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A15" w:rsidRPr="00112A15" w:rsidRDefault="00112A15" w:rsidP="00112A15">
      <w:pPr>
        <w:tabs>
          <w:tab w:val="left" w:pos="720"/>
          <w:tab w:val="left" w:pos="1440"/>
          <w:tab w:val="left" w:pos="2160"/>
          <w:tab w:val="left" w:pos="2880"/>
          <w:tab w:val="left" w:pos="3600"/>
          <w:tab w:val="left" w:pos="4590"/>
        </w:tabs>
        <w:jc w:val="center"/>
        <w:rPr>
          <w:rFonts w:asciiTheme="minorBidi" w:hAnsiTheme="minorBidi" w:cstheme="minorBidi"/>
          <w:b/>
          <w:bCs/>
          <w:iCs/>
        </w:rPr>
      </w:pPr>
      <w:r w:rsidRPr="00112A15">
        <w:rPr>
          <w:rFonts w:asciiTheme="minorBidi" w:hAnsiTheme="minorBidi" w:cstheme="minorBidi"/>
          <w:b/>
          <w:bCs/>
          <w:iCs/>
        </w:rPr>
        <w:t>S.A.L.T. – CHAG SUKKOT 5779</w:t>
      </w:r>
    </w:p>
    <w:p w:rsidR="00112A15" w:rsidRDefault="00112A15" w:rsidP="00112A15">
      <w:pPr>
        <w:tabs>
          <w:tab w:val="left" w:pos="720"/>
          <w:tab w:val="left" w:pos="1440"/>
          <w:tab w:val="left" w:pos="2160"/>
          <w:tab w:val="left" w:pos="2880"/>
          <w:tab w:val="left" w:pos="3600"/>
          <w:tab w:val="left" w:pos="4590"/>
        </w:tabs>
        <w:jc w:val="center"/>
        <w:rPr>
          <w:rFonts w:asciiTheme="minorBidi" w:hAnsiTheme="minorBidi" w:cstheme="minorBidi"/>
          <w:b/>
          <w:bCs/>
          <w:iCs/>
        </w:rPr>
      </w:pPr>
      <w:r w:rsidRPr="00112A15">
        <w:rPr>
          <w:rFonts w:asciiTheme="minorBidi" w:hAnsiTheme="minorBidi" w:cstheme="minorBidi"/>
          <w:b/>
          <w:bCs/>
          <w:iCs/>
        </w:rPr>
        <w:t>By Rav David Silverberg</w:t>
      </w:r>
    </w:p>
    <w:p w:rsidR="00112A15" w:rsidRDefault="00112A15" w:rsidP="00112A15">
      <w:pPr>
        <w:tabs>
          <w:tab w:val="left" w:pos="720"/>
          <w:tab w:val="left" w:pos="1440"/>
          <w:tab w:val="left" w:pos="2160"/>
          <w:tab w:val="left" w:pos="2880"/>
          <w:tab w:val="left" w:pos="3600"/>
          <w:tab w:val="left" w:pos="4590"/>
        </w:tabs>
        <w:rPr>
          <w:rFonts w:asciiTheme="minorBidi" w:hAnsiTheme="minorBidi" w:cstheme="minorBidi"/>
          <w:b/>
          <w:bCs/>
          <w:iCs/>
        </w:rPr>
      </w:pPr>
    </w:p>
    <w:p w:rsidR="00112A15" w:rsidRDefault="00112A15" w:rsidP="00112A15">
      <w:pPr>
        <w:tabs>
          <w:tab w:val="left" w:pos="720"/>
          <w:tab w:val="left" w:pos="1440"/>
          <w:tab w:val="left" w:pos="2160"/>
          <w:tab w:val="left" w:pos="2880"/>
          <w:tab w:val="left" w:pos="3600"/>
          <w:tab w:val="left" w:pos="4590"/>
        </w:tabs>
        <w:rPr>
          <w:rFonts w:asciiTheme="minorBidi" w:hAnsiTheme="minorBidi" w:cstheme="minorBidi"/>
          <w:b/>
          <w:bCs/>
          <w:iCs/>
        </w:rPr>
      </w:pPr>
    </w:p>
    <w:p w:rsidR="00112A15" w:rsidRDefault="00112A15" w:rsidP="00112A15">
      <w:pPr>
        <w:tabs>
          <w:tab w:val="left" w:pos="720"/>
          <w:tab w:val="left" w:pos="1440"/>
          <w:tab w:val="left" w:pos="2160"/>
          <w:tab w:val="left" w:pos="2880"/>
          <w:tab w:val="left" w:pos="3600"/>
          <w:tab w:val="left" w:pos="4590"/>
        </w:tabs>
        <w:rPr>
          <w:rFonts w:asciiTheme="minorBidi" w:hAnsiTheme="minorBidi" w:cstheme="minorBidi"/>
          <w:iCs/>
        </w:rPr>
      </w:pPr>
      <w:r w:rsidRPr="00112A15">
        <w:rPr>
          <w:rFonts w:asciiTheme="minorBidi" w:hAnsiTheme="minorBidi" w:cstheme="minorBidi"/>
          <w:iCs/>
        </w:rPr>
        <w:t>Motzaei Shabbat</w:t>
      </w:r>
    </w:p>
    <w:p w:rsidR="00112A15" w:rsidRPr="00112A15" w:rsidRDefault="00112A15" w:rsidP="00112A15">
      <w:pPr>
        <w:tabs>
          <w:tab w:val="left" w:pos="720"/>
          <w:tab w:val="left" w:pos="1440"/>
          <w:tab w:val="left" w:pos="2160"/>
          <w:tab w:val="left" w:pos="2880"/>
          <w:tab w:val="left" w:pos="3600"/>
          <w:tab w:val="left" w:pos="4590"/>
        </w:tabs>
        <w:rPr>
          <w:rFonts w:asciiTheme="minorBidi" w:hAnsiTheme="minorBidi" w:cstheme="minorBidi"/>
          <w:iCs/>
        </w:rPr>
      </w:pPr>
    </w:p>
    <w:p w:rsidR="009E3827" w:rsidRDefault="009E3827" w:rsidP="00112A15">
      <w:pPr>
        <w:tabs>
          <w:tab w:val="left" w:pos="720"/>
          <w:tab w:val="left" w:pos="1440"/>
          <w:tab w:val="left" w:pos="2160"/>
          <w:tab w:val="left" w:pos="2880"/>
          <w:tab w:val="left" w:pos="3600"/>
          <w:tab w:val="left" w:pos="4590"/>
        </w:tabs>
        <w:jc w:val="both"/>
        <w:rPr>
          <w:rFonts w:asciiTheme="minorBidi" w:hAnsiTheme="minorBidi" w:cstheme="minorBidi"/>
        </w:rPr>
      </w:pPr>
      <w:r w:rsidRPr="00112A15">
        <w:rPr>
          <w:rFonts w:asciiTheme="minorBidi" w:hAnsiTheme="minorBidi" w:cstheme="minorBidi"/>
          <w:iCs/>
        </w:rPr>
        <w:tab/>
        <w:t xml:space="preserve">The Gemara in Masekhet Sukka (38a) tells that Rav Acha bar Yaakov had the practice on Sukkot to wave the four species forward and backward, and declare, “This is an arrow in the eye of the </w:t>
      </w:r>
      <w:r w:rsidRPr="00112A15">
        <w:rPr>
          <w:rFonts w:asciiTheme="minorBidi" w:hAnsiTheme="minorBidi" w:cstheme="minorBidi"/>
          <w:i/>
        </w:rPr>
        <w:t>Satan</w:t>
      </w:r>
      <w:r w:rsidRPr="00112A15">
        <w:rPr>
          <w:rFonts w:asciiTheme="minorBidi" w:hAnsiTheme="minorBidi" w:cstheme="minorBidi"/>
          <w:iCs/>
        </w:rPr>
        <w:t xml:space="preserve">!”  Rav Acha perceived the long, straight, pointy </w:t>
      </w:r>
      <w:r w:rsidRPr="00112A15">
        <w:rPr>
          <w:rFonts w:asciiTheme="minorBidi" w:hAnsiTheme="minorBidi" w:cstheme="minorBidi"/>
          <w:i/>
          <w:iCs/>
        </w:rPr>
        <w:t>lulav</w:t>
      </w:r>
      <w:r w:rsidRPr="00112A15">
        <w:rPr>
          <w:rFonts w:asciiTheme="minorBidi" w:hAnsiTheme="minorBidi" w:cstheme="minorBidi"/>
        </w:rPr>
        <w:t xml:space="preserve"> as a symbol of a spear with which we pierce “</w:t>
      </w:r>
      <w:r w:rsidRPr="00112A15">
        <w:rPr>
          <w:rFonts w:asciiTheme="minorBidi" w:hAnsiTheme="minorBidi" w:cstheme="minorBidi"/>
          <w:i/>
          <w:iCs/>
        </w:rPr>
        <w:t>Satan</w:t>
      </w:r>
      <w:r w:rsidRPr="00112A15">
        <w:rPr>
          <w:rFonts w:asciiTheme="minorBidi" w:hAnsiTheme="minorBidi" w:cstheme="minorBidi"/>
          <w:iCs/>
        </w:rPr>
        <w:t xml:space="preserve">’s eye.”  How might we explain this symbolic image of the </w:t>
      </w:r>
      <w:r w:rsidRPr="00112A15">
        <w:rPr>
          <w:rFonts w:asciiTheme="minorBidi" w:hAnsiTheme="minorBidi" w:cstheme="minorBidi"/>
          <w:i/>
          <w:iCs/>
        </w:rPr>
        <w:t>lulav</w:t>
      </w:r>
      <w:r w:rsidRPr="00112A15">
        <w:rPr>
          <w:rFonts w:asciiTheme="minorBidi" w:hAnsiTheme="minorBidi" w:cstheme="minorBidi"/>
        </w:rPr>
        <w:t>?</w:t>
      </w:r>
    </w:p>
    <w:p w:rsidR="00112A15" w:rsidRPr="00112A15" w:rsidRDefault="00112A15" w:rsidP="00112A15">
      <w:pPr>
        <w:tabs>
          <w:tab w:val="left" w:pos="720"/>
          <w:tab w:val="left" w:pos="1440"/>
          <w:tab w:val="left" w:pos="2160"/>
          <w:tab w:val="left" w:pos="2880"/>
          <w:tab w:val="left" w:pos="3600"/>
          <w:tab w:val="left" w:pos="4590"/>
        </w:tabs>
        <w:jc w:val="both"/>
        <w:rPr>
          <w:rFonts w:asciiTheme="minorBidi" w:hAnsiTheme="minorBidi" w:cstheme="minorBidi"/>
        </w:rPr>
      </w:pPr>
    </w:p>
    <w:p w:rsidR="009E3827" w:rsidRDefault="009E3827" w:rsidP="00112A15">
      <w:pPr>
        <w:tabs>
          <w:tab w:val="left" w:pos="720"/>
          <w:tab w:val="left" w:pos="1440"/>
          <w:tab w:val="left" w:pos="2160"/>
          <w:tab w:val="left" w:pos="2880"/>
          <w:tab w:val="left" w:pos="3600"/>
          <w:tab w:val="left" w:pos="4590"/>
        </w:tabs>
        <w:jc w:val="both"/>
        <w:rPr>
          <w:rFonts w:asciiTheme="minorBidi" w:hAnsiTheme="minorBidi" w:cstheme="minorBidi"/>
          <w:iCs/>
        </w:rPr>
      </w:pPr>
      <w:r w:rsidRPr="00112A15">
        <w:rPr>
          <w:rFonts w:asciiTheme="minorBidi" w:hAnsiTheme="minorBidi" w:cstheme="minorBidi"/>
        </w:rPr>
        <w:tab/>
      </w:r>
      <w:r w:rsidRPr="00112A15">
        <w:rPr>
          <w:rFonts w:asciiTheme="minorBidi" w:hAnsiTheme="minorBidi" w:cstheme="minorBidi"/>
          <w:i/>
          <w:iCs/>
        </w:rPr>
        <w:t>Chatam Sofer</w:t>
      </w:r>
      <w:r w:rsidRPr="00112A15">
        <w:rPr>
          <w:rFonts w:asciiTheme="minorBidi" w:hAnsiTheme="minorBidi" w:cstheme="minorBidi"/>
        </w:rPr>
        <w:t xml:space="preserve"> (</w:t>
      </w:r>
      <w:r w:rsidRPr="00112A15">
        <w:rPr>
          <w:rFonts w:asciiTheme="minorBidi" w:hAnsiTheme="minorBidi" w:cstheme="minorBidi"/>
          <w:i/>
          <w:iCs/>
        </w:rPr>
        <w:t>Derashot</w:t>
      </w:r>
      <w:r w:rsidRPr="00112A15">
        <w:rPr>
          <w:rFonts w:asciiTheme="minorBidi" w:hAnsiTheme="minorBidi" w:cstheme="minorBidi"/>
          <w:iCs/>
        </w:rPr>
        <w:t xml:space="preserve">, p. 67) suggested that the message of Rav Acha’s practice lies in the fact that he perceived the </w:t>
      </w:r>
      <w:r w:rsidRPr="00112A15">
        <w:rPr>
          <w:rFonts w:asciiTheme="minorBidi" w:hAnsiTheme="minorBidi" w:cstheme="minorBidi"/>
          <w:i/>
        </w:rPr>
        <w:t>Satan</w:t>
      </w:r>
      <w:r w:rsidRPr="00112A15">
        <w:rPr>
          <w:rFonts w:asciiTheme="minorBidi" w:hAnsiTheme="minorBidi" w:cstheme="minorBidi"/>
          <w:iCs/>
        </w:rPr>
        <w:t xml:space="preserve"> – an allegorical reference to the </w:t>
      </w:r>
      <w:r w:rsidRPr="00112A15">
        <w:rPr>
          <w:rFonts w:asciiTheme="minorBidi" w:hAnsiTheme="minorBidi" w:cstheme="minorBidi"/>
          <w:i/>
        </w:rPr>
        <w:t>yetzer ha-ra</w:t>
      </w:r>
      <w:r w:rsidRPr="00112A15">
        <w:rPr>
          <w:rFonts w:asciiTheme="minorBidi" w:hAnsiTheme="minorBidi" w:cstheme="minorBidi"/>
          <w:iCs/>
        </w:rPr>
        <w:t xml:space="preserve">, our weaknesses and vices – as standing in front of him, facing him.  Rav Acha sought to instruct that even after the intensive period of the </w:t>
      </w:r>
      <w:r w:rsidRPr="00112A15">
        <w:rPr>
          <w:rFonts w:asciiTheme="minorBidi" w:hAnsiTheme="minorBidi" w:cstheme="minorBidi"/>
          <w:i/>
        </w:rPr>
        <w:t>Yamim Noraim</w:t>
      </w:r>
      <w:r w:rsidRPr="00112A15">
        <w:rPr>
          <w:rFonts w:asciiTheme="minorBidi" w:hAnsiTheme="minorBidi" w:cstheme="minorBidi"/>
          <w:iCs/>
        </w:rPr>
        <w:t>, when we underwent a process of introspection and repentance, “</w:t>
      </w:r>
      <w:r w:rsidRPr="00112A15">
        <w:rPr>
          <w:rFonts w:asciiTheme="minorBidi" w:hAnsiTheme="minorBidi" w:cstheme="minorBidi"/>
          <w:i/>
        </w:rPr>
        <w:t>Satan</w:t>
      </w:r>
      <w:r w:rsidRPr="00112A15">
        <w:rPr>
          <w:rFonts w:asciiTheme="minorBidi" w:hAnsiTheme="minorBidi" w:cstheme="minorBidi"/>
          <w:iCs/>
        </w:rPr>
        <w:t>” is still in front of us, poised to “attack.”  We might make the mistake of believing that after having gone through the process of Rosh Hashanah and Yom Kippur, confessing our wrongdoing, acknowledging our failings, begging God for forgiveness, and genuinely resolving to improve henceforth, we have essentially conquered “</w:t>
      </w:r>
      <w:r w:rsidRPr="00112A15">
        <w:rPr>
          <w:rFonts w:asciiTheme="minorBidi" w:hAnsiTheme="minorBidi" w:cstheme="minorBidi"/>
          <w:i/>
        </w:rPr>
        <w:t>Satan</w:t>
      </w:r>
      <w:r w:rsidRPr="00112A15">
        <w:rPr>
          <w:rFonts w:asciiTheme="minorBidi" w:hAnsiTheme="minorBidi" w:cstheme="minorBidi"/>
          <w:iCs/>
        </w:rPr>
        <w:t>,” and no longer need to struggle with our faults and our negative tendencies.  We might think that once the Days of Awe have come to a close, we can rest assured that our goals and aspirations for the coming year will be easily realized without much effort.  Rav Acha therefore specifically announced that “</w:t>
      </w:r>
      <w:r w:rsidRPr="00112A15">
        <w:rPr>
          <w:rFonts w:asciiTheme="minorBidi" w:hAnsiTheme="minorBidi" w:cstheme="minorBidi"/>
          <w:i/>
        </w:rPr>
        <w:t>Satan</w:t>
      </w:r>
      <w:r w:rsidRPr="00112A15">
        <w:rPr>
          <w:rFonts w:asciiTheme="minorBidi" w:hAnsiTheme="minorBidi" w:cstheme="minorBidi"/>
          <w:iCs/>
        </w:rPr>
        <w:t xml:space="preserve">” remained in front of him and continued to pose a grave threat.  Even on Sukkot, which comes on the heels of the uplifting experience of the </w:t>
      </w:r>
      <w:r w:rsidRPr="00112A15">
        <w:rPr>
          <w:rFonts w:asciiTheme="minorBidi" w:hAnsiTheme="minorBidi" w:cstheme="minorBidi"/>
          <w:i/>
        </w:rPr>
        <w:t>Yamim Noraim</w:t>
      </w:r>
      <w:r w:rsidRPr="00112A15">
        <w:rPr>
          <w:rFonts w:asciiTheme="minorBidi" w:hAnsiTheme="minorBidi" w:cstheme="minorBidi"/>
          <w:iCs/>
        </w:rPr>
        <w:t>, we must continue to struggle against our vices and make a concentrated effort to steer ourselves in the direction we need and so very much want to follow.</w:t>
      </w:r>
    </w:p>
    <w:p w:rsidR="00112A15" w:rsidRPr="00112A15" w:rsidRDefault="00112A15" w:rsidP="00112A15">
      <w:pPr>
        <w:tabs>
          <w:tab w:val="left" w:pos="720"/>
          <w:tab w:val="left" w:pos="1440"/>
          <w:tab w:val="left" w:pos="2160"/>
          <w:tab w:val="left" w:pos="2880"/>
          <w:tab w:val="left" w:pos="3600"/>
          <w:tab w:val="left" w:pos="4590"/>
        </w:tabs>
        <w:jc w:val="both"/>
        <w:rPr>
          <w:rFonts w:asciiTheme="minorBidi" w:hAnsiTheme="minorBidi" w:cstheme="minorBidi"/>
          <w:iCs/>
        </w:rPr>
      </w:pPr>
    </w:p>
    <w:p w:rsidR="009E3827" w:rsidRDefault="009E3827" w:rsidP="00112A15">
      <w:pPr>
        <w:tabs>
          <w:tab w:val="left" w:pos="720"/>
          <w:tab w:val="left" w:pos="1440"/>
          <w:tab w:val="left" w:pos="2160"/>
          <w:tab w:val="left" w:pos="2880"/>
          <w:tab w:val="left" w:pos="3600"/>
          <w:tab w:val="left" w:pos="4590"/>
        </w:tabs>
        <w:jc w:val="both"/>
        <w:rPr>
          <w:rFonts w:asciiTheme="minorBidi" w:hAnsiTheme="minorBidi" w:cstheme="minorBidi"/>
          <w:iCs/>
        </w:rPr>
      </w:pPr>
      <w:r w:rsidRPr="00112A15">
        <w:rPr>
          <w:rFonts w:asciiTheme="minorBidi" w:hAnsiTheme="minorBidi" w:cstheme="minorBidi"/>
          <w:iCs/>
        </w:rPr>
        <w:tab/>
        <w:t xml:space="preserve">Interestingly, the Gemara </w:t>
      </w:r>
      <w:r w:rsidR="00112A15" w:rsidRPr="00112A15">
        <w:rPr>
          <w:rFonts w:asciiTheme="minorBidi" w:hAnsiTheme="minorBidi" w:cstheme="minorBidi"/>
          <w:iCs/>
        </w:rPr>
        <w:t>expresses</w:t>
      </w:r>
      <w:r w:rsidRPr="00112A15">
        <w:rPr>
          <w:rFonts w:asciiTheme="minorBidi" w:hAnsiTheme="minorBidi" w:cstheme="minorBidi"/>
          <w:iCs/>
        </w:rPr>
        <w:t xml:space="preserve"> its disapproval of Rav Acha’s practice, advising that such statements should not be made “</w:t>
      </w:r>
      <w:r w:rsidRPr="00112A15">
        <w:rPr>
          <w:rFonts w:asciiTheme="minorBidi" w:hAnsiTheme="minorBidi" w:cstheme="minorBidi"/>
          <w:i/>
        </w:rPr>
        <w:t>de-ati l-igeruyei bei</w:t>
      </w:r>
      <w:r w:rsidRPr="00112A15">
        <w:rPr>
          <w:rFonts w:asciiTheme="minorBidi" w:hAnsiTheme="minorBidi" w:cstheme="minorBidi"/>
          <w:iCs/>
        </w:rPr>
        <w:t xml:space="preserve">” – we might end up “provoking” </w:t>
      </w:r>
      <w:r w:rsidRPr="00112A15">
        <w:rPr>
          <w:rFonts w:asciiTheme="minorBidi" w:hAnsiTheme="minorBidi" w:cstheme="minorBidi"/>
          <w:i/>
        </w:rPr>
        <w:t>Satan</w:t>
      </w:r>
      <w:r w:rsidRPr="00112A15">
        <w:rPr>
          <w:rFonts w:asciiTheme="minorBidi" w:hAnsiTheme="minorBidi" w:cstheme="minorBidi"/>
          <w:iCs/>
        </w:rPr>
        <w:t>.  What this might mean is that we must never take a “triumphalist” attitude towards our weaknesses and faults.  The Gemara felt that Rav Acha’s statement expressed inappropriate confidence and self-assurance in his ability to withstand temptation and conquer his base instincts.  We are warned never to let our guard down, never to think to ourselves that we are safely protected from “</w:t>
      </w:r>
      <w:r w:rsidRPr="00112A15">
        <w:rPr>
          <w:rFonts w:asciiTheme="minorBidi" w:hAnsiTheme="minorBidi" w:cstheme="minorBidi"/>
          <w:i/>
        </w:rPr>
        <w:t>Satan</w:t>
      </w:r>
      <w:r w:rsidRPr="00112A15">
        <w:rPr>
          <w:rFonts w:asciiTheme="minorBidi" w:hAnsiTheme="minorBidi" w:cstheme="minorBidi"/>
          <w:iCs/>
        </w:rPr>
        <w:t>,” from our negative tendencies.  Religious life demands constant effort and struggle, and at no point can we assume that we have entirely divested ourselves of spiritual challenges that we need to work to overcome.</w:t>
      </w:r>
    </w:p>
    <w:p w:rsidR="003C26F7" w:rsidRDefault="003C26F7" w:rsidP="00112A15">
      <w:pPr>
        <w:tabs>
          <w:tab w:val="left" w:pos="720"/>
          <w:tab w:val="left" w:pos="1440"/>
          <w:tab w:val="left" w:pos="2160"/>
          <w:tab w:val="left" w:pos="2880"/>
          <w:tab w:val="left" w:pos="3600"/>
          <w:tab w:val="left" w:pos="4590"/>
        </w:tabs>
        <w:jc w:val="both"/>
        <w:rPr>
          <w:rFonts w:asciiTheme="minorBidi" w:hAnsiTheme="minorBidi" w:cstheme="minorBidi"/>
          <w:iCs/>
        </w:rPr>
      </w:pPr>
    </w:p>
    <w:p w:rsidR="003C26F7" w:rsidRPr="00112A15" w:rsidRDefault="003C26F7" w:rsidP="00112A15">
      <w:pPr>
        <w:tabs>
          <w:tab w:val="left" w:pos="720"/>
          <w:tab w:val="left" w:pos="1440"/>
          <w:tab w:val="left" w:pos="2160"/>
          <w:tab w:val="left" w:pos="2880"/>
          <w:tab w:val="left" w:pos="3600"/>
          <w:tab w:val="left" w:pos="4590"/>
        </w:tabs>
        <w:jc w:val="both"/>
        <w:rPr>
          <w:rFonts w:asciiTheme="minorBidi" w:hAnsiTheme="minorBidi" w:cstheme="minorBidi"/>
          <w:iCs/>
        </w:rPr>
      </w:pPr>
      <w:r>
        <w:rPr>
          <w:rFonts w:asciiTheme="minorBidi" w:hAnsiTheme="minorBidi" w:cstheme="minorBidi"/>
          <w:iCs/>
        </w:rPr>
        <w:t>Sunday</w:t>
      </w:r>
    </w:p>
    <w:p w:rsidR="005233EA" w:rsidRDefault="005233EA" w:rsidP="00112A15">
      <w:pPr>
        <w:jc w:val="both"/>
        <w:rPr>
          <w:rFonts w:asciiTheme="minorBidi" w:hAnsiTheme="minorBidi" w:cstheme="minorBidi"/>
          <w:iCs/>
        </w:rPr>
      </w:pPr>
    </w:p>
    <w:p w:rsidR="006A45AD" w:rsidRDefault="006A45AD" w:rsidP="006A45AD">
      <w:pPr>
        <w:tabs>
          <w:tab w:val="left" w:pos="720"/>
          <w:tab w:val="left" w:pos="1440"/>
          <w:tab w:val="left" w:pos="2160"/>
          <w:tab w:val="left" w:pos="2880"/>
          <w:tab w:val="left" w:pos="3600"/>
          <w:tab w:val="left" w:pos="4590"/>
        </w:tabs>
        <w:jc w:val="both"/>
        <w:rPr>
          <w:rFonts w:asciiTheme="minorBidi" w:hAnsiTheme="minorBidi" w:cstheme="minorBidi"/>
        </w:rPr>
      </w:pPr>
      <w:r w:rsidRPr="00B67556">
        <w:rPr>
          <w:rFonts w:asciiTheme="minorBidi" w:hAnsiTheme="minorBidi" w:cstheme="minorBidi"/>
          <w:iCs/>
        </w:rPr>
        <w:tab/>
        <w:t xml:space="preserve">The </w:t>
      </w:r>
      <w:r w:rsidRPr="00B67556">
        <w:rPr>
          <w:rFonts w:asciiTheme="minorBidi" w:hAnsiTheme="minorBidi" w:cstheme="minorBidi"/>
          <w:i/>
        </w:rPr>
        <w:t>arba minim</w:t>
      </w:r>
      <w:r w:rsidRPr="00B67556">
        <w:rPr>
          <w:rFonts w:asciiTheme="minorBidi" w:hAnsiTheme="minorBidi" w:cstheme="minorBidi"/>
          <w:iCs/>
        </w:rPr>
        <w:t xml:space="preserve"> – the four species which we are obligated to hold and wave each day of Sukkot – are arranged with the </w:t>
      </w:r>
      <w:r w:rsidRPr="00B67556">
        <w:rPr>
          <w:rFonts w:asciiTheme="minorBidi" w:hAnsiTheme="minorBidi" w:cstheme="minorBidi"/>
          <w:i/>
        </w:rPr>
        <w:t>hadasim</w:t>
      </w:r>
      <w:r w:rsidRPr="00B67556">
        <w:rPr>
          <w:rFonts w:asciiTheme="minorBidi" w:hAnsiTheme="minorBidi" w:cstheme="minorBidi"/>
          <w:iCs/>
        </w:rPr>
        <w:t xml:space="preserve"> and </w:t>
      </w:r>
      <w:r w:rsidRPr="00B67556">
        <w:rPr>
          <w:rFonts w:asciiTheme="minorBidi" w:hAnsiTheme="minorBidi" w:cstheme="minorBidi"/>
          <w:i/>
        </w:rPr>
        <w:t>aravot</w:t>
      </w:r>
      <w:r w:rsidRPr="00B67556">
        <w:rPr>
          <w:rFonts w:asciiTheme="minorBidi" w:hAnsiTheme="minorBidi" w:cstheme="minorBidi"/>
          <w:iCs/>
        </w:rPr>
        <w:t xml:space="preserve"> bound to the </w:t>
      </w:r>
      <w:r w:rsidRPr="00B67556">
        <w:rPr>
          <w:rFonts w:asciiTheme="minorBidi" w:hAnsiTheme="minorBidi" w:cstheme="minorBidi"/>
          <w:i/>
        </w:rPr>
        <w:t>lulav</w:t>
      </w:r>
      <w:r w:rsidRPr="00B67556">
        <w:rPr>
          <w:rFonts w:asciiTheme="minorBidi" w:hAnsiTheme="minorBidi" w:cstheme="minorBidi"/>
          <w:iCs/>
        </w:rPr>
        <w:t xml:space="preserve"> branch, while the </w:t>
      </w:r>
      <w:r w:rsidRPr="00B67556">
        <w:rPr>
          <w:rFonts w:asciiTheme="minorBidi" w:hAnsiTheme="minorBidi" w:cstheme="minorBidi"/>
          <w:i/>
        </w:rPr>
        <w:t>etrog</w:t>
      </w:r>
      <w:r w:rsidRPr="00B67556">
        <w:rPr>
          <w:rFonts w:asciiTheme="minorBidi" w:hAnsiTheme="minorBidi" w:cstheme="minorBidi"/>
          <w:iCs/>
        </w:rPr>
        <w:t xml:space="preserve"> is held separately from those three species.  The Gemara in Masekhet Sukka (37b) establishes that one should hold the </w:t>
      </w:r>
      <w:r w:rsidRPr="00B67556">
        <w:rPr>
          <w:rFonts w:asciiTheme="minorBidi" w:hAnsiTheme="minorBidi" w:cstheme="minorBidi"/>
          <w:i/>
        </w:rPr>
        <w:t>lulav</w:t>
      </w:r>
      <w:r w:rsidRPr="00B67556">
        <w:rPr>
          <w:rFonts w:asciiTheme="minorBidi" w:hAnsiTheme="minorBidi" w:cstheme="minorBidi"/>
          <w:iCs/>
        </w:rPr>
        <w:t xml:space="preserve"> – together, of course, with the </w:t>
      </w:r>
      <w:r w:rsidRPr="00B67556">
        <w:rPr>
          <w:rFonts w:asciiTheme="minorBidi" w:hAnsiTheme="minorBidi" w:cstheme="minorBidi"/>
          <w:i/>
          <w:iCs/>
        </w:rPr>
        <w:lastRenderedPageBreak/>
        <w:t>hadasim</w:t>
      </w:r>
      <w:r w:rsidRPr="00B67556">
        <w:rPr>
          <w:rFonts w:asciiTheme="minorBidi" w:hAnsiTheme="minorBidi" w:cstheme="minorBidi"/>
        </w:rPr>
        <w:t xml:space="preserve"> and the </w:t>
      </w:r>
      <w:r w:rsidRPr="00B67556">
        <w:rPr>
          <w:rFonts w:asciiTheme="minorBidi" w:hAnsiTheme="minorBidi" w:cstheme="minorBidi"/>
          <w:i/>
          <w:iCs/>
        </w:rPr>
        <w:t>aravot</w:t>
      </w:r>
      <w:r w:rsidRPr="00B67556">
        <w:rPr>
          <w:rFonts w:asciiTheme="minorBidi" w:hAnsiTheme="minorBidi" w:cstheme="minorBidi"/>
        </w:rPr>
        <w:t xml:space="preserve"> – in his right hand, and the </w:t>
      </w:r>
      <w:r w:rsidRPr="00B67556">
        <w:rPr>
          <w:rFonts w:asciiTheme="minorBidi" w:hAnsiTheme="minorBidi" w:cstheme="minorBidi"/>
          <w:i/>
          <w:iCs/>
        </w:rPr>
        <w:t>etrog</w:t>
      </w:r>
      <w:r w:rsidRPr="00B67556">
        <w:rPr>
          <w:rFonts w:asciiTheme="minorBidi" w:hAnsiTheme="minorBidi" w:cstheme="minorBidi"/>
        </w:rPr>
        <w:t xml:space="preserve"> in his left.  The reason, the Gemara explains, is that the more prominent hand – the right hand – should be used for three </w:t>
      </w:r>
      <w:r w:rsidRPr="00B67556">
        <w:rPr>
          <w:rFonts w:asciiTheme="minorBidi" w:hAnsiTheme="minorBidi" w:cstheme="minorBidi"/>
          <w:i/>
        </w:rPr>
        <w:t>mitzvot</w:t>
      </w:r>
      <w:r w:rsidRPr="00B67556">
        <w:rPr>
          <w:rFonts w:asciiTheme="minorBidi" w:hAnsiTheme="minorBidi" w:cstheme="minorBidi"/>
          <w:iCs/>
        </w:rPr>
        <w:t xml:space="preserve"> – the </w:t>
      </w:r>
      <w:r w:rsidRPr="00B67556">
        <w:rPr>
          <w:rFonts w:asciiTheme="minorBidi" w:hAnsiTheme="minorBidi" w:cstheme="minorBidi"/>
          <w:i/>
        </w:rPr>
        <w:t>lulav</w:t>
      </w:r>
      <w:r w:rsidRPr="00B67556">
        <w:rPr>
          <w:rFonts w:asciiTheme="minorBidi" w:hAnsiTheme="minorBidi" w:cstheme="minorBidi"/>
          <w:iCs/>
        </w:rPr>
        <w:t xml:space="preserve">, the </w:t>
      </w:r>
      <w:r w:rsidRPr="00B67556">
        <w:rPr>
          <w:rFonts w:asciiTheme="minorBidi" w:hAnsiTheme="minorBidi" w:cstheme="minorBidi"/>
          <w:i/>
          <w:iCs/>
        </w:rPr>
        <w:t>hadasim</w:t>
      </w:r>
      <w:r w:rsidRPr="00B67556">
        <w:rPr>
          <w:rFonts w:asciiTheme="minorBidi" w:hAnsiTheme="minorBidi" w:cstheme="minorBidi"/>
        </w:rPr>
        <w:t xml:space="preserve"> and the </w:t>
      </w:r>
      <w:r w:rsidRPr="00B67556">
        <w:rPr>
          <w:rFonts w:asciiTheme="minorBidi" w:hAnsiTheme="minorBidi" w:cstheme="minorBidi"/>
          <w:i/>
          <w:iCs/>
        </w:rPr>
        <w:t>aravot</w:t>
      </w:r>
      <w:r w:rsidRPr="00B67556">
        <w:rPr>
          <w:rFonts w:asciiTheme="minorBidi" w:hAnsiTheme="minorBidi" w:cstheme="minorBidi"/>
        </w:rPr>
        <w:t xml:space="preserve"> – whereas the left, which is less prominent, for the single </w:t>
      </w:r>
      <w:r w:rsidRPr="00B67556">
        <w:rPr>
          <w:rFonts w:asciiTheme="minorBidi" w:hAnsiTheme="minorBidi" w:cstheme="minorBidi"/>
          <w:i/>
          <w:iCs/>
        </w:rPr>
        <w:t>mitzva</w:t>
      </w:r>
      <w:r w:rsidRPr="00B67556">
        <w:rPr>
          <w:rFonts w:asciiTheme="minorBidi" w:hAnsiTheme="minorBidi" w:cstheme="minorBidi"/>
          <w:iCs/>
        </w:rPr>
        <w:t xml:space="preserve"> of the </w:t>
      </w:r>
      <w:r w:rsidRPr="00B67556">
        <w:rPr>
          <w:rFonts w:asciiTheme="minorBidi" w:hAnsiTheme="minorBidi" w:cstheme="minorBidi"/>
          <w:i/>
        </w:rPr>
        <w:t>etrog</w:t>
      </w:r>
      <w:r w:rsidRPr="00B67556">
        <w:rPr>
          <w:rFonts w:asciiTheme="minorBidi" w:hAnsiTheme="minorBidi" w:cstheme="minorBidi"/>
        </w:rPr>
        <w:t>.</w:t>
      </w:r>
    </w:p>
    <w:p w:rsidR="006A45AD" w:rsidRPr="00B67556" w:rsidRDefault="006A45AD" w:rsidP="006A45AD">
      <w:pPr>
        <w:tabs>
          <w:tab w:val="left" w:pos="720"/>
          <w:tab w:val="left" w:pos="1440"/>
          <w:tab w:val="left" w:pos="2160"/>
          <w:tab w:val="left" w:pos="2880"/>
          <w:tab w:val="left" w:pos="3600"/>
          <w:tab w:val="left" w:pos="4590"/>
        </w:tabs>
        <w:jc w:val="both"/>
        <w:rPr>
          <w:rFonts w:asciiTheme="minorBidi" w:hAnsiTheme="minorBidi" w:cstheme="minorBidi"/>
        </w:rPr>
      </w:pPr>
    </w:p>
    <w:p w:rsidR="006A45AD" w:rsidRDefault="006A45AD" w:rsidP="006A45AD">
      <w:pPr>
        <w:tabs>
          <w:tab w:val="left" w:pos="720"/>
          <w:tab w:val="left" w:pos="1440"/>
          <w:tab w:val="left" w:pos="2160"/>
          <w:tab w:val="left" w:pos="2880"/>
          <w:tab w:val="left" w:pos="3600"/>
          <w:tab w:val="left" w:pos="4590"/>
        </w:tabs>
        <w:jc w:val="both"/>
        <w:rPr>
          <w:rFonts w:asciiTheme="minorBidi" w:hAnsiTheme="minorBidi" w:cstheme="minorBidi"/>
          <w:iCs/>
        </w:rPr>
      </w:pPr>
      <w:r w:rsidRPr="00B67556">
        <w:rPr>
          <w:rFonts w:asciiTheme="minorBidi" w:hAnsiTheme="minorBidi" w:cstheme="minorBidi"/>
        </w:rPr>
        <w:tab/>
        <w:t xml:space="preserve">The </w:t>
      </w:r>
      <w:r w:rsidRPr="00B67556">
        <w:rPr>
          <w:rFonts w:asciiTheme="minorBidi" w:hAnsiTheme="minorBidi" w:cstheme="minorBidi"/>
          <w:i/>
          <w:iCs/>
        </w:rPr>
        <w:t>Magen Avraham</w:t>
      </w:r>
      <w:r w:rsidRPr="00B67556">
        <w:rPr>
          <w:rFonts w:asciiTheme="minorBidi" w:hAnsiTheme="minorBidi" w:cstheme="minorBidi"/>
        </w:rPr>
        <w:t xml:space="preserve"> (651:6) raises the question of why the Gemara found it necessary to explain why the </w:t>
      </w:r>
      <w:r w:rsidRPr="00B67556">
        <w:rPr>
          <w:rFonts w:asciiTheme="minorBidi" w:hAnsiTheme="minorBidi" w:cstheme="minorBidi"/>
          <w:i/>
        </w:rPr>
        <w:t>lulav</w:t>
      </w:r>
      <w:r w:rsidRPr="00B67556">
        <w:rPr>
          <w:rFonts w:asciiTheme="minorBidi" w:hAnsiTheme="minorBidi" w:cstheme="minorBidi"/>
          <w:iCs/>
        </w:rPr>
        <w:t xml:space="preserve"> should be held in the right hand.  When fulfilling the </w:t>
      </w:r>
      <w:r w:rsidRPr="00B67556">
        <w:rPr>
          <w:rFonts w:asciiTheme="minorBidi" w:hAnsiTheme="minorBidi" w:cstheme="minorBidi"/>
          <w:i/>
        </w:rPr>
        <w:t>mitzva</w:t>
      </w:r>
      <w:r w:rsidRPr="00B67556">
        <w:rPr>
          <w:rFonts w:asciiTheme="minorBidi" w:hAnsiTheme="minorBidi" w:cstheme="minorBidi"/>
          <w:iCs/>
        </w:rPr>
        <w:t xml:space="preserve"> of </w:t>
      </w:r>
      <w:r w:rsidRPr="00B67556">
        <w:rPr>
          <w:rFonts w:asciiTheme="minorBidi" w:hAnsiTheme="minorBidi" w:cstheme="minorBidi"/>
          <w:i/>
          <w:iCs/>
        </w:rPr>
        <w:t>arba minim</w:t>
      </w:r>
      <w:r w:rsidRPr="00B67556">
        <w:rPr>
          <w:rFonts w:asciiTheme="minorBidi" w:hAnsiTheme="minorBidi" w:cstheme="minorBidi"/>
        </w:rPr>
        <w:t>, we recite the</w:t>
      </w:r>
      <w:r w:rsidRPr="00B67556">
        <w:rPr>
          <w:rFonts w:asciiTheme="minorBidi" w:hAnsiTheme="minorBidi" w:cstheme="minorBidi"/>
          <w:i/>
        </w:rPr>
        <w:t xml:space="preserve"> berakha</w:t>
      </w:r>
      <w:r w:rsidRPr="00B67556">
        <w:rPr>
          <w:rFonts w:asciiTheme="minorBidi" w:hAnsiTheme="minorBidi" w:cstheme="minorBidi"/>
          <w:iCs/>
        </w:rPr>
        <w:t xml:space="preserve"> of “</w:t>
      </w:r>
      <w:r w:rsidRPr="00B67556">
        <w:rPr>
          <w:rFonts w:asciiTheme="minorBidi" w:hAnsiTheme="minorBidi" w:cstheme="minorBidi"/>
          <w:i/>
        </w:rPr>
        <w:t>al netilat lulav</w:t>
      </w:r>
      <w:r w:rsidRPr="00B67556">
        <w:rPr>
          <w:rFonts w:asciiTheme="minorBidi" w:hAnsiTheme="minorBidi" w:cstheme="minorBidi"/>
          <w:iCs/>
        </w:rPr>
        <w:t xml:space="preserve">” – specifying the </w:t>
      </w:r>
      <w:r w:rsidRPr="00B67556">
        <w:rPr>
          <w:rFonts w:asciiTheme="minorBidi" w:hAnsiTheme="minorBidi" w:cstheme="minorBidi"/>
          <w:i/>
        </w:rPr>
        <w:t>lulav</w:t>
      </w:r>
      <w:r w:rsidRPr="00B67556">
        <w:rPr>
          <w:rFonts w:asciiTheme="minorBidi" w:hAnsiTheme="minorBidi" w:cstheme="minorBidi"/>
          <w:iCs/>
        </w:rPr>
        <w:t xml:space="preserve">.  And the </w:t>
      </w:r>
      <w:r w:rsidRPr="00B67556">
        <w:rPr>
          <w:rFonts w:asciiTheme="minorBidi" w:hAnsiTheme="minorBidi" w:cstheme="minorBidi"/>
          <w:i/>
        </w:rPr>
        <w:t>Shulchan Arukh</w:t>
      </w:r>
      <w:r w:rsidRPr="00B67556">
        <w:rPr>
          <w:rFonts w:asciiTheme="minorBidi" w:hAnsiTheme="minorBidi" w:cstheme="minorBidi"/>
          <w:iCs/>
        </w:rPr>
        <w:t xml:space="preserve"> (O.C. 206:4) rules that whenever one recites a </w:t>
      </w:r>
      <w:r w:rsidRPr="00B67556">
        <w:rPr>
          <w:rFonts w:asciiTheme="minorBidi" w:hAnsiTheme="minorBidi" w:cstheme="minorBidi"/>
          <w:i/>
        </w:rPr>
        <w:t>berakha</w:t>
      </w:r>
      <w:r w:rsidRPr="00B67556">
        <w:rPr>
          <w:rFonts w:asciiTheme="minorBidi" w:hAnsiTheme="minorBidi" w:cstheme="minorBidi"/>
          <w:iCs/>
        </w:rPr>
        <w:t xml:space="preserve"> over a piece of food, a beverage, or something fragrant which he smells, he must hold the item in his right hand.  Seemingly, this </w:t>
      </w:r>
      <w:r w:rsidRPr="00B67556">
        <w:rPr>
          <w:rFonts w:asciiTheme="minorBidi" w:hAnsiTheme="minorBidi" w:cstheme="minorBidi"/>
          <w:i/>
        </w:rPr>
        <w:t>halakha</w:t>
      </w:r>
      <w:r w:rsidRPr="00B67556">
        <w:rPr>
          <w:rFonts w:asciiTheme="minorBidi" w:hAnsiTheme="minorBidi" w:cstheme="minorBidi"/>
          <w:iCs/>
        </w:rPr>
        <w:t xml:space="preserve"> should extend to the </w:t>
      </w:r>
      <w:r w:rsidRPr="00B67556">
        <w:rPr>
          <w:rFonts w:asciiTheme="minorBidi" w:hAnsiTheme="minorBidi" w:cstheme="minorBidi"/>
          <w:i/>
          <w:iCs/>
        </w:rPr>
        <w:t>berakha</w:t>
      </w:r>
      <w:r w:rsidRPr="00B67556">
        <w:rPr>
          <w:rFonts w:asciiTheme="minorBidi" w:hAnsiTheme="minorBidi" w:cstheme="minorBidi"/>
        </w:rPr>
        <w:t xml:space="preserve"> over the </w:t>
      </w:r>
      <w:r w:rsidRPr="00B67556">
        <w:rPr>
          <w:rFonts w:asciiTheme="minorBidi" w:hAnsiTheme="minorBidi" w:cstheme="minorBidi"/>
          <w:i/>
          <w:iCs/>
        </w:rPr>
        <w:t>lulav</w:t>
      </w:r>
      <w:r w:rsidRPr="00B67556">
        <w:rPr>
          <w:rFonts w:asciiTheme="minorBidi" w:hAnsiTheme="minorBidi" w:cstheme="minorBidi"/>
        </w:rPr>
        <w:t xml:space="preserve">.  Since – for reasons which lie beyond the scope of our discussion – we recite the </w:t>
      </w:r>
      <w:r w:rsidRPr="00B67556">
        <w:rPr>
          <w:rFonts w:asciiTheme="minorBidi" w:hAnsiTheme="minorBidi" w:cstheme="minorBidi"/>
          <w:i/>
        </w:rPr>
        <w:t>berakha</w:t>
      </w:r>
      <w:r w:rsidRPr="00B67556">
        <w:rPr>
          <w:rFonts w:asciiTheme="minorBidi" w:hAnsiTheme="minorBidi" w:cstheme="minorBidi"/>
          <w:iCs/>
        </w:rPr>
        <w:t xml:space="preserve"> specifically over the </w:t>
      </w:r>
      <w:r w:rsidRPr="00B67556">
        <w:rPr>
          <w:rFonts w:asciiTheme="minorBidi" w:hAnsiTheme="minorBidi" w:cstheme="minorBidi"/>
          <w:i/>
        </w:rPr>
        <w:t>lulav</w:t>
      </w:r>
      <w:r w:rsidRPr="00B67556">
        <w:rPr>
          <w:rFonts w:asciiTheme="minorBidi" w:hAnsiTheme="minorBidi" w:cstheme="minorBidi"/>
          <w:iCs/>
        </w:rPr>
        <w:t xml:space="preserve">, it should naturally follow that we must hold the </w:t>
      </w:r>
      <w:r w:rsidRPr="00B67556">
        <w:rPr>
          <w:rFonts w:asciiTheme="minorBidi" w:hAnsiTheme="minorBidi" w:cstheme="minorBidi"/>
          <w:i/>
        </w:rPr>
        <w:t>lulav</w:t>
      </w:r>
      <w:r w:rsidRPr="00B67556">
        <w:rPr>
          <w:rFonts w:asciiTheme="minorBidi" w:hAnsiTheme="minorBidi" w:cstheme="minorBidi"/>
          <w:iCs/>
        </w:rPr>
        <w:t xml:space="preserve"> in our right hand as we recite the </w:t>
      </w:r>
      <w:r w:rsidRPr="00B67556">
        <w:rPr>
          <w:rFonts w:asciiTheme="minorBidi" w:hAnsiTheme="minorBidi" w:cstheme="minorBidi"/>
          <w:i/>
        </w:rPr>
        <w:t>berakha</w:t>
      </w:r>
      <w:r w:rsidRPr="00B67556">
        <w:rPr>
          <w:rFonts w:asciiTheme="minorBidi" w:hAnsiTheme="minorBidi" w:cstheme="minorBidi"/>
        </w:rPr>
        <w:t xml:space="preserve"> over this </w:t>
      </w:r>
      <w:r w:rsidRPr="00B67556">
        <w:rPr>
          <w:rFonts w:asciiTheme="minorBidi" w:hAnsiTheme="minorBidi" w:cstheme="minorBidi"/>
          <w:i/>
          <w:iCs/>
        </w:rPr>
        <w:t>mitzva</w:t>
      </w:r>
      <w:r w:rsidRPr="00B67556">
        <w:rPr>
          <w:rFonts w:asciiTheme="minorBidi" w:hAnsiTheme="minorBidi" w:cstheme="minorBidi"/>
          <w:iCs/>
        </w:rPr>
        <w:t xml:space="preserve">.  Why, then, did the Gemara find it necessary to resort to the reason that the </w:t>
      </w:r>
      <w:r w:rsidRPr="00B67556">
        <w:rPr>
          <w:rFonts w:asciiTheme="minorBidi" w:hAnsiTheme="minorBidi" w:cstheme="minorBidi"/>
          <w:i/>
          <w:iCs/>
        </w:rPr>
        <w:t>lulav</w:t>
      </w:r>
      <w:r w:rsidRPr="00B67556">
        <w:rPr>
          <w:rFonts w:asciiTheme="minorBidi" w:hAnsiTheme="minorBidi" w:cstheme="minorBidi"/>
          <w:iCs/>
        </w:rPr>
        <w:t xml:space="preserve"> includes three </w:t>
      </w:r>
      <w:r w:rsidRPr="00B67556">
        <w:rPr>
          <w:rFonts w:asciiTheme="minorBidi" w:hAnsiTheme="minorBidi" w:cstheme="minorBidi"/>
          <w:i/>
        </w:rPr>
        <w:t>mitzvot</w:t>
      </w:r>
      <w:r w:rsidRPr="00B67556">
        <w:rPr>
          <w:rFonts w:asciiTheme="minorBidi" w:hAnsiTheme="minorBidi" w:cstheme="minorBidi"/>
        </w:rPr>
        <w:t xml:space="preserve">, whereas the </w:t>
      </w:r>
      <w:r w:rsidRPr="00B67556">
        <w:rPr>
          <w:rFonts w:asciiTheme="minorBidi" w:hAnsiTheme="minorBidi" w:cstheme="minorBidi"/>
          <w:i/>
        </w:rPr>
        <w:t>etrog</w:t>
      </w:r>
      <w:r w:rsidRPr="00B67556">
        <w:rPr>
          <w:rFonts w:asciiTheme="minorBidi" w:hAnsiTheme="minorBidi" w:cstheme="minorBidi"/>
          <w:iCs/>
        </w:rPr>
        <w:t xml:space="preserve"> is just one </w:t>
      </w:r>
      <w:r w:rsidRPr="00B67556">
        <w:rPr>
          <w:rFonts w:asciiTheme="minorBidi" w:hAnsiTheme="minorBidi" w:cstheme="minorBidi"/>
          <w:i/>
        </w:rPr>
        <w:t>mitzva</w:t>
      </w:r>
      <w:r w:rsidRPr="00B67556">
        <w:rPr>
          <w:rFonts w:asciiTheme="minorBidi" w:hAnsiTheme="minorBidi" w:cstheme="minorBidi"/>
          <w:iCs/>
        </w:rPr>
        <w:t>?</w:t>
      </w:r>
    </w:p>
    <w:p w:rsidR="006A45AD" w:rsidRPr="00B67556" w:rsidRDefault="006A45AD" w:rsidP="006A45AD">
      <w:pPr>
        <w:tabs>
          <w:tab w:val="left" w:pos="720"/>
          <w:tab w:val="left" w:pos="1440"/>
          <w:tab w:val="left" w:pos="2160"/>
          <w:tab w:val="left" w:pos="2880"/>
          <w:tab w:val="left" w:pos="3600"/>
          <w:tab w:val="left" w:pos="4590"/>
        </w:tabs>
        <w:jc w:val="both"/>
        <w:rPr>
          <w:rFonts w:asciiTheme="minorBidi" w:hAnsiTheme="minorBidi" w:cstheme="minorBidi"/>
          <w:iCs/>
        </w:rPr>
      </w:pPr>
    </w:p>
    <w:p w:rsidR="006A45AD" w:rsidRDefault="006A45AD" w:rsidP="006A45AD">
      <w:pPr>
        <w:tabs>
          <w:tab w:val="left" w:pos="720"/>
          <w:tab w:val="left" w:pos="1440"/>
          <w:tab w:val="left" w:pos="2160"/>
          <w:tab w:val="left" w:pos="2880"/>
          <w:tab w:val="left" w:pos="3600"/>
          <w:tab w:val="left" w:pos="4590"/>
        </w:tabs>
        <w:jc w:val="both"/>
        <w:rPr>
          <w:rFonts w:asciiTheme="minorBidi" w:hAnsiTheme="minorBidi" w:cstheme="minorBidi"/>
          <w:iCs/>
        </w:rPr>
      </w:pPr>
      <w:r w:rsidRPr="00B67556">
        <w:rPr>
          <w:rFonts w:asciiTheme="minorBidi" w:hAnsiTheme="minorBidi" w:cstheme="minorBidi"/>
          <w:iCs/>
        </w:rPr>
        <w:tab/>
        <w:t xml:space="preserve">The </w:t>
      </w:r>
      <w:r w:rsidRPr="00B67556">
        <w:rPr>
          <w:rFonts w:asciiTheme="minorBidi" w:hAnsiTheme="minorBidi" w:cstheme="minorBidi"/>
          <w:i/>
        </w:rPr>
        <w:t>Magen Avraham</w:t>
      </w:r>
      <w:r w:rsidRPr="00B67556">
        <w:rPr>
          <w:rFonts w:asciiTheme="minorBidi" w:hAnsiTheme="minorBidi" w:cstheme="minorBidi"/>
          <w:iCs/>
        </w:rPr>
        <w:t xml:space="preserve"> offers two answers to this question.  First, he suggests that the Gemara here also addresses the more basic question of why we hold the </w:t>
      </w:r>
      <w:r w:rsidRPr="00B67556">
        <w:rPr>
          <w:rFonts w:asciiTheme="minorBidi" w:hAnsiTheme="minorBidi" w:cstheme="minorBidi"/>
          <w:i/>
        </w:rPr>
        <w:t>lulav</w:t>
      </w:r>
      <w:r w:rsidRPr="00B67556">
        <w:rPr>
          <w:rFonts w:asciiTheme="minorBidi" w:hAnsiTheme="minorBidi" w:cstheme="minorBidi"/>
        </w:rPr>
        <w:t xml:space="preserve"> and </w:t>
      </w:r>
      <w:r w:rsidRPr="00B67556">
        <w:rPr>
          <w:rFonts w:asciiTheme="minorBidi" w:hAnsiTheme="minorBidi" w:cstheme="minorBidi"/>
          <w:i/>
          <w:iCs/>
        </w:rPr>
        <w:t>etrog</w:t>
      </w:r>
      <w:r w:rsidRPr="00B67556">
        <w:rPr>
          <w:rFonts w:asciiTheme="minorBidi" w:hAnsiTheme="minorBidi" w:cstheme="minorBidi"/>
          <w:iCs/>
        </w:rPr>
        <w:t xml:space="preserve"> in separate hands, rather than holding them both in the same hand.  Since all four species are included in the </w:t>
      </w:r>
      <w:r w:rsidRPr="00B67556">
        <w:rPr>
          <w:rFonts w:asciiTheme="minorBidi" w:hAnsiTheme="minorBidi" w:cstheme="minorBidi"/>
          <w:i/>
          <w:iCs/>
        </w:rPr>
        <w:t>mitzva</w:t>
      </w:r>
      <w:r w:rsidRPr="00B67556">
        <w:rPr>
          <w:rFonts w:asciiTheme="minorBidi" w:hAnsiTheme="minorBidi" w:cstheme="minorBidi"/>
        </w:rPr>
        <w:t xml:space="preserve">, it would seem appropriate to hold all of them together, in the more prominent hand.  The answer is that the Torah, in formulating this command, appears to set the </w:t>
      </w:r>
      <w:r w:rsidRPr="00B67556">
        <w:rPr>
          <w:rFonts w:asciiTheme="minorBidi" w:hAnsiTheme="minorBidi" w:cstheme="minorBidi"/>
          <w:i/>
          <w:iCs/>
        </w:rPr>
        <w:t>etrog</w:t>
      </w:r>
      <w:r w:rsidRPr="00B67556">
        <w:rPr>
          <w:rFonts w:asciiTheme="minorBidi" w:hAnsiTheme="minorBidi" w:cstheme="minorBidi"/>
        </w:rPr>
        <w:t xml:space="preserve"> apart from the other three species, as it links the other three species with the conjunction “</w:t>
      </w:r>
      <w:r w:rsidRPr="00B67556">
        <w:rPr>
          <w:rFonts w:asciiTheme="minorBidi" w:hAnsiTheme="minorBidi" w:cstheme="minorBidi"/>
          <w:i/>
        </w:rPr>
        <w:t>ve-</w:t>
      </w:r>
      <w:r w:rsidRPr="00B67556">
        <w:rPr>
          <w:rFonts w:asciiTheme="minorBidi" w:hAnsiTheme="minorBidi" w:cstheme="minorBidi"/>
          <w:iCs/>
        </w:rPr>
        <w:t>” (“and”; “</w:t>
      </w:r>
      <w:r w:rsidRPr="00B67556">
        <w:rPr>
          <w:rFonts w:asciiTheme="minorBidi" w:hAnsiTheme="minorBidi" w:cstheme="minorBidi"/>
          <w:i/>
        </w:rPr>
        <w:t>kapot temarim va-anaf eitz avot ve-arvei nachal</w:t>
      </w:r>
      <w:r w:rsidRPr="00B67556">
        <w:rPr>
          <w:rFonts w:asciiTheme="minorBidi" w:hAnsiTheme="minorBidi" w:cstheme="minorBidi"/>
          <w:iCs/>
        </w:rPr>
        <w:t xml:space="preserve">”).  Once the Torah indicates that the </w:t>
      </w:r>
      <w:r w:rsidRPr="00B67556">
        <w:rPr>
          <w:rFonts w:asciiTheme="minorBidi" w:hAnsiTheme="minorBidi" w:cstheme="minorBidi"/>
          <w:i/>
        </w:rPr>
        <w:t>etrog</w:t>
      </w:r>
      <w:r w:rsidRPr="00B67556">
        <w:rPr>
          <w:rFonts w:asciiTheme="minorBidi" w:hAnsiTheme="minorBidi" w:cstheme="minorBidi"/>
          <w:iCs/>
        </w:rPr>
        <w:t xml:space="preserve"> should be held separately from the other three, it stands to reason that the other three should be held in </w:t>
      </w:r>
      <w:r w:rsidR="00630C6D" w:rsidRPr="00B67556">
        <w:rPr>
          <w:rFonts w:asciiTheme="minorBidi" w:hAnsiTheme="minorBidi" w:cstheme="minorBidi"/>
          <w:iCs/>
        </w:rPr>
        <w:t>the</w:t>
      </w:r>
      <w:r w:rsidRPr="00B67556">
        <w:rPr>
          <w:rFonts w:asciiTheme="minorBidi" w:hAnsiTheme="minorBidi" w:cstheme="minorBidi"/>
          <w:iCs/>
        </w:rPr>
        <w:t xml:space="preserve"> right hand, given the prominence associated with the right side.</w:t>
      </w:r>
    </w:p>
    <w:p w:rsidR="006A45AD" w:rsidRPr="00B67556" w:rsidRDefault="006A45AD" w:rsidP="006A45AD">
      <w:pPr>
        <w:tabs>
          <w:tab w:val="left" w:pos="720"/>
          <w:tab w:val="left" w:pos="1440"/>
          <w:tab w:val="left" w:pos="2160"/>
          <w:tab w:val="left" w:pos="2880"/>
          <w:tab w:val="left" w:pos="3600"/>
          <w:tab w:val="left" w:pos="4590"/>
        </w:tabs>
        <w:jc w:val="both"/>
        <w:rPr>
          <w:rFonts w:asciiTheme="minorBidi" w:hAnsiTheme="minorBidi" w:cstheme="minorBidi"/>
          <w:iCs/>
        </w:rPr>
      </w:pPr>
    </w:p>
    <w:p w:rsidR="006A45AD" w:rsidRPr="00B67556" w:rsidRDefault="006A45AD" w:rsidP="006A45AD">
      <w:pPr>
        <w:tabs>
          <w:tab w:val="left" w:pos="720"/>
          <w:tab w:val="left" w:pos="1440"/>
          <w:tab w:val="left" w:pos="2160"/>
          <w:tab w:val="left" w:pos="2880"/>
          <w:tab w:val="left" w:pos="3600"/>
          <w:tab w:val="left" w:pos="4590"/>
        </w:tabs>
        <w:jc w:val="both"/>
        <w:rPr>
          <w:rFonts w:asciiTheme="minorBidi" w:hAnsiTheme="minorBidi" w:cstheme="minorBidi"/>
        </w:rPr>
      </w:pPr>
      <w:r w:rsidRPr="00B67556">
        <w:rPr>
          <w:rFonts w:asciiTheme="minorBidi" w:hAnsiTheme="minorBidi" w:cstheme="minorBidi"/>
          <w:iCs/>
        </w:rPr>
        <w:tab/>
        <w:t xml:space="preserve">The </w:t>
      </w:r>
      <w:r w:rsidRPr="00B67556">
        <w:rPr>
          <w:rFonts w:asciiTheme="minorBidi" w:hAnsiTheme="minorBidi" w:cstheme="minorBidi"/>
          <w:i/>
        </w:rPr>
        <w:t>Magen Avraham</w:t>
      </w:r>
      <w:r w:rsidRPr="00B67556">
        <w:rPr>
          <w:rFonts w:asciiTheme="minorBidi" w:hAnsiTheme="minorBidi" w:cstheme="minorBidi"/>
          <w:iCs/>
        </w:rPr>
        <w:t xml:space="preserve"> then proceeds to offer what appears to be a far simpler and more convincing answer, noting that </w:t>
      </w:r>
      <w:r w:rsidRPr="00B67556">
        <w:rPr>
          <w:rFonts w:asciiTheme="minorBidi" w:hAnsiTheme="minorBidi" w:cstheme="minorBidi"/>
          <w:i/>
        </w:rPr>
        <w:t>Halakha</w:t>
      </w:r>
      <w:r w:rsidRPr="00B67556">
        <w:rPr>
          <w:rFonts w:asciiTheme="minorBidi" w:hAnsiTheme="minorBidi" w:cstheme="minorBidi"/>
        </w:rPr>
        <w:t xml:space="preserve"> requires holding the three other species in the right hand even when no </w:t>
      </w:r>
      <w:r w:rsidRPr="00B67556">
        <w:rPr>
          <w:rFonts w:asciiTheme="minorBidi" w:hAnsiTheme="minorBidi" w:cstheme="minorBidi"/>
          <w:i/>
        </w:rPr>
        <w:t>berakha</w:t>
      </w:r>
      <w:r w:rsidRPr="00B67556">
        <w:rPr>
          <w:rFonts w:asciiTheme="minorBidi" w:hAnsiTheme="minorBidi" w:cstheme="minorBidi"/>
        </w:rPr>
        <w:t xml:space="preserve"> is recited.  If one takes the four species later in the day, after having already fulfilled the </w:t>
      </w:r>
      <w:r w:rsidRPr="00B67556">
        <w:rPr>
          <w:rFonts w:asciiTheme="minorBidi" w:hAnsiTheme="minorBidi" w:cstheme="minorBidi"/>
          <w:i/>
        </w:rPr>
        <w:t>mitzva</w:t>
      </w:r>
      <w:r w:rsidRPr="00B67556">
        <w:rPr>
          <w:rFonts w:asciiTheme="minorBidi" w:hAnsiTheme="minorBidi" w:cstheme="minorBidi"/>
          <w:iCs/>
        </w:rPr>
        <w:t xml:space="preserve"> (such as when one takes the four species for the </w:t>
      </w:r>
      <w:r w:rsidRPr="00B67556">
        <w:rPr>
          <w:rFonts w:asciiTheme="minorBidi" w:hAnsiTheme="minorBidi" w:cstheme="minorBidi"/>
          <w:i/>
          <w:iCs/>
        </w:rPr>
        <w:t>hoshanot</w:t>
      </w:r>
      <w:r w:rsidRPr="00B67556">
        <w:rPr>
          <w:rFonts w:asciiTheme="minorBidi" w:hAnsiTheme="minorBidi" w:cstheme="minorBidi"/>
        </w:rPr>
        <w:t xml:space="preserve"> prayer), he does not recite the </w:t>
      </w:r>
      <w:r w:rsidRPr="00B67556">
        <w:rPr>
          <w:rFonts w:asciiTheme="minorBidi" w:hAnsiTheme="minorBidi" w:cstheme="minorBidi"/>
          <w:i/>
        </w:rPr>
        <w:t>berakha</w:t>
      </w:r>
      <w:r w:rsidRPr="00B67556">
        <w:rPr>
          <w:rFonts w:asciiTheme="minorBidi" w:hAnsiTheme="minorBidi" w:cstheme="minorBidi"/>
          <w:iCs/>
        </w:rPr>
        <w:t xml:space="preserve">, since the </w:t>
      </w:r>
      <w:r w:rsidRPr="00B67556">
        <w:rPr>
          <w:rFonts w:asciiTheme="minorBidi" w:hAnsiTheme="minorBidi" w:cstheme="minorBidi"/>
          <w:i/>
        </w:rPr>
        <w:t>mitzva</w:t>
      </w:r>
      <w:r w:rsidRPr="00B67556">
        <w:rPr>
          <w:rFonts w:asciiTheme="minorBidi" w:hAnsiTheme="minorBidi" w:cstheme="minorBidi"/>
          <w:iCs/>
        </w:rPr>
        <w:t xml:space="preserve"> had already been fulfilled.  If the reason for holding the </w:t>
      </w:r>
      <w:r w:rsidRPr="00B67556">
        <w:rPr>
          <w:rFonts w:asciiTheme="minorBidi" w:hAnsiTheme="minorBidi" w:cstheme="minorBidi"/>
          <w:i/>
        </w:rPr>
        <w:t>lulav</w:t>
      </w:r>
      <w:r w:rsidRPr="00B67556">
        <w:rPr>
          <w:rFonts w:asciiTheme="minorBidi" w:hAnsiTheme="minorBidi" w:cstheme="minorBidi"/>
          <w:iCs/>
        </w:rPr>
        <w:t xml:space="preserve"> in the right hand was due solely to the requirement regarding the recitation of </w:t>
      </w:r>
      <w:r w:rsidRPr="00B67556">
        <w:rPr>
          <w:rFonts w:asciiTheme="minorBidi" w:hAnsiTheme="minorBidi" w:cstheme="minorBidi"/>
          <w:i/>
          <w:iCs/>
        </w:rPr>
        <w:t>berakhot</w:t>
      </w:r>
      <w:r w:rsidRPr="00B67556">
        <w:rPr>
          <w:rFonts w:asciiTheme="minorBidi" w:hAnsiTheme="minorBidi" w:cstheme="minorBidi"/>
          <w:iCs/>
        </w:rPr>
        <w:t xml:space="preserve">, then it would not apply in cases when no </w:t>
      </w:r>
      <w:r w:rsidRPr="00B67556">
        <w:rPr>
          <w:rFonts w:asciiTheme="minorBidi" w:hAnsiTheme="minorBidi" w:cstheme="minorBidi"/>
          <w:i/>
          <w:iCs/>
        </w:rPr>
        <w:t>berakha</w:t>
      </w:r>
      <w:r w:rsidRPr="00B67556">
        <w:rPr>
          <w:rFonts w:asciiTheme="minorBidi" w:hAnsiTheme="minorBidi" w:cstheme="minorBidi"/>
        </w:rPr>
        <w:t xml:space="preserve"> is recited.  The Gemara therefore presented an additional reason to explain why the </w:t>
      </w:r>
      <w:r w:rsidRPr="00B67556">
        <w:rPr>
          <w:rFonts w:asciiTheme="minorBidi" w:hAnsiTheme="minorBidi" w:cstheme="minorBidi"/>
          <w:i/>
          <w:iCs/>
        </w:rPr>
        <w:t>lulav</w:t>
      </w:r>
      <w:r w:rsidRPr="00B67556">
        <w:rPr>
          <w:rFonts w:asciiTheme="minorBidi" w:hAnsiTheme="minorBidi" w:cstheme="minorBidi"/>
        </w:rPr>
        <w:t xml:space="preserve"> is always held in the right hand, even when no </w:t>
      </w:r>
      <w:r w:rsidRPr="00B67556">
        <w:rPr>
          <w:rFonts w:asciiTheme="minorBidi" w:hAnsiTheme="minorBidi" w:cstheme="minorBidi"/>
          <w:i/>
        </w:rPr>
        <w:t>berakha</w:t>
      </w:r>
      <w:r w:rsidRPr="00B67556">
        <w:rPr>
          <w:rFonts w:asciiTheme="minorBidi" w:hAnsiTheme="minorBidi" w:cstheme="minorBidi"/>
        </w:rPr>
        <w:t xml:space="preserve"> is recited.</w:t>
      </w:r>
    </w:p>
    <w:p w:rsidR="006A45AD" w:rsidRDefault="006A45AD" w:rsidP="006A45AD">
      <w:pPr>
        <w:tabs>
          <w:tab w:val="left" w:pos="720"/>
          <w:tab w:val="left" w:pos="1440"/>
          <w:tab w:val="left" w:pos="2160"/>
          <w:tab w:val="left" w:pos="2880"/>
          <w:tab w:val="left" w:pos="3600"/>
          <w:tab w:val="left" w:pos="4590"/>
        </w:tabs>
        <w:jc w:val="both"/>
        <w:rPr>
          <w:rFonts w:asciiTheme="minorBidi" w:hAnsiTheme="minorBidi" w:cstheme="minorBidi"/>
          <w:iCs/>
        </w:rPr>
      </w:pPr>
    </w:p>
    <w:p w:rsidR="006A45AD" w:rsidRDefault="006A45AD" w:rsidP="006A45AD">
      <w:pPr>
        <w:tabs>
          <w:tab w:val="left" w:pos="720"/>
          <w:tab w:val="left" w:pos="1440"/>
          <w:tab w:val="left" w:pos="2160"/>
          <w:tab w:val="left" w:pos="2880"/>
          <w:tab w:val="left" w:pos="3600"/>
          <w:tab w:val="left" w:pos="4590"/>
        </w:tabs>
        <w:jc w:val="both"/>
        <w:rPr>
          <w:rFonts w:asciiTheme="minorBidi" w:hAnsiTheme="minorBidi" w:cstheme="minorBidi"/>
          <w:iCs/>
        </w:rPr>
      </w:pPr>
      <w:r>
        <w:rPr>
          <w:rFonts w:asciiTheme="minorBidi" w:hAnsiTheme="minorBidi" w:cstheme="minorBidi"/>
          <w:iCs/>
        </w:rPr>
        <w:t>Monday</w:t>
      </w:r>
    </w:p>
    <w:p w:rsidR="006A45AD" w:rsidRDefault="006A45AD" w:rsidP="006A45AD">
      <w:pPr>
        <w:tabs>
          <w:tab w:val="left" w:pos="720"/>
          <w:tab w:val="left" w:pos="1440"/>
          <w:tab w:val="left" w:pos="2160"/>
          <w:tab w:val="left" w:pos="2880"/>
          <w:tab w:val="left" w:pos="3600"/>
          <w:tab w:val="left" w:pos="4590"/>
        </w:tabs>
        <w:jc w:val="both"/>
        <w:rPr>
          <w:rFonts w:asciiTheme="minorBidi" w:hAnsiTheme="minorBidi" w:cstheme="minorBidi"/>
          <w:iCs/>
        </w:rPr>
      </w:pPr>
    </w:p>
    <w:p w:rsidR="006A45AD" w:rsidRDefault="006A45AD" w:rsidP="006A45AD">
      <w:pPr>
        <w:tabs>
          <w:tab w:val="left" w:pos="720"/>
          <w:tab w:val="left" w:pos="1440"/>
          <w:tab w:val="left" w:pos="2160"/>
          <w:tab w:val="left" w:pos="2880"/>
          <w:tab w:val="left" w:pos="3600"/>
          <w:tab w:val="left" w:pos="4590"/>
        </w:tabs>
        <w:jc w:val="both"/>
        <w:rPr>
          <w:rFonts w:asciiTheme="minorBidi" w:hAnsiTheme="minorBidi" w:cstheme="minorBidi"/>
        </w:rPr>
      </w:pPr>
      <w:r w:rsidRPr="000E04C3">
        <w:rPr>
          <w:rFonts w:asciiTheme="minorBidi" w:hAnsiTheme="minorBidi" w:cstheme="minorBidi"/>
          <w:iCs/>
        </w:rPr>
        <w:tab/>
        <w:t xml:space="preserve">Yesterday, we noted the question raised by the </w:t>
      </w:r>
      <w:r w:rsidRPr="000E04C3">
        <w:rPr>
          <w:rFonts w:asciiTheme="minorBidi" w:hAnsiTheme="minorBidi" w:cstheme="minorBidi"/>
          <w:i/>
        </w:rPr>
        <w:t xml:space="preserve">Magen Avraham </w:t>
      </w:r>
      <w:r w:rsidRPr="000E04C3">
        <w:rPr>
          <w:rFonts w:asciiTheme="minorBidi" w:hAnsiTheme="minorBidi" w:cstheme="minorBidi"/>
          <w:iCs/>
        </w:rPr>
        <w:t xml:space="preserve">(651:6) regarding the Gemara’s discussion of the requirement to hold the </w:t>
      </w:r>
      <w:r w:rsidRPr="000E04C3">
        <w:rPr>
          <w:rFonts w:asciiTheme="minorBidi" w:hAnsiTheme="minorBidi" w:cstheme="minorBidi"/>
          <w:i/>
        </w:rPr>
        <w:t>lulav</w:t>
      </w:r>
      <w:r w:rsidRPr="000E04C3">
        <w:rPr>
          <w:rFonts w:asciiTheme="minorBidi" w:hAnsiTheme="minorBidi" w:cstheme="minorBidi"/>
          <w:iCs/>
        </w:rPr>
        <w:t xml:space="preserve"> in the right hand and the </w:t>
      </w:r>
      <w:r w:rsidRPr="000E04C3">
        <w:rPr>
          <w:rFonts w:asciiTheme="minorBidi" w:hAnsiTheme="minorBidi" w:cstheme="minorBidi"/>
          <w:i/>
        </w:rPr>
        <w:t>etrog</w:t>
      </w:r>
      <w:r w:rsidRPr="000E04C3">
        <w:rPr>
          <w:rFonts w:asciiTheme="minorBidi" w:hAnsiTheme="minorBidi" w:cstheme="minorBidi"/>
          <w:iCs/>
        </w:rPr>
        <w:t xml:space="preserve"> in the left.  The Gemara (Sukka 37b) explained that since the right hand is considered more prominent, it is appropriate to use the right hand to hold the </w:t>
      </w:r>
      <w:r w:rsidRPr="000E04C3">
        <w:rPr>
          <w:rFonts w:asciiTheme="minorBidi" w:hAnsiTheme="minorBidi" w:cstheme="minorBidi"/>
          <w:i/>
          <w:iCs/>
        </w:rPr>
        <w:t>lulav</w:t>
      </w:r>
      <w:r w:rsidRPr="000E04C3">
        <w:rPr>
          <w:rFonts w:asciiTheme="minorBidi" w:hAnsiTheme="minorBidi" w:cstheme="minorBidi"/>
        </w:rPr>
        <w:t xml:space="preserve">, to which the </w:t>
      </w:r>
      <w:r w:rsidRPr="000E04C3">
        <w:rPr>
          <w:rFonts w:asciiTheme="minorBidi" w:hAnsiTheme="minorBidi" w:cstheme="minorBidi"/>
          <w:i/>
        </w:rPr>
        <w:t>hadasim</w:t>
      </w:r>
      <w:r w:rsidRPr="000E04C3">
        <w:rPr>
          <w:rFonts w:asciiTheme="minorBidi" w:hAnsiTheme="minorBidi" w:cstheme="minorBidi"/>
          <w:iCs/>
        </w:rPr>
        <w:t xml:space="preserve"> and </w:t>
      </w:r>
      <w:r w:rsidRPr="000E04C3">
        <w:rPr>
          <w:rFonts w:asciiTheme="minorBidi" w:hAnsiTheme="minorBidi" w:cstheme="minorBidi"/>
          <w:i/>
        </w:rPr>
        <w:t>aravot</w:t>
      </w:r>
      <w:r w:rsidRPr="000E04C3">
        <w:rPr>
          <w:rFonts w:asciiTheme="minorBidi" w:hAnsiTheme="minorBidi" w:cstheme="minorBidi"/>
          <w:iCs/>
        </w:rPr>
        <w:t xml:space="preserve"> are bound, so that the right hand holds three </w:t>
      </w:r>
      <w:r w:rsidRPr="000E04C3">
        <w:rPr>
          <w:rFonts w:asciiTheme="minorBidi" w:hAnsiTheme="minorBidi" w:cstheme="minorBidi"/>
          <w:i/>
        </w:rPr>
        <w:t>mitzvot</w:t>
      </w:r>
      <w:r w:rsidRPr="000E04C3">
        <w:rPr>
          <w:rFonts w:asciiTheme="minorBidi" w:hAnsiTheme="minorBidi" w:cstheme="minorBidi"/>
          <w:iCs/>
        </w:rPr>
        <w:t xml:space="preserve">, whereas the left hand holds just the </w:t>
      </w:r>
      <w:r w:rsidRPr="000E04C3">
        <w:rPr>
          <w:rFonts w:asciiTheme="minorBidi" w:hAnsiTheme="minorBidi" w:cstheme="minorBidi"/>
          <w:i/>
        </w:rPr>
        <w:t>etrog</w:t>
      </w:r>
      <w:r w:rsidRPr="000E04C3">
        <w:rPr>
          <w:rFonts w:asciiTheme="minorBidi" w:hAnsiTheme="minorBidi" w:cstheme="minorBidi"/>
        </w:rPr>
        <w:t xml:space="preserve">.  The </w:t>
      </w:r>
      <w:r w:rsidRPr="000E04C3">
        <w:rPr>
          <w:rFonts w:asciiTheme="minorBidi" w:hAnsiTheme="minorBidi" w:cstheme="minorBidi"/>
          <w:i/>
          <w:iCs/>
        </w:rPr>
        <w:t>Magen Avraham</w:t>
      </w:r>
      <w:r w:rsidRPr="000E04C3">
        <w:rPr>
          <w:rFonts w:asciiTheme="minorBidi" w:hAnsiTheme="minorBidi" w:cstheme="minorBidi"/>
        </w:rPr>
        <w:t xml:space="preserve"> noted that seemingly, this should be required irrespective of this consideration, due to the fact that the text of the </w:t>
      </w:r>
      <w:r w:rsidRPr="000E04C3">
        <w:rPr>
          <w:rFonts w:asciiTheme="minorBidi" w:hAnsiTheme="minorBidi" w:cstheme="minorBidi"/>
          <w:i/>
        </w:rPr>
        <w:t>berakha</w:t>
      </w:r>
      <w:r w:rsidRPr="000E04C3">
        <w:rPr>
          <w:rFonts w:asciiTheme="minorBidi" w:hAnsiTheme="minorBidi" w:cstheme="minorBidi"/>
          <w:iCs/>
        </w:rPr>
        <w:t xml:space="preserve"> recited over the </w:t>
      </w:r>
      <w:r w:rsidRPr="000E04C3">
        <w:rPr>
          <w:rFonts w:asciiTheme="minorBidi" w:hAnsiTheme="minorBidi" w:cstheme="minorBidi"/>
          <w:i/>
        </w:rPr>
        <w:t>arba minim</w:t>
      </w:r>
      <w:r w:rsidRPr="000E04C3">
        <w:rPr>
          <w:rFonts w:asciiTheme="minorBidi" w:hAnsiTheme="minorBidi" w:cstheme="minorBidi"/>
          <w:iCs/>
        </w:rPr>
        <w:t xml:space="preserve"> specifies the </w:t>
      </w:r>
      <w:r w:rsidRPr="000E04C3">
        <w:rPr>
          <w:rFonts w:asciiTheme="minorBidi" w:hAnsiTheme="minorBidi" w:cstheme="minorBidi"/>
          <w:i/>
          <w:iCs/>
        </w:rPr>
        <w:t>lulav</w:t>
      </w:r>
      <w:r w:rsidRPr="000E04C3">
        <w:rPr>
          <w:rFonts w:asciiTheme="minorBidi" w:hAnsiTheme="minorBidi" w:cstheme="minorBidi"/>
        </w:rPr>
        <w:t xml:space="preserve"> (“</w:t>
      </w:r>
      <w:r w:rsidRPr="000E04C3">
        <w:rPr>
          <w:rFonts w:asciiTheme="minorBidi" w:hAnsiTheme="minorBidi" w:cstheme="minorBidi"/>
          <w:i/>
          <w:iCs/>
        </w:rPr>
        <w:t>al netilat lulav</w:t>
      </w:r>
      <w:r w:rsidRPr="000E04C3">
        <w:rPr>
          <w:rFonts w:asciiTheme="minorBidi" w:hAnsiTheme="minorBidi" w:cstheme="minorBidi"/>
        </w:rPr>
        <w:t xml:space="preserve">”).  Just as </w:t>
      </w:r>
      <w:r w:rsidRPr="000E04C3">
        <w:rPr>
          <w:rFonts w:asciiTheme="minorBidi" w:hAnsiTheme="minorBidi" w:cstheme="minorBidi"/>
          <w:i/>
          <w:iCs/>
        </w:rPr>
        <w:t>Halakha</w:t>
      </w:r>
      <w:r w:rsidRPr="000E04C3">
        <w:rPr>
          <w:rFonts w:asciiTheme="minorBidi" w:hAnsiTheme="minorBidi" w:cstheme="minorBidi"/>
        </w:rPr>
        <w:t xml:space="preserve"> requires holding in one’s right hand the piece of food over which he recites a </w:t>
      </w:r>
      <w:r w:rsidRPr="000E04C3">
        <w:rPr>
          <w:rFonts w:asciiTheme="minorBidi" w:hAnsiTheme="minorBidi" w:cstheme="minorBidi"/>
          <w:i/>
          <w:iCs/>
        </w:rPr>
        <w:t>berakha</w:t>
      </w:r>
      <w:r w:rsidRPr="000E04C3">
        <w:rPr>
          <w:rFonts w:asciiTheme="minorBidi" w:hAnsiTheme="minorBidi" w:cstheme="minorBidi"/>
          <w:iCs/>
        </w:rPr>
        <w:t xml:space="preserve">, it should, presumably, require holding the </w:t>
      </w:r>
      <w:r w:rsidRPr="000E04C3">
        <w:rPr>
          <w:rFonts w:asciiTheme="minorBidi" w:hAnsiTheme="minorBidi" w:cstheme="minorBidi"/>
          <w:i/>
        </w:rPr>
        <w:t>lulav</w:t>
      </w:r>
      <w:r w:rsidRPr="000E04C3">
        <w:rPr>
          <w:rFonts w:asciiTheme="minorBidi" w:hAnsiTheme="minorBidi" w:cstheme="minorBidi"/>
        </w:rPr>
        <w:t xml:space="preserve"> in one’s right hand while reciting the </w:t>
      </w:r>
      <w:r w:rsidRPr="000E04C3">
        <w:rPr>
          <w:rFonts w:asciiTheme="minorBidi" w:hAnsiTheme="minorBidi" w:cstheme="minorBidi"/>
          <w:i/>
          <w:iCs/>
        </w:rPr>
        <w:t>berakha</w:t>
      </w:r>
      <w:r w:rsidRPr="000E04C3">
        <w:rPr>
          <w:rFonts w:asciiTheme="minorBidi" w:hAnsiTheme="minorBidi" w:cstheme="minorBidi"/>
        </w:rPr>
        <w:t xml:space="preserve"> over the </w:t>
      </w:r>
      <w:r w:rsidRPr="000E04C3">
        <w:rPr>
          <w:rFonts w:asciiTheme="minorBidi" w:hAnsiTheme="minorBidi" w:cstheme="minorBidi"/>
          <w:i/>
        </w:rPr>
        <w:t>lulav</w:t>
      </w:r>
      <w:r w:rsidRPr="000E04C3">
        <w:rPr>
          <w:rFonts w:asciiTheme="minorBidi" w:hAnsiTheme="minorBidi" w:cstheme="minorBidi"/>
          <w:iCs/>
        </w:rPr>
        <w:t xml:space="preserve">.  Why, then, does the Gemara present a different reason for this </w:t>
      </w:r>
      <w:r w:rsidRPr="000E04C3">
        <w:rPr>
          <w:rFonts w:asciiTheme="minorBidi" w:hAnsiTheme="minorBidi" w:cstheme="minorBidi"/>
          <w:i/>
        </w:rPr>
        <w:t>halakha</w:t>
      </w:r>
      <w:r w:rsidRPr="000E04C3">
        <w:rPr>
          <w:rFonts w:asciiTheme="minorBidi" w:hAnsiTheme="minorBidi" w:cstheme="minorBidi"/>
        </w:rPr>
        <w:t>?</w:t>
      </w:r>
    </w:p>
    <w:p w:rsidR="006A45AD" w:rsidRPr="000E04C3" w:rsidRDefault="006A45AD" w:rsidP="006A45AD">
      <w:pPr>
        <w:tabs>
          <w:tab w:val="left" w:pos="720"/>
          <w:tab w:val="left" w:pos="1440"/>
          <w:tab w:val="left" w:pos="2160"/>
          <w:tab w:val="left" w:pos="2880"/>
          <w:tab w:val="left" w:pos="3600"/>
          <w:tab w:val="left" w:pos="4590"/>
        </w:tabs>
        <w:jc w:val="both"/>
        <w:rPr>
          <w:rFonts w:asciiTheme="minorBidi" w:hAnsiTheme="minorBidi" w:cstheme="minorBidi"/>
        </w:rPr>
      </w:pPr>
    </w:p>
    <w:p w:rsidR="006A45AD" w:rsidRDefault="006A45AD" w:rsidP="006A45AD">
      <w:pPr>
        <w:tabs>
          <w:tab w:val="left" w:pos="720"/>
          <w:tab w:val="left" w:pos="1440"/>
          <w:tab w:val="left" w:pos="2160"/>
          <w:tab w:val="left" w:pos="2880"/>
          <w:tab w:val="left" w:pos="3600"/>
          <w:tab w:val="left" w:pos="4590"/>
        </w:tabs>
        <w:jc w:val="both"/>
        <w:rPr>
          <w:rFonts w:asciiTheme="minorBidi" w:hAnsiTheme="minorBidi" w:cstheme="minorBidi"/>
          <w:iCs/>
        </w:rPr>
      </w:pPr>
      <w:r w:rsidRPr="000E04C3">
        <w:rPr>
          <w:rFonts w:asciiTheme="minorBidi" w:hAnsiTheme="minorBidi" w:cstheme="minorBidi"/>
        </w:rPr>
        <w:tab/>
        <w:t xml:space="preserve">Rav Shlomo Kluger, in his </w:t>
      </w:r>
      <w:r w:rsidRPr="000E04C3">
        <w:rPr>
          <w:rFonts w:asciiTheme="minorBidi" w:hAnsiTheme="minorBidi" w:cstheme="minorBidi"/>
          <w:i/>
          <w:iCs/>
        </w:rPr>
        <w:t>Chokhmat Shelomo</w:t>
      </w:r>
      <w:r w:rsidRPr="000E04C3">
        <w:rPr>
          <w:rFonts w:asciiTheme="minorBidi" w:hAnsiTheme="minorBidi" w:cstheme="minorBidi"/>
          <w:iCs/>
        </w:rPr>
        <w:t xml:space="preserve">, noted that this question hinges on the debate among the </w:t>
      </w:r>
      <w:r w:rsidRPr="000E04C3">
        <w:rPr>
          <w:rFonts w:asciiTheme="minorBidi" w:hAnsiTheme="minorBidi" w:cstheme="minorBidi"/>
          <w:i/>
        </w:rPr>
        <w:t>Rishonim</w:t>
      </w:r>
      <w:r w:rsidRPr="000E04C3">
        <w:rPr>
          <w:rFonts w:asciiTheme="minorBidi" w:hAnsiTheme="minorBidi" w:cstheme="minorBidi"/>
          <w:iCs/>
        </w:rPr>
        <w:t xml:space="preserve"> as to how a left-handed individual should hold the four species.  The </w:t>
      </w:r>
      <w:r w:rsidRPr="000E04C3">
        <w:rPr>
          <w:rFonts w:asciiTheme="minorBidi" w:hAnsiTheme="minorBidi" w:cstheme="minorBidi"/>
          <w:i/>
          <w:iCs/>
        </w:rPr>
        <w:t>Shulchan Arukh</w:t>
      </w:r>
      <w:r w:rsidRPr="000E04C3">
        <w:rPr>
          <w:rFonts w:asciiTheme="minorBidi" w:hAnsiTheme="minorBidi" w:cstheme="minorBidi"/>
        </w:rPr>
        <w:t xml:space="preserve"> (O.C. 651:3) follows the ruling of the </w:t>
      </w:r>
      <w:r w:rsidRPr="000E04C3">
        <w:rPr>
          <w:rFonts w:asciiTheme="minorBidi" w:hAnsiTheme="minorBidi" w:cstheme="minorBidi"/>
          <w:i/>
          <w:iCs/>
        </w:rPr>
        <w:t>Ba’al Ha-itur</w:t>
      </w:r>
      <w:r w:rsidRPr="000E04C3">
        <w:rPr>
          <w:rFonts w:asciiTheme="minorBidi" w:hAnsiTheme="minorBidi" w:cstheme="minorBidi"/>
        </w:rPr>
        <w:t xml:space="preserve"> that </w:t>
      </w:r>
      <w:r w:rsidRPr="000E04C3">
        <w:rPr>
          <w:rFonts w:asciiTheme="minorBidi" w:hAnsiTheme="minorBidi" w:cstheme="minorBidi"/>
          <w:i/>
        </w:rPr>
        <w:t>Halakha</w:t>
      </w:r>
      <w:r w:rsidRPr="000E04C3">
        <w:rPr>
          <w:rFonts w:asciiTheme="minorBidi" w:hAnsiTheme="minorBidi" w:cstheme="minorBidi"/>
        </w:rPr>
        <w:t xml:space="preserve"> draws no distinction in this regard between right-handed and left-handed people, and even those who are left-handed hold the </w:t>
      </w:r>
      <w:r w:rsidRPr="000E04C3">
        <w:rPr>
          <w:rFonts w:asciiTheme="minorBidi" w:hAnsiTheme="minorBidi" w:cstheme="minorBidi"/>
          <w:i/>
          <w:iCs/>
        </w:rPr>
        <w:t>lulav</w:t>
      </w:r>
      <w:r w:rsidRPr="000E04C3">
        <w:rPr>
          <w:rFonts w:asciiTheme="minorBidi" w:hAnsiTheme="minorBidi" w:cstheme="minorBidi"/>
        </w:rPr>
        <w:t xml:space="preserve"> in their right hand.  The Rama, however, notes the Ashkenazic practice, which is based on the position of the Rosh and Rabbeinu Yerucham, that left-handed individuals should hold the </w:t>
      </w:r>
      <w:r w:rsidRPr="000E04C3">
        <w:rPr>
          <w:rFonts w:asciiTheme="minorBidi" w:hAnsiTheme="minorBidi" w:cstheme="minorBidi"/>
          <w:i/>
        </w:rPr>
        <w:t>lulav</w:t>
      </w:r>
      <w:r w:rsidRPr="000E04C3">
        <w:rPr>
          <w:rFonts w:asciiTheme="minorBidi" w:hAnsiTheme="minorBidi" w:cstheme="minorBidi"/>
        </w:rPr>
        <w:t xml:space="preserve"> in their left hand.  The </w:t>
      </w:r>
      <w:r w:rsidRPr="000E04C3">
        <w:rPr>
          <w:rFonts w:asciiTheme="minorBidi" w:hAnsiTheme="minorBidi" w:cstheme="minorBidi"/>
          <w:i/>
        </w:rPr>
        <w:t>Chokhmat Shelomo</w:t>
      </w:r>
      <w:r w:rsidRPr="000E04C3">
        <w:rPr>
          <w:rFonts w:asciiTheme="minorBidi" w:hAnsiTheme="minorBidi" w:cstheme="minorBidi"/>
          <w:iCs/>
        </w:rPr>
        <w:t xml:space="preserve"> observes that according to all views, a left-handed person who recites a </w:t>
      </w:r>
      <w:r w:rsidRPr="000E04C3">
        <w:rPr>
          <w:rFonts w:asciiTheme="minorBidi" w:hAnsiTheme="minorBidi" w:cstheme="minorBidi"/>
          <w:i/>
        </w:rPr>
        <w:t>berakha</w:t>
      </w:r>
      <w:r w:rsidRPr="000E04C3">
        <w:rPr>
          <w:rFonts w:asciiTheme="minorBidi" w:hAnsiTheme="minorBidi" w:cstheme="minorBidi"/>
          <w:iCs/>
        </w:rPr>
        <w:t xml:space="preserve"> over a piece of food should hold the food in his left hand.  Therefore, according to the view of the </w:t>
      </w:r>
      <w:r w:rsidRPr="000E04C3">
        <w:rPr>
          <w:rFonts w:asciiTheme="minorBidi" w:hAnsiTheme="minorBidi" w:cstheme="minorBidi"/>
          <w:i/>
          <w:iCs/>
        </w:rPr>
        <w:t>Shulchan Arukh</w:t>
      </w:r>
      <w:r w:rsidRPr="000E04C3">
        <w:rPr>
          <w:rFonts w:asciiTheme="minorBidi" w:hAnsiTheme="minorBidi" w:cstheme="minorBidi"/>
        </w:rPr>
        <w:t xml:space="preserve">, the Gemara needed a different reason for holding the </w:t>
      </w:r>
      <w:r w:rsidRPr="000E04C3">
        <w:rPr>
          <w:rFonts w:asciiTheme="minorBidi" w:hAnsiTheme="minorBidi" w:cstheme="minorBidi"/>
          <w:i/>
          <w:iCs/>
        </w:rPr>
        <w:t>lulav</w:t>
      </w:r>
      <w:r w:rsidRPr="000E04C3">
        <w:rPr>
          <w:rFonts w:asciiTheme="minorBidi" w:hAnsiTheme="minorBidi" w:cstheme="minorBidi"/>
        </w:rPr>
        <w:t xml:space="preserve"> in the right hand in order to explain why even a left-handed person should do so.  The standard guidelines governing the recitation of </w:t>
      </w:r>
      <w:r w:rsidRPr="000E04C3">
        <w:rPr>
          <w:rFonts w:asciiTheme="minorBidi" w:hAnsiTheme="minorBidi" w:cstheme="minorBidi"/>
          <w:i/>
        </w:rPr>
        <w:t>berakhot</w:t>
      </w:r>
      <w:r w:rsidRPr="000E04C3">
        <w:rPr>
          <w:rFonts w:asciiTheme="minorBidi" w:hAnsiTheme="minorBidi" w:cstheme="minorBidi"/>
          <w:iCs/>
        </w:rPr>
        <w:t xml:space="preserve"> would dictate holding the </w:t>
      </w:r>
      <w:r w:rsidRPr="000E04C3">
        <w:rPr>
          <w:rFonts w:asciiTheme="minorBidi" w:hAnsiTheme="minorBidi" w:cstheme="minorBidi"/>
          <w:i/>
          <w:iCs/>
        </w:rPr>
        <w:t>lulav</w:t>
      </w:r>
      <w:r w:rsidRPr="000E04C3">
        <w:rPr>
          <w:rFonts w:asciiTheme="minorBidi" w:hAnsiTheme="minorBidi" w:cstheme="minorBidi"/>
        </w:rPr>
        <w:t xml:space="preserve"> in the left hand, and so the Gemara clarifies that the more prominent hand should hold three </w:t>
      </w:r>
      <w:r w:rsidRPr="000E04C3">
        <w:rPr>
          <w:rFonts w:asciiTheme="minorBidi" w:hAnsiTheme="minorBidi" w:cstheme="minorBidi"/>
          <w:i/>
        </w:rPr>
        <w:t>mitzvot</w:t>
      </w:r>
      <w:r w:rsidRPr="000E04C3">
        <w:rPr>
          <w:rFonts w:asciiTheme="minorBidi" w:hAnsiTheme="minorBidi" w:cstheme="minorBidi"/>
          <w:iCs/>
        </w:rPr>
        <w:t xml:space="preserve">, rather than just one, thus explaining why even a left-handed person holds the </w:t>
      </w:r>
      <w:r w:rsidRPr="000E04C3">
        <w:rPr>
          <w:rFonts w:asciiTheme="minorBidi" w:hAnsiTheme="minorBidi" w:cstheme="minorBidi"/>
          <w:i/>
        </w:rPr>
        <w:t>lulav</w:t>
      </w:r>
      <w:r w:rsidRPr="000E04C3">
        <w:rPr>
          <w:rFonts w:asciiTheme="minorBidi" w:hAnsiTheme="minorBidi" w:cstheme="minorBidi"/>
          <w:iCs/>
        </w:rPr>
        <w:t xml:space="preserve"> in his right hand.</w:t>
      </w:r>
    </w:p>
    <w:p w:rsidR="006A45AD" w:rsidRPr="000E04C3" w:rsidRDefault="006A45AD" w:rsidP="006A45AD">
      <w:pPr>
        <w:tabs>
          <w:tab w:val="left" w:pos="720"/>
          <w:tab w:val="left" w:pos="1440"/>
          <w:tab w:val="left" w:pos="2160"/>
          <w:tab w:val="left" w:pos="2880"/>
          <w:tab w:val="left" w:pos="3600"/>
          <w:tab w:val="left" w:pos="4590"/>
        </w:tabs>
        <w:jc w:val="both"/>
        <w:rPr>
          <w:rFonts w:asciiTheme="minorBidi" w:hAnsiTheme="minorBidi" w:cstheme="minorBidi"/>
          <w:iCs/>
        </w:rPr>
      </w:pPr>
    </w:p>
    <w:p w:rsidR="006A45AD" w:rsidRPr="000E04C3" w:rsidRDefault="006A45AD" w:rsidP="006A45AD">
      <w:pPr>
        <w:tabs>
          <w:tab w:val="left" w:pos="720"/>
          <w:tab w:val="left" w:pos="1440"/>
          <w:tab w:val="left" w:pos="2160"/>
          <w:tab w:val="left" w:pos="2880"/>
          <w:tab w:val="left" w:pos="3600"/>
          <w:tab w:val="left" w:pos="4590"/>
        </w:tabs>
        <w:jc w:val="both"/>
        <w:rPr>
          <w:rFonts w:asciiTheme="minorBidi" w:hAnsiTheme="minorBidi" w:cstheme="minorBidi"/>
        </w:rPr>
      </w:pPr>
      <w:r w:rsidRPr="000E04C3">
        <w:rPr>
          <w:rFonts w:asciiTheme="minorBidi" w:hAnsiTheme="minorBidi" w:cstheme="minorBidi"/>
          <w:iCs/>
        </w:rPr>
        <w:tab/>
        <w:t xml:space="preserve">The </w:t>
      </w:r>
      <w:r w:rsidRPr="000E04C3">
        <w:rPr>
          <w:rFonts w:asciiTheme="minorBidi" w:hAnsiTheme="minorBidi" w:cstheme="minorBidi"/>
          <w:i/>
        </w:rPr>
        <w:t>Chokhmat Shelomo</w:t>
      </w:r>
      <w:r w:rsidRPr="000E04C3">
        <w:rPr>
          <w:rFonts w:asciiTheme="minorBidi" w:hAnsiTheme="minorBidi" w:cstheme="minorBidi"/>
          <w:iCs/>
        </w:rPr>
        <w:t xml:space="preserve"> adds that regardless, we can answer the </w:t>
      </w:r>
      <w:r w:rsidRPr="000E04C3">
        <w:rPr>
          <w:rFonts w:asciiTheme="minorBidi" w:hAnsiTheme="minorBidi" w:cstheme="minorBidi"/>
          <w:i/>
        </w:rPr>
        <w:t>Magen Avraham</w:t>
      </w:r>
      <w:r w:rsidRPr="000E04C3">
        <w:rPr>
          <w:rFonts w:asciiTheme="minorBidi" w:hAnsiTheme="minorBidi" w:cstheme="minorBidi"/>
          <w:iCs/>
        </w:rPr>
        <w:t xml:space="preserve">’s question based on the fact that the </w:t>
      </w:r>
      <w:r w:rsidRPr="000E04C3">
        <w:rPr>
          <w:rFonts w:asciiTheme="minorBidi" w:hAnsiTheme="minorBidi" w:cstheme="minorBidi"/>
          <w:i/>
        </w:rPr>
        <w:t>etrog</w:t>
      </w:r>
      <w:r w:rsidRPr="000E04C3">
        <w:rPr>
          <w:rFonts w:asciiTheme="minorBidi" w:hAnsiTheme="minorBidi" w:cstheme="minorBidi"/>
          <w:iCs/>
        </w:rPr>
        <w:t xml:space="preserve"> is the species which the Torah lists first in issuing the command of </w:t>
      </w:r>
      <w:r w:rsidRPr="000E04C3">
        <w:rPr>
          <w:rFonts w:asciiTheme="minorBidi" w:hAnsiTheme="minorBidi" w:cstheme="minorBidi"/>
          <w:i/>
          <w:iCs/>
        </w:rPr>
        <w:t>arba minim</w:t>
      </w:r>
      <w:r w:rsidRPr="000E04C3">
        <w:rPr>
          <w:rFonts w:asciiTheme="minorBidi" w:hAnsiTheme="minorBidi" w:cstheme="minorBidi"/>
        </w:rPr>
        <w:t xml:space="preserve"> (Vayikra 23:40)</w:t>
      </w:r>
      <w:r w:rsidRPr="000E04C3">
        <w:rPr>
          <w:rFonts w:asciiTheme="minorBidi" w:hAnsiTheme="minorBidi" w:cstheme="minorBidi"/>
          <w:iCs/>
        </w:rPr>
        <w:t xml:space="preserve">.  As the Torah itself seems to ascribe to the </w:t>
      </w:r>
      <w:r w:rsidRPr="000E04C3">
        <w:rPr>
          <w:rFonts w:asciiTheme="minorBidi" w:hAnsiTheme="minorBidi" w:cstheme="minorBidi"/>
          <w:i/>
          <w:iCs/>
        </w:rPr>
        <w:t>etrog</w:t>
      </w:r>
      <w:r w:rsidRPr="000E04C3">
        <w:rPr>
          <w:rFonts w:asciiTheme="minorBidi" w:hAnsiTheme="minorBidi" w:cstheme="minorBidi"/>
          <w:iCs/>
        </w:rPr>
        <w:t xml:space="preserve"> a degree of prominence over the other three species, one might have assumed that it should be held in the right hand when we recite the </w:t>
      </w:r>
      <w:r w:rsidRPr="000E04C3">
        <w:rPr>
          <w:rFonts w:asciiTheme="minorBidi" w:hAnsiTheme="minorBidi" w:cstheme="minorBidi"/>
          <w:i/>
          <w:iCs/>
        </w:rPr>
        <w:t>berakha</w:t>
      </w:r>
      <w:r w:rsidRPr="000E04C3">
        <w:rPr>
          <w:rFonts w:asciiTheme="minorBidi" w:hAnsiTheme="minorBidi" w:cstheme="minorBidi"/>
        </w:rPr>
        <w:t xml:space="preserve"> and fulfill the </w:t>
      </w:r>
      <w:r w:rsidRPr="000E04C3">
        <w:rPr>
          <w:rFonts w:asciiTheme="minorBidi" w:hAnsiTheme="minorBidi" w:cstheme="minorBidi"/>
          <w:i/>
          <w:iCs/>
        </w:rPr>
        <w:t>mitzva</w:t>
      </w:r>
      <w:r w:rsidRPr="000E04C3">
        <w:rPr>
          <w:rFonts w:asciiTheme="minorBidi" w:hAnsiTheme="minorBidi" w:cstheme="minorBidi"/>
        </w:rPr>
        <w:t xml:space="preserve">.  The Gemara therefore established that the </w:t>
      </w:r>
      <w:r w:rsidRPr="000E04C3">
        <w:rPr>
          <w:rFonts w:asciiTheme="minorBidi" w:hAnsiTheme="minorBidi" w:cstheme="minorBidi"/>
          <w:i/>
          <w:iCs/>
        </w:rPr>
        <w:t>lulav</w:t>
      </w:r>
      <w:r w:rsidRPr="000E04C3">
        <w:rPr>
          <w:rFonts w:asciiTheme="minorBidi" w:hAnsiTheme="minorBidi" w:cstheme="minorBidi"/>
        </w:rPr>
        <w:t xml:space="preserve">, which is held together with two other species, is more prominent by virtue of its consisting of three </w:t>
      </w:r>
      <w:r w:rsidRPr="000E04C3">
        <w:rPr>
          <w:rFonts w:asciiTheme="minorBidi" w:hAnsiTheme="minorBidi" w:cstheme="minorBidi"/>
          <w:i/>
        </w:rPr>
        <w:t>mitzvot</w:t>
      </w:r>
      <w:r w:rsidRPr="000E04C3">
        <w:rPr>
          <w:rFonts w:asciiTheme="minorBidi" w:hAnsiTheme="minorBidi" w:cstheme="minorBidi"/>
        </w:rPr>
        <w:t>, and thus it is held in the right hand.</w:t>
      </w:r>
    </w:p>
    <w:p w:rsidR="006A45AD" w:rsidRDefault="006A45AD" w:rsidP="006A45AD">
      <w:pPr>
        <w:tabs>
          <w:tab w:val="left" w:pos="720"/>
          <w:tab w:val="left" w:pos="1440"/>
          <w:tab w:val="left" w:pos="2160"/>
          <w:tab w:val="left" w:pos="2880"/>
          <w:tab w:val="left" w:pos="3600"/>
          <w:tab w:val="left" w:pos="4590"/>
        </w:tabs>
        <w:jc w:val="both"/>
        <w:rPr>
          <w:rFonts w:asciiTheme="minorBidi" w:hAnsiTheme="minorBidi" w:cstheme="minorBidi"/>
        </w:rPr>
      </w:pPr>
    </w:p>
    <w:p w:rsidR="005359CB" w:rsidRDefault="005359CB" w:rsidP="006A45AD">
      <w:pPr>
        <w:tabs>
          <w:tab w:val="left" w:pos="720"/>
          <w:tab w:val="left" w:pos="1440"/>
          <w:tab w:val="left" w:pos="2160"/>
          <w:tab w:val="left" w:pos="2880"/>
          <w:tab w:val="left" w:pos="3600"/>
          <w:tab w:val="left" w:pos="4590"/>
        </w:tabs>
        <w:jc w:val="both"/>
        <w:rPr>
          <w:rFonts w:asciiTheme="minorBidi" w:hAnsiTheme="minorBidi" w:cstheme="minorBidi"/>
        </w:rPr>
      </w:pPr>
      <w:r>
        <w:rPr>
          <w:rFonts w:asciiTheme="minorBidi" w:hAnsiTheme="minorBidi" w:cstheme="minorBidi"/>
        </w:rPr>
        <w:t>Tuesday</w:t>
      </w:r>
    </w:p>
    <w:p w:rsidR="00613411" w:rsidRDefault="00613411" w:rsidP="006A45AD">
      <w:pPr>
        <w:tabs>
          <w:tab w:val="left" w:pos="720"/>
          <w:tab w:val="left" w:pos="1440"/>
          <w:tab w:val="left" w:pos="2160"/>
          <w:tab w:val="left" w:pos="2880"/>
          <w:tab w:val="left" w:pos="3600"/>
          <w:tab w:val="left" w:pos="4590"/>
        </w:tabs>
        <w:jc w:val="both"/>
        <w:rPr>
          <w:rFonts w:asciiTheme="minorBidi" w:hAnsiTheme="minorBidi" w:cstheme="minorBidi"/>
        </w:rPr>
      </w:pPr>
    </w:p>
    <w:p w:rsidR="00613411" w:rsidRDefault="00613411" w:rsidP="00613411">
      <w:pPr>
        <w:tabs>
          <w:tab w:val="left" w:pos="720"/>
          <w:tab w:val="left" w:pos="1440"/>
          <w:tab w:val="left" w:pos="2160"/>
          <w:tab w:val="left" w:pos="2880"/>
          <w:tab w:val="left" w:pos="3600"/>
          <w:tab w:val="left" w:pos="4590"/>
        </w:tabs>
        <w:jc w:val="both"/>
        <w:rPr>
          <w:rFonts w:asciiTheme="minorBidi" w:hAnsiTheme="minorBidi" w:cstheme="minorBidi"/>
          <w:iCs/>
          <w:lang w:bidi="he-IL"/>
        </w:rPr>
      </w:pPr>
      <w:r w:rsidRPr="00716C2F">
        <w:rPr>
          <w:rFonts w:asciiTheme="minorBidi" w:hAnsiTheme="minorBidi" w:cstheme="minorBidi"/>
          <w:iCs/>
        </w:rPr>
        <w:tab/>
        <w:t xml:space="preserve">The opening Mishna of Masekhet Sukka establishes that – according to the majority view among the </w:t>
      </w:r>
      <w:r w:rsidRPr="00716C2F">
        <w:rPr>
          <w:rFonts w:asciiTheme="minorBidi" w:hAnsiTheme="minorBidi" w:cstheme="minorBidi"/>
          <w:i/>
          <w:iCs/>
        </w:rPr>
        <w:t>Tanna’im</w:t>
      </w:r>
      <w:r w:rsidRPr="00716C2F">
        <w:rPr>
          <w:rFonts w:asciiTheme="minorBidi" w:hAnsiTheme="minorBidi" w:cstheme="minorBidi"/>
        </w:rPr>
        <w:t xml:space="preserve"> – a </w:t>
      </w:r>
      <w:r w:rsidRPr="00716C2F">
        <w:rPr>
          <w:rFonts w:asciiTheme="minorBidi" w:hAnsiTheme="minorBidi" w:cstheme="minorBidi"/>
          <w:i/>
          <w:iCs/>
        </w:rPr>
        <w:t>sukka</w:t>
      </w:r>
      <w:r w:rsidRPr="00716C2F">
        <w:rPr>
          <w:rFonts w:asciiTheme="minorBidi" w:hAnsiTheme="minorBidi" w:cstheme="minorBidi"/>
        </w:rPr>
        <w:t xml:space="preserve"> which is higher than twenty </w:t>
      </w:r>
      <w:r w:rsidRPr="00716C2F">
        <w:rPr>
          <w:rFonts w:asciiTheme="minorBidi" w:hAnsiTheme="minorBidi" w:cstheme="minorBidi"/>
          <w:i/>
        </w:rPr>
        <w:t>amot</w:t>
      </w:r>
      <w:r w:rsidRPr="00716C2F">
        <w:rPr>
          <w:rFonts w:asciiTheme="minorBidi" w:hAnsiTheme="minorBidi" w:cstheme="minorBidi"/>
          <w:iCs/>
        </w:rPr>
        <w:t xml:space="preserve"> (approximately 30-40 feet) is disqualified for use for the </w:t>
      </w:r>
      <w:r w:rsidRPr="00716C2F">
        <w:rPr>
          <w:rFonts w:asciiTheme="minorBidi" w:hAnsiTheme="minorBidi" w:cstheme="minorBidi"/>
          <w:i/>
          <w:iCs/>
        </w:rPr>
        <w:t>mitzva</w:t>
      </w:r>
      <w:r w:rsidRPr="00716C2F">
        <w:rPr>
          <w:rFonts w:asciiTheme="minorBidi" w:hAnsiTheme="minorBidi" w:cstheme="minorBidi"/>
        </w:rPr>
        <w:t xml:space="preserve">.  The Gemara cites numerous different explanations of this ruling, including Rabbi Zeira’s remark that “until twenty </w:t>
      </w:r>
      <w:r w:rsidRPr="00716C2F">
        <w:rPr>
          <w:rFonts w:asciiTheme="minorBidi" w:hAnsiTheme="minorBidi" w:cstheme="minorBidi"/>
          <w:i/>
          <w:iCs/>
        </w:rPr>
        <w:t>amot</w:t>
      </w:r>
      <w:r w:rsidRPr="00716C2F">
        <w:rPr>
          <w:rFonts w:asciiTheme="minorBidi" w:hAnsiTheme="minorBidi" w:cstheme="minorBidi"/>
        </w:rPr>
        <w:t xml:space="preserve">, a person dwells in the shade of the </w:t>
      </w:r>
      <w:r w:rsidRPr="00716C2F">
        <w:rPr>
          <w:rFonts w:asciiTheme="minorBidi" w:hAnsiTheme="minorBidi" w:cstheme="minorBidi"/>
          <w:i/>
        </w:rPr>
        <w:t>sukka</w:t>
      </w:r>
      <w:r w:rsidRPr="00716C2F">
        <w:rPr>
          <w:rFonts w:asciiTheme="minorBidi" w:hAnsiTheme="minorBidi" w:cstheme="minorBidi"/>
          <w:iCs/>
        </w:rPr>
        <w:t xml:space="preserve">; beyond twenty </w:t>
      </w:r>
      <w:r w:rsidRPr="00716C2F">
        <w:rPr>
          <w:rFonts w:asciiTheme="minorBidi" w:hAnsiTheme="minorBidi" w:cstheme="minorBidi"/>
          <w:i/>
        </w:rPr>
        <w:t>amot</w:t>
      </w:r>
      <w:r w:rsidRPr="00716C2F">
        <w:rPr>
          <w:rFonts w:asciiTheme="minorBidi" w:hAnsiTheme="minorBidi" w:cstheme="minorBidi"/>
          <w:iCs/>
        </w:rPr>
        <w:t xml:space="preserve">, a person dwells not in the shade of the </w:t>
      </w:r>
      <w:r w:rsidRPr="00716C2F">
        <w:rPr>
          <w:rFonts w:asciiTheme="minorBidi" w:hAnsiTheme="minorBidi" w:cstheme="minorBidi"/>
          <w:i/>
        </w:rPr>
        <w:t>sukka</w:t>
      </w:r>
      <w:r w:rsidRPr="00716C2F">
        <w:rPr>
          <w:rFonts w:asciiTheme="minorBidi" w:hAnsiTheme="minorBidi" w:cstheme="minorBidi"/>
        </w:rPr>
        <w:t xml:space="preserve">, but rather in the shade of the walls.”  This means that the </w:t>
      </w:r>
      <w:r w:rsidRPr="00716C2F">
        <w:rPr>
          <w:rFonts w:asciiTheme="minorBidi" w:hAnsiTheme="minorBidi" w:cstheme="minorBidi"/>
          <w:i/>
          <w:iCs/>
        </w:rPr>
        <w:t>sukka</w:t>
      </w:r>
      <w:r w:rsidRPr="00716C2F">
        <w:rPr>
          <w:rFonts w:asciiTheme="minorBidi" w:hAnsiTheme="minorBidi" w:cstheme="minorBidi"/>
        </w:rPr>
        <w:t xml:space="preserve"> obligation requires a structure whose </w:t>
      </w:r>
      <w:r w:rsidRPr="00716C2F">
        <w:rPr>
          <w:rFonts w:asciiTheme="minorBidi" w:hAnsiTheme="minorBidi" w:cstheme="minorBidi"/>
          <w:i/>
          <w:iCs/>
        </w:rPr>
        <w:t>sekhakh</w:t>
      </w:r>
      <w:r w:rsidRPr="00716C2F">
        <w:rPr>
          <w:rFonts w:asciiTheme="minorBidi" w:hAnsiTheme="minorBidi" w:cstheme="minorBidi"/>
        </w:rPr>
        <w:t xml:space="preserve"> – covering – provides shade, and this is not possible if the </w:t>
      </w:r>
      <w:r w:rsidRPr="00716C2F">
        <w:rPr>
          <w:rFonts w:asciiTheme="minorBidi" w:hAnsiTheme="minorBidi" w:cstheme="minorBidi"/>
          <w:i/>
          <w:iCs/>
        </w:rPr>
        <w:t>sekhakh</w:t>
      </w:r>
      <w:r w:rsidRPr="00716C2F">
        <w:rPr>
          <w:rFonts w:asciiTheme="minorBidi" w:hAnsiTheme="minorBidi" w:cstheme="minorBidi"/>
        </w:rPr>
        <w:t xml:space="preserve"> is too high.  If the </w:t>
      </w:r>
      <w:r w:rsidRPr="00716C2F">
        <w:rPr>
          <w:rFonts w:asciiTheme="minorBidi" w:hAnsiTheme="minorBidi" w:cstheme="minorBidi"/>
          <w:i/>
          <w:iCs/>
        </w:rPr>
        <w:t>sekhakh</w:t>
      </w:r>
      <w:r w:rsidRPr="00716C2F">
        <w:rPr>
          <w:rFonts w:asciiTheme="minorBidi" w:hAnsiTheme="minorBidi" w:cstheme="minorBidi"/>
        </w:rPr>
        <w:t xml:space="preserve"> is higher than twenty </w:t>
      </w:r>
      <w:r w:rsidRPr="00716C2F">
        <w:rPr>
          <w:rFonts w:asciiTheme="minorBidi" w:hAnsiTheme="minorBidi" w:cstheme="minorBidi"/>
          <w:i/>
          <w:iCs/>
        </w:rPr>
        <w:t>amot</w:t>
      </w:r>
      <w:r w:rsidRPr="00716C2F">
        <w:rPr>
          <w:rFonts w:asciiTheme="minorBidi" w:hAnsiTheme="minorBidi" w:cstheme="minorBidi"/>
        </w:rPr>
        <w:t xml:space="preserve">, it hardly provides any shade to those inside the </w:t>
      </w:r>
      <w:r w:rsidRPr="00716C2F">
        <w:rPr>
          <w:rFonts w:asciiTheme="minorBidi" w:hAnsiTheme="minorBidi" w:cstheme="minorBidi"/>
          <w:i/>
          <w:iCs/>
        </w:rPr>
        <w:t>sukka</w:t>
      </w:r>
      <w:r w:rsidRPr="00716C2F">
        <w:rPr>
          <w:rFonts w:asciiTheme="minorBidi" w:hAnsiTheme="minorBidi" w:cstheme="minorBidi"/>
        </w:rPr>
        <w:t xml:space="preserve">, as the vast majority of the shade is provided by the walls.  Since the </w:t>
      </w:r>
      <w:r w:rsidRPr="00716C2F">
        <w:rPr>
          <w:rFonts w:asciiTheme="minorBidi" w:hAnsiTheme="minorBidi" w:cstheme="minorBidi"/>
          <w:i/>
          <w:iCs/>
        </w:rPr>
        <w:t>sekhakh</w:t>
      </w:r>
      <w:r w:rsidRPr="00716C2F">
        <w:rPr>
          <w:rFonts w:asciiTheme="minorBidi" w:hAnsiTheme="minorBidi" w:cstheme="minorBidi"/>
        </w:rPr>
        <w:t xml:space="preserve"> is situated very high in the air, the amount of sunlight it blocks is negligible, and thus this </w:t>
      </w:r>
      <w:r w:rsidRPr="00716C2F">
        <w:rPr>
          <w:rFonts w:asciiTheme="minorBidi" w:hAnsiTheme="minorBidi" w:cstheme="minorBidi"/>
          <w:i/>
          <w:iCs/>
        </w:rPr>
        <w:t>sukka</w:t>
      </w:r>
      <w:r w:rsidRPr="00716C2F">
        <w:rPr>
          <w:rFonts w:asciiTheme="minorBidi" w:hAnsiTheme="minorBidi" w:cstheme="minorBidi"/>
        </w:rPr>
        <w:t xml:space="preserve"> cannot be defined as a halakhic </w:t>
      </w:r>
      <w:r w:rsidRPr="00716C2F">
        <w:rPr>
          <w:rFonts w:asciiTheme="minorBidi" w:hAnsiTheme="minorBidi" w:cstheme="minorBidi"/>
          <w:i/>
          <w:iCs/>
        </w:rPr>
        <w:t>sukka</w:t>
      </w:r>
      <w:r w:rsidRPr="00716C2F">
        <w:rPr>
          <w:rFonts w:asciiTheme="minorBidi" w:hAnsiTheme="minorBidi" w:cstheme="minorBidi"/>
        </w:rPr>
        <w:t xml:space="preserve">.  Later (2b), the Gemara cites Rav as commenting that Rabbi Zeira would allow a </w:t>
      </w:r>
      <w:r w:rsidRPr="00716C2F">
        <w:rPr>
          <w:rFonts w:asciiTheme="minorBidi" w:hAnsiTheme="minorBidi" w:cstheme="minorBidi"/>
          <w:i/>
          <w:iCs/>
        </w:rPr>
        <w:t xml:space="preserve">sukka </w:t>
      </w:r>
      <w:r w:rsidRPr="00716C2F">
        <w:rPr>
          <w:rFonts w:asciiTheme="minorBidi" w:hAnsiTheme="minorBidi" w:cstheme="minorBidi"/>
        </w:rPr>
        <w:t xml:space="preserve">that is higher than twenty </w:t>
      </w:r>
      <w:r w:rsidRPr="00716C2F">
        <w:rPr>
          <w:rFonts w:asciiTheme="minorBidi" w:hAnsiTheme="minorBidi" w:cstheme="minorBidi"/>
          <w:i/>
        </w:rPr>
        <w:t>amot</w:t>
      </w:r>
      <w:r w:rsidRPr="00716C2F">
        <w:rPr>
          <w:rFonts w:asciiTheme="minorBidi" w:hAnsiTheme="minorBidi" w:cstheme="minorBidi"/>
          <w:iCs/>
        </w:rPr>
        <w:t xml:space="preserve"> if it covers an area larger than four square </w:t>
      </w:r>
      <w:r w:rsidRPr="00716C2F">
        <w:rPr>
          <w:rFonts w:asciiTheme="minorBidi" w:hAnsiTheme="minorBidi" w:cstheme="minorBidi"/>
          <w:i/>
        </w:rPr>
        <w:t>amot</w:t>
      </w:r>
      <w:r w:rsidRPr="00716C2F">
        <w:rPr>
          <w:rFonts w:asciiTheme="minorBidi" w:hAnsiTheme="minorBidi" w:cstheme="minorBidi"/>
          <w:iCs/>
        </w:rPr>
        <w:t xml:space="preserve">.  When the surface area of the </w:t>
      </w:r>
      <w:r w:rsidRPr="00716C2F">
        <w:rPr>
          <w:rFonts w:asciiTheme="minorBidi" w:hAnsiTheme="minorBidi" w:cstheme="minorBidi"/>
          <w:i/>
        </w:rPr>
        <w:t>sekhakh</w:t>
      </w:r>
      <w:r w:rsidRPr="00716C2F">
        <w:rPr>
          <w:rFonts w:asciiTheme="minorBidi" w:hAnsiTheme="minorBidi" w:cstheme="minorBidi"/>
          <w:iCs/>
        </w:rPr>
        <w:t xml:space="preserve"> is this large, it provides shade even from a height of higher than twenty </w:t>
      </w:r>
      <w:r w:rsidRPr="00716C2F">
        <w:rPr>
          <w:rFonts w:asciiTheme="minorBidi" w:hAnsiTheme="minorBidi" w:cstheme="minorBidi"/>
          <w:i/>
        </w:rPr>
        <w:t>amot</w:t>
      </w:r>
      <w:r w:rsidRPr="00716C2F">
        <w:rPr>
          <w:rFonts w:asciiTheme="minorBidi" w:hAnsiTheme="minorBidi" w:cstheme="minorBidi"/>
          <w:iCs/>
        </w:rPr>
        <w:t xml:space="preserve">, and so such as </w:t>
      </w:r>
      <w:r w:rsidRPr="00716C2F">
        <w:rPr>
          <w:rFonts w:asciiTheme="minorBidi" w:hAnsiTheme="minorBidi" w:cstheme="minorBidi"/>
          <w:i/>
        </w:rPr>
        <w:t>sukka</w:t>
      </w:r>
      <w:r w:rsidRPr="00716C2F">
        <w:rPr>
          <w:rFonts w:asciiTheme="minorBidi" w:hAnsiTheme="minorBidi" w:cstheme="minorBidi"/>
        </w:rPr>
        <w:t xml:space="preserve"> is acceptable</w:t>
      </w:r>
      <w:r w:rsidRPr="00716C2F">
        <w:rPr>
          <w:rFonts w:asciiTheme="minorBidi" w:hAnsiTheme="minorBidi" w:cstheme="minorBidi"/>
          <w:iCs/>
        </w:rPr>
        <w:t xml:space="preserve">.  </w:t>
      </w:r>
      <w:r w:rsidRPr="00716C2F">
        <w:rPr>
          <w:rFonts w:asciiTheme="minorBidi" w:hAnsiTheme="minorBidi" w:cstheme="minorBidi"/>
          <w:iCs/>
          <w:lang w:bidi="he-IL"/>
        </w:rPr>
        <w:t xml:space="preserve">(For a discussion of Rabbi Zeira’s view from a mathematical standpoint, see Dr. Shimon Bolag’s article in </w:t>
      </w:r>
      <w:r w:rsidRPr="00716C2F">
        <w:rPr>
          <w:rFonts w:asciiTheme="minorBidi" w:hAnsiTheme="minorBidi" w:cstheme="minorBidi"/>
          <w:i/>
          <w:lang w:bidi="he-IL"/>
        </w:rPr>
        <w:t>Ha-ma’ayan</w:t>
      </w:r>
      <w:r w:rsidRPr="00716C2F">
        <w:rPr>
          <w:rFonts w:asciiTheme="minorBidi" w:hAnsiTheme="minorBidi" w:cstheme="minorBidi"/>
          <w:iCs/>
          <w:lang w:bidi="he-IL"/>
        </w:rPr>
        <w:t>, vol. 20, pp. 71-75.)</w:t>
      </w:r>
    </w:p>
    <w:p w:rsidR="00613411" w:rsidRPr="00716C2F" w:rsidRDefault="00613411" w:rsidP="00613411">
      <w:pPr>
        <w:tabs>
          <w:tab w:val="left" w:pos="720"/>
          <w:tab w:val="left" w:pos="1440"/>
          <w:tab w:val="left" w:pos="2160"/>
          <w:tab w:val="left" w:pos="2880"/>
          <w:tab w:val="left" w:pos="3600"/>
          <w:tab w:val="left" w:pos="4590"/>
        </w:tabs>
        <w:jc w:val="both"/>
        <w:rPr>
          <w:rFonts w:asciiTheme="minorBidi" w:hAnsiTheme="minorBidi" w:cstheme="minorBidi"/>
          <w:iCs/>
          <w:lang w:bidi="he-IL"/>
        </w:rPr>
      </w:pPr>
    </w:p>
    <w:p w:rsidR="00613411" w:rsidRPr="00716C2F" w:rsidRDefault="00613411" w:rsidP="00613411">
      <w:pPr>
        <w:tabs>
          <w:tab w:val="left" w:pos="720"/>
          <w:tab w:val="left" w:pos="1440"/>
          <w:tab w:val="left" w:pos="2160"/>
          <w:tab w:val="left" w:pos="2880"/>
          <w:tab w:val="left" w:pos="3600"/>
          <w:tab w:val="left" w:pos="4590"/>
        </w:tabs>
        <w:jc w:val="both"/>
        <w:rPr>
          <w:rFonts w:asciiTheme="minorBidi" w:hAnsiTheme="minorBidi" w:cstheme="minorBidi"/>
        </w:rPr>
      </w:pPr>
      <w:r w:rsidRPr="00716C2F">
        <w:rPr>
          <w:rFonts w:asciiTheme="minorBidi" w:hAnsiTheme="minorBidi" w:cstheme="minorBidi"/>
        </w:rPr>
        <w:tab/>
        <w:t xml:space="preserve">Rav Yaakov Ettlinger, in his </w:t>
      </w:r>
      <w:r w:rsidRPr="00716C2F">
        <w:rPr>
          <w:rFonts w:asciiTheme="minorBidi" w:hAnsiTheme="minorBidi" w:cstheme="minorBidi"/>
          <w:i/>
          <w:iCs/>
        </w:rPr>
        <w:t>Arukh La-ner</w:t>
      </w:r>
      <w:r w:rsidRPr="00716C2F">
        <w:rPr>
          <w:rFonts w:asciiTheme="minorBidi" w:hAnsiTheme="minorBidi" w:cstheme="minorBidi"/>
          <w:iCs/>
        </w:rPr>
        <w:t xml:space="preserve"> (</w:t>
      </w:r>
      <w:r w:rsidRPr="00716C2F">
        <w:rPr>
          <w:rFonts w:asciiTheme="minorBidi" w:hAnsiTheme="minorBidi" w:cstheme="minorBidi"/>
          <w:i/>
        </w:rPr>
        <w:t xml:space="preserve">siyum </w:t>
      </w:r>
      <w:r w:rsidRPr="00716C2F">
        <w:rPr>
          <w:rFonts w:asciiTheme="minorBidi" w:hAnsiTheme="minorBidi" w:cstheme="minorBidi"/>
          <w:iCs/>
        </w:rPr>
        <w:t xml:space="preserve">printed after commentary to Masekhet Sukka), suggests that this </w:t>
      </w:r>
      <w:r w:rsidRPr="00716C2F">
        <w:rPr>
          <w:rFonts w:asciiTheme="minorBidi" w:hAnsiTheme="minorBidi" w:cstheme="minorBidi"/>
          <w:i/>
        </w:rPr>
        <w:t>halakha</w:t>
      </w:r>
      <w:r w:rsidRPr="00716C2F">
        <w:rPr>
          <w:rFonts w:asciiTheme="minorBidi" w:hAnsiTheme="minorBidi" w:cstheme="minorBidi"/>
          <w:iCs/>
        </w:rPr>
        <w:t xml:space="preserve">, as understood by Rabbi Zeira, symbolically reflects one of the central themes of the </w:t>
      </w:r>
      <w:r w:rsidRPr="00716C2F">
        <w:rPr>
          <w:rFonts w:asciiTheme="minorBidi" w:hAnsiTheme="minorBidi" w:cstheme="minorBidi"/>
          <w:i/>
        </w:rPr>
        <w:t>mitzva</w:t>
      </w:r>
      <w:r w:rsidRPr="00716C2F">
        <w:rPr>
          <w:rFonts w:asciiTheme="minorBidi" w:hAnsiTheme="minorBidi" w:cstheme="minorBidi"/>
          <w:iCs/>
        </w:rPr>
        <w:t xml:space="preserve"> of </w:t>
      </w:r>
      <w:r w:rsidRPr="00716C2F">
        <w:rPr>
          <w:rFonts w:asciiTheme="minorBidi" w:hAnsiTheme="minorBidi" w:cstheme="minorBidi"/>
          <w:i/>
        </w:rPr>
        <w:t>sukka</w:t>
      </w:r>
      <w:r w:rsidRPr="00716C2F">
        <w:rPr>
          <w:rFonts w:asciiTheme="minorBidi" w:hAnsiTheme="minorBidi" w:cstheme="minorBidi"/>
          <w:iCs/>
        </w:rPr>
        <w:t xml:space="preserve">.  The </w:t>
      </w:r>
      <w:r w:rsidRPr="00716C2F">
        <w:rPr>
          <w:rFonts w:asciiTheme="minorBidi" w:hAnsiTheme="minorBidi" w:cstheme="minorBidi"/>
          <w:i/>
        </w:rPr>
        <w:t>sekhakh</w:t>
      </w:r>
      <w:r w:rsidRPr="00716C2F">
        <w:rPr>
          <w:rFonts w:asciiTheme="minorBidi" w:hAnsiTheme="minorBidi" w:cstheme="minorBidi"/>
          <w:iCs/>
        </w:rPr>
        <w:t xml:space="preserve">, Rav Ettlinger writes, which is situated above us as we reside in the </w:t>
      </w:r>
      <w:r w:rsidRPr="00716C2F">
        <w:rPr>
          <w:rFonts w:asciiTheme="minorBidi" w:hAnsiTheme="minorBidi" w:cstheme="minorBidi"/>
          <w:i/>
        </w:rPr>
        <w:t>sukka</w:t>
      </w:r>
      <w:r w:rsidRPr="00716C2F">
        <w:rPr>
          <w:rFonts w:asciiTheme="minorBidi" w:hAnsiTheme="minorBidi" w:cstheme="minorBidi"/>
          <w:iCs/>
        </w:rPr>
        <w:t xml:space="preserve">, represents divine providence, the care and protection which God constantly and graciously provides.  This why the </w:t>
      </w:r>
      <w:r w:rsidRPr="00716C2F">
        <w:rPr>
          <w:rFonts w:asciiTheme="minorBidi" w:hAnsiTheme="minorBidi" w:cstheme="minorBidi"/>
          <w:i/>
        </w:rPr>
        <w:t>sekhakh</w:t>
      </w:r>
      <w:r w:rsidRPr="00716C2F">
        <w:rPr>
          <w:rFonts w:asciiTheme="minorBidi" w:hAnsiTheme="minorBidi" w:cstheme="minorBidi"/>
          <w:iCs/>
        </w:rPr>
        <w:t xml:space="preserve"> must be raw vegetation that has not been processed in any way, as it symbolizes the absence of human initiative.  The walls of the </w:t>
      </w:r>
      <w:r w:rsidRPr="00716C2F">
        <w:rPr>
          <w:rFonts w:asciiTheme="minorBidi" w:hAnsiTheme="minorBidi" w:cstheme="minorBidi"/>
          <w:i/>
        </w:rPr>
        <w:t>sukka</w:t>
      </w:r>
      <w:r w:rsidRPr="00716C2F">
        <w:rPr>
          <w:rFonts w:asciiTheme="minorBidi" w:hAnsiTheme="minorBidi" w:cstheme="minorBidi"/>
          <w:iCs/>
        </w:rPr>
        <w:t xml:space="preserve">, by contrast, represent human effort, the work we invest in order to help ourselves.  A </w:t>
      </w:r>
      <w:r w:rsidRPr="00716C2F">
        <w:rPr>
          <w:rFonts w:asciiTheme="minorBidi" w:hAnsiTheme="minorBidi" w:cstheme="minorBidi"/>
          <w:i/>
        </w:rPr>
        <w:t>sukka</w:t>
      </w:r>
      <w:r w:rsidRPr="00716C2F">
        <w:rPr>
          <w:rFonts w:asciiTheme="minorBidi" w:hAnsiTheme="minorBidi" w:cstheme="minorBidi"/>
        </w:rPr>
        <w:t xml:space="preserve"> requires both </w:t>
      </w:r>
      <w:r w:rsidRPr="00716C2F">
        <w:rPr>
          <w:rFonts w:asciiTheme="minorBidi" w:hAnsiTheme="minorBidi" w:cstheme="minorBidi"/>
          <w:i/>
          <w:iCs/>
        </w:rPr>
        <w:t>sekhakh</w:t>
      </w:r>
      <w:r w:rsidRPr="00716C2F">
        <w:rPr>
          <w:rFonts w:asciiTheme="minorBidi" w:hAnsiTheme="minorBidi" w:cstheme="minorBidi"/>
        </w:rPr>
        <w:t xml:space="preserve"> and walls, because we believe that we are to both invest effort to care for ourselves, and trust that the outcome ultimately depends solely on Providence.  Both elements are indispensable to the </w:t>
      </w:r>
      <w:r w:rsidRPr="00716C2F">
        <w:rPr>
          <w:rFonts w:asciiTheme="minorBidi" w:hAnsiTheme="minorBidi" w:cstheme="minorBidi"/>
          <w:i/>
          <w:iCs/>
        </w:rPr>
        <w:t>sukka</w:t>
      </w:r>
      <w:r w:rsidRPr="00716C2F">
        <w:rPr>
          <w:rFonts w:asciiTheme="minorBidi" w:hAnsiTheme="minorBidi" w:cstheme="minorBidi"/>
        </w:rPr>
        <w:t xml:space="preserve">, because both elements are indispensable to a proper religious life.  However, Rav Ettlinger writes, the </w:t>
      </w:r>
      <w:r w:rsidRPr="00716C2F">
        <w:rPr>
          <w:rFonts w:asciiTheme="minorBidi" w:hAnsiTheme="minorBidi" w:cstheme="minorBidi"/>
          <w:i/>
          <w:iCs/>
        </w:rPr>
        <w:t>mitzva</w:t>
      </w:r>
      <w:r w:rsidRPr="00716C2F">
        <w:rPr>
          <w:rFonts w:asciiTheme="minorBidi" w:hAnsiTheme="minorBidi" w:cstheme="minorBidi"/>
        </w:rPr>
        <w:t xml:space="preserve"> of </w:t>
      </w:r>
      <w:r w:rsidRPr="00716C2F">
        <w:rPr>
          <w:rFonts w:asciiTheme="minorBidi" w:hAnsiTheme="minorBidi" w:cstheme="minorBidi"/>
          <w:i/>
          <w:iCs/>
        </w:rPr>
        <w:t>sukka</w:t>
      </w:r>
      <w:r w:rsidRPr="00716C2F">
        <w:rPr>
          <w:rFonts w:asciiTheme="minorBidi" w:hAnsiTheme="minorBidi" w:cstheme="minorBidi"/>
          <w:iCs/>
        </w:rPr>
        <w:t xml:space="preserve"> is meant to draw our attention primarily to the </w:t>
      </w:r>
      <w:r w:rsidRPr="00716C2F">
        <w:rPr>
          <w:rFonts w:asciiTheme="minorBidi" w:hAnsiTheme="minorBidi" w:cstheme="minorBidi"/>
          <w:i/>
          <w:iCs/>
        </w:rPr>
        <w:t>sekhakh</w:t>
      </w:r>
      <w:r w:rsidRPr="00716C2F">
        <w:rPr>
          <w:rFonts w:asciiTheme="minorBidi" w:hAnsiTheme="minorBidi" w:cstheme="minorBidi"/>
        </w:rPr>
        <w:t xml:space="preserve">, to our reliance on the Almighty.  We reside in the </w:t>
      </w:r>
      <w:r w:rsidRPr="00716C2F">
        <w:rPr>
          <w:rFonts w:asciiTheme="minorBidi" w:hAnsiTheme="minorBidi" w:cstheme="minorBidi"/>
          <w:i/>
        </w:rPr>
        <w:t xml:space="preserve">sukka </w:t>
      </w:r>
      <w:r w:rsidRPr="00716C2F">
        <w:rPr>
          <w:rFonts w:asciiTheme="minorBidi" w:hAnsiTheme="minorBidi" w:cstheme="minorBidi"/>
          <w:iCs/>
        </w:rPr>
        <w:t xml:space="preserve">to </w:t>
      </w:r>
      <w:r w:rsidRPr="00716C2F">
        <w:rPr>
          <w:rFonts w:asciiTheme="minorBidi" w:hAnsiTheme="minorBidi" w:cstheme="minorBidi"/>
        </w:rPr>
        <w:t xml:space="preserve">commemorate the period our ancestors spent journeying through the uninhabitable wilderness, miraculously cared for by God, to remind us that even now, when we build our own “walls,” and work to earn a sustenance, ultimately, it is God who provides us with our needs.  The </w:t>
      </w:r>
      <w:r w:rsidRPr="00716C2F">
        <w:rPr>
          <w:rFonts w:asciiTheme="minorBidi" w:hAnsiTheme="minorBidi" w:cstheme="minorBidi"/>
          <w:i/>
          <w:iCs/>
        </w:rPr>
        <w:t>mitzva</w:t>
      </w:r>
      <w:r w:rsidRPr="00716C2F">
        <w:rPr>
          <w:rFonts w:asciiTheme="minorBidi" w:hAnsiTheme="minorBidi" w:cstheme="minorBidi"/>
        </w:rPr>
        <w:t xml:space="preserve"> of </w:t>
      </w:r>
      <w:r w:rsidRPr="00716C2F">
        <w:rPr>
          <w:rFonts w:asciiTheme="minorBidi" w:hAnsiTheme="minorBidi" w:cstheme="minorBidi"/>
          <w:i/>
          <w:iCs/>
        </w:rPr>
        <w:t>sukka</w:t>
      </w:r>
      <w:r w:rsidRPr="00716C2F">
        <w:rPr>
          <w:rFonts w:asciiTheme="minorBidi" w:hAnsiTheme="minorBidi" w:cstheme="minorBidi"/>
        </w:rPr>
        <w:t xml:space="preserve"> can be fulfilled only if we dwell in the shade of the </w:t>
      </w:r>
      <w:r w:rsidRPr="00716C2F">
        <w:rPr>
          <w:rFonts w:asciiTheme="minorBidi" w:hAnsiTheme="minorBidi" w:cstheme="minorBidi"/>
          <w:i/>
          <w:iCs/>
        </w:rPr>
        <w:t>sekhakh</w:t>
      </w:r>
      <w:r w:rsidRPr="00716C2F">
        <w:rPr>
          <w:rFonts w:asciiTheme="minorBidi" w:hAnsiTheme="minorBidi" w:cstheme="minorBidi"/>
        </w:rPr>
        <w:t xml:space="preserve">, if we recognize that we live under God’s constant care and rely at all times on His beneficence – because this is precisely the message (or at least one of the messages) conveyed by this </w:t>
      </w:r>
      <w:r w:rsidRPr="00716C2F">
        <w:rPr>
          <w:rFonts w:asciiTheme="minorBidi" w:hAnsiTheme="minorBidi" w:cstheme="minorBidi"/>
          <w:i/>
        </w:rPr>
        <w:t>mitzva</w:t>
      </w:r>
      <w:r w:rsidRPr="00716C2F">
        <w:rPr>
          <w:rFonts w:asciiTheme="minorBidi" w:hAnsiTheme="minorBidi" w:cstheme="minorBidi"/>
          <w:iCs/>
        </w:rPr>
        <w:t xml:space="preserve">.  If the shade of the </w:t>
      </w:r>
      <w:r w:rsidRPr="00716C2F">
        <w:rPr>
          <w:rFonts w:asciiTheme="minorBidi" w:hAnsiTheme="minorBidi" w:cstheme="minorBidi"/>
          <w:i/>
        </w:rPr>
        <w:t>sukka</w:t>
      </w:r>
      <w:r w:rsidRPr="00716C2F">
        <w:rPr>
          <w:rFonts w:asciiTheme="minorBidi" w:hAnsiTheme="minorBidi" w:cstheme="minorBidi"/>
          <w:iCs/>
        </w:rPr>
        <w:t xml:space="preserve"> is supplied mainly by the walls, the </w:t>
      </w:r>
      <w:r w:rsidRPr="00716C2F">
        <w:rPr>
          <w:rFonts w:asciiTheme="minorBidi" w:hAnsiTheme="minorBidi" w:cstheme="minorBidi"/>
          <w:i/>
        </w:rPr>
        <w:t>sukka</w:t>
      </w:r>
      <w:r w:rsidRPr="00716C2F">
        <w:rPr>
          <w:rFonts w:asciiTheme="minorBidi" w:hAnsiTheme="minorBidi" w:cstheme="minorBidi"/>
        </w:rPr>
        <w:t xml:space="preserve"> is unfit for use because it represents the mistaken notion that our needs are cared for primarily through our own work and initiative.  The </w:t>
      </w:r>
      <w:r w:rsidRPr="00716C2F">
        <w:rPr>
          <w:rFonts w:asciiTheme="minorBidi" w:hAnsiTheme="minorBidi" w:cstheme="minorBidi"/>
          <w:i/>
        </w:rPr>
        <w:t>mitzva</w:t>
      </w:r>
      <w:r w:rsidRPr="00716C2F">
        <w:rPr>
          <w:rFonts w:asciiTheme="minorBidi" w:hAnsiTheme="minorBidi" w:cstheme="minorBidi"/>
          <w:iCs/>
        </w:rPr>
        <w:t xml:space="preserve"> of </w:t>
      </w:r>
      <w:r w:rsidRPr="00716C2F">
        <w:rPr>
          <w:rFonts w:asciiTheme="minorBidi" w:hAnsiTheme="minorBidi" w:cstheme="minorBidi"/>
          <w:i/>
        </w:rPr>
        <w:t>sukka</w:t>
      </w:r>
      <w:r w:rsidRPr="00716C2F">
        <w:rPr>
          <w:rFonts w:asciiTheme="minorBidi" w:hAnsiTheme="minorBidi" w:cstheme="minorBidi"/>
        </w:rPr>
        <w:t xml:space="preserve"> reminds us that no less now than during the period when our ancestors traveled the desert, we are dependent solely on the “</w:t>
      </w:r>
      <w:r w:rsidRPr="00716C2F">
        <w:rPr>
          <w:rFonts w:asciiTheme="minorBidi" w:hAnsiTheme="minorBidi" w:cstheme="minorBidi"/>
          <w:i/>
          <w:iCs/>
        </w:rPr>
        <w:t>sekhakh</w:t>
      </w:r>
      <w:r w:rsidRPr="00716C2F">
        <w:rPr>
          <w:rFonts w:asciiTheme="minorBidi" w:hAnsiTheme="minorBidi" w:cstheme="minorBidi"/>
        </w:rPr>
        <w:t>” – on God’s never-ending care and blessings, that notwithstanding the need to do everything we can to care for ourselves, ultimately, the results depend exclusively on the Almighty.</w:t>
      </w:r>
    </w:p>
    <w:p w:rsidR="00613411" w:rsidRDefault="00613411" w:rsidP="00613411">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B22134" w:rsidRDefault="00B22134" w:rsidP="00613411">
      <w:pPr>
        <w:tabs>
          <w:tab w:val="left" w:pos="720"/>
          <w:tab w:val="left" w:pos="1440"/>
          <w:tab w:val="left" w:pos="2160"/>
          <w:tab w:val="left" w:pos="2880"/>
          <w:tab w:val="left" w:pos="3600"/>
          <w:tab w:val="left" w:pos="4590"/>
        </w:tabs>
        <w:jc w:val="both"/>
        <w:rPr>
          <w:rFonts w:asciiTheme="minorBidi" w:hAnsiTheme="minorBidi" w:cstheme="minorBidi"/>
          <w:lang w:bidi="he-IL"/>
        </w:rPr>
      </w:pPr>
      <w:r>
        <w:rPr>
          <w:rFonts w:asciiTheme="minorBidi" w:hAnsiTheme="minorBidi" w:cstheme="minorBidi"/>
          <w:lang w:bidi="he-IL"/>
        </w:rPr>
        <w:t>Wednesday</w:t>
      </w:r>
    </w:p>
    <w:p w:rsidR="00B22134" w:rsidRDefault="00B22134" w:rsidP="00613411">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630C6D" w:rsidRDefault="00630C6D" w:rsidP="00630C6D">
      <w:pPr>
        <w:tabs>
          <w:tab w:val="left" w:pos="720"/>
          <w:tab w:val="left" w:pos="1440"/>
          <w:tab w:val="left" w:pos="2160"/>
          <w:tab w:val="left" w:pos="2880"/>
          <w:tab w:val="left" w:pos="3600"/>
          <w:tab w:val="left" w:pos="4590"/>
        </w:tabs>
        <w:jc w:val="both"/>
        <w:rPr>
          <w:rFonts w:ascii="Arial" w:hAnsi="Arial" w:cs="Arial"/>
          <w:lang w:bidi="he-IL"/>
        </w:rPr>
      </w:pPr>
      <w:r w:rsidRPr="00015C6B">
        <w:rPr>
          <w:rFonts w:ascii="Arial" w:hAnsi="Arial" w:cs="Arial"/>
          <w:iCs/>
        </w:rPr>
        <w:tab/>
        <w:t xml:space="preserve">The Mishna in the second chapter of Masekhet Sukka (25a) establishes the well-known rule </w:t>
      </w:r>
      <w:r w:rsidRPr="00015C6B">
        <w:rPr>
          <w:rFonts w:ascii="Arial" w:hAnsi="Arial" w:cs="Arial"/>
          <w:iCs/>
          <w:lang w:bidi="he-IL"/>
        </w:rPr>
        <w:t>that it is permissible on Sukkot to eat “</w:t>
      </w:r>
      <w:r w:rsidRPr="00015C6B">
        <w:rPr>
          <w:rFonts w:ascii="Arial" w:hAnsi="Arial" w:cs="Arial"/>
          <w:i/>
          <w:iCs/>
          <w:lang w:bidi="he-IL"/>
        </w:rPr>
        <w:t>arai</w:t>
      </w:r>
      <w:r w:rsidRPr="00015C6B">
        <w:rPr>
          <w:rFonts w:ascii="Arial" w:hAnsi="Arial" w:cs="Arial"/>
          <w:lang w:bidi="he-IL"/>
        </w:rPr>
        <w:t xml:space="preserve">” – a small amount – outside the </w:t>
      </w:r>
      <w:r w:rsidRPr="00015C6B">
        <w:rPr>
          <w:rFonts w:ascii="Arial" w:hAnsi="Arial" w:cs="Arial"/>
          <w:i/>
          <w:iCs/>
          <w:lang w:bidi="he-IL"/>
        </w:rPr>
        <w:t>sukka</w:t>
      </w:r>
      <w:r w:rsidRPr="00015C6B">
        <w:rPr>
          <w:rFonts w:ascii="Arial" w:hAnsi="Arial" w:cs="Arial"/>
          <w:lang w:bidi="he-IL"/>
        </w:rPr>
        <w:t xml:space="preserve">.  The </w:t>
      </w:r>
      <w:r w:rsidRPr="00015C6B">
        <w:rPr>
          <w:rFonts w:ascii="Arial" w:hAnsi="Arial" w:cs="Arial"/>
          <w:i/>
          <w:iCs/>
          <w:lang w:bidi="he-IL"/>
        </w:rPr>
        <w:t>Shulchan Arukh</w:t>
      </w:r>
      <w:r w:rsidRPr="00015C6B">
        <w:rPr>
          <w:rFonts w:ascii="Arial" w:hAnsi="Arial" w:cs="Arial"/>
          <w:lang w:bidi="he-IL"/>
        </w:rPr>
        <w:t xml:space="preserve"> (O.C. 639:2) rules that this refers to a quantity of bread up to a </w:t>
      </w:r>
      <w:r w:rsidRPr="00015C6B">
        <w:rPr>
          <w:rFonts w:ascii="Arial" w:hAnsi="Arial" w:cs="Arial"/>
          <w:i/>
          <w:iCs/>
          <w:lang w:bidi="he-IL"/>
        </w:rPr>
        <w:t>ke-beitza</w:t>
      </w:r>
      <w:r w:rsidRPr="00015C6B">
        <w:rPr>
          <w:rFonts w:ascii="Arial" w:hAnsi="Arial" w:cs="Arial"/>
          <w:lang w:bidi="he-IL"/>
        </w:rPr>
        <w:t xml:space="preserve"> (the volume of an egg).</w:t>
      </w:r>
    </w:p>
    <w:p w:rsidR="00630C6D" w:rsidRPr="00015C6B" w:rsidRDefault="00630C6D" w:rsidP="00630C6D">
      <w:pPr>
        <w:tabs>
          <w:tab w:val="left" w:pos="720"/>
          <w:tab w:val="left" w:pos="1440"/>
          <w:tab w:val="left" w:pos="2160"/>
          <w:tab w:val="left" w:pos="2880"/>
          <w:tab w:val="left" w:pos="3600"/>
          <w:tab w:val="left" w:pos="4590"/>
        </w:tabs>
        <w:jc w:val="both"/>
        <w:rPr>
          <w:rFonts w:ascii="Arial" w:hAnsi="Arial" w:cs="Arial"/>
          <w:lang w:bidi="he-IL"/>
        </w:rPr>
      </w:pPr>
    </w:p>
    <w:p w:rsidR="00630C6D" w:rsidRDefault="00630C6D" w:rsidP="00630C6D">
      <w:pPr>
        <w:tabs>
          <w:tab w:val="left" w:pos="720"/>
          <w:tab w:val="left" w:pos="1440"/>
          <w:tab w:val="left" w:pos="2160"/>
          <w:tab w:val="left" w:pos="2880"/>
          <w:tab w:val="left" w:pos="3600"/>
          <w:tab w:val="left" w:pos="4590"/>
        </w:tabs>
        <w:jc w:val="both"/>
        <w:rPr>
          <w:rFonts w:ascii="Arial" w:hAnsi="Arial" w:cs="Arial"/>
          <w:iCs/>
          <w:lang w:bidi="he-IL"/>
        </w:rPr>
      </w:pPr>
      <w:r w:rsidRPr="00015C6B">
        <w:rPr>
          <w:rFonts w:ascii="Arial" w:hAnsi="Arial" w:cs="Arial"/>
          <w:lang w:bidi="he-IL"/>
        </w:rPr>
        <w:tab/>
        <w:t xml:space="preserve">The </w:t>
      </w:r>
      <w:r w:rsidRPr="00015C6B">
        <w:rPr>
          <w:rFonts w:ascii="Arial" w:hAnsi="Arial" w:cs="Arial"/>
          <w:i/>
          <w:lang w:bidi="he-IL"/>
        </w:rPr>
        <w:t>Shibolei Ha-leket</w:t>
      </w:r>
      <w:r w:rsidRPr="00015C6B">
        <w:rPr>
          <w:rFonts w:ascii="Arial" w:hAnsi="Arial" w:cs="Arial"/>
          <w:iCs/>
          <w:lang w:bidi="he-IL"/>
        </w:rPr>
        <w:t xml:space="preserve"> (344) cites a fascinating ruling in the name of Rabbeinu Avigor, imposing a very significant qualification on this exemption, namely, that it does not apply on Shabbat or Yom Tov.  If one eats even small amounts on the first day of Sukkot (or first two days in the Diaspora), or on Shabbat during Sukkot, then the food must be eaten in the </w:t>
      </w:r>
      <w:r w:rsidRPr="00015C6B">
        <w:rPr>
          <w:rFonts w:ascii="Arial" w:hAnsi="Arial" w:cs="Arial"/>
          <w:i/>
          <w:lang w:bidi="he-IL"/>
        </w:rPr>
        <w:t>sukka</w:t>
      </w:r>
      <w:r w:rsidRPr="00015C6B">
        <w:rPr>
          <w:rFonts w:ascii="Arial" w:hAnsi="Arial" w:cs="Arial"/>
          <w:iCs/>
          <w:lang w:bidi="he-IL"/>
        </w:rPr>
        <w:t xml:space="preserve">.  This ruling is based upon the principle established by the Gemara in Masekhet Beitza (34b) that even a small snack eaten on Shabbat is treated as a meal with respect to the laws of </w:t>
      </w:r>
      <w:r w:rsidRPr="00015C6B">
        <w:rPr>
          <w:rFonts w:ascii="Arial" w:hAnsi="Arial" w:cs="Arial"/>
          <w:i/>
          <w:lang w:bidi="he-IL"/>
        </w:rPr>
        <w:t>ma’aser</w:t>
      </w:r>
      <w:r w:rsidRPr="00015C6B">
        <w:rPr>
          <w:rFonts w:ascii="Arial" w:hAnsi="Arial" w:cs="Arial"/>
          <w:iCs/>
          <w:lang w:bidi="he-IL"/>
        </w:rPr>
        <w:t xml:space="preserve"> (tithing).  As the Gemara there discusses, if one has produce which he plans on bringing into his home, he may eat small amounts before bringing it into his home without separating the required tithes.  Although he may not eat a meal from this produce, he is allowed to eat small amounts at this point.  However, the Gemara states that on Shabbat, the consumption of even small amounts constitutes a “meal,” insofar as it fulfills one’s obligation of </w:t>
      </w:r>
      <w:r w:rsidRPr="00015C6B">
        <w:rPr>
          <w:rFonts w:ascii="Arial" w:hAnsi="Arial" w:cs="Arial"/>
          <w:i/>
          <w:iCs/>
          <w:lang w:bidi="he-IL"/>
        </w:rPr>
        <w:t>oneg Shabbat</w:t>
      </w:r>
      <w:r w:rsidRPr="00015C6B">
        <w:rPr>
          <w:rFonts w:ascii="Arial" w:hAnsi="Arial" w:cs="Arial"/>
          <w:iCs/>
          <w:lang w:bidi="he-IL"/>
        </w:rPr>
        <w:t xml:space="preserve"> (enjoying oneself on Shabbat), and thus such produce may not be eaten in any amounts on Shabbat if the tithes have not been separated.  Rabbeinu Avigdor contended that this provision is relevant to the obligation of </w:t>
      </w:r>
      <w:r w:rsidRPr="00015C6B">
        <w:rPr>
          <w:rFonts w:ascii="Arial" w:hAnsi="Arial" w:cs="Arial"/>
          <w:i/>
          <w:iCs/>
          <w:lang w:bidi="he-IL"/>
        </w:rPr>
        <w:t>sukka</w:t>
      </w:r>
      <w:r w:rsidRPr="00015C6B">
        <w:rPr>
          <w:rFonts w:ascii="Arial" w:hAnsi="Arial" w:cs="Arial"/>
          <w:lang w:bidi="he-IL"/>
        </w:rPr>
        <w:t>, as well.  The consumption of even small amounts of food on Shabbat – and Yom Tov – qualifies as “</w:t>
      </w:r>
      <w:r w:rsidRPr="00015C6B">
        <w:rPr>
          <w:rFonts w:ascii="Arial" w:hAnsi="Arial" w:cs="Arial"/>
          <w:i/>
          <w:iCs/>
          <w:lang w:bidi="he-IL"/>
        </w:rPr>
        <w:t>akhilat keva</w:t>
      </w:r>
      <w:r w:rsidRPr="00015C6B">
        <w:rPr>
          <w:rFonts w:ascii="Arial" w:hAnsi="Arial" w:cs="Arial"/>
          <w:lang w:bidi="he-IL"/>
        </w:rPr>
        <w:t xml:space="preserve">” – eating a “meal” – and thus requires a </w:t>
      </w:r>
      <w:r w:rsidRPr="00015C6B">
        <w:rPr>
          <w:rFonts w:ascii="Arial" w:hAnsi="Arial" w:cs="Arial"/>
          <w:i/>
          <w:iCs/>
          <w:lang w:bidi="he-IL"/>
        </w:rPr>
        <w:t>sukka</w:t>
      </w:r>
      <w:r w:rsidRPr="00015C6B">
        <w:rPr>
          <w:rFonts w:ascii="Arial" w:hAnsi="Arial" w:cs="Arial"/>
          <w:lang w:bidi="he-IL"/>
        </w:rPr>
        <w:t xml:space="preserve">.  Therefore, in his view, it is only on the weekdays of Sukkot that </w:t>
      </w:r>
      <w:r w:rsidRPr="00015C6B">
        <w:rPr>
          <w:rFonts w:ascii="Arial" w:hAnsi="Arial" w:cs="Arial"/>
          <w:i/>
          <w:iCs/>
          <w:lang w:bidi="he-IL"/>
        </w:rPr>
        <w:t>Halakha</w:t>
      </w:r>
      <w:r w:rsidRPr="00015C6B">
        <w:rPr>
          <w:rFonts w:ascii="Arial" w:hAnsi="Arial" w:cs="Arial"/>
          <w:lang w:bidi="he-IL"/>
        </w:rPr>
        <w:t xml:space="preserve"> permits eating small amounts outside the </w:t>
      </w:r>
      <w:r w:rsidRPr="00015C6B">
        <w:rPr>
          <w:rFonts w:ascii="Arial" w:hAnsi="Arial" w:cs="Arial"/>
          <w:i/>
          <w:iCs/>
          <w:lang w:bidi="he-IL"/>
        </w:rPr>
        <w:t>sukka</w:t>
      </w:r>
      <w:r w:rsidRPr="00015C6B">
        <w:rPr>
          <w:rFonts w:ascii="Arial" w:hAnsi="Arial" w:cs="Arial"/>
          <w:iCs/>
          <w:lang w:bidi="he-IL"/>
        </w:rPr>
        <w:t>.</w:t>
      </w:r>
    </w:p>
    <w:p w:rsidR="00630C6D" w:rsidRPr="00015C6B" w:rsidRDefault="00630C6D" w:rsidP="00630C6D">
      <w:pPr>
        <w:tabs>
          <w:tab w:val="left" w:pos="720"/>
          <w:tab w:val="left" w:pos="1440"/>
          <w:tab w:val="left" w:pos="2160"/>
          <w:tab w:val="left" w:pos="2880"/>
          <w:tab w:val="left" w:pos="3600"/>
          <w:tab w:val="left" w:pos="4590"/>
        </w:tabs>
        <w:jc w:val="both"/>
        <w:rPr>
          <w:rFonts w:ascii="Arial" w:hAnsi="Arial" w:cs="Arial"/>
          <w:iCs/>
          <w:lang w:bidi="he-IL"/>
        </w:rPr>
      </w:pPr>
    </w:p>
    <w:p w:rsidR="00630C6D" w:rsidRPr="00015C6B" w:rsidRDefault="00630C6D" w:rsidP="00630C6D">
      <w:pPr>
        <w:tabs>
          <w:tab w:val="left" w:pos="720"/>
          <w:tab w:val="left" w:pos="1440"/>
          <w:tab w:val="left" w:pos="2160"/>
          <w:tab w:val="left" w:pos="2880"/>
          <w:tab w:val="left" w:pos="3600"/>
          <w:tab w:val="left" w:pos="4590"/>
        </w:tabs>
        <w:jc w:val="both"/>
        <w:rPr>
          <w:rFonts w:ascii="Arial" w:hAnsi="Arial" w:cs="Arial"/>
          <w:iCs/>
          <w:lang w:bidi="he-IL"/>
        </w:rPr>
      </w:pPr>
      <w:r w:rsidRPr="00015C6B">
        <w:rPr>
          <w:rFonts w:ascii="Arial" w:hAnsi="Arial" w:cs="Arial"/>
          <w:iCs/>
          <w:lang w:bidi="he-IL"/>
        </w:rPr>
        <w:tab/>
        <w:t xml:space="preserve">Several later writers challenged Rabbeinu Avigdor’s theory in light of the next Mishna in Masekhet Sukka (26b), which tells of two rabbis who were once brought small amounts of food and made a point of eating the food in the </w:t>
      </w:r>
      <w:r w:rsidRPr="00015C6B">
        <w:rPr>
          <w:rFonts w:ascii="Arial" w:hAnsi="Arial" w:cs="Arial"/>
          <w:i/>
          <w:iCs/>
          <w:lang w:bidi="he-IL"/>
        </w:rPr>
        <w:t>sukka</w:t>
      </w:r>
      <w:r w:rsidRPr="00015C6B">
        <w:rPr>
          <w:rFonts w:ascii="Arial" w:hAnsi="Arial" w:cs="Arial"/>
          <w:iCs/>
          <w:lang w:bidi="he-IL"/>
        </w:rPr>
        <w:t xml:space="preserve">.  The Gemara explains that this story was told to instruct that although one is permitted to eat small amounts of food outside the </w:t>
      </w:r>
      <w:r w:rsidRPr="00015C6B">
        <w:rPr>
          <w:rFonts w:ascii="Arial" w:hAnsi="Arial" w:cs="Arial"/>
          <w:i/>
          <w:lang w:bidi="he-IL"/>
        </w:rPr>
        <w:t>sukka</w:t>
      </w:r>
      <w:r w:rsidRPr="00015C6B">
        <w:rPr>
          <w:rFonts w:ascii="Arial" w:hAnsi="Arial" w:cs="Arial"/>
          <w:iCs/>
          <w:lang w:bidi="he-IL"/>
        </w:rPr>
        <w:t xml:space="preserve">, it is legitimate for a person to act stringently and avoid eating any quantity of food outside the </w:t>
      </w:r>
      <w:r w:rsidRPr="00015C6B">
        <w:rPr>
          <w:rFonts w:ascii="Arial" w:hAnsi="Arial" w:cs="Arial"/>
          <w:i/>
          <w:iCs/>
          <w:lang w:bidi="he-IL"/>
        </w:rPr>
        <w:t>sukka</w:t>
      </w:r>
      <w:r w:rsidRPr="00015C6B">
        <w:rPr>
          <w:rFonts w:ascii="Arial" w:hAnsi="Arial" w:cs="Arial"/>
          <w:lang w:bidi="he-IL"/>
        </w:rPr>
        <w:t xml:space="preserve">.  (Meaning, adopting such a measure is deemed appropriate and admirable, and not an arrogant display of misplaced piety.)  According to Rabbeinu Avigdor, we might wonder how the Gemara reached such a conclusion.  After all, it is possible that this incident occurred on Shabbat, or on Yom Tov, and it was for this reason that these sages insisted on eating the small amounts of food in the </w:t>
      </w:r>
      <w:r w:rsidRPr="00015C6B">
        <w:rPr>
          <w:rFonts w:ascii="Arial" w:hAnsi="Arial" w:cs="Arial"/>
          <w:i/>
          <w:iCs/>
          <w:lang w:bidi="he-IL"/>
        </w:rPr>
        <w:t>sukka</w:t>
      </w:r>
      <w:r w:rsidRPr="00015C6B">
        <w:rPr>
          <w:rFonts w:ascii="Arial" w:hAnsi="Arial" w:cs="Arial"/>
          <w:lang w:bidi="he-IL"/>
        </w:rPr>
        <w:t xml:space="preserve">.  The fact that the Gemara did not consider this possibility would seem to prove that no distinction exists in this regard between the different days of Sukkot, and even on Shabbat and Yom Tov, small amounts of food may be eaten outside the </w:t>
      </w:r>
      <w:r w:rsidRPr="00015C6B">
        <w:rPr>
          <w:rFonts w:ascii="Arial" w:hAnsi="Arial" w:cs="Arial"/>
          <w:i/>
          <w:iCs/>
          <w:lang w:bidi="he-IL"/>
        </w:rPr>
        <w:t>sukka</w:t>
      </w:r>
      <w:r w:rsidRPr="00015C6B">
        <w:rPr>
          <w:rFonts w:ascii="Arial" w:hAnsi="Arial" w:cs="Arial"/>
          <w:lang w:bidi="he-IL"/>
        </w:rPr>
        <w:t xml:space="preserve">.  Indeed, the </w:t>
      </w:r>
      <w:r w:rsidRPr="00015C6B">
        <w:rPr>
          <w:rFonts w:ascii="Arial" w:hAnsi="Arial" w:cs="Arial"/>
          <w:i/>
          <w:iCs/>
          <w:lang w:bidi="he-IL"/>
        </w:rPr>
        <w:t>Elya Rabba</w:t>
      </w:r>
      <w:r w:rsidRPr="00015C6B">
        <w:rPr>
          <w:rFonts w:ascii="Arial" w:hAnsi="Arial" w:cs="Arial"/>
          <w:lang w:bidi="he-IL"/>
        </w:rPr>
        <w:t xml:space="preserve"> (639:1) contends that the halakhic authorities generally ignored Rabbeinu Avigdor’s ruling because it i</w:t>
      </w:r>
      <w:r>
        <w:rPr>
          <w:rFonts w:ascii="Arial" w:hAnsi="Arial" w:cs="Arial"/>
          <w:lang w:bidi="he-IL"/>
        </w:rPr>
        <w:t xml:space="preserve">s </w:t>
      </w:r>
      <w:r w:rsidRPr="00015C6B">
        <w:rPr>
          <w:rFonts w:ascii="Arial" w:hAnsi="Arial" w:cs="Arial"/>
          <w:lang w:bidi="he-IL"/>
        </w:rPr>
        <w:t xml:space="preserve">disproved by the Gemara’s discussion.  (Others, however, suggested ways of defending Rabbeinu Avigdor’s position.  See, for example, the Chida’s discussion in </w:t>
      </w:r>
      <w:r w:rsidRPr="00015C6B">
        <w:rPr>
          <w:rFonts w:ascii="Arial" w:hAnsi="Arial" w:cs="Arial"/>
          <w:i/>
          <w:lang w:bidi="he-IL"/>
        </w:rPr>
        <w:t>Birkei Yosef</w:t>
      </w:r>
      <w:r w:rsidRPr="00015C6B">
        <w:rPr>
          <w:rFonts w:ascii="Arial" w:hAnsi="Arial" w:cs="Arial"/>
          <w:iCs/>
          <w:lang w:bidi="he-IL"/>
        </w:rPr>
        <w:t>, 639:5.)</w:t>
      </w:r>
    </w:p>
    <w:p w:rsidR="00630C6D" w:rsidRPr="00015C6B" w:rsidRDefault="00630C6D" w:rsidP="00630C6D">
      <w:pPr>
        <w:tabs>
          <w:tab w:val="left" w:pos="720"/>
          <w:tab w:val="left" w:pos="1440"/>
          <w:tab w:val="left" w:pos="2160"/>
          <w:tab w:val="left" w:pos="2880"/>
          <w:tab w:val="left" w:pos="3600"/>
          <w:tab w:val="left" w:pos="4590"/>
        </w:tabs>
        <w:jc w:val="both"/>
        <w:rPr>
          <w:rFonts w:ascii="Arial" w:hAnsi="Arial" w:cs="Arial"/>
          <w:iCs/>
          <w:lang w:bidi="he-IL"/>
        </w:rPr>
      </w:pPr>
    </w:p>
    <w:p w:rsidR="00630C6D" w:rsidRDefault="00630C6D" w:rsidP="006A45AD">
      <w:pPr>
        <w:jc w:val="both"/>
        <w:rPr>
          <w:rFonts w:asciiTheme="minorBidi" w:hAnsiTheme="minorBidi" w:cstheme="minorBidi"/>
          <w:iCs/>
        </w:rPr>
      </w:pPr>
      <w:r>
        <w:rPr>
          <w:rFonts w:asciiTheme="minorBidi" w:hAnsiTheme="minorBidi" w:cstheme="minorBidi"/>
          <w:iCs/>
        </w:rPr>
        <w:t>Thursday</w:t>
      </w:r>
    </w:p>
    <w:p w:rsidR="00630C6D" w:rsidRDefault="00630C6D" w:rsidP="006A45AD">
      <w:pPr>
        <w:jc w:val="both"/>
        <w:rPr>
          <w:rFonts w:asciiTheme="minorBidi" w:hAnsiTheme="minorBidi" w:cstheme="minorBidi"/>
          <w:iCs/>
        </w:rPr>
      </w:pPr>
    </w:p>
    <w:p w:rsidR="00630C6D" w:rsidRDefault="00630C6D" w:rsidP="00630C6D">
      <w:pPr>
        <w:tabs>
          <w:tab w:val="left" w:pos="720"/>
          <w:tab w:val="left" w:pos="1440"/>
          <w:tab w:val="left" w:pos="2160"/>
          <w:tab w:val="left" w:pos="2880"/>
          <w:tab w:val="left" w:pos="3600"/>
          <w:tab w:val="left" w:pos="4590"/>
        </w:tabs>
        <w:jc w:val="both"/>
        <w:rPr>
          <w:rFonts w:asciiTheme="minorBidi" w:hAnsiTheme="minorBidi" w:cstheme="minorBidi"/>
          <w:iCs/>
          <w:lang w:bidi="he-IL"/>
        </w:rPr>
      </w:pPr>
      <w:r w:rsidRPr="00BA4F9F">
        <w:rPr>
          <w:rFonts w:asciiTheme="minorBidi" w:hAnsiTheme="minorBidi" w:cstheme="minorBidi"/>
          <w:lang w:bidi="he-IL"/>
        </w:rPr>
        <w:tab/>
        <w:t xml:space="preserve">Yesterday, we noted the surprising and novel ruling of Rabbeinu Avigdor, cited by the </w:t>
      </w:r>
      <w:r w:rsidRPr="00BA4F9F">
        <w:rPr>
          <w:rFonts w:asciiTheme="minorBidi" w:hAnsiTheme="minorBidi" w:cstheme="minorBidi"/>
          <w:i/>
          <w:iCs/>
          <w:lang w:bidi="he-IL"/>
        </w:rPr>
        <w:t>Shibolei Ha-leket</w:t>
      </w:r>
      <w:r w:rsidRPr="00BA4F9F">
        <w:rPr>
          <w:rFonts w:asciiTheme="minorBidi" w:hAnsiTheme="minorBidi" w:cstheme="minorBidi"/>
          <w:lang w:bidi="he-IL"/>
        </w:rPr>
        <w:t xml:space="preserve"> (344), qualifying the principle allowing the consumption of small amounts of food outside the </w:t>
      </w:r>
      <w:r w:rsidRPr="00BA4F9F">
        <w:rPr>
          <w:rFonts w:asciiTheme="minorBidi" w:hAnsiTheme="minorBidi" w:cstheme="minorBidi"/>
          <w:i/>
          <w:iCs/>
          <w:lang w:bidi="he-IL"/>
        </w:rPr>
        <w:t>sukka</w:t>
      </w:r>
      <w:r w:rsidRPr="00BA4F9F">
        <w:rPr>
          <w:rFonts w:asciiTheme="minorBidi" w:hAnsiTheme="minorBidi" w:cstheme="minorBidi"/>
          <w:lang w:bidi="he-IL"/>
        </w:rPr>
        <w:t xml:space="preserve"> on Sukkot.  As the </w:t>
      </w:r>
      <w:r w:rsidRPr="00BA4F9F">
        <w:rPr>
          <w:rFonts w:asciiTheme="minorBidi" w:hAnsiTheme="minorBidi" w:cstheme="minorBidi"/>
          <w:i/>
          <w:iCs/>
          <w:lang w:bidi="he-IL"/>
        </w:rPr>
        <w:t xml:space="preserve">Shulchan Arukh </w:t>
      </w:r>
      <w:r w:rsidRPr="00BA4F9F">
        <w:rPr>
          <w:rFonts w:asciiTheme="minorBidi" w:hAnsiTheme="minorBidi" w:cstheme="minorBidi"/>
          <w:lang w:bidi="he-IL"/>
        </w:rPr>
        <w:t xml:space="preserve">(O.C. 639:2) rules, this refers to amounts up to a </w:t>
      </w:r>
      <w:r w:rsidRPr="00BA4F9F">
        <w:rPr>
          <w:rFonts w:asciiTheme="minorBidi" w:hAnsiTheme="minorBidi" w:cstheme="minorBidi"/>
          <w:i/>
          <w:iCs/>
          <w:lang w:bidi="he-IL"/>
        </w:rPr>
        <w:t xml:space="preserve">ke-beitza </w:t>
      </w:r>
      <w:r w:rsidRPr="00BA4F9F">
        <w:rPr>
          <w:rFonts w:asciiTheme="minorBidi" w:hAnsiTheme="minorBidi" w:cstheme="minorBidi"/>
          <w:lang w:bidi="he-IL"/>
        </w:rPr>
        <w:t xml:space="preserve">(the volume of an egg).  This exemption is mentioned explicitly by the Mishna (Sukka 25a), but Rabbeinu Avigdor asserted that it applies only on the weekdays during Sukkot.  On the first day of Sukkot (or first two days outside </w:t>
      </w:r>
      <w:r w:rsidRPr="00BA4F9F">
        <w:rPr>
          <w:rFonts w:asciiTheme="minorBidi" w:hAnsiTheme="minorBidi" w:cstheme="minorBidi"/>
          <w:i/>
          <w:lang w:bidi="he-IL"/>
        </w:rPr>
        <w:t>Eretz Yisrael</w:t>
      </w:r>
      <w:r w:rsidRPr="00BA4F9F">
        <w:rPr>
          <w:rFonts w:asciiTheme="minorBidi" w:hAnsiTheme="minorBidi" w:cstheme="minorBidi"/>
          <w:iCs/>
          <w:lang w:bidi="he-IL"/>
        </w:rPr>
        <w:t xml:space="preserve">), and on Shabbat of Sukkot, the consumption of even small amounts of food is considered significant given the requirement to feast on Shabbat and Yom Tov.  Just as </w:t>
      </w:r>
      <w:r w:rsidRPr="00BA4F9F">
        <w:rPr>
          <w:rFonts w:asciiTheme="minorBidi" w:hAnsiTheme="minorBidi" w:cstheme="minorBidi"/>
          <w:i/>
          <w:lang w:bidi="he-IL"/>
        </w:rPr>
        <w:t>Halakha</w:t>
      </w:r>
      <w:r w:rsidRPr="00BA4F9F">
        <w:rPr>
          <w:rFonts w:asciiTheme="minorBidi" w:hAnsiTheme="minorBidi" w:cstheme="minorBidi"/>
          <w:iCs/>
          <w:lang w:bidi="he-IL"/>
        </w:rPr>
        <w:t xml:space="preserve"> regards eating small amounts on Shabbat and Yom Tov as significant with respect to tithing (as explained yesterday), with respect to the </w:t>
      </w:r>
      <w:r w:rsidRPr="00BA4F9F">
        <w:rPr>
          <w:rFonts w:asciiTheme="minorBidi" w:hAnsiTheme="minorBidi" w:cstheme="minorBidi"/>
          <w:i/>
          <w:lang w:bidi="he-IL"/>
        </w:rPr>
        <w:t>sukka</w:t>
      </w:r>
      <w:r w:rsidRPr="00BA4F9F">
        <w:rPr>
          <w:rFonts w:asciiTheme="minorBidi" w:hAnsiTheme="minorBidi" w:cstheme="minorBidi"/>
          <w:iCs/>
          <w:lang w:bidi="he-IL"/>
        </w:rPr>
        <w:t xml:space="preserve"> obligation, too, even small amounts are significant on Shabbat and Yom Tov, and must be eaten in the </w:t>
      </w:r>
      <w:r w:rsidRPr="00BA4F9F">
        <w:rPr>
          <w:rFonts w:asciiTheme="minorBidi" w:hAnsiTheme="minorBidi" w:cstheme="minorBidi"/>
          <w:i/>
          <w:lang w:bidi="he-IL"/>
        </w:rPr>
        <w:t>sukka</w:t>
      </w:r>
      <w:r w:rsidRPr="00BA4F9F">
        <w:rPr>
          <w:rFonts w:asciiTheme="minorBidi" w:hAnsiTheme="minorBidi" w:cstheme="minorBidi"/>
          <w:iCs/>
          <w:lang w:bidi="he-IL"/>
        </w:rPr>
        <w:t>.</w:t>
      </w:r>
    </w:p>
    <w:p w:rsidR="00630C6D" w:rsidRPr="00BA4F9F" w:rsidRDefault="00630C6D" w:rsidP="00630C6D">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630C6D" w:rsidRDefault="00630C6D" w:rsidP="00630C6D">
      <w:pPr>
        <w:tabs>
          <w:tab w:val="left" w:pos="720"/>
          <w:tab w:val="left" w:pos="1440"/>
          <w:tab w:val="left" w:pos="2160"/>
          <w:tab w:val="left" w:pos="2880"/>
          <w:tab w:val="left" w:pos="3600"/>
          <w:tab w:val="left" w:pos="4590"/>
        </w:tabs>
        <w:jc w:val="both"/>
        <w:rPr>
          <w:rFonts w:asciiTheme="minorBidi" w:hAnsiTheme="minorBidi" w:cstheme="minorBidi"/>
          <w:iCs/>
          <w:lang w:bidi="he-IL"/>
        </w:rPr>
      </w:pPr>
      <w:r w:rsidRPr="00BA4F9F">
        <w:rPr>
          <w:rFonts w:asciiTheme="minorBidi" w:hAnsiTheme="minorBidi" w:cstheme="minorBidi"/>
          <w:lang w:bidi="he-IL"/>
        </w:rPr>
        <w:tab/>
        <w:t xml:space="preserve">Rav Yitzchak Nunez Belmonte, in his </w:t>
      </w:r>
      <w:r w:rsidRPr="00BA4F9F">
        <w:rPr>
          <w:rFonts w:asciiTheme="minorBidi" w:hAnsiTheme="minorBidi" w:cstheme="minorBidi"/>
          <w:i/>
          <w:iCs/>
          <w:lang w:bidi="he-IL"/>
        </w:rPr>
        <w:t>Sha’ar Ha-melekh</w:t>
      </w:r>
      <w:r w:rsidRPr="00BA4F9F">
        <w:rPr>
          <w:rFonts w:asciiTheme="minorBidi" w:hAnsiTheme="minorBidi" w:cstheme="minorBidi"/>
          <w:lang w:bidi="he-IL"/>
        </w:rPr>
        <w:t xml:space="preserve"> commentary to the Rambam’s </w:t>
      </w:r>
      <w:r w:rsidRPr="00BA4F9F">
        <w:rPr>
          <w:rFonts w:asciiTheme="minorBidi" w:hAnsiTheme="minorBidi" w:cstheme="minorBidi"/>
          <w:i/>
          <w:lang w:bidi="he-IL"/>
        </w:rPr>
        <w:t>Mishneh Torah</w:t>
      </w:r>
      <w:r w:rsidRPr="00BA4F9F">
        <w:rPr>
          <w:rFonts w:asciiTheme="minorBidi" w:hAnsiTheme="minorBidi" w:cstheme="minorBidi"/>
          <w:lang w:bidi="he-IL"/>
        </w:rPr>
        <w:t xml:space="preserve"> (Hilkhot Sukka 6:7), notes that this view appears to have been taken also by </w:t>
      </w:r>
      <w:r w:rsidRPr="00BA4F9F">
        <w:rPr>
          <w:rFonts w:asciiTheme="minorBidi" w:hAnsiTheme="minorBidi" w:cstheme="minorBidi"/>
          <w:i/>
          <w:lang w:bidi="he-IL"/>
        </w:rPr>
        <w:t>Tosefot</w:t>
      </w:r>
      <w:r w:rsidRPr="00BA4F9F">
        <w:rPr>
          <w:rFonts w:asciiTheme="minorBidi" w:hAnsiTheme="minorBidi" w:cstheme="minorBidi"/>
          <w:iCs/>
          <w:lang w:bidi="he-IL"/>
        </w:rPr>
        <w:t xml:space="preserve">, commenting to Masekhet Berakhot (49b).  </w:t>
      </w:r>
      <w:r w:rsidRPr="00BA4F9F">
        <w:rPr>
          <w:rFonts w:asciiTheme="minorBidi" w:hAnsiTheme="minorBidi" w:cstheme="minorBidi"/>
          <w:i/>
          <w:lang w:bidi="he-IL"/>
        </w:rPr>
        <w:t>Tosefot</w:t>
      </w:r>
      <w:r w:rsidRPr="00BA4F9F">
        <w:rPr>
          <w:rFonts w:asciiTheme="minorBidi" w:hAnsiTheme="minorBidi" w:cstheme="minorBidi"/>
          <w:iCs/>
          <w:lang w:bidi="he-IL"/>
        </w:rPr>
        <w:t xml:space="preserve"> there address the Gemara’s ruling in Masekhet Sukka (27a) that the first night of Sukkot differs from the rest of the festival in that one is required to eat a meal in the </w:t>
      </w:r>
      <w:r w:rsidRPr="00BA4F9F">
        <w:rPr>
          <w:rFonts w:asciiTheme="minorBidi" w:hAnsiTheme="minorBidi" w:cstheme="minorBidi"/>
          <w:i/>
          <w:lang w:bidi="he-IL"/>
        </w:rPr>
        <w:t xml:space="preserve">sukka </w:t>
      </w:r>
      <w:r w:rsidRPr="00BA4F9F">
        <w:rPr>
          <w:rFonts w:asciiTheme="minorBidi" w:hAnsiTheme="minorBidi" w:cstheme="minorBidi"/>
          <w:iCs/>
          <w:lang w:bidi="he-IL"/>
        </w:rPr>
        <w:t xml:space="preserve">on the first night.  During the rest of Sukkot, when we wish to eat a meal we must do so in the </w:t>
      </w:r>
      <w:r w:rsidRPr="00BA4F9F">
        <w:rPr>
          <w:rFonts w:asciiTheme="minorBidi" w:hAnsiTheme="minorBidi" w:cstheme="minorBidi"/>
          <w:i/>
          <w:iCs/>
          <w:lang w:bidi="he-IL"/>
        </w:rPr>
        <w:t>sukka</w:t>
      </w:r>
      <w:r w:rsidRPr="00BA4F9F">
        <w:rPr>
          <w:rFonts w:asciiTheme="minorBidi" w:hAnsiTheme="minorBidi" w:cstheme="minorBidi"/>
          <w:lang w:bidi="he-IL"/>
        </w:rPr>
        <w:t xml:space="preserve">; on the first night, however, we are obligated to eat a meal in the </w:t>
      </w:r>
      <w:r w:rsidRPr="00BA4F9F">
        <w:rPr>
          <w:rFonts w:asciiTheme="minorBidi" w:hAnsiTheme="minorBidi" w:cstheme="minorBidi"/>
          <w:i/>
          <w:lang w:bidi="he-IL"/>
        </w:rPr>
        <w:t>sukka</w:t>
      </w:r>
      <w:r w:rsidRPr="00BA4F9F">
        <w:rPr>
          <w:rFonts w:asciiTheme="minorBidi" w:hAnsiTheme="minorBidi" w:cstheme="minorBidi"/>
          <w:iCs/>
          <w:lang w:bidi="he-IL"/>
        </w:rPr>
        <w:t xml:space="preserve">.  The Gemara establishes the unique requirement of the first night of Sukkot based on the association between Sukkot and Pesach: just as the Torah requires eating </w:t>
      </w:r>
      <w:r w:rsidRPr="00BA4F9F">
        <w:rPr>
          <w:rFonts w:asciiTheme="minorBidi" w:hAnsiTheme="minorBidi" w:cstheme="minorBidi"/>
          <w:i/>
          <w:lang w:bidi="he-IL"/>
        </w:rPr>
        <w:t>matza</w:t>
      </w:r>
      <w:r w:rsidRPr="00BA4F9F">
        <w:rPr>
          <w:rFonts w:asciiTheme="minorBidi" w:hAnsiTheme="minorBidi" w:cstheme="minorBidi"/>
          <w:iCs/>
          <w:lang w:bidi="he-IL"/>
        </w:rPr>
        <w:t xml:space="preserve"> on the first night of Pesach, similarly, the Torah requires eating a meal in the </w:t>
      </w:r>
      <w:r w:rsidRPr="00BA4F9F">
        <w:rPr>
          <w:rFonts w:asciiTheme="minorBidi" w:hAnsiTheme="minorBidi" w:cstheme="minorBidi"/>
          <w:i/>
          <w:lang w:bidi="he-IL"/>
        </w:rPr>
        <w:t>sukka</w:t>
      </w:r>
      <w:r w:rsidRPr="00BA4F9F">
        <w:rPr>
          <w:rFonts w:asciiTheme="minorBidi" w:hAnsiTheme="minorBidi" w:cstheme="minorBidi"/>
          <w:iCs/>
          <w:lang w:bidi="he-IL"/>
        </w:rPr>
        <w:t xml:space="preserve"> on the first night of Sukkot.  </w:t>
      </w:r>
      <w:r w:rsidRPr="00BA4F9F">
        <w:rPr>
          <w:rFonts w:asciiTheme="minorBidi" w:hAnsiTheme="minorBidi" w:cstheme="minorBidi"/>
          <w:i/>
          <w:lang w:bidi="he-IL"/>
        </w:rPr>
        <w:t>Tosefot</w:t>
      </w:r>
      <w:r w:rsidRPr="00BA4F9F">
        <w:rPr>
          <w:rFonts w:asciiTheme="minorBidi" w:hAnsiTheme="minorBidi" w:cstheme="minorBidi"/>
          <w:lang w:bidi="he-IL"/>
        </w:rPr>
        <w:t xml:space="preserve"> (among others) raise the question of why the Gemara ignores in this context the general halakhic obligation to eat a meal on Yom Tov.  Irrespective of the association between Sukkot and Pesach, there is a </w:t>
      </w:r>
      <w:r w:rsidRPr="00BA4F9F">
        <w:rPr>
          <w:rFonts w:asciiTheme="minorBidi" w:hAnsiTheme="minorBidi" w:cstheme="minorBidi"/>
          <w:i/>
          <w:iCs/>
          <w:lang w:bidi="he-IL"/>
        </w:rPr>
        <w:t>mitzva</w:t>
      </w:r>
      <w:r w:rsidRPr="00BA4F9F">
        <w:rPr>
          <w:rFonts w:asciiTheme="minorBidi" w:hAnsiTheme="minorBidi" w:cstheme="minorBidi"/>
          <w:lang w:bidi="he-IL"/>
        </w:rPr>
        <w:t xml:space="preserve"> to eat a meal on Yom Tov, and thus on Sukkot, when all meals must be eaten in the </w:t>
      </w:r>
      <w:r w:rsidRPr="00BA4F9F">
        <w:rPr>
          <w:rFonts w:asciiTheme="minorBidi" w:hAnsiTheme="minorBidi" w:cstheme="minorBidi"/>
          <w:i/>
          <w:iCs/>
          <w:lang w:bidi="he-IL"/>
        </w:rPr>
        <w:t>sukka</w:t>
      </w:r>
      <w:r w:rsidRPr="00BA4F9F">
        <w:rPr>
          <w:rFonts w:asciiTheme="minorBidi" w:hAnsiTheme="minorBidi" w:cstheme="minorBidi"/>
          <w:iCs/>
          <w:lang w:bidi="he-IL"/>
        </w:rPr>
        <w:t xml:space="preserve">, we are naturally required to eat a meal in the </w:t>
      </w:r>
      <w:r w:rsidRPr="00BA4F9F">
        <w:rPr>
          <w:rFonts w:asciiTheme="minorBidi" w:hAnsiTheme="minorBidi" w:cstheme="minorBidi"/>
          <w:i/>
          <w:iCs/>
          <w:lang w:bidi="he-IL"/>
        </w:rPr>
        <w:t>sukka</w:t>
      </w:r>
      <w:r w:rsidRPr="00BA4F9F">
        <w:rPr>
          <w:rFonts w:asciiTheme="minorBidi" w:hAnsiTheme="minorBidi" w:cstheme="minorBidi"/>
          <w:lang w:bidi="he-IL"/>
        </w:rPr>
        <w:t xml:space="preserve">.  </w:t>
      </w:r>
      <w:r w:rsidRPr="00BA4F9F">
        <w:rPr>
          <w:rFonts w:asciiTheme="minorBidi" w:hAnsiTheme="minorBidi" w:cstheme="minorBidi"/>
          <w:i/>
          <w:lang w:bidi="he-IL"/>
        </w:rPr>
        <w:t>Tosefot</w:t>
      </w:r>
      <w:r w:rsidRPr="00BA4F9F">
        <w:rPr>
          <w:rFonts w:asciiTheme="minorBidi" w:hAnsiTheme="minorBidi" w:cstheme="minorBidi"/>
          <w:lang w:bidi="he-IL"/>
        </w:rPr>
        <w:t xml:space="preserve"> answer that indeed, we are in any event required to eat a meal in the </w:t>
      </w:r>
      <w:r w:rsidRPr="00BA4F9F">
        <w:rPr>
          <w:rFonts w:asciiTheme="minorBidi" w:hAnsiTheme="minorBidi" w:cstheme="minorBidi"/>
          <w:i/>
          <w:iCs/>
          <w:lang w:bidi="he-IL"/>
        </w:rPr>
        <w:t xml:space="preserve">sukka </w:t>
      </w:r>
      <w:r w:rsidRPr="00BA4F9F">
        <w:rPr>
          <w:rFonts w:asciiTheme="minorBidi" w:hAnsiTheme="minorBidi" w:cstheme="minorBidi"/>
          <w:lang w:bidi="he-IL"/>
        </w:rPr>
        <w:t xml:space="preserve">on the first day of Sukkot because it is a Yom Tov, but the Gemara establishes that additionally, the association between Sukkot and Pesach imposes the separate requirement to eat a meal on the first night of Sukkot that is independent of the general obligation to eat a meal on Yom Tov.  However, </w:t>
      </w:r>
      <w:r w:rsidRPr="00BA4F9F">
        <w:rPr>
          <w:rFonts w:asciiTheme="minorBidi" w:hAnsiTheme="minorBidi" w:cstheme="minorBidi"/>
          <w:i/>
          <w:lang w:bidi="he-IL"/>
        </w:rPr>
        <w:t>Tosefot</w:t>
      </w:r>
      <w:r w:rsidRPr="00BA4F9F">
        <w:rPr>
          <w:rFonts w:asciiTheme="minorBidi" w:hAnsiTheme="minorBidi" w:cstheme="minorBidi"/>
          <w:iCs/>
          <w:lang w:bidi="he-IL"/>
        </w:rPr>
        <w:t xml:space="preserve"> then raise the question as to the practical difference between these two requirements.  Why did the Gemara bother establishing the special obligation to eat a meal in the </w:t>
      </w:r>
      <w:r w:rsidRPr="00BA4F9F">
        <w:rPr>
          <w:rFonts w:asciiTheme="minorBidi" w:hAnsiTheme="minorBidi" w:cstheme="minorBidi"/>
          <w:i/>
          <w:lang w:bidi="he-IL"/>
        </w:rPr>
        <w:t>sukka</w:t>
      </w:r>
      <w:r w:rsidRPr="00BA4F9F">
        <w:rPr>
          <w:rFonts w:asciiTheme="minorBidi" w:hAnsiTheme="minorBidi" w:cstheme="minorBidi"/>
          <w:iCs/>
          <w:lang w:bidi="he-IL"/>
        </w:rPr>
        <w:t xml:space="preserve"> on the first night of Sukkot, when in any event there is an obligation to eat a meal on Yom Tov?</w:t>
      </w:r>
    </w:p>
    <w:p w:rsidR="00630C6D" w:rsidRPr="00BA4F9F" w:rsidRDefault="00630C6D" w:rsidP="00630C6D">
      <w:pPr>
        <w:tabs>
          <w:tab w:val="left" w:pos="720"/>
          <w:tab w:val="left" w:pos="1440"/>
          <w:tab w:val="left" w:pos="2160"/>
          <w:tab w:val="left" w:pos="2880"/>
          <w:tab w:val="left" w:pos="3600"/>
          <w:tab w:val="left" w:pos="4590"/>
        </w:tabs>
        <w:jc w:val="both"/>
        <w:rPr>
          <w:rFonts w:asciiTheme="minorBidi" w:hAnsiTheme="minorBidi" w:cstheme="minorBidi"/>
          <w:iCs/>
          <w:lang w:bidi="he-IL"/>
        </w:rPr>
      </w:pPr>
    </w:p>
    <w:p w:rsidR="00630C6D" w:rsidRDefault="00630C6D" w:rsidP="00630C6D">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BA4F9F">
        <w:rPr>
          <w:rFonts w:asciiTheme="minorBidi" w:hAnsiTheme="minorBidi" w:cstheme="minorBidi"/>
          <w:iCs/>
          <w:lang w:bidi="he-IL"/>
        </w:rPr>
        <w:tab/>
        <w:t xml:space="preserve">Seemingly, the </w:t>
      </w:r>
      <w:r w:rsidRPr="00BA4F9F">
        <w:rPr>
          <w:rFonts w:asciiTheme="minorBidi" w:hAnsiTheme="minorBidi" w:cstheme="minorBidi"/>
          <w:i/>
          <w:lang w:bidi="he-IL"/>
        </w:rPr>
        <w:t xml:space="preserve">Sha’ar Ha-melekh </w:t>
      </w:r>
      <w:r w:rsidRPr="00BA4F9F">
        <w:rPr>
          <w:rFonts w:asciiTheme="minorBidi" w:hAnsiTheme="minorBidi" w:cstheme="minorBidi"/>
          <w:iCs/>
          <w:lang w:bidi="he-IL"/>
        </w:rPr>
        <w:t xml:space="preserve">notes, the answer to </w:t>
      </w:r>
      <w:r w:rsidRPr="00BA4F9F">
        <w:rPr>
          <w:rFonts w:asciiTheme="minorBidi" w:hAnsiTheme="minorBidi" w:cstheme="minorBidi"/>
          <w:i/>
          <w:lang w:bidi="he-IL"/>
        </w:rPr>
        <w:t>Tosefot</w:t>
      </w:r>
      <w:r w:rsidRPr="00BA4F9F">
        <w:rPr>
          <w:rFonts w:asciiTheme="minorBidi" w:hAnsiTheme="minorBidi" w:cstheme="minorBidi"/>
          <w:iCs/>
          <w:lang w:bidi="he-IL"/>
        </w:rPr>
        <w:t xml:space="preserve">’s question should be obvious.  The obligation to eat a Yom Tov meal can be fulfilled with the quantity of a </w:t>
      </w:r>
      <w:r w:rsidRPr="00BA4F9F">
        <w:rPr>
          <w:rFonts w:asciiTheme="minorBidi" w:hAnsiTheme="minorBidi" w:cstheme="minorBidi"/>
          <w:i/>
          <w:iCs/>
          <w:lang w:bidi="he-IL"/>
        </w:rPr>
        <w:t>ke-zayit</w:t>
      </w:r>
      <w:r w:rsidRPr="00BA4F9F">
        <w:rPr>
          <w:rFonts w:asciiTheme="minorBidi" w:hAnsiTheme="minorBidi" w:cstheme="minorBidi"/>
          <w:lang w:bidi="he-IL"/>
        </w:rPr>
        <w:t xml:space="preserve"> (the volume of an olive) of a bread, whereas the special obligation to eat a meal in the </w:t>
      </w:r>
      <w:r w:rsidRPr="00BA4F9F">
        <w:rPr>
          <w:rFonts w:asciiTheme="minorBidi" w:hAnsiTheme="minorBidi" w:cstheme="minorBidi"/>
          <w:i/>
          <w:iCs/>
          <w:lang w:bidi="he-IL"/>
        </w:rPr>
        <w:t>sukka</w:t>
      </w:r>
      <w:r w:rsidRPr="00BA4F9F">
        <w:rPr>
          <w:rFonts w:asciiTheme="minorBidi" w:hAnsiTheme="minorBidi" w:cstheme="minorBidi"/>
          <w:iCs/>
          <w:lang w:bidi="he-IL"/>
        </w:rPr>
        <w:t xml:space="preserve"> on the first night of Sukkot requires eating considerably more – an amount exceeding a </w:t>
      </w:r>
      <w:r w:rsidRPr="00BA4F9F">
        <w:rPr>
          <w:rFonts w:asciiTheme="minorBidi" w:hAnsiTheme="minorBidi" w:cstheme="minorBidi"/>
          <w:i/>
          <w:lang w:bidi="he-IL"/>
        </w:rPr>
        <w:t>ke-beitza</w:t>
      </w:r>
      <w:r w:rsidRPr="00BA4F9F">
        <w:rPr>
          <w:rFonts w:asciiTheme="minorBidi" w:hAnsiTheme="minorBidi" w:cstheme="minorBidi"/>
          <w:iCs/>
          <w:lang w:bidi="he-IL"/>
        </w:rPr>
        <w:t xml:space="preserve">.  As mentioned, the </w:t>
      </w:r>
      <w:r w:rsidRPr="00BA4F9F">
        <w:rPr>
          <w:rFonts w:asciiTheme="minorBidi" w:hAnsiTheme="minorBidi" w:cstheme="minorBidi"/>
          <w:i/>
          <w:lang w:bidi="he-IL"/>
        </w:rPr>
        <w:t>sukka</w:t>
      </w:r>
      <w:r w:rsidRPr="00BA4F9F">
        <w:rPr>
          <w:rFonts w:asciiTheme="minorBidi" w:hAnsiTheme="minorBidi" w:cstheme="minorBidi"/>
          <w:lang w:bidi="he-IL"/>
        </w:rPr>
        <w:t xml:space="preserve"> obligation requires eating in the </w:t>
      </w:r>
      <w:r w:rsidRPr="00BA4F9F">
        <w:rPr>
          <w:rFonts w:asciiTheme="minorBidi" w:hAnsiTheme="minorBidi" w:cstheme="minorBidi"/>
          <w:i/>
          <w:iCs/>
          <w:lang w:bidi="he-IL"/>
        </w:rPr>
        <w:t>sukka</w:t>
      </w:r>
      <w:r w:rsidRPr="00BA4F9F">
        <w:rPr>
          <w:rFonts w:asciiTheme="minorBidi" w:hAnsiTheme="minorBidi" w:cstheme="minorBidi"/>
          <w:lang w:bidi="he-IL"/>
        </w:rPr>
        <w:t xml:space="preserve"> only meals consisting of this large amount of bread.  Thus, if the Torah requires eating a meal in the </w:t>
      </w:r>
      <w:r w:rsidRPr="00BA4F9F">
        <w:rPr>
          <w:rFonts w:asciiTheme="minorBidi" w:hAnsiTheme="minorBidi" w:cstheme="minorBidi"/>
          <w:i/>
          <w:iCs/>
          <w:lang w:bidi="he-IL"/>
        </w:rPr>
        <w:t>sukka</w:t>
      </w:r>
      <w:r w:rsidRPr="00BA4F9F">
        <w:rPr>
          <w:rFonts w:asciiTheme="minorBidi" w:hAnsiTheme="minorBidi" w:cstheme="minorBidi"/>
          <w:lang w:bidi="he-IL"/>
        </w:rPr>
        <w:t xml:space="preserve"> on the first night of the holiday, it stands to reason that it requires eating an amount that throughout Sukkot must be eaten in the </w:t>
      </w:r>
      <w:r w:rsidRPr="00BA4F9F">
        <w:rPr>
          <w:rFonts w:asciiTheme="minorBidi" w:hAnsiTheme="minorBidi" w:cstheme="minorBidi"/>
          <w:i/>
          <w:iCs/>
          <w:lang w:bidi="he-IL"/>
        </w:rPr>
        <w:t>sukka</w:t>
      </w:r>
      <w:r w:rsidRPr="00BA4F9F">
        <w:rPr>
          <w:rFonts w:asciiTheme="minorBidi" w:hAnsiTheme="minorBidi" w:cstheme="minorBidi"/>
          <w:iCs/>
          <w:lang w:bidi="he-IL"/>
        </w:rPr>
        <w:t xml:space="preserve">.  Hence, the special requirement that applies on the first night of Sukkot requires eating more than a </w:t>
      </w:r>
      <w:r w:rsidRPr="00BA4F9F">
        <w:rPr>
          <w:rFonts w:asciiTheme="minorBidi" w:hAnsiTheme="minorBidi" w:cstheme="minorBidi"/>
          <w:i/>
          <w:iCs/>
          <w:lang w:bidi="he-IL"/>
        </w:rPr>
        <w:t>ke-beitza</w:t>
      </w:r>
      <w:r w:rsidRPr="00BA4F9F">
        <w:rPr>
          <w:rFonts w:asciiTheme="minorBidi" w:hAnsiTheme="minorBidi" w:cstheme="minorBidi"/>
          <w:lang w:bidi="he-IL"/>
        </w:rPr>
        <w:t xml:space="preserve"> on this night, beyond the </w:t>
      </w:r>
      <w:r w:rsidRPr="00BA4F9F">
        <w:rPr>
          <w:rFonts w:asciiTheme="minorBidi" w:hAnsiTheme="minorBidi" w:cstheme="minorBidi"/>
          <w:i/>
          <w:iCs/>
          <w:lang w:bidi="he-IL"/>
        </w:rPr>
        <w:t>ke-zayit</w:t>
      </w:r>
      <w:r w:rsidRPr="00BA4F9F">
        <w:rPr>
          <w:rFonts w:asciiTheme="minorBidi" w:hAnsiTheme="minorBidi" w:cstheme="minorBidi"/>
          <w:lang w:bidi="he-IL"/>
        </w:rPr>
        <w:t xml:space="preserve"> amount required on every Shabbat and Yom Tov.</w:t>
      </w:r>
    </w:p>
    <w:p w:rsidR="00630C6D" w:rsidRPr="00BA4F9F" w:rsidRDefault="00630C6D" w:rsidP="00630C6D">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630C6D" w:rsidRDefault="00630C6D" w:rsidP="00630C6D">
      <w:pPr>
        <w:tabs>
          <w:tab w:val="left" w:pos="720"/>
          <w:tab w:val="left" w:pos="1440"/>
          <w:tab w:val="left" w:pos="2160"/>
          <w:tab w:val="left" w:pos="2880"/>
          <w:tab w:val="left" w:pos="3600"/>
          <w:tab w:val="left" w:pos="4590"/>
        </w:tabs>
        <w:jc w:val="both"/>
        <w:rPr>
          <w:rFonts w:asciiTheme="minorBidi" w:hAnsiTheme="minorBidi" w:cstheme="minorBidi"/>
          <w:lang w:bidi="he-IL"/>
        </w:rPr>
      </w:pPr>
      <w:r w:rsidRPr="00BA4F9F">
        <w:rPr>
          <w:rFonts w:asciiTheme="minorBidi" w:hAnsiTheme="minorBidi" w:cstheme="minorBidi"/>
          <w:iCs/>
          <w:lang w:bidi="he-IL"/>
        </w:rPr>
        <w:tab/>
        <w:t xml:space="preserve">Notably, </w:t>
      </w:r>
      <w:r w:rsidRPr="00BA4F9F">
        <w:rPr>
          <w:rFonts w:asciiTheme="minorBidi" w:hAnsiTheme="minorBidi" w:cstheme="minorBidi"/>
          <w:i/>
          <w:lang w:bidi="he-IL"/>
        </w:rPr>
        <w:t>Tosefot</w:t>
      </w:r>
      <w:r w:rsidRPr="00BA4F9F">
        <w:rPr>
          <w:rFonts w:asciiTheme="minorBidi" w:hAnsiTheme="minorBidi" w:cstheme="minorBidi"/>
          <w:lang w:bidi="he-IL"/>
        </w:rPr>
        <w:t xml:space="preserve"> do not present this answer.  Instead, they explain that the difference between the two obligations surfaces in a case where rain fell on the first night of Sukkot, and one ate his meal indoors, after which the rain stopped.  In such a case, one has fulfilled his obligation to eat a Yom Tov meal, but he did not eat a meal in the </w:t>
      </w:r>
      <w:r w:rsidRPr="00BA4F9F">
        <w:rPr>
          <w:rFonts w:asciiTheme="minorBidi" w:hAnsiTheme="minorBidi" w:cstheme="minorBidi"/>
          <w:i/>
          <w:iCs/>
          <w:lang w:bidi="he-IL"/>
        </w:rPr>
        <w:t>sukka</w:t>
      </w:r>
      <w:r w:rsidRPr="00BA4F9F">
        <w:rPr>
          <w:rFonts w:asciiTheme="minorBidi" w:hAnsiTheme="minorBidi" w:cstheme="minorBidi"/>
          <w:lang w:bidi="he-IL"/>
        </w:rPr>
        <w:t xml:space="preserve">, and so he would be required to eat a second time, in the </w:t>
      </w:r>
      <w:r w:rsidRPr="00BA4F9F">
        <w:rPr>
          <w:rFonts w:asciiTheme="minorBidi" w:hAnsiTheme="minorBidi" w:cstheme="minorBidi"/>
          <w:i/>
          <w:iCs/>
          <w:lang w:bidi="he-IL"/>
        </w:rPr>
        <w:t>sukka</w:t>
      </w:r>
      <w:r w:rsidRPr="00BA4F9F">
        <w:rPr>
          <w:rFonts w:asciiTheme="minorBidi" w:hAnsiTheme="minorBidi" w:cstheme="minorBidi"/>
          <w:lang w:bidi="he-IL"/>
        </w:rPr>
        <w:t>.</w:t>
      </w:r>
    </w:p>
    <w:p w:rsidR="00630C6D" w:rsidRPr="00BA4F9F" w:rsidRDefault="00630C6D" w:rsidP="00630C6D">
      <w:pPr>
        <w:tabs>
          <w:tab w:val="left" w:pos="720"/>
          <w:tab w:val="left" w:pos="1440"/>
          <w:tab w:val="left" w:pos="2160"/>
          <w:tab w:val="left" w:pos="2880"/>
          <w:tab w:val="left" w:pos="3600"/>
          <w:tab w:val="left" w:pos="4590"/>
        </w:tabs>
        <w:jc w:val="both"/>
        <w:rPr>
          <w:rFonts w:asciiTheme="minorBidi" w:hAnsiTheme="minorBidi" w:cstheme="minorBidi"/>
          <w:lang w:bidi="he-IL"/>
        </w:rPr>
      </w:pPr>
    </w:p>
    <w:p w:rsidR="00630C6D" w:rsidRDefault="00630C6D" w:rsidP="00630C6D">
      <w:pPr>
        <w:tabs>
          <w:tab w:val="left" w:pos="720"/>
          <w:tab w:val="left" w:pos="1440"/>
          <w:tab w:val="left" w:pos="2160"/>
          <w:tab w:val="left" w:pos="2880"/>
          <w:tab w:val="left" w:pos="3600"/>
          <w:tab w:val="left" w:pos="4590"/>
        </w:tabs>
        <w:jc w:val="both"/>
        <w:rPr>
          <w:rFonts w:asciiTheme="minorBidi" w:hAnsiTheme="minorBidi" w:cstheme="minorBidi"/>
          <w:iCs/>
          <w:lang w:bidi="he-IL"/>
        </w:rPr>
      </w:pPr>
      <w:r w:rsidRPr="00BA4F9F">
        <w:rPr>
          <w:rFonts w:asciiTheme="minorBidi" w:hAnsiTheme="minorBidi" w:cstheme="minorBidi"/>
          <w:lang w:bidi="he-IL"/>
        </w:rPr>
        <w:tab/>
        <w:t xml:space="preserve">Apparently, the </w:t>
      </w:r>
      <w:r w:rsidRPr="00BA4F9F">
        <w:rPr>
          <w:rFonts w:asciiTheme="minorBidi" w:hAnsiTheme="minorBidi" w:cstheme="minorBidi"/>
          <w:i/>
          <w:iCs/>
          <w:lang w:bidi="he-IL"/>
        </w:rPr>
        <w:t>Sha’ar Ha-melekh</w:t>
      </w:r>
      <w:r w:rsidRPr="00BA4F9F">
        <w:rPr>
          <w:rFonts w:asciiTheme="minorBidi" w:hAnsiTheme="minorBidi" w:cstheme="minorBidi"/>
          <w:lang w:bidi="he-IL"/>
        </w:rPr>
        <w:t xml:space="preserve"> writes, </w:t>
      </w:r>
      <w:r w:rsidRPr="00BA4F9F">
        <w:rPr>
          <w:rFonts w:asciiTheme="minorBidi" w:hAnsiTheme="minorBidi" w:cstheme="minorBidi"/>
          <w:i/>
          <w:iCs/>
          <w:lang w:bidi="he-IL"/>
        </w:rPr>
        <w:t>Tosefot</w:t>
      </w:r>
      <w:r w:rsidRPr="00BA4F9F">
        <w:rPr>
          <w:rFonts w:asciiTheme="minorBidi" w:hAnsiTheme="minorBidi" w:cstheme="minorBidi"/>
          <w:lang w:bidi="he-IL"/>
        </w:rPr>
        <w:t xml:space="preserve"> felt that both obligations on the first night of Sukkot require eating only a </w:t>
      </w:r>
      <w:r w:rsidRPr="00BA4F9F">
        <w:rPr>
          <w:rFonts w:asciiTheme="minorBidi" w:hAnsiTheme="minorBidi" w:cstheme="minorBidi"/>
          <w:i/>
          <w:iCs/>
          <w:lang w:bidi="he-IL"/>
        </w:rPr>
        <w:t>ke-zayit</w:t>
      </w:r>
      <w:r w:rsidRPr="00BA4F9F">
        <w:rPr>
          <w:rFonts w:asciiTheme="minorBidi" w:hAnsiTheme="minorBidi" w:cstheme="minorBidi"/>
          <w:lang w:bidi="he-IL"/>
        </w:rPr>
        <w:t xml:space="preserve">.  Although in general a </w:t>
      </w:r>
      <w:r w:rsidRPr="00BA4F9F">
        <w:rPr>
          <w:rFonts w:asciiTheme="minorBidi" w:hAnsiTheme="minorBidi" w:cstheme="minorBidi"/>
          <w:i/>
          <w:iCs/>
          <w:lang w:bidi="he-IL"/>
        </w:rPr>
        <w:t>sukka</w:t>
      </w:r>
      <w:r w:rsidRPr="00BA4F9F">
        <w:rPr>
          <w:rFonts w:asciiTheme="minorBidi" w:hAnsiTheme="minorBidi" w:cstheme="minorBidi"/>
          <w:iCs/>
          <w:lang w:bidi="he-IL"/>
        </w:rPr>
        <w:t xml:space="preserve"> is required only when eating a larger amount, </w:t>
      </w:r>
      <w:r w:rsidRPr="00BA4F9F">
        <w:rPr>
          <w:rFonts w:asciiTheme="minorBidi" w:hAnsiTheme="minorBidi" w:cstheme="minorBidi"/>
          <w:i/>
          <w:lang w:bidi="he-IL"/>
        </w:rPr>
        <w:t>Tosefot</w:t>
      </w:r>
      <w:r w:rsidRPr="00BA4F9F">
        <w:rPr>
          <w:rFonts w:asciiTheme="minorBidi" w:hAnsiTheme="minorBidi" w:cstheme="minorBidi"/>
          <w:iCs/>
          <w:lang w:bidi="he-IL"/>
        </w:rPr>
        <w:t xml:space="preserve"> appear to have felt – like Rabbeinu Avigdor – that even the amount of a </w:t>
      </w:r>
      <w:r w:rsidRPr="00BA4F9F">
        <w:rPr>
          <w:rFonts w:asciiTheme="minorBidi" w:hAnsiTheme="minorBidi" w:cstheme="minorBidi"/>
          <w:i/>
          <w:lang w:bidi="he-IL"/>
        </w:rPr>
        <w:t>ke-zayit</w:t>
      </w:r>
      <w:r w:rsidRPr="00BA4F9F">
        <w:rPr>
          <w:rFonts w:asciiTheme="minorBidi" w:hAnsiTheme="minorBidi" w:cstheme="minorBidi"/>
          <w:iCs/>
          <w:lang w:bidi="he-IL"/>
        </w:rPr>
        <w:t xml:space="preserve"> requires a </w:t>
      </w:r>
      <w:r w:rsidRPr="00BA4F9F">
        <w:rPr>
          <w:rFonts w:asciiTheme="minorBidi" w:hAnsiTheme="minorBidi" w:cstheme="minorBidi"/>
          <w:i/>
          <w:lang w:bidi="he-IL"/>
        </w:rPr>
        <w:t>sukka</w:t>
      </w:r>
      <w:r w:rsidRPr="00BA4F9F">
        <w:rPr>
          <w:rFonts w:asciiTheme="minorBidi" w:hAnsiTheme="minorBidi" w:cstheme="minorBidi"/>
          <w:iCs/>
          <w:lang w:bidi="he-IL"/>
        </w:rPr>
        <w:t xml:space="preserve"> on Yom Tov (and, presumably, on Shabbat).  Given the special importance of eating on Yom Tov, even smaller amounts are deemed halakhically significant and thus require a </w:t>
      </w:r>
      <w:r w:rsidRPr="00BA4F9F">
        <w:rPr>
          <w:rFonts w:asciiTheme="minorBidi" w:hAnsiTheme="minorBidi" w:cstheme="minorBidi"/>
          <w:i/>
          <w:lang w:bidi="he-IL"/>
        </w:rPr>
        <w:t>sukka</w:t>
      </w:r>
      <w:r w:rsidRPr="00BA4F9F">
        <w:rPr>
          <w:rFonts w:asciiTheme="minorBidi" w:hAnsiTheme="minorBidi" w:cstheme="minorBidi"/>
          <w:iCs/>
          <w:lang w:bidi="he-IL"/>
        </w:rPr>
        <w:t>.</w:t>
      </w:r>
    </w:p>
    <w:p w:rsidR="00630C6D" w:rsidRPr="00BA4F9F" w:rsidRDefault="00630C6D" w:rsidP="00630C6D">
      <w:pPr>
        <w:tabs>
          <w:tab w:val="left" w:pos="720"/>
          <w:tab w:val="left" w:pos="1440"/>
          <w:tab w:val="left" w:pos="2160"/>
          <w:tab w:val="left" w:pos="2880"/>
          <w:tab w:val="left" w:pos="3600"/>
          <w:tab w:val="left" w:pos="4590"/>
        </w:tabs>
        <w:jc w:val="both"/>
        <w:rPr>
          <w:rFonts w:asciiTheme="minorBidi" w:hAnsiTheme="minorBidi" w:cstheme="minorBidi"/>
          <w:iCs/>
          <w:lang w:bidi="he-IL"/>
        </w:rPr>
      </w:pPr>
    </w:p>
    <w:p w:rsidR="00630C6D" w:rsidRPr="00BA4F9F" w:rsidRDefault="00630C6D" w:rsidP="00630C6D">
      <w:pPr>
        <w:tabs>
          <w:tab w:val="left" w:pos="720"/>
          <w:tab w:val="left" w:pos="1440"/>
          <w:tab w:val="left" w:pos="2160"/>
          <w:tab w:val="left" w:pos="2880"/>
          <w:tab w:val="left" w:pos="3600"/>
          <w:tab w:val="left" w:pos="4590"/>
        </w:tabs>
        <w:jc w:val="both"/>
        <w:rPr>
          <w:rFonts w:asciiTheme="minorBidi" w:hAnsiTheme="minorBidi" w:cstheme="minorBidi"/>
          <w:iCs/>
          <w:lang w:bidi="he-IL"/>
        </w:rPr>
      </w:pPr>
      <w:r w:rsidRPr="00BA4F9F">
        <w:rPr>
          <w:rFonts w:asciiTheme="minorBidi" w:hAnsiTheme="minorBidi" w:cstheme="minorBidi"/>
          <w:iCs/>
          <w:lang w:bidi="he-IL"/>
        </w:rPr>
        <w:tab/>
        <w:t xml:space="preserve">The </w:t>
      </w:r>
      <w:r w:rsidRPr="00BA4F9F">
        <w:rPr>
          <w:rFonts w:asciiTheme="minorBidi" w:hAnsiTheme="minorBidi" w:cstheme="minorBidi"/>
          <w:i/>
          <w:lang w:bidi="he-IL"/>
        </w:rPr>
        <w:t>Sha’ar Ha-melekh</w:t>
      </w:r>
      <w:r w:rsidRPr="00BA4F9F">
        <w:rPr>
          <w:rFonts w:asciiTheme="minorBidi" w:hAnsiTheme="minorBidi" w:cstheme="minorBidi"/>
          <w:iCs/>
          <w:lang w:bidi="he-IL"/>
        </w:rPr>
        <w:t xml:space="preserve"> concedes, however, that this stringency is not mentioned by the halakhic authorities, and thus does not seem to represent the consensus view.</w:t>
      </w:r>
    </w:p>
    <w:p w:rsidR="00630C6D" w:rsidRDefault="00630C6D" w:rsidP="00630C6D">
      <w:pPr>
        <w:tabs>
          <w:tab w:val="left" w:pos="720"/>
          <w:tab w:val="left" w:pos="1440"/>
          <w:tab w:val="left" w:pos="2160"/>
          <w:tab w:val="left" w:pos="2880"/>
          <w:tab w:val="left" w:pos="3600"/>
          <w:tab w:val="left" w:pos="4590"/>
        </w:tabs>
        <w:jc w:val="both"/>
        <w:rPr>
          <w:rFonts w:asciiTheme="minorBidi" w:hAnsiTheme="minorBidi" w:cstheme="minorBidi"/>
          <w:iCs/>
          <w:lang w:bidi="he-IL"/>
        </w:rPr>
      </w:pPr>
    </w:p>
    <w:p w:rsidR="00630C6D" w:rsidRPr="00BA4F9F" w:rsidRDefault="00630C6D" w:rsidP="00630C6D">
      <w:pPr>
        <w:jc w:val="both"/>
        <w:rPr>
          <w:rFonts w:asciiTheme="minorBidi" w:hAnsiTheme="minorBidi" w:cstheme="minorBidi"/>
        </w:rPr>
      </w:pPr>
      <w:r>
        <w:rPr>
          <w:rFonts w:asciiTheme="minorBidi" w:hAnsiTheme="minorBidi" w:cstheme="minorBidi"/>
          <w:iCs/>
          <w:lang w:bidi="he-IL"/>
        </w:rPr>
        <w:t>Friday</w:t>
      </w:r>
    </w:p>
    <w:p w:rsidR="00630C6D" w:rsidRPr="00985782" w:rsidRDefault="00630C6D" w:rsidP="006A45AD">
      <w:pPr>
        <w:jc w:val="both"/>
        <w:rPr>
          <w:rFonts w:asciiTheme="minorBidi" w:hAnsiTheme="minorBidi" w:cstheme="minorBidi"/>
          <w:iCs/>
          <w:color w:val="000000"/>
          <w:shd w:val="clear" w:color="auto" w:fill="FFFFFF"/>
        </w:rPr>
      </w:pPr>
    </w:p>
    <w:p w:rsidR="00630C6D" w:rsidRDefault="00630C6D" w:rsidP="00630C6D">
      <w:pPr>
        <w:tabs>
          <w:tab w:val="left" w:pos="720"/>
          <w:tab w:val="left" w:pos="1440"/>
          <w:tab w:val="left" w:pos="2160"/>
          <w:tab w:val="left" w:pos="2880"/>
          <w:tab w:val="left" w:pos="3600"/>
          <w:tab w:val="left" w:pos="4590"/>
        </w:tabs>
        <w:jc w:val="both"/>
        <w:rPr>
          <w:rFonts w:asciiTheme="minorBidi" w:hAnsiTheme="minorBidi" w:cstheme="minorBidi"/>
          <w:iCs/>
        </w:rPr>
      </w:pPr>
      <w:r w:rsidRPr="00AE5014">
        <w:rPr>
          <w:rFonts w:asciiTheme="minorBidi" w:hAnsiTheme="minorBidi" w:cstheme="minorBidi"/>
          <w:iCs/>
        </w:rPr>
        <w:tab/>
        <w:t xml:space="preserve">In describing the procedure for fulfilling the </w:t>
      </w:r>
      <w:r w:rsidRPr="00AE5014">
        <w:rPr>
          <w:rFonts w:asciiTheme="minorBidi" w:hAnsiTheme="minorBidi" w:cstheme="minorBidi"/>
          <w:i/>
        </w:rPr>
        <w:t>mitzva</w:t>
      </w:r>
      <w:r w:rsidRPr="00AE5014">
        <w:rPr>
          <w:rFonts w:asciiTheme="minorBidi" w:hAnsiTheme="minorBidi" w:cstheme="minorBidi"/>
          <w:iCs/>
        </w:rPr>
        <w:t xml:space="preserve"> of the four species on Sukkot, the </w:t>
      </w:r>
      <w:r w:rsidRPr="00AE5014">
        <w:rPr>
          <w:rFonts w:asciiTheme="minorBidi" w:hAnsiTheme="minorBidi" w:cstheme="minorBidi"/>
          <w:i/>
        </w:rPr>
        <w:t>Shulchan Arukh</w:t>
      </w:r>
      <w:r w:rsidRPr="00AE5014">
        <w:rPr>
          <w:rFonts w:asciiTheme="minorBidi" w:hAnsiTheme="minorBidi" w:cstheme="minorBidi"/>
          <w:iCs/>
        </w:rPr>
        <w:t xml:space="preserve"> (O.C. 651:2) </w:t>
      </w:r>
      <w:r w:rsidRPr="00AE5014">
        <w:rPr>
          <w:rFonts w:asciiTheme="minorBidi" w:hAnsiTheme="minorBidi" w:cstheme="minorBidi"/>
        </w:rPr>
        <w:t xml:space="preserve">writes that one takes the three species in his right hand, and the fourth – the </w:t>
      </w:r>
      <w:r w:rsidRPr="00AE5014">
        <w:rPr>
          <w:rFonts w:asciiTheme="minorBidi" w:hAnsiTheme="minorBidi" w:cstheme="minorBidi"/>
          <w:i/>
          <w:iCs/>
        </w:rPr>
        <w:t>etrog</w:t>
      </w:r>
      <w:r w:rsidRPr="00AE5014">
        <w:rPr>
          <w:rFonts w:asciiTheme="minorBidi" w:hAnsiTheme="minorBidi" w:cstheme="minorBidi"/>
        </w:rPr>
        <w:t xml:space="preserve"> – in his left.  This presentation might perhaps be intended to clarify not only with which hands the different species are to be held, but also the sequence.  Meaning, as several commentators asserted, the </w:t>
      </w:r>
      <w:r w:rsidRPr="00AE5014">
        <w:rPr>
          <w:rFonts w:asciiTheme="minorBidi" w:hAnsiTheme="minorBidi" w:cstheme="minorBidi"/>
          <w:i/>
          <w:iCs/>
        </w:rPr>
        <w:t>Shulchan Arukh</w:t>
      </w:r>
      <w:r w:rsidRPr="00AE5014">
        <w:rPr>
          <w:rFonts w:asciiTheme="minorBidi" w:hAnsiTheme="minorBidi" w:cstheme="minorBidi"/>
        </w:rPr>
        <w:t xml:space="preserve"> here might be intending to establish that one should first take hold of the bundle with </w:t>
      </w:r>
      <w:r>
        <w:rPr>
          <w:rFonts w:asciiTheme="minorBidi" w:hAnsiTheme="minorBidi" w:cstheme="minorBidi"/>
        </w:rPr>
        <w:t>t</w:t>
      </w:r>
      <w:r w:rsidRPr="00AE5014">
        <w:rPr>
          <w:rFonts w:asciiTheme="minorBidi" w:hAnsiTheme="minorBidi" w:cstheme="minorBidi"/>
        </w:rPr>
        <w:t xml:space="preserve">he </w:t>
      </w:r>
      <w:r w:rsidRPr="00AE5014">
        <w:rPr>
          <w:rFonts w:asciiTheme="minorBidi" w:hAnsiTheme="minorBidi" w:cstheme="minorBidi"/>
          <w:i/>
        </w:rPr>
        <w:t>lulav</w:t>
      </w:r>
      <w:r w:rsidRPr="00AE5014">
        <w:rPr>
          <w:rFonts w:asciiTheme="minorBidi" w:hAnsiTheme="minorBidi" w:cstheme="minorBidi"/>
          <w:iCs/>
        </w:rPr>
        <w:t xml:space="preserve">, </w:t>
      </w:r>
      <w:r w:rsidRPr="00AE5014">
        <w:rPr>
          <w:rFonts w:asciiTheme="minorBidi" w:hAnsiTheme="minorBidi" w:cstheme="minorBidi"/>
          <w:i/>
          <w:iCs/>
        </w:rPr>
        <w:t>hadasim</w:t>
      </w:r>
      <w:r w:rsidRPr="00AE5014">
        <w:rPr>
          <w:rFonts w:asciiTheme="minorBidi" w:hAnsiTheme="minorBidi" w:cstheme="minorBidi"/>
        </w:rPr>
        <w:t xml:space="preserve"> and </w:t>
      </w:r>
      <w:r w:rsidRPr="00AE5014">
        <w:rPr>
          <w:rFonts w:asciiTheme="minorBidi" w:hAnsiTheme="minorBidi" w:cstheme="minorBidi"/>
          <w:i/>
        </w:rPr>
        <w:t>aravot</w:t>
      </w:r>
      <w:r w:rsidRPr="00AE5014">
        <w:rPr>
          <w:rFonts w:asciiTheme="minorBidi" w:hAnsiTheme="minorBidi" w:cstheme="minorBidi"/>
          <w:iCs/>
        </w:rPr>
        <w:t xml:space="preserve"> with his right hand, and only thereafter take hold of the </w:t>
      </w:r>
      <w:r w:rsidRPr="00AE5014">
        <w:rPr>
          <w:rFonts w:asciiTheme="minorBidi" w:hAnsiTheme="minorBidi" w:cstheme="minorBidi"/>
          <w:i/>
        </w:rPr>
        <w:t>etrog</w:t>
      </w:r>
      <w:r w:rsidRPr="00AE5014">
        <w:rPr>
          <w:rFonts w:asciiTheme="minorBidi" w:hAnsiTheme="minorBidi" w:cstheme="minorBidi"/>
          <w:iCs/>
        </w:rPr>
        <w:t xml:space="preserve"> in his left hand.</w:t>
      </w:r>
    </w:p>
    <w:p w:rsidR="00630C6D" w:rsidRPr="00AE5014" w:rsidRDefault="00630C6D" w:rsidP="00630C6D">
      <w:pPr>
        <w:tabs>
          <w:tab w:val="left" w:pos="720"/>
          <w:tab w:val="left" w:pos="1440"/>
          <w:tab w:val="left" w:pos="2160"/>
          <w:tab w:val="left" w:pos="2880"/>
          <w:tab w:val="left" w:pos="3600"/>
          <w:tab w:val="left" w:pos="4590"/>
        </w:tabs>
        <w:jc w:val="both"/>
        <w:rPr>
          <w:rFonts w:asciiTheme="minorBidi" w:hAnsiTheme="minorBidi" w:cstheme="minorBidi"/>
          <w:iCs/>
        </w:rPr>
      </w:pPr>
    </w:p>
    <w:p w:rsidR="00630C6D" w:rsidRDefault="00630C6D" w:rsidP="00630C6D">
      <w:pPr>
        <w:tabs>
          <w:tab w:val="left" w:pos="720"/>
          <w:tab w:val="left" w:pos="1440"/>
          <w:tab w:val="left" w:pos="2160"/>
          <w:tab w:val="left" w:pos="2880"/>
          <w:tab w:val="left" w:pos="3600"/>
          <w:tab w:val="left" w:pos="4590"/>
        </w:tabs>
        <w:jc w:val="both"/>
        <w:rPr>
          <w:rFonts w:asciiTheme="minorBidi" w:hAnsiTheme="minorBidi" w:cstheme="minorBidi"/>
          <w:bCs/>
        </w:rPr>
      </w:pPr>
      <w:r w:rsidRPr="00AE5014">
        <w:rPr>
          <w:rFonts w:asciiTheme="minorBidi" w:hAnsiTheme="minorBidi" w:cstheme="minorBidi"/>
          <w:iCs/>
        </w:rPr>
        <w:tab/>
        <w:t xml:space="preserve">The </w:t>
      </w:r>
      <w:r w:rsidRPr="00AE5014">
        <w:rPr>
          <w:rFonts w:asciiTheme="minorBidi" w:hAnsiTheme="minorBidi" w:cstheme="minorBidi"/>
          <w:i/>
        </w:rPr>
        <w:t>Magen Avraham</w:t>
      </w:r>
      <w:r w:rsidRPr="00AE5014">
        <w:rPr>
          <w:rFonts w:asciiTheme="minorBidi" w:hAnsiTheme="minorBidi" w:cstheme="minorBidi"/>
          <w:iCs/>
        </w:rPr>
        <w:t xml:space="preserve"> (651:8), however, citing earlier writers, contends that to the contrary, one should first take hold of the </w:t>
      </w:r>
      <w:r w:rsidRPr="00AE5014">
        <w:rPr>
          <w:rFonts w:asciiTheme="minorBidi" w:hAnsiTheme="minorBidi" w:cstheme="minorBidi"/>
          <w:i/>
        </w:rPr>
        <w:t>etrog</w:t>
      </w:r>
      <w:r w:rsidRPr="00AE5014">
        <w:rPr>
          <w:rFonts w:asciiTheme="minorBidi" w:hAnsiTheme="minorBidi" w:cstheme="minorBidi"/>
        </w:rPr>
        <w:t xml:space="preserve"> before taking hold of the other three species.  Furthermore, the </w:t>
      </w:r>
      <w:r w:rsidRPr="00AE5014">
        <w:rPr>
          <w:rFonts w:asciiTheme="minorBidi" w:hAnsiTheme="minorBidi" w:cstheme="minorBidi"/>
          <w:i/>
        </w:rPr>
        <w:t>Magen Avraham</w:t>
      </w:r>
      <w:r w:rsidRPr="00AE5014">
        <w:rPr>
          <w:rFonts w:asciiTheme="minorBidi" w:hAnsiTheme="minorBidi" w:cstheme="minorBidi"/>
          <w:iCs/>
        </w:rPr>
        <w:t xml:space="preserve"> rules that when one finishes using the four species, he should first put down the </w:t>
      </w:r>
      <w:r w:rsidRPr="00AE5014">
        <w:rPr>
          <w:rFonts w:asciiTheme="minorBidi" w:hAnsiTheme="minorBidi" w:cstheme="minorBidi"/>
          <w:i/>
          <w:iCs/>
        </w:rPr>
        <w:t>lulav</w:t>
      </w:r>
      <w:r w:rsidRPr="00AE5014">
        <w:rPr>
          <w:rFonts w:asciiTheme="minorBidi" w:hAnsiTheme="minorBidi" w:cstheme="minorBidi"/>
        </w:rPr>
        <w:t xml:space="preserve">, and only then put down the </w:t>
      </w:r>
      <w:r w:rsidRPr="00AE5014">
        <w:rPr>
          <w:rFonts w:asciiTheme="minorBidi" w:hAnsiTheme="minorBidi" w:cstheme="minorBidi"/>
          <w:i/>
          <w:iCs/>
        </w:rPr>
        <w:t>etrog</w:t>
      </w:r>
      <w:r w:rsidRPr="00AE5014">
        <w:rPr>
          <w:rFonts w:asciiTheme="minorBidi" w:hAnsiTheme="minorBidi" w:cstheme="minorBidi"/>
          <w:iCs/>
        </w:rPr>
        <w:t xml:space="preserve">.  In other words, according to the </w:t>
      </w:r>
      <w:r w:rsidRPr="00AE5014">
        <w:rPr>
          <w:rFonts w:asciiTheme="minorBidi" w:hAnsiTheme="minorBidi" w:cstheme="minorBidi"/>
          <w:i/>
          <w:iCs/>
        </w:rPr>
        <w:t>Magen Avraham</w:t>
      </w:r>
      <w:r w:rsidRPr="00AE5014">
        <w:rPr>
          <w:rFonts w:asciiTheme="minorBidi" w:hAnsiTheme="minorBidi" w:cstheme="minorBidi"/>
        </w:rPr>
        <w:t xml:space="preserve">, when fulfilling the </w:t>
      </w:r>
      <w:r w:rsidRPr="00AE5014">
        <w:rPr>
          <w:rFonts w:asciiTheme="minorBidi" w:hAnsiTheme="minorBidi" w:cstheme="minorBidi"/>
          <w:i/>
          <w:iCs/>
        </w:rPr>
        <w:t>mitzva</w:t>
      </w:r>
      <w:r w:rsidRPr="00AE5014">
        <w:rPr>
          <w:rFonts w:asciiTheme="minorBidi" w:hAnsiTheme="minorBidi" w:cstheme="minorBidi"/>
        </w:rPr>
        <w:t xml:space="preserve"> of </w:t>
      </w:r>
      <w:r w:rsidRPr="00AE5014">
        <w:rPr>
          <w:rFonts w:asciiTheme="minorBidi" w:hAnsiTheme="minorBidi" w:cstheme="minorBidi"/>
          <w:i/>
          <w:iCs/>
        </w:rPr>
        <w:t>arba minim</w:t>
      </w:r>
      <w:r w:rsidRPr="00AE5014">
        <w:rPr>
          <w:rFonts w:asciiTheme="minorBidi" w:hAnsiTheme="minorBidi" w:cstheme="minorBidi"/>
        </w:rPr>
        <w:t xml:space="preserve">, one must be holding the </w:t>
      </w:r>
      <w:r w:rsidRPr="00AE5014">
        <w:rPr>
          <w:rFonts w:asciiTheme="minorBidi" w:hAnsiTheme="minorBidi" w:cstheme="minorBidi"/>
          <w:i/>
          <w:iCs/>
        </w:rPr>
        <w:t>etrog</w:t>
      </w:r>
      <w:r w:rsidRPr="00AE5014">
        <w:rPr>
          <w:rFonts w:asciiTheme="minorBidi" w:hAnsiTheme="minorBidi" w:cstheme="minorBidi"/>
        </w:rPr>
        <w:t xml:space="preserve"> whenever he holds the </w:t>
      </w:r>
      <w:r w:rsidRPr="00AE5014">
        <w:rPr>
          <w:rFonts w:asciiTheme="minorBidi" w:hAnsiTheme="minorBidi" w:cstheme="minorBidi"/>
          <w:i/>
          <w:iCs/>
        </w:rPr>
        <w:t>lulav</w:t>
      </w:r>
      <w:r w:rsidRPr="00AE5014">
        <w:rPr>
          <w:rFonts w:asciiTheme="minorBidi" w:hAnsiTheme="minorBidi" w:cstheme="minorBidi"/>
        </w:rPr>
        <w:t xml:space="preserve"> (with the </w:t>
      </w:r>
      <w:r w:rsidRPr="00AE5014">
        <w:rPr>
          <w:rFonts w:asciiTheme="minorBidi" w:hAnsiTheme="minorBidi" w:cstheme="minorBidi"/>
          <w:i/>
        </w:rPr>
        <w:t>hadasim</w:t>
      </w:r>
      <w:r w:rsidRPr="00AE5014">
        <w:rPr>
          <w:rFonts w:asciiTheme="minorBidi" w:hAnsiTheme="minorBidi" w:cstheme="minorBidi"/>
          <w:iCs/>
        </w:rPr>
        <w:t xml:space="preserve"> and </w:t>
      </w:r>
      <w:r w:rsidRPr="00AE5014">
        <w:rPr>
          <w:rFonts w:asciiTheme="minorBidi" w:hAnsiTheme="minorBidi" w:cstheme="minorBidi"/>
          <w:i/>
        </w:rPr>
        <w:t>aravot</w:t>
      </w:r>
      <w:r w:rsidRPr="00AE5014">
        <w:rPr>
          <w:rFonts w:asciiTheme="minorBidi" w:hAnsiTheme="minorBidi" w:cstheme="minorBidi"/>
          <w:iCs/>
        </w:rPr>
        <w:t xml:space="preserve"> bound to it).  The basis for this ruling, as the </w:t>
      </w:r>
      <w:r w:rsidRPr="00AE5014">
        <w:rPr>
          <w:rFonts w:asciiTheme="minorBidi" w:hAnsiTheme="minorBidi" w:cstheme="minorBidi"/>
          <w:i/>
          <w:iCs/>
        </w:rPr>
        <w:t>Magen Avraham</w:t>
      </w:r>
      <w:r w:rsidRPr="00AE5014">
        <w:rPr>
          <w:rFonts w:asciiTheme="minorBidi" w:hAnsiTheme="minorBidi" w:cstheme="minorBidi"/>
          <w:iCs/>
        </w:rPr>
        <w:t xml:space="preserve"> writes, is the procedure for putting on </w:t>
      </w:r>
      <w:r w:rsidRPr="00AE5014">
        <w:rPr>
          <w:rFonts w:asciiTheme="minorBidi" w:hAnsiTheme="minorBidi" w:cstheme="minorBidi"/>
          <w:i/>
          <w:iCs/>
        </w:rPr>
        <w:t>tefillin</w:t>
      </w:r>
      <w:r w:rsidRPr="00AE5014">
        <w:rPr>
          <w:rFonts w:asciiTheme="minorBidi" w:hAnsiTheme="minorBidi" w:cstheme="minorBidi"/>
        </w:rPr>
        <w:t xml:space="preserve">.  The </w:t>
      </w:r>
      <w:r w:rsidRPr="00AE5014">
        <w:rPr>
          <w:rFonts w:asciiTheme="minorBidi" w:hAnsiTheme="minorBidi" w:cstheme="minorBidi"/>
          <w:i/>
          <w:iCs/>
        </w:rPr>
        <w:t>Machatzit Ha-shekel</w:t>
      </w:r>
      <w:r w:rsidRPr="00AE5014">
        <w:rPr>
          <w:rFonts w:asciiTheme="minorBidi" w:hAnsiTheme="minorBidi" w:cstheme="minorBidi"/>
        </w:rPr>
        <w:t xml:space="preserve"> </w:t>
      </w:r>
      <w:r w:rsidRPr="00AE5014">
        <w:rPr>
          <w:rFonts w:asciiTheme="minorBidi" w:hAnsiTheme="minorBidi" w:cstheme="minorBidi"/>
          <w:lang w:bidi="he-IL"/>
        </w:rPr>
        <w:t xml:space="preserve">explains that when we put on </w:t>
      </w:r>
      <w:r w:rsidRPr="00AE5014">
        <w:rPr>
          <w:rFonts w:asciiTheme="minorBidi" w:hAnsiTheme="minorBidi" w:cstheme="minorBidi"/>
          <w:i/>
          <w:iCs/>
          <w:lang w:bidi="he-IL"/>
        </w:rPr>
        <w:t>tefillin</w:t>
      </w:r>
      <w:r w:rsidRPr="00AE5014">
        <w:rPr>
          <w:rFonts w:asciiTheme="minorBidi" w:hAnsiTheme="minorBidi" w:cstheme="minorBidi"/>
          <w:lang w:bidi="he-IL"/>
        </w:rPr>
        <w:t xml:space="preserve">, we first place the </w:t>
      </w:r>
      <w:r w:rsidRPr="00AE5014">
        <w:rPr>
          <w:rFonts w:asciiTheme="minorBidi" w:hAnsiTheme="minorBidi" w:cstheme="minorBidi"/>
          <w:i/>
          <w:lang w:bidi="he-IL"/>
        </w:rPr>
        <w:t>tefillin shel yad</w:t>
      </w:r>
      <w:r w:rsidRPr="00AE5014">
        <w:rPr>
          <w:rFonts w:asciiTheme="minorBidi" w:hAnsiTheme="minorBidi" w:cstheme="minorBidi"/>
          <w:iCs/>
          <w:lang w:bidi="he-IL"/>
        </w:rPr>
        <w:t xml:space="preserve"> on our arms before placing the </w:t>
      </w:r>
      <w:r w:rsidRPr="00AE5014">
        <w:rPr>
          <w:rFonts w:asciiTheme="minorBidi" w:hAnsiTheme="minorBidi" w:cstheme="minorBidi"/>
          <w:i/>
          <w:lang w:bidi="he-IL"/>
        </w:rPr>
        <w:t>tefillin shel rosh</w:t>
      </w:r>
      <w:r w:rsidRPr="00AE5014">
        <w:rPr>
          <w:rFonts w:asciiTheme="minorBidi" w:hAnsiTheme="minorBidi" w:cstheme="minorBidi"/>
        </w:rPr>
        <w:t xml:space="preserve"> on our heads, and when we remove our </w:t>
      </w:r>
      <w:r w:rsidRPr="00AE5014">
        <w:rPr>
          <w:rFonts w:asciiTheme="minorBidi" w:hAnsiTheme="minorBidi" w:cstheme="minorBidi"/>
          <w:i/>
          <w:iCs/>
        </w:rPr>
        <w:t>tefillin</w:t>
      </w:r>
      <w:r w:rsidRPr="00AE5014">
        <w:rPr>
          <w:rFonts w:asciiTheme="minorBidi" w:hAnsiTheme="minorBidi" w:cstheme="minorBidi"/>
        </w:rPr>
        <w:t xml:space="preserve">, we first remove the </w:t>
      </w:r>
      <w:r w:rsidRPr="00AE5014">
        <w:rPr>
          <w:rFonts w:asciiTheme="minorBidi" w:hAnsiTheme="minorBidi" w:cstheme="minorBidi"/>
          <w:i/>
          <w:iCs/>
        </w:rPr>
        <w:t>tefillin</w:t>
      </w:r>
      <w:r w:rsidRPr="00AE5014">
        <w:rPr>
          <w:rFonts w:asciiTheme="minorBidi" w:hAnsiTheme="minorBidi" w:cstheme="minorBidi"/>
        </w:rPr>
        <w:t xml:space="preserve"> </w:t>
      </w:r>
      <w:r w:rsidRPr="00AE5014">
        <w:rPr>
          <w:rFonts w:asciiTheme="minorBidi" w:hAnsiTheme="minorBidi" w:cstheme="minorBidi"/>
          <w:i/>
          <w:iCs/>
        </w:rPr>
        <w:t>shel rosh</w:t>
      </w:r>
      <w:r w:rsidRPr="00AE5014">
        <w:rPr>
          <w:rFonts w:asciiTheme="minorBidi" w:hAnsiTheme="minorBidi" w:cstheme="minorBidi"/>
        </w:rPr>
        <w:t xml:space="preserve"> before removing the </w:t>
      </w:r>
      <w:r w:rsidRPr="00AE5014">
        <w:rPr>
          <w:rFonts w:asciiTheme="minorBidi" w:hAnsiTheme="minorBidi" w:cstheme="minorBidi"/>
          <w:i/>
          <w:iCs/>
        </w:rPr>
        <w:t>tefillin shel yad</w:t>
      </w:r>
      <w:r w:rsidRPr="00AE5014">
        <w:rPr>
          <w:rFonts w:asciiTheme="minorBidi" w:hAnsiTheme="minorBidi" w:cstheme="minorBidi"/>
        </w:rPr>
        <w:t xml:space="preserve">.  Since the Torah first mentions the requirement of the </w:t>
      </w:r>
      <w:r w:rsidRPr="00AE5014">
        <w:rPr>
          <w:rFonts w:asciiTheme="minorBidi" w:hAnsiTheme="minorBidi" w:cstheme="minorBidi"/>
          <w:i/>
          <w:iCs/>
        </w:rPr>
        <w:t>tefillin shel yad</w:t>
      </w:r>
      <w:r w:rsidRPr="00AE5014">
        <w:rPr>
          <w:rFonts w:asciiTheme="minorBidi" w:hAnsiTheme="minorBidi" w:cstheme="minorBidi"/>
        </w:rPr>
        <w:t xml:space="preserve"> before the </w:t>
      </w:r>
      <w:r w:rsidRPr="00AE5014">
        <w:rPr>
          <w:rFonts w:asciiTheme="minorBidi" w:hAnsiTheme="minorBidi" w:cstheme="minorBidi"/>
          <w:i/>
          <w:iCs/>
        </w:rPr>
        <w:t>tefillin shel rosh</w:t>
      </w:r>
      <w:r w:rsidRPr="00AE5014">
        <w:rPr>
          <w:rFonts w:asciiTheme="minorBidi" w:hAnsiTheme="minorBidi" w:cstheme="minorBidi"/>
        </w:rPr>
        <w:t xml:space="preserve">, the Sages inferred that the </w:t>
      </w:r>
      <w:r w:rsidRPr="00AE5014">
        <w:rPr>
          <w:rFonts w:asciiTheme="minorBidi" w:hAnsiTheme="minorBidi" w:cstheme="minorBidi"/>
          <w:i/>
          <w:iCs/>
        </w:rPr>
        <w:t>tefillin shel yad</w:t>
      </w:r>
      <w:r w:rsidRPr="00AE5014">
        <w:rPr>
          <w:rFonts w:asciiTheme="minorBidi" w:hAnsiTheme="minorBidi" w:cstheme="minorBidi"/>
        </w:rPr>
        <w:t xml:space="preserve"> must always be worn whenever the </w:t>
      </w:r>
      <w:r w:rsidRPr="00AE5014">
        <w:rPr>
          <w:rFonts w:asciiTheme="minorBidi" w:hAnsiTheme="minorBidi" w:cstheme="minorBidi"/>
          <w:i/>
          <w:iCs/>
        </w:rPr>
        <w:t>tefillin shel rosh</w:t>
      </w:r>
      <w:r w:rsidRPr="00AE5014">
        <w:rPr>
          <w:rFonts w:asciiTheme="minorBidi" w:hAnsiTheme="minorBidi" w:cstheme="minorBidi"/>
        </w:rPr>
        <w:t xml:space="preserve"> is worn.  Hence, we must put on the </w:t>
      </w:r>
      <w:r w:rsidRPr="00AE5014">
        <w:rPr>
          <w:rFonts w:asciiTheme="minorBidi" w:hAnsiTheme="minorBidi" w:cstheme="minorBidi"/>
          <w:i/>
          <w:iCs/>
        </w:rPr>
        <w:t>tefillin shel yad</w:t>
      </w:r>
      <w:r w:rsidRPr="00AE5014">
        <w:rPr>
          <w:rFonts w:asciiTheme="minorBidi" w:hAnsiTheme="minorBidi" w:cstheme="minorBidi"/>
        </w:rPr>
        <w:t xml:space="preserve"> first, and remove it last.  By the same token, the </w:t>
      </w:r>
      <w:r w:rsidRPr="00AE5014">
        <w:rPr>
          <w:rFonts w:asciiTheme="minorBidi" w:hAnsiTheme="minorBidi" w:cstheme="minorBidi"/>
          <w:i/>
          <w:iCs/>
        </w:rPr>
        <w:t>Magen Avraham</w:t>
      </w:r>
      <w:r w:rsidRPr="00AE5014">
        <w:rPr>
          <w:rFonts w:asciiTheme="minorBidi" w:hAnsiTheme="minorBidi" w:cstheme="minorBidi"/>
        </w:rPr>
        <w:t xml:space="preserve"> felt that as the Torah mentions the </w:t>
      </w:r>
      <w:r w:rsidRPr="00AE5014">
        <w:rPr>
          <w:rFonts w:asciiTheme="minorBidi" w:hAnsiTheme="minorBidi" w:cstheme="minorBidi"/>
          <w:i/>
          <w:iCs/>
        </w:rPr>
        <w:t>etrog</w:t>
      </w:r>
      <w:r w:rsidRPr="00AE5014">
        <w:rPr>
          <w:rFonts w:asciiTheme="minorBidi" w:hAnsiTheme="minorBidi" w:cstheme="minorBidi"/>
          <w:iCs/>
        </w:rPr>
        <w:t xml:space="preserve"> first when listing the four species (“</w:t>
      </w:r>
      <w:r w:rsidRPr="00AE5014">
        <w:rPr>
          <w:rFonts w:asciiTheme="minorBidi" w:hAnsiTheme="minorBidi" w:cstheme="minorBidi"/>
          <w:i/>
        </w:rPr>
        <w:t>u-lkachtem lakhem…</w:t>
      </w:r>
      <w:r w:rsidRPr="00AE5014">
        <w:rPr>
          <w:rFonts w:asciiTheme="minorBidi" w:hAnsiTheme="minorBidi" w:cstheme="minorBidi"/>
          <w:b/>
          <w:i/>
        </w:rPr>
        <w:t>peri eitz hadar</w:t>
      </w:r>
      <w:r w:rsidRPr="00AE5014">
        <w:rPr>
          <w:rFonts w:asciiTheme="minorBidi" w:hAnsiTheme="minorBidi" w:cstheme="minorBidi"/>
          <w:bCs/>
          <w:iCs/>
        </w:rPr>
        <w:t xml:space="preserve">” – Vayikra 23:40), we must take hold of the </w:t>
      </w:r>
      <w:r w:rsidRPr="00AE5014">
        <w:rPr>
          <w:rFonts w:asciiTheme="minorBidi" w:hAnsiTheme="minorBidi" w:cstheme="minorBidi"/>
          <w:bCs/>
          <w:i/>
          <w:iCs/>
        </w:rPr>
        <w:t>etrog</w:t>
      </w:r>
      <w:r w:rsidRPr="00AE5014">
        <w:rPr>
          <w:rFonts w:asciiTheme="minorBidi" w:hAnsiTheme="minorBidi" w:cstheme="minorBidi"/>
          <w:bCs/>
        </w:rPr>
        <w:t xml:space="preserve"> first and put it down last.</w:t>
      </w:r>
    </w:p>
    <w:p w:rsidR="00630C6D" w:rsidRPr="00AE5014" w:rsidRDefault="00630C6D" w:rsidP="00630C6D">
      <w:pPr>
        <w:tabs>
          <w:tab w:val="left" w:pos="720"/>
          <w:tab w:val="left" w:pos="1440"/>
          <w:tab w:val="left" w:pos="2160"/>
          <w:tab w:val="left" w:pos="2880"/>
          <w:tab w:val="left" w:pos="3600"/>
          <w:tab w:val="left" w:pos="4590"/>
        </w:tabs>
        <w:jc w:val="both"/>
        <w:rPr>
          <w:rFonts w:asciiTheme="minorBidi" w:hAnsiTheme="minorBidi" w:cstheme="minorBidi"/>
          <w:bCs/>
        </w:rPr>
      </w:pPr>
    </w:p>
    <w:p w:rsidR="00630C6D" w:rsidRDefault="00630C6D" w:rsidP="00A56F85">
      <w:pPr>
        <w:tabs>
          <w:tab w:val="left" w:pos="720"/>
          <w:tab w:val="left" w:pos="1440"/>
          <w:tab w:val="left" w:pos="2160"/>
          <w:tab w:val="left" w:pos="2880"/>
          <w:tab w:val="left" w:pos="3600"/>
          <w:tab w:val="left" w:pos="4590"/>
        </w:tabs>
        <w:jc w:val="both"/>
        <w:rPr>
          <w:rFonts w:asciiTheme="minorBidi" w:hAnsiTheme="minorBidi" w:cstheme="minorBidi"/>
          <w:bCs/>
          <w:iCs/>
          <w:lang w:bidi="he-IL"/>
        </w:rPr>
      </w:pPr>
      <w:r w:rsidRPr="00AE5014">
        <w:rPr>
          <w:rFonts w:asciiTheme="minorBidi" w:hAnsiTheme="minorBidi" w:cstheme="minorBidi"/>
          <w:bCs/>
          <w:lang w:bidi="he-IL"/>
        </w:rPr>
        <w:tab/>
        <w:t xml:space="preserve">Interestingly, the </w:t>
      </w:r>
      <w:r w:rsidRPr="00AE5014">
        <w:rPr>
          <w:rFonts w:asciiTheme="minorBidi" w:hAnsiTheme="minorBidi" w:cstheme="minorBidi"/>
          <w:bCs/>
          <w:i/>
          <w:lang w:bidi="he-IL"/>
        </w:rPr>
        <w:t>Magen Avraham</w:t>
      </w:r>
      <w:r w:rsidRPr="00AE5014">
        <w:rPr>
          <w:rFonts w:asciiTheme="minorBidi" w:hAnsiTheme="minorBidi" w:cstheme="minorBidi"/>
          <w:bCs/>
          <w:iCs/>
          <w:lang w:bidi="he-IL"/>
        </w:rPr>
        <w:t xml:space="preserve"> proceeds to note how this ruling affects the case of somebody who wishes to give his </w:t>
      </w:r>
      <w:r w:rsidRPr="00AE5014">
        <w:rPr>
          <w:rFonts w:asciiTheme="minorBidi" w:hAnsiTheme="minorBidi" w:cstheme="minorBidi"/>
          <w:bCs/>
          <w:i/>
          <w:lang w:bidi="he-IL"/>
        </w:rPr>
        <w:t>arba minim</w:t>
      </w:r>
      <w:r w:rsidRPr="00AE5014">
        <w:rPr>
          <w:rFonts w:asciiTheme="minorBidi" w:hAnsiTheme="minorBidi" w:cstheme="minorBidi"/>
          <w:bCs/>
          <w:lang w:bidi="he-IL"/>
        </w:rPr>
        <w:t xml:space="preserve"> after fulfilling the </w:t>
      </w:r>
      <w:r w:rsidRPr="00AE5014">
        <w:rPr>
          <w:rFonts w:asciiTheme="minorBidi" w:hAnsiTheme="minorBidi" w:cstheme="minorBidi"/>
          <w:bCs/>
          <w:i/>
          <w:lang w:bidi="he-IL"/>
        </w:rPr>
        <w:t xml:space="preserve">mitzva </w:t>
      </w:r>
      <w:r w:rsidRPr="00AE5014">
        <w:rPr>
          <w:rFonts w:asciiTheme="minorBidi" w:hAnsiTheme="minorBidi" w:cstheme="minorBidi"/>
          <w:bCs/>
          <w:lang w:bidi="he-IL"/>
        </w:rPr>
        <w:t xml:space="preserve">to somebody else so he can also fulfill the </w:t>
      </w:r>
      <w:r w:rsidRPr="00AE5014">
        <w:rPr>
          <w:rFonts w:asciiTheme="minorBidi" w:hAnsiTheme="minorBidi" w:cstheme="minorBidi"/>
          <w:bCs/>
          <w:i/>
          <w:lang w:bidi="he-IL"/>
        </w:rPr>
        <w:t>mitzva</w:t>
      </w:r>
      <w:r w:rsidRPr="00AE5014">
        <w:rPr>
          <w:rFonts w:asciiTheme="minorBidi" w:hAnsiTheme="minorBidi" w:cstheme="minorBidi"/>
          <w:bCs/>
          <w:iCs/>
          <w:lang w:bidi="he-IL"/>
        </w:rPr>
        <w:t xml:space="preserve">.  The first person, the </w:t>
      </w:r>
      <w:r w:rsidRPr="00AE5014">
        <w:rPr>
          <w:rFonts w:asciiTheme="minorBidi" w:hAnsiTheme="minorBidi" w:cstheme="minorBidi"/>
          <w:bCs/>
          <w:i/>
          <w:lang w:bidi="he-IL"/>
        </w:rPr>
        <w:t>Magen Avraham</w:t>
      </w:r>
      <w:r w:rsidRPr="00AE5014">
        <w:rPr>
          <w:rFonts w:asciiTheme="minorBidi" w:hAnsiTheme="minorBidi" w:cstheme="minorBidi"/>
          <w:bCs/>
          <w:iCs/>
          <w:lang w:bidi="he-IL"/>
        </w:rPr>
        <w:t xml:space="preserve"> writes, cannot first hand his fellow the </w:t>
      </w:r>
      <w:r w:rsidRPr="00AE5014">
        <w:rPr>
          <w:rFonts w:asciiTheme="minorBidi" w:hAnsiTheme="minorBidi" w:cstheme="minorBidi"/>
          <w:bCs/>
          <w:i/>
          <w:iCs/>
          <w:lang w:bidi="he-IL"/>
        </w:rPr>
        <w:t>lulav</w:t>
      </w:r>
      <w:r w:rsidRPr="00AE5014">
        <w:rPr>
          <w:rFonts w:asciiTheme="minorBidi" w:hAnsiTheme="minorBidi" w:cstheme="minorBidi"/>
          <w:bCs/>
          <w:lang w:bidi="he-IL"/>
        </w:rPr>
        <w:t xml:space="preserve">, because his fellow will then be taking hold of the </w:t>
      </w:r>
      <w:r w:rsidRPr="00AE5014">
        <w:rPr>
          <w:rFonts w:asciiTheme="minorBidi" w:hAnsiTheme="minorBidi" w:cstheme="minorBidi"/>
          <w:bCs/>
          <w:i/>
          <w:iCs/>
          <w:lang w:bidi="he-IL"/>
        </w:rPr>
        <w:t>lulav</w:t>
      </w:r>
      <w:r w:rsidRPr="00AE5014">
        <w:rPr>
          <w:rFonts w:asciiTheme="minorBidi" w:hAnsiTheme="minorBidi" w:cstheme="minorBidi"/>
          <w:bCs/>
          <w:lang w:bidi="he-IL"/>
        </w:rPr>
        <w:t xml:space="preserve"> before the </w:t>
      </w:r>
      <w:r w:rsidRPr="00AE5014">
        <w:rPr>
          <w:rFonts w:asciiTheme="minorBidi" w:hAnsiTheme="minorBidi" w:cstheme="minorBidi"/>
          <w:bCs/>
          <w:i/>
          <w:iCs/>
          <w:lang w:bidi="he-IL"/>
        </w:rPr>
        <w:t>etrog</w:t>
      </w:r>
      <w:r w:rsidRPr="00AE5014">
        <w:rPr>
          <w:rFonts w:asciiTheme="minorBidi" w:hAnsiTheme="minorBidi" w:cstheme="minorBidi"/>
          <w:bCs/>
          <w:lang w:bidi="he-IL"/>
        </w:rPr>
        <w:t xml:space="preserve">, but he also cannot hand his fellow the </w:t>
      </w:r>
      <w:r w:rsidRPr="00AE5014">
        <w:rPr>
          <w:rFonts w:asciiTheme="minorBidi" w:hAnsiTheme="minorBidi" w:cstheme="minorBidi"/>
          <w:bCs/>
          <w:i/>
          <w:iCs/>
          <w:lang w:bidi="he-IL"/>
        </w:rPr>
        <w:t>etrog</w:t>
      </w:r>
      <w:r w:rsidRPr="00AE5014">
        <w:rPr>
          <w:rFonts w:asciiTheme="minorBidi" w:hAnsiTheme="minorBidi" w:cstheme="minorBidi"/>
          <w:bCs/>
          <w:lang w:bidi="he-IL"/>
        </w:rPr>
        <w:t xml:space="preserve"> first, because he must hold the </w:t>
      </w:r>
      <w:r w:rsidRPr="00AE5014">
        <w:rPr>
          <w:rFonts w:asciiTheme="minorBidi" w:hAnsiTheme="minorBidi" w:cstheme="minorBidi"/>
          <w:bCs/>
          <w:i/>
          <w:iCs/>
          <w:lang w:bidi="he-IL"/>
        </w:rPr>
        <w:t>etrog</w:t>
      </w:r>
      <w:r w:rsidRPr="00AE5014">
        <w:rPr>
          <w:rFonts w:asciiTheme="minorBidi" w:hAnsiTheme="minorBidi" w:cstheme="minorBidi"/>
          <w:bCs/>
          <w:lang w:bidi="he-IL"/>
        </w:rPr>
        <w:t xml:space="preserve"> as long as he is holding the </w:t>
      </w:r>
      <w:r w:rsidRPr="00AE5014">
        <w:rPr>
          <w:rFonts w:asciiTheme="minorBidi" w:hAnsiTheme="minorBidi" w:cstheme="minorBidi"/>
          <w:bCs/>
          <w:i/>
          <w:lang w:bidi="he-IL"/>
        </w:rPr>
        <w:t>lulav</w:t>
      </w:r>
      <w:r w:rsidRPr="00AE5014">
        <w:rPr>
          <w:rFonts w:asciiTheme="minorBidi" w:hAnsiTheme="minorBidi" w:cstheme="minorBidi"/>
          <w:bCs/>
          <w:iCs/>
          <w:lang w:bidi="he-IL"/>
        </w:rPr>
        <w:t xml:space="preserve">.  The </w:t>
      </w:r>
      <w:r w:rsidRPr="00AE5014">
        <w:rPr>
          <w:rFonts w:asciiTheme="minorBidi" w:hAnsiTheme="minorBidi" w:cstheme="minorBidi"/>
          <w:bCs/>
          <w:i/>
          <w:lang w:bidi="he-IL"/>
        </w:rPr>
        <w:t>Magen Avraham</w:t>
      </w:r>
      <w:r w:rsidRPr="00AE5014">
        <w:rPr>
          <w:rFonts w:asciiTheme="minorBidi" w:hAnsiTheme="minorBidi" w:cstheme="minorBidi"/>
          <w:bCs/>
          <w:iCs/>
          <w:lang w:bidi="he-IL"/>
        </w:rPr>
        <w:t xml:space="preserve"> therefore writes that in such a case, the first person must place the four species on a table or other surface (placing first the </w:t>
      </w:r>
      <w:r w:rsidRPr="00AE5014">
        <w:rPr>
          <w:rFonts w:asciiTheme="minorBidi" w:hAnsiTheme="minorBidi" w:cstheme="minorBidi"/>
          <w:bCs/>
          <w:i/>
          <w:iCs/>
          <w:lang w:bidi="he-IL"/>
        </w:rPr>
        <w:t>lulav</w:t>
      </w:r>
      <w:r w:rsidRPr="00AE5014">
        <w:rPr>
          <w:rFonts w:asciiTheme="minorBidi" w:hAnsiTheme="minorBidi" w:cstheme="minorBidi"/>
          <w:bCs/>
          <w:lang w:bidi="he-IL"/>
        </w:rPr>
        <w:t xml:space="preserve"> and then the </w:t>
      </w:r>
      <w:r w:rsidRPr="00AE5014">
        <w:rPr>
          <w:rFonts w:asciiTheme="minorBidi" w:hAnsiTheme="minorBidi" w:cstheme="minorBidi"/>
          <w:bCs/>
          <w:i/>
          <w:iCs/>
          <w:lang w:bidi="he-IL"/>
        </w:rPr>
        <w:t>etrog</w:t>
      </w:r>
      <w:r w:rsidRPr="00AE5014">
        <w:rPr>
          <w:rFonts w:asciiTheme="minorBidi" w:hAnsiTheme="minorBidi" w:cstheme="minorBidi"/>
          <w:bCs/>
          <w:lang w:bidi="he-IL"/>
        </w:rPr>
        <w:t>)</w:t>
      </w:r>
      <w:r w:rsidRPr="00AE5014">
        <w:rPr>
          <w:rFonts w:asciiTheme="minorBidi" w:hAnsiTheme="minorBidi" w:cstheme="minorBidi"/>
          <w:bCs/>
          <w:iCs/>
          <w:lang w:bidi="he-IL"/>
        </w:rPr>
        <w:t xml:space="preserve">, from where his fellow will then take them, rather than hand them to his fellow directly.  Later (651:12), the </w:t>
      </w:r>
      <w:r w:rsidRPr="00AE5014">
        <w:rPr>
          <w:rFonts w:asciiTheme="minorBidi" w:hAnsiTheme="minorBidi" w:cstheme="minorBidi"/>
          <w:bCs/>
          <w:i/>
          <w:lang w:bidi="he-IL"/>
        </w:rPr>
        <w:t>Magen Avraham</w:t>
      </w:r>
      <w:r w:rsidRPr="00AE5014">
        <w:rPr>
          <w:rFonts w:asciiTheme="minorBidi" w:hAnsiTheme="minorBidi" w:cstheme="minorBidi"/>
          <w:bCs/>
          <w:iCs/>
          <w:lang w:bidi="he-IL"/>
        </w:rPr>
        <w:t xml:space="preserve"> proposes an alternative option, suggesting that the first person transfer the </w:t>
      </w:r>
      <w:r w:rsidRPr="00AE5014">
        <w:rPr>
          <w:rFonts w:asciiTheme="minorBidi" w:hAnsiTheme="minorBidi" w:cstheme="minorBidi"/>
          <w:bCs/>
          <w:i/>
          <w:iCs/>
          <w:lang w:bidi="he-IL"/>
        </w:rPr>
        <w:t>lulav</w:t>
      </w:r>
      <w:r w:rsidRPr="00AE5014">
        <w:rPr>
          <w:rFonts w:asciiTheme="minorBidi" w:hAnsiTheme="minorBidi" w:cstheme="minorBidi"/>
          <w:bCs/>
          <w:lang w:bidi="he-IL"/>
        </w:rPr>
        <w:t xml:space="preserve"> to his fellow’s left hand, and then the </w:t>
      </w:r>
      <w:r w:rsidRPr="00AE5014">
        <w:rPr>
          <w:rFonts w:asciiTheme="minorBidi" w:hAnsiTheme="minorBidi" w:cstheme="minorBidi"/>
          <w:bCs/>
          <w:i/>
          <w:iCs/>
          <w:lang w:bidi="he-IL"/>
        </w:rPr>
        <w:t>etrog</w:t>
      </w:r>
      <w:r w:rsidRPr="00AE5014">
        <w:rPr>
          <w:rFonts w:asciiTheme="minorBidi" w:hAnsiTheme="minorBidi" w:cstheme="minorBidi"/>
          <w:bCs/>
          <w:lang w:bidi="he-IL"/>
        </w:rPr>
        <w:t xml:space="preserve"> to that same hand.  The second person then transfers the </w:t>
      </w:r>
      <w:r w:rsidRPr="00AE5014">
        <w:rPr>
          <w:rFonts w:asciiTheme="minorBidi" w:hAnsiTheme="minorBidi" w:cstheme="minorBidi"/>
          <w:bCs/>
          <w:i/>
          <w:lang w:bidi="he-IL"/>
        </w:rPr>
        <w:t>lulav</w:t>
      </w:r>
      <w:r w:rsidRPr="00AE5014">
        <w:rPr>
          <w:rFonts w:asciiTheme="minorBidi" w:hAnsiTheme="minorBidi" w:cstheme="minorBidi"/>
          <w:bCs/>
          <w:iCs/>
          <w:lang w:bidi="he-IL"/>
        </w:rPr>
        <w:t xml:space="preserve"> to his right hand.  Since the </w:t>
      </w:r>
      <w:r w:rsidRPr="00AE5014">
        <w:rPr>
          <w:rFonts w:asciiTheme="minorBidi" w:hAnsiTheme="minorBidi" w:cstheme="minorBidi"/>
          <w:bCs/>
          <w:i/>
          <w:lang w:bidi="he-IL"/>
        </w:rPr>
        <w:t>lulav</w:t>
      </w:r>
      <w:r w:rsidRPr="00AE5014">
        <w:rPr>
          <w:rFonts w:asciiTheme="minorBidi" w:hAnsiTheme="minorBidi" w:cstheme="minorBidi"/>
          <w:bCs/>
          <w:iCs/>
          <w:lang w:bidi="he-IL"/>
        </w:rPr>
        <w:t xml:space="preserve"> must be held in the right hand and the </w:t>
      </w:r>
      <w:r w:rsidRPr="00AE5014">
        <w:rPr>
          <w:rFonts w:asciiTheme="minorBidi" w:hAnsiTheme="minorBidi" w:cstheme="minorBidi"/>
          <w:bCs/>
          <w:i/>
          <w:lang w:bidi="he-IL"/>
        </w:rPr>
        <w:t>etrog</w:t>
      </w:r>
      <w:r w:rsidRPr="00AE5014">
        <w:rPr>
          <w:rFonts w:asciiTheme="minorBidi" w:hAnsiTheme="minorBidi" w:cstheme="minorBidi"/>
          <w:bCs/>
          <w:iCs/>
          <w:lang w:bidi="he-IL"/>
        </w:rPr>
        <w:t xml:space="preserve"> in the left, the second person is considered as having first taken hold of the </w:t>
      </w:r>
      <w:r w:rsidRPr="00AE5014">
        <w:rPr>
          <w:rFonts w:asciiTheme="minorBidi" w:hAnsiTheme="minorBidi" w:cstheme="minorBidi"/>
          <w:bCs/>
          <w:i/>
          <w:lang w:bidi="he-IL"/>
        </w:rPr>
        <w:t>etrog</w:t>
      </w:r>
      <w:r w:rsidRPr="00AE5014">
        <w:rPr>
          <w:rFonts w:asciiTheme="minorBidi" w:hAnsiTheme="minorBidi" w:cstheme="minorBidi"/>
          <w:bCs/>
          <w:iCs/>
          <w:lang w:bidi="he-IL"/>
        </w:rPr>
        <w:t xml:space="preserve">, because taking hold of the </w:t>
      </w:r>
      <w:r w:rsidRPr="00AE5014">
        <w:rPr>
          <w:rFonts w:asciiTheme="minorBidi" w:hAnsiTheme="minorBidi" w:cstheme="minorBidi"/>
          <w:bCs/>
          <w:i/>
          <w:lang w:bidi="he-IL"/>
        </w:rPr>
        <w:t>lulav</w:t>
      </w:r>
      <w:r w:rsidRPr="00AE5014">
        <w:rPr>
          <w:rFonts w:asciiTheme="minorBidi" w:hAnsiTheme="minorBidi" w:cstheme="minorBidi"/>
          <w:bCs/>
          <w:iCs/>
          <w:lang w:bidi="he-IL"/>
        </w:rPr>
        <w:t xml:space="preserve"> with his </w:t>
      </w:r>
      <w:r w:rsidR="00A56F85">
        <w:rPr>
          <w:rFonts w:asciiTheme="minorBidi" w:hAnsiTheme="minorBidi" w:cstheme="minorBidi"/>
          <w:bCs/>
          <w:iCs/>
          <w:lang w:bidi="he-IL"/>
        </w:rPr>
        <w:t>left</w:t>
      </w:r>
      <w:bookmarkStart w:id="0" w:name="_GoBack"/>
      <w:bookmarkEnd w:id="0"/>
      <w:r w:rsidRPr="00AE5014">
        <w:rPr>
          <w:rFonts w:asciiTheme="minorBidi" w:hAnsiTheme="minorBidi" w:cstheme="minorBidi"/>
          <w:bCs/>
          <w:iCs/>
          <w:lang w:bidi="he-IL"/>
        </w:rPr>
        <w:t xml:space="preserve"> hand is halakhically insignificant.</w:t>
      </w:r>
    </w:p>
    <w:p w:rsidR="00630C6D" w:rsidRPr="00AE5014" w:rsidRDefault="00630C6D" w:rsidP="00630C6D">
      <w:pPr>
        <w:tabs>
          <w:tab w:val="left" w:pos="720"/>
          <w:tab w:val="left" w:pos="1440"/>
          <w:tab w:val="left" w:pos="2160"/>
          <w:tab w:val="left" w:pos="2880"/>
          <w:tab w:val="left" w:pos="3600"/>
          <w:tab w:val="left" w:pos="4590"/>
        </w:tabs>
        <w:jc w:val="both"/>
        <w:rPr>
          <w:rFonts w:asciiTheme="minorBidi" w:hAnsiTheme="minorBidi" w:cstheme="minorBidi"/>
          <w:bCs/>
          <w:iCs/>
          <w:lang w:bidi="he-IL"/>
        </w:rPr>
      </w:pPr>
    </w:p>
    <w:p w:rsidR="00630C6D" w:rsidRPr="00AE5014" w:rsidRDefault="00630C6D" w:rsidP="00630C6D">
      <w:pPr>
        <w:tabs>
          <w:tab w:val="left" w:pos="720"/>
          <w:tab w:val="left" w:pos="1440"/>
          <w:tab w:val="left" w:pos="2160"/>
          <w:tab w:val="left" w:pos="2880"/>
          <w:tab w:val="left" w:pos="3600"/>
          <w:tab w:val="left" w:pos="4590"/>
        </w:tabs>
        <w:jc w:val="both"/>
        <w:rPr>
          <w:rFonts w:asciiTheme="minorBidi" w:hAnsiTheme="minorBidi" w:cstheme="minorBidi"/>
          <w:bCs/>
          <w:lang w:bidi="he-IL"/>
        </w:rPr>
      </w:pPr>
      <w:r w:rsidRPr="00AE5014">
        <w:rPr>
          <w:rFonts w:asciiTheme="minorBidi" w:hAnsiTheme="minorBidi" w:cstheme="minorBidi"/>
          <w:bCs/>
          <w:iCs/>
          <w:lang w:bidi="he-IL"/>
        </w:rPr>
        <w:tab/>
        <w:t xml:space="preserve">Rav Yechezkel Landau (author of </w:t>
      </w:r>
      <w:r w:rsidRPr="00AE5014">
        <w:rPr>
          <w:rFonts w:asciiTheme="minorBidi" w:hAnsiTheme="minorBidi" w:cstheme="minorBidi"/>
          <w:bCs/>
          <w:i/>
          <w:iCs/>
          <w:lang w:bidi="he-IL"/>
        </w:rPr>
        <w:t>Noda Bi-yehuda</w:t>
      </w:r>
      <w:r w:rsidRPr="00AE5014">
        <w:rPr>
          <w:rFonts w:asciiTheme="minorBidi" w:hAnsiTheme="minorBidi" w:cstheme="minorBidi"/>
          <w:bCs/>
          <w:lang w:bidi="he-IL"/>
        </w:rPr>
        <w:t xml:space="preserve">), in his </w:t>
      </w:r>
      <w:r w:rsidRPr="00AE5014">
        <w:rPr>
          <w:rFonts w:asciiTheme="minorBidi" w:hAnsiTheme="minorBidi" w:cstheme="minorBidi"/>
          <w:bCs/>
          <w:i/>
          <w:iCs/>
          <w:lang w:bidi="he-IL"/>
        </w:rPr>
        <w:t>Dagul Mei-revava</w:t>
      </w:r>
      <w:r w:rsidRPr="00AE5014">
        <w:rPr>
          <w:rFonts w:asciiTheme="minorBidi" w:hAnsiTheme="minorBidi" w:cstheme="minorBidi"/>
          <w:bCs/>
          <w:lang w:bidi="he-IL"/>
        </w:rPr>
        <w:t xml:space="preserve">, dismisses the </w:t>
      </w:r>
      <w:r w:rsidRPr="00AE5014">
        <w:rPr>
          <w:rFonts w:asciiTheme="minorBidi" w:hAnsiTheme="minorBidi" w:cstheme="minorBidi"/>
          <w:bCs/>
          <w:i/>
          <w:lang w:bidi="he-IL"/>
        </w:rPr>
        <w:t>Magen Avraham</w:t>
      </w:r>
      <w:r w:rsidRPr="00AE5014">
        <w:rPr>
          <w:rFonts w:asciiTheme="minorBidi" w:hAnsiTheme="minorBidi" w:cstheme="minorBidi"/>
          <w:bCs/>
          <w:iCs/>
          <w:lang w:bidi="he-IL"/>
        </w:rPr>
        <w:t xml:space="preserve">’s ruling, rejecting the comparison between </w:t>
      </w:r>
      <w:r w:rsidRPr="00AE5014">
        <w:rPr>
          <w:rFonts w:asciiTheme="minorBidi" w:hAnsiTheme="minorBidi" w:cstheme="minorBidi"/>
          <w:bCs/>
          <w:i/>
          <w:lang w:bidi="he-IL"/>
        </w:rPr>
        <w:t>arba minim</w:t>
      </w:r>
      <w:r w:rsidRPr="00AE5014">
        <w:rPr>
          <w:rFonts w:asciiTheme="minorBidi" w:hAnsiTheme="minorBidi" w:cstheme="minorBidi"/>
          <w:bCs/>
          <w:iCs/>
          <w:lang w:bidi="he-IL"/>
        </w:rPr>
        <w:t xml:space="preserve"> and </w:t>
      </w:r>
      <w:r w:rsidRPr="00AE5014">
        <w:rPr>
          <w:rFonts w:asciiTheme="minorBidi" w:hAnsiTheme="minorBidi" w:cstheme="minorBidi"/>
          <w:bCs/>
          <w:i/>
          <w:lang w:bidi="he-IL"/>
        </w:rPr>
        <w:t>tefillin</w:t>
      </w:r>
      <w:r w:rsidRPr="00AE5014">
        <w:rPr>
          <w:rFonts w:asciiTheme="minorBidi" w:hAnsiTheme="minorBidi" w:cstheme="minorBidi"/>
          <w:bCs/>
          <w:iCs/>
          <w:lang w:bidi="he-IL"/>
        </w:rPr>
        <w:t xml:space="preserve">.  In his view, one should first pick up the </w:t>
      </w:r>
      <w:r w:rsidRPr="00AE5014">
        <w:rPr>
          <w:rFonts w:asciiTheme="minorBidi" w:hAnsiTheme="minorBidi" w:cstheme="minorBidi"/>
          <w:bCs/>
          <w:i/>
          <w:lang w:bidi="he-IL"/>
        </w:rPr>
        <w:t>lulav</w:t>
      </w:r>
      <w:r w:rsidRPr="00AE5014">
        <w:rPr>
          <w:rFonts w:asciiTheme="minorBidi" w:hAnsiTheme="minorBidi" w:cstheme="minorBidi"/>
          <w:bCs/>
          <w:iCs/>
          <w:lang w:bidi="he-IL"/>
        </w:rPr>
        <w:t xml:space="preserve">, and after completing the </w:t>
      </w:r>
      <w:r w:rsidRPr="00AE5014">
        <w:rPr>
          <w:rFonts w:asciiTheme="minorBidi" w:hAnsiTheme="minorBidi" w:cstheme="minorBidi"/>
          <w:bCs/>
          <w:i/>
          <w:iCs/>
          <w:lang w:bidi="he-IL"/>
        </w:rPr>
        <w:t>mitzva</w:t>
      </w:r>
      <w:r w:rsidRPr="00AE5014">
        <w:rPr>
          <w:rFonts w:asciiTheme="minorBidi" w:hAnsiTheme="minorBidi" w:cstheme="minorBidi"/>
          <w:bCs/>
          <w:lang w:bidi="he-IL"/>
        </w:rPr>
        <w:t>, one may put the four species down in whichever sequence he chooses.</w:t>
      </w:r>
    </w:p>
    <w:p w:rsidR="00630C6D" w:rsidRPr="00AE5014" w:rsidRDefault="00630C6D" w:rsidP="00630C6D">
      <w:pPr>
        <w:tabs>
          <w:tab w:val="left" w:pos="720"/>
          <w:tab w:val="left" w:pos="1440"/>
          <w:tab w:val="left" w:pos="2160"/>
          <w:tab w:val="left" w:pos="2880"/>
          <w:tab w:val="left" w:pos="3600"/>
          <w:tab w:val="left" w:pos="4590"/>
        </w:tabs>
        <w:jc w:val="both"/>
        <w:rPr>
          <w:rFonts w:asciiTheme="minorBidi" w:hAnsiTheme="minorBidi" w:cstheme="minorBidi"/>
          <w:bCs/>
          <w:lang w:bidi="he-IL"/>
        </w:rPr>
      </w:pPr>
    </w:p>
    <w:p w:rsidR="006A45AD" w:rsidRDefault="006A45AD" w:rsidP="00CA2903">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CA2903" w:rsidRPr="00985782" w:rsidRDefault="00CA2903" w:rsidP="00CA2903">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6A45AD" w:rsidRPr="00985782" w:rsidRDefault="006A45AD" w:rsidP="006A45AD">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6A45AD" w:rsidRPr="00985782" w:rsidRDefault="006A45AD" w:rsidP="006A45AD">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85782">
        <w:rPr>
          <w:rFonts w:asciiTheme="minorBidi" w:hAnsiTheme="minorBidi" w:cstheme="minorBidi"/>
          <w:b/>
          <w:bCs/>
          <w:color w:val="000000"/>
          <w:sz w:val="24"/>
          <w:szCs w:val="24"/>
        </w:rPr>
        <w:t>THE FIRST DECADE OF SALT ARCHIVES CAN BE FOUND AT:</w:t>
      </w:r>
    </w:p>
    <w:p w:rsidR="006A45AD" w:rsidRPr="00985782" w:rsidRDefault="006A45AD" w:rsidP="006A45AD">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A45AD" w:rsidRPr="00985782" w:rsidRDefault="00414AE2" w:rsidP="006A45AD">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6A45AD" w:rsidRPr="00985782">
          <w:rPr>
            <w:rStyle w:val="Hyperlink"/>
            <w:rFonts w:asciiTheme="minorBidi" w:hAnsiTheme="minorBidi" w:cstheme="minorBidi"/>
            <w:color w:val="6A6A6A"/>
            <w:sz w:val="24"/>
            <w:szCs w:val="24"/>
          </w:rPr>
          <w:t>www.etzion.org.il/en/salt-archives.html</w:t>
        </w:r>
      </w:hyperlink>
    </w:p>
    <w:p w:rsidR="006A45AD" w:rsidRPr="00985782" w:rsidRDefault="006A45AD" w:rsidP="006A45AD">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A45AD" w:rsidRPr="00985782" w:rsidRDefault="006A45AD" w:rsidP="006A45AD">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85782">
        <w:rPr>
          <w:rFonts w:asciiTheme="minorBidi" w:hAnsiTheme="minorBidi" w:cstheme="minorBidi"/>
          <w:b/>
          <w:bCs/>
          <w:color w:val="000000"/>
          <w:sz w:val="24"/>
          <w:szCs w:val="24"/>
        </w:rPr>
        <w:t>MORE RECENT INSTALLMENTS OF SALT DIVREI TORAH CAN BE FOUND AT:</w:t>
      </w:r>
    </w:p>
    <w:p w:rsidR="006A45AD" w:rsidRPr="00985782" w:rsidRDefault="006A45AD" w:rsidP="006A45AD">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A45AD" w:rsidRPr="00985782" w:rsidRDefault="00414AE2" w:rsidP="006A45AD">
      <w:pPr>
        <w:widowControl w:val="0"/>
        <w:jc w:val="center"/>
        <w:rPr>
          <w:rFonts w:asciiTheme="minorBidi" w:hAnsiTheme="minorBidi" w:cstheme="minorBidi"/>
        </w:rPr>
      </w:pPr>
      <w:hyperlink r:id="rId7" w:tgtFrame="_blank" w:history="1">
        <w:r w:rsidR="006A45AD" w:rsidRPr="00985782">
          <w:rPr>
            <w:rStyle w:val="Hyperlink"/>
            <w:rFonts w:asciiTheme="minorBidi" w:hAnsiTheme="minorBidi" w:cstheme="minorBidi"/>
            <w:color w:val="6A6A6A"/>
          </w:rPr>
          <w:t>www.etzion.org.il/en/topics/salt-surf-little-torah-weekly-files</w:t>
        </w:r>
      </w:hyperlink>
    </w:p>
    <w:p w:rsidR="006A45AD" w:rsidRPr="00985782" w:rsidRDefault="006A45AD" w:rsidP="006A45AD">
      <w:pPr>
        <w:widowControl w:val="0"/>
        <w:jc w:val="center"/>
        <w:rPr>
          <w:rFonts w:asciiTheme="minorBidi" w:hAnsiTheme="minorBidi" w:cstheme="minorBidi"/>
        </w:rPr>
      </w:pPr>
    </w:p>
    <w:p w:rsidR="006A45AD" w:rsidRPr="00985782" w:rsidRDefault="006A45AD" w:rsidP="006A45AD">
      <w:pPr>
        <w:widowControl w:val="0"/>
        <w:jc w:val="both"/>
        <w:rPr>
          <w:rFonts w:asciiTheme="minorBidi" w:hAnsiTheme="minorBidi" w:cstheme="minorBidi"/>
        </w:rPr>
      </w:pPr>
    </w:p>
    <w:p w:rsidR="006A45AD" w:rsidRDefault="006A45AD" w:rsidP="00112A15">
      <w:pPr>
        <w:jc w:val="both"/>
        <w:rPr>
          <w:rFonts w:asciiTheme="minorBidi" w:hAnsiTheme="minorBidi" w:cstheme="minorBidi"/>
          <w:iCs/>
        </w:rPr>
      </w:pPr>
    </w:p>
    <w:p w:rsidR="00112A15" w:rsidRPr="00112A15" w:rsidRDefault="00112A15" w:rsidP="00112A15">
      <w:pPr>
        <w:jc w:val="both"/>
        <w:rPr>
          <w:rFonts w:asciiTheme="minorBidi" w:hAnsiTheme="minorBidi" w:cstheme="minorBidi"/>
        </w:rPr>
      </w:pPr>
    </w:p>
    <w:sectPr w:rsidR="00112A15" w:rsidRPr="00112A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E2" w:rsidRDefault="00414AE2" w:rsidP="00112A15">
      <w:r>
        <w:separator/>
      </w:r>
    </w:p>
  </w:endnote>
  <w:endnote w:type="continuationSeparator" w:id="0">
    <w:p w:rsidR="00414AE2" w:rsidRDefault="00414AE2" w:rsidP="0011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E2" w:rsidRDefault="00414AE2" w:rsidP="00112A15">
      <w:r>
        <w:separator/>
      </w:r>
    </w:p>
  </w:footnote>
  <w:footnote w:type="continuationSeparator" w:id="0">
    <w:p w:rsidR="00414AE2" w:rsidRDefault="00414AE2" w:rsidP="00112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27"/>
    <w:rsid w:val="000370E4"/>
    <w:rsid w:val="00112A15"/>
    <w:rsid w:val="00144277"/>
    <w:rsid w:val="001C7EE3"/>
    <w:rsid w:val="0028075D"/>
    <w:rsid w:val="003C26F7"/>
    <w:rsid w:val="00414AE2"/>
    <w:rsid w:val="005144E9"/>
    <w:rsid w:val="005233EA"/>
    <w:rsid w:val="005359CB"/>
    <w:rsid w:val="00613411"/>
    <w:rsid w:val="00630C6D"/>
    <w:rsid w:val="006A45AD"/>
    <w:rsid w:val="007E4A79"/>
    <w:rsid w:val="009E3827"/>
    <w:rsid w:val="00A56F85"/>
    <w:rsid w:val="00B22134"/>
    <w:rsid w:val="00CA2903"/>
    <w:rsid w:val="00DA4A51"/>
    <w:rsid w:val="00DE11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7684"/>
  <w15:chartTrackingRefBased/>
  <w15:docId w15:val="{9A3FB447-0A38-4E77-9E5D-64F6A9A4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827"/>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A15"/>
    <w:pPr>
      <w:tabs>
        <w:tab w:val="center" w:pos="4680"/>
        <w:tab w:val="right" w:pos="9360"/>
      </w:tabs>
    </w:pPr>
  </w:style>
  <w:style w:type="character" w:customStyle="1" w:styleId="a4">
    <w:name w:val="כותרת עליונה תו"/>
    <w:basedOn w:val="a0"/>
    <w:link w:val="a3"/>
    <w:uiPriority w:val="99"/>
    <w:rsid w:val="00112A15"/>
    <w:rPr>
      <w:rFonts w:ascii="Times New Roman" w:eastAsia="Times New Roman" w:hAnsi="Times New Roman" w:cs="Times New Roman"/>
      <w:sz w:val="24"/>
      <w:szCs w:val="24"/>
      <w:lang w:bidi="ar-SA"/>
    </w:rPr>
  </w:style>
  <w:style w:type="paragraph" w:styleId="a5">
    <w:name w:val="footer"/>
    <w:basedOn w:val="a"/>
    <w:link w:val="a6"/>
    <w:uiPriority w:val="99"/>
    <w:unhideWhenUsed/>
    <w:rsid w:val="00112A15"/>
    <w:pPr>
      <w:tabs>
        <w:tab w:val="center" w:pos="4680"/>
        <w:tab w:val="right" w:pos="9360"/>
      </w:tabs>
    </w:pPr>
  </w:style>
  <w:style w:type="character" w:customStyle="1" w:styleId="a6">
    <w:name w:val="כותרת תחתונה תו"/>
    <w:basedOn w:val="a0"/>
    <w:link w:val="a5"/>
    <w:uiPriority w:val="99"/>
    <w:rsid w:val="00112A15"/>
    <w:rPr>
      <w:rFonts w:ascii="Times New Roman" w:eastAsia="Times New Roman" w:hAnsi="Times New Roman" w:cs="Times New Roman"/>
      <w:sz w:val="24"/>
      <w:szCs w:val="24"/>
      <w:lang w:bidi="ar-SA"/>
    </w:rPr>
  </w:style>
  <w:style w:type="character" w:styleId="Hyperlink">
    <w:name w:val="Hyperlink"/>
    <w:uiPriority w:val="99"/>
    <w:rsid w:val="006A45AD"/>
    <w:rPr>
      <w:color w:val="0000FF"/>
      <w:u w:val="single"/>
    </w:rPr>
  </w:style>
  <w:style w:type="paragraph" w:styleId="NormalWeb">
    <w:name w:val="Normal (Web)"/>
    <w:basedOn w:val="a"/>
    <w:rsid w:val="006A45AD"/>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4068</Words>
  <Characters>20340</Characters>
  <Application>Microsoft Office Word</Application>
  <DocSecurity>0</DocSecurity>
  <Lines>169</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2</cp:revision>
  <dcterms:created xsi:type="dcterms:W3CDTF">2020-10-06T06:02:00Z</dcterms:created>
  <dcterms:modified xsi:type="dcterms:W3CDTF">2020-10-06T06:02:00Z</dcterms:modified>
</cp:coreProperties>
</file>