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7A" w:rsidRDefault="00B7507A" w:rsidP="00B7507A">
      <w:pPr>
        <w:pStyle w:val="ad"/>
        <w:rPr>
          <w:rtl/>
        </w:rPr>
      </w:pPr>
      <w:r>
        <w:rPr>
          <w:rtl/>
        </w:rPr>
        <w:t>הרב אהרן ליכטנשטיין</w:t>
      </w:r>
      <w:r w:rsidR="00231486">
        <w:rPr>
          <w:rFonts w:hint="cs"/>
          <w:rtl/>
        </w:rPr>
        <w:t xml:space="preserve"> זצ"ל</w:t>
      </w:r>
    </w:p>
    <w:p w:rsidR="00B7507A" w:rsidRPr="005E4CA1" w:rsidRDefault="00B7507A" w:rsidP="00B7507A">
      <w:pPr>
        <w:pStyle w:val="ad"/>
        <w:rPr>
          <w:rFonts w:ascii="Arial" w:hAnsi="Arial"/>
          <w:rtl/>
        </w:rPr>
      </w:pPr>
      <w:r>
        <w:rPr>
          <w:rtl/>
        </w:rPr>
        <w:t>שיחה לפרשת תזריע-מצורע</w:t>
      </w:r>
    </w:p>
    <w:p w:rsidR="00B7507A" w:rsidRDefault="00B7507A" w:rsidP="00B7507A">
      <w:pPr>
        <w:pStyle w:val="1"/>
        <w:rPr>
          <w:rtl/>
        </w:rPr>
      </w:pPr>
      <w:r>
        <w:rPr>
          <w:rtl/>
        </w:rPr>
        <w:t>"על קדושה ועל טהרה"</w:t>
      </w:r>
      <w:r>
        <w:rPr>
          <w:rStyle w:val="aa"/>
          <w:rFonts w:eastAsiaTheme="majorEastAsia"/>
          <w:rtl/>
        </w:rPr>
        <w:footnoteReference w:customMarkFollows="1" w:id="1"/>
        <w:t>*</w:t>
      </w:r>
    </w:p>
    <w:p w:rsidR="00B7507A" w:rsidRPr="00C3226A" w:rsidRDefault="00B7507A" w:rsidP="00B7507A">
      <w:pPr>
        <w:rPr>
          <w:rtl/>
        </w:rPr>
      </w:pPr>
      <w:bookmarkStart w:id="0" w:name="OLE_LINK1"/>
      <w:r w:rsidRPr="00C3226A">
        <w:rPr>
          <w:rtl/>
        </w:rPr>
        <w:t>פרשת השבוע פותחת בדיני טהרת היולדת, ומתארת:</w:t>
      </w:r>
    </w:p>
    <w:p w:rsidR="00B7507A" w:rsidRDefault="00B7507A" w:rsidP="00231486">
      <w:pPr>
        <w:pStyle w:val="a4"/>
        <w:rPr>
          <w:rtl/>
        </w:rPr>
      </w:pPr>
      <w:r w:rsidRPr="00C3226A">
        <w:rPr>
          <w:rtl/>
        </w:rPr>
        <w:t>"בְּכָל קֹדֶשׁ לֹא תִגָּע וְאֶל הַמִּקְדָּשׁ לֹא תָבֹא עַד מְלֹאת יְמֵי טָהֳרָהּ</w:t>
      </w:r>
      <w:r w:rsidR="00231486">
        <w:rPr>
          <w:rFonts w:hint="cs"/>
          <w:rtl/>
        </w:rPr>
        <w:t>.</w:t>
      </w:r>
      <w:r w:rsidRPr="00C3226A">
        <w:rPr>
          <w:rtl/>
        </w:rPr>
        <w:t xml:space="preserve">" </w:t>
      </w:r>
    </w:p>
    <w:p w:rsidR="00B7507A" w:rsidRPr="00C3226A" w:rsidRDefault="00B7507A" w:rsidP="00231486">
      <w:pPr>
        <w:pStyle w:val="5"/>
        <w:rPr>
          <w:rtl/>
        </w:rPr>
      </w:pPr>
      <w:r w:rsidRPr="00C3226A">
        <w:rPr>
          <w:rtl/>
        </w:rPr>
        <w:t>(</w:t>
      </w:r>
      <w:r w:rsidR="00231486">
        <w:rPr>
          <w:rFonts w:hint="cs"/>
          <w:rtl/>
        </w:rPr>
        <w:t xml:space="preserve">ויקרא </w:t>
      </w:r>
      <w:r w:rsidR="00231486">
        <w:rPr>
          <w:rtl/>
        </w:rPr>
        <w:t>י"ב, ד</w:t>
      </w:r>
      <w:r w:rsidRPr="00C3226A">
        <w:rPr>
          <w:rtl/>
        </w:rPr>
        <w:t xml:space="preserve">) </w:t>
      </w:r>
    </w:p>
    <w:p w:rsidR="00B7507A" w:rsidRPr="00C3226A" w:rsidRDefault="00B7507A" w:rsidP="00B7507A">
      <w:pPr>
        <w:rPr>
          <w:rtl/>
        </w:rPr>
      </w:pPr>
      <w:r w:rsidRPr="00C3226A">
        <w:rPr>
          <w:rtl/>
        </w:rPr>
        <w:t>במבט ראשון ישנו קושי בפסוק זה - מה עניין קדושה אצל טומאה וטהרה? מבחינה הלכתית, דברי התורה מובנים. למרות שרק בימי הטומאה של היולדת דינה כנידה, ובימי הטהרה דינה כטבולת יום ארוך, בכל זאת עד הערב שמש של יום הטהרה האחרון היא אסורה באכילת תרומה וקודשים ובכניסה אל המקדש. אולם, יש להבין קישור זה מבחינה רעיונית – מדוע אדם טמא אינו יכול לה</w:t>
      </w:r>
      <w:r w:rsidR="00231486">
        <w:rPr>
          <w:rFonts w:hint="cs"/>
          <w:rtl/>
        </w:rPr>
        <w:t>י</w:t>
      </w:r>
      <w:r w:rsidRPr="00C3226A">
        <w:rPr>
          <w:rtl/>
        </w:rPr>
        <w:t>כנס אל הקודש?</w:t>
      </w:r>
    </w:p>
    <w:p w:rsidR="00B7507A" w:rsidRPr="00C3226A" w:rsidRDefault="00B7507A" w:rsidP="00B7507A">
      <w:pPr>
        <w:rPr>
          <w:rtl/>
        </w:rPr>
      </w:pPr>
      <w:r w:rsidRPr="00C3226A">
        <w:rPr>
          <w:rtl/>
        </w:rPr>
        <w:t xml:space="preserve">יש לציין שלא ניתן לטעון שמדובר בקישור מקרי, משום שגם בסוף פרשת 'מצורע' אנו פוגשים בקישור דומה: </w:t>
      </w:r>
    </w:p>
    <w:p w:rsidR="00B7507A" w:rsidRDefault="00B7507A" w:rsidP="00231486">
      <w:pPr>
        <w:pStyle w:val="a4"/>
        <w:rPr>
          <w:rtl/>
        </w:rPr>
      </w:pPr>
      <w:r w:rsidRPr="00C3226A">
        <w:rPr>
          <w:rtl/>
        </w:rPr>
        <w:t>"וְהִזַּרְתֶּם אֶת בְּנֵי יִשְׂרָאֵל מִטֻּמְאָתָם וְלֹא יָמֻתוּ בְּטֻמְאָתָם בְּטַמְּאָם אֶת מִשְׁכָּנִי אֲשֶׁר בְּתוֹכָם</w:t>
      </w:r>
      <w:r w:rsidR="00231486">
        <w:rPr>
          <w:rFonts w:hint="cs"/>
          <w:rtl/>
        </w:rPr>
        <w:t>.</w:t>
      </w:r>
      <w:r w:rsidRPr="00C3226A">
        <w:rPr>
          <w:rtl/>
        </w:rPr>
        <w:t xml:space="preserve">" </w:t>
      </w:r>
    </w:p>
    <w:p w:rsidR="00B7507A" w:rsidRPr="00C3226A" w:rsidRDefault="00B7507A" w:rsidP="00231486">
      <w:pPr>
        <w:pStyle w:val="5"/>
        <w:rPr>
          <w:rtl/>
        </w:rPr>
      </w:pPr>
      <w:r w:rsidRPr="00C3226A">
        <w:rPr>
          <w:rtl/>
        </w:rPr>
        <w:t>(</w:t>
      </w:r>
      <w:r w:rsidR="00231486">
        <w:rPr>
          <w:rFonts w:hint="cs"/>
          <w:rtl/>
        </w:rPr>
        <w:t xml:space="preserve">שם </w:t>
      </w:r>
      <w:r w:rsidR="00231486">
        <w:rPr>
          <w:rtl/>
        </w:rPr>
        <w:t>ט"ו, ל</w:t>
      </w:r>
      <w:r w:rsidRPr="00C3226A">
        <w:rPr>
          <w:rtl/>
        </w:rPr>
        <w:t>א)</w:t>
      </w:r>
    </w:p>
    <w:p w:rsidR="00B7507A" w:rsidRPr="00C3226A" w:rsidRDefault="00B7507A" w:rsidP="00B7507A">
      <w:pPr>
        <w:rPr>
          <w:rtl/>
        </w:rPr>
      </w:pPr>
      <w:r w:rsidRPr="00C3226A">
        <w:rPr>
          <w:rtl/>
        </w:rPr>
        <w:t>ואכן, נדמה שהגישה היהודית ביחס לעולם הטומאה והטהרה ש</w:t>
      </w:r>
      <w:r w:rsidR="00231486">
        <w:rPr>
          <w:rtl/>
        </w:rPr>
        <w:t>ונה משתי הגישות הנפוצות בעולם</w:t>
      </w:r>
      <w:r w:rsidR="00231486">
        <w:rPr>
          <w:rFonts w:hint="cs"/>
          <w:rtl/>
        </w:rPr>
        <w:t xml:space="preserve"> </w:t>
      </w:r>
      <w:r w:rsidR="00231486">
        <w:rPr>
          <w:rtl/>
        </w:rPr>
        <w:t>–</w:t>
      </w:r>
      <w:r w:rsidR="00231486">
        <w:rPr>
          <w:rFonts w:hint="cs"/>
          <w:rtl/>
        </w:rPr>
        <w:t xml:space="preserve"> </w:t>
      </w:r>
      <w:r w:rsidRPr="00C3226A">
        <w:rPr>
          <w:rtl/>
        </w:rPr>
        <w:t>הגישה המעשית והגישה המדעית. הגישה המעשית טוענת שאמנם יש בעולם כוחות קדושה וטומאה, אולם מדוב</w:t>
      </w:r>
      <w:r w:rsidR="00231486">
        <w:rPr>
          <w:rtl/>
        </w:rPr>
        <w:t>ר בכוחות קמאיים המצויים בטבע –</w:t>
      </w:r>
      <w:r w:rsidR="00231486">
        <w:rPr>
          <w:rFonts w:hint="cs"/>
          <w:rtl/>
        </w:rPr>
        <w:t xml:space="preserve"> ש</w:t>
      </w:r>
      <w:r w:rsidRPr="00C3226A">
        <w:rPr>
          <w:rtl/>
        </w:rPr>
        <w:t>דים, רוחות רעות וכדומה. לפי גישה זו כוחות הטומאה אינם נוצרים ע"י האדם, אלא נבראו ביחד עם הטבע. לעומת גישה זו, הגישה המדעית-רציונאלית טוענת שכלל אין בעולם כוחות מעין אלו. לפי גישה זו אין חפץ קדוש יותר מחפץ אחר, אין מקום קדוש יותר ממקום אחר ואין טומאה באדם מת יותר מאדם חי. במילים פשוטות: המדע מתכחש לעולם הטומאה והטהרה.</w:t>
      </w:r>
    </w:p>
    <w:p w:rsidR="00B7507A" w:rsidRPr="00C3226A" w:rsidRDefault="00B7507A" w:rsidP="00B7507A">
      <w:pPr>
        <w:rPr>
          <w:rtl/>
        </w:rPr>
      </w:pPr>
      <w:r w:rsidRPr="00C3226A">
        <w:rPr>
          <w:rtl/>
        </w:rPr>
        <w:t>היהדות חולקת מצד אחד על המדע, וסוברת שיש בעולם קודש וחול, טומאה וטהרה, ולא זו בלבד אלא שיש גם דרגות שונות של קדושה ודרגות שונות של טומאה; ומצד שני היא חולקת גם על הגישה המאגית, וסוברת שכל הקדושה והטומאה בעולם מקורם באדם ולא בטבע. לפי התורה</w:t>
      </w:r>
      <w:r w:rsidR="00231486">
        <w:rPr>
          <w:rFonts w:hint="cs"/>
          <w:rtl/>
        </w:rPr>
        <w:t>,</w:t>
      </w:r>
      <w:r w:rsidRPr="00C3226A">
        <w:rPr>
          <w:rtl/>
        </w:rPr>
        <w:t xml:space="preserve"> את</w:t>
      </w:r>
      <w:r w:rsidR="00231486">
        <w:rPr>
          <w:rtl/>
        </w:rPr>
        <w:t xml:space="preserve"> הקדושה יוצר האדם: הוא כותב ספר</w:t>
      </w:r>
      <w:r w:rsidR="00231486">
        <w:rPr>
          <w:rFonts w:hint="cs"/>
          <w:rtl/>
        </w:rPr>
        <w:t xml:space="preserve"> </w:t>
      </w:r>
      <w:r w:rsidRPr="00C3226A">
        <w:rPr>
          <w:rtl/>
        </w:rPr>
        <w:t>תורה ותפילין, הוא מקדיש בהמות לה', הוא מקדש את הזמנים ועוד</w:t>
      </w:r>
      <w:r w:rsidR="00231486">
        <w:rPr>
          <w:rtl/>
        </w:rPr>
        <w:t>. הרב סולוביצ'יק מחדד נקודה זאת ומעיר על כך שהר</w:t>
      </w:r>
      <w:r w:rsidR="00231486">
        <w:rPr>
          <w:rFonts w:hint="cs"/>
          <w:rtl/>
        </w:rPr>
        <w:t xml:space="preserve"> </w:t>
      </w:r>
      <w:r w:rsidRPr="00C3226A">
        <w:rPr>
          <w:rtl/>
        </w:rPr>
        <w:t>סיני, שעליו ירד הקב"ה באש וענן ועליו הת</w:t>
      </w:r>
      <w:r>
        <w:rPr>
          <w:rtl/>
        </w:rPr>
        <w:t>רח</w:t>
      </w:r>
      <w:r w:rsidRPr="00C3226A">
        <w:rPr>
          <w:rtl/>
        </w:rPr>
        <w:t>ש המאורע מלא השגב וההוד של קבלת התורה, אינו קדוש כלל, עד כדי כך שאין אנו יודעים היכן נמצא אותו הר. דווקא ה</w:t>
      </w:r>
      <w:r>
        <w:rPr>
          <w:rtl/>
        </w:rPr>
        <w:t>ר המוריה, שבו ניסה האדם להתקרב א</w:t>
      </w:r>
      <w:r w:rsidRPr="00C3226A">
        <w:rPr>
          <w:rtl/>
        </w:rPr>
        <w:t>ל הקב"ה, הוא המקום המקודש ליהודים, ועליו ראוי להבנות בית המקדש. הקדושה נוצרת דווקא ע"י מעשי האדם.</w:t>
      </w:r>
    </w:p>
    <w:p w:rsidR="00B7507A" w:rsidRPr="00C3226A" w:rsidRDefault="00B7507A" w:rsidP="00AB2B0A">
      <w:pPr>
        <w:rPr>
          <w:rtl/>
        </w:rPr>
      </w:pPr>
      <w:r w:rsidRPr="00C3226A">
        <w:rPr>
          <w:rtl/>
        </w:rPr>
        <w:t>ניתן לראות נקודה זו גם ביחס ליצירת טומאה. דברים</w:t>
      </w:r>
      <w:r w:rsidR="00AB2B0A">
        <w:rPr>
          <w:rtl/>
        </w:rPr>
        <w:t xml:space="preserve"> הנמצאים בטבע והאדם לא נגע בה</w:t>
      </w:r>
      <w:r w:rsidR="00AB2B0A">
        <w:rPr>
          <w:rFonts w:hint="cs"/>
          <w:rtl/>
        </w:rPr>
        <w:t xml:space="preserve"> </w:t>
      </w:r>
      <w:r w:rsidR="00AB2B0A">
        <w:rPr>
          <w:rtl/>
        </w:rPr>
        <w:t>–</w:t>
      </w:r>
      <w:r w:rsidR="00AB2B0A">
        <w:rPr>
          <w:rFonts w:hint="cs"/>
          <w:rtl/>
        </w:rPr>
        <w:t xml:space="preserve"> </w:t>
      </w:r>
      <w:r w:rsidRPr="00C3226A">
        <w:rPr>
          <w:rtl/>
        </w:rPr>
        <w:t>כגון ח</w:t>
      </w:r>
      <w:r w:rsidR="00AB2B0A">
        <w:rPr>
          <w:rtl/>
        </w:rPr>
        <w:t>יות, צמחים או חומרי גלם אחרים –</w:t>
      </w:r>
      <w:r w:rsidR="00AB2B0A">
        <w:rPr>
          <w:rFonts w:hint="cs"/>
          <w:rtl/>
        </w:rPr>
        <w:t xml:space="preserve"> </w:t>
      </w:r>
      <w:r w:rsidRPr="00C3226A">
        <w:rPr>
          <w:rtl/>
        </w:rPr>
        <w:t>אינם מקבלים טומאה. רק האדם ואביזריו – כלים ואוכלין שנועדו לצורכו – הם המקבלים טומאה. להבדיל, גם הטהרה מתבצעת ע"י חזרה לטבע – טבילה במקווה שמימיו אינם שאובים ויד אדם לא נגעה בהם. התורה מלמדת אותנו בכך, שבכדי לצאת מעולם הטומאה יש לצאת מעולמו של האדם, ולחזור למצב הראשוני שהמקווה מבטא.</w:t>
      </w:r>
    </w:p>
    <w:p w:rsidR="00B7507A" w:rsidRPr="00C3226A" w:rsidRDefault="00B7507A" w:rsidP="00B7507A">
      <w:pPr>
        <w:rPr>
          <w:rtl/>
        </w:rPr>
      </w:pPr>
      <w:r w:rsidRPr="00C3226A">
        <w:rPr>
          <w:rtl/>
        </w:rPr>
        <w:t xml:space="preserve">הרמב"ם בהלכות טומאת אוכלין, טוען שמותר לאדם לטמא חולין לכתחילה: </w:t>
      </w:r>
    </w:p>
    <w:p w:rsidR="00B7507A" w:rsidRDefault="00B7507A" w:rsidP="00B7507A">
      <w:pPr>
        <w:pStyle w:val="a4"/>
        <w:spacing w:after="0"/>
        <w:rPr>
          <w:rtl/>
        </w:rPr>
      </w:pPr>
      <w:r w:rsidRPr="00C3226A">
        <w:rPr>
          <w:rtl/>
        </w:rPr>
        <w:t>"כשם שמותר לאכול חולין טמאים ולשתותן כך מותר לגרום טומאה לחולין שבא"י, ויש לו לטמא את החולין המתוקנין לכתחלה, וכן מותר לאדם ליגע בכל הטומאות ולהתטמא בהן</w:t>
      </w:r>
      <w:r w:rsidR="00AB2B0A">
        <w:rPr>
          <w:rFonts w:hint="cs"/>
          <w:rtl/>
        </w:rPr>
        <w:t>.</w:t>
      </w:r>
      <w:r w:rsidRPr="00C3226A">
        <w:rPr>
          <w:rtl/>
        </w:rPr>
        <w:t xml:space="preserve">" </w:t>
      </w:r>
    </w:p>
    <w:p w:rsidR="00B7507A" w:rsidRPr="00C3226A" w:rsidRDefault="00B7507A" w:rsidP="00AB2B0A">
      <w:pPr>
        <w:pStyle w:val="5"/>
        <w:rPr>
          <w:rtl/>
        </w:rPr>
      </w:pPr>
      <w:r w:rsidRPr="00C3226A">
        <w:rPr>
          <w:rtl/>
        </w:rPr>
        <w:t>(</w:t>
      </w:r>
      <w:r w:rsidR="00AB2B0A">
        <w:rPr>
          <w:rFonts w:hint="cs"/>
          <w:rtl/>
        </w:rPr>
        <w:t xml:space="preserve">רמב"ם הלכות טומאת אוכלין </w:t>
      </w:r>
      <w:r w:rsidR="00AB2B0A">
        <w:rPr>
          <w:rtl/>
        </w:rPr>
        <w:t>ט"ז, ט</w:t>
      </w:r>
      <w:r w:rsidRPr="00C3226A">
        <w:rPr>
          <w:rtl/>
        </w:rPr>
        <w:t>)</w:t>
      </w:r>
    </w:p>
    <w:p w:rsidR="00B7507A" w:rsidRPr="00C3226A" w:rsidRDefault="00AB2B0A" w:rsidP="00B7507A">
      <w:pPr>
        <w:rPr>
          <w:rtl/>
        </w:rPr>
      </w:pPr>
      <w:r>
        <w:rPr>
          <w:rtl/>
        </w:rPr>
        <w:t xml:space="preserve">הרמב"ם </w:t>
      </w:r>
      <w:r w:rsidR="00B7507A" w:rsidRPr="00C3226A">
        <w:rPr>
          <w:rtl/>
        </w:rPr>
        <w:t>מסביר שכל דיני טומאה וטהרה הכתובים בתורה, מתייחסים רק בשביל ללמדנו כיצד ניתן לגשת אל הקודש:</w:t>
      </w:r>
    </w:p>
    <w:p w:rsidR="00B7507A" w:rsidRDefault="00B7507A" w:rsidP="00B7507A">
      <w:pPr>
        <w:pStyle w:val="a4"/>
        <w:spacing w:after="0"/>
        <w:rPr>
          <w:rtl/>
        </w:rPr>
      </w:pPr>
      <w:r w:rsidRPr="00C3226A">
        <w:rPr>
          <w:rtl/>
        </w:rPr>
        <w:lastRenderedPageBreak/>
        <w:t>"כל הכתוב בתורה ובדברי קבלה מהלכות הטומאות והטהרות אינו אלא לעניין מקדש וקודשיו ותרומות ומעשר שני בלבד</w:t>
      </w:r>
      <w:r w:rsidR="00AB2B0A">
        <w:rPr>
          <w:rFonts w:hint="cs"/>
          <w:rtl/>
        </w:rPr>
        <w:t>.</w:t>
      </w:r>
      <w:r w:rsidRPr="00C3226A">
        <w:rPr>
          <w:rtl/>
        </w:rPr>
        <w:t xml:space="preserve">" </w:t>
      </w:r>
    </w:p>
    <w:p w:rsidR="00B7507A" w:rsidRPr="00C3226A" w:rsidRDefault="00AB2B0A" w:rsidP="00B7507A">
      <w:pPr>
        <w:pStyle w:val="a4"/>
        <w:jc w:val="right"/>
        <w:rPr>
          <w:rtl/>
        </w:rPr>
      </w:pPr>
      <w:r>
        <w:rPr>
          <w:rtl/>
        </w:rPr>
        <w:t>(</w:t>
      </w:r>
      <w:r>
        <w:rPr>
          <w:rFonts w:hint="cs"/>
          <w:rtl/>
        </w:rPr>
        <w:t xml:space="preserve">שם, </w:t>
      </w:r>
      <w:r w:rsidR="00B7507A" w:rsidRPr="00C3226A">
        <w:rPr>
          <w:rtl/>
        </w:rPr>
        <w:t xml:space="preserve">ח) </w:t>
      </w:r>
    </w:p>
    <w:p w:rsidR="00B7507A" w:rsidRPr="00C3226A" w:rsidRDefault="00B7507A" w:rsidP="00B7507A">
      <w:pPr>
        <w:rPr>
          <w:rtl/>
        </w:rPr>
      </w:pPr>
      <w:r w:rsidRPr="00C3226A">
        <w:rPr>
          <w:rtl/>
        </w:rPr>
        <w:t>מדברי הרמב"ם משמע שעולם הטומאה יוצר בעיה רק אם רוצים להתקרב לעולם של קדושה. הרמב"ם ממשיך ומסביר, שהבעיה ב</w:t>
      </w:r>
      <w:r w:rsidR="00AB2B0A">
        <w:rPr>
          <w:rtl/>
        </w:rPr>
        <w:t>ק</w:t>
      </w:r>
      <w:r>
        <w:rPr>
          <w:rtl/>
        </w:rPr>
        <w:t>רבת טמא</w:t>
      </w:r>
      <w:r w:rsidRPr="00C3226A">
        <w:rPr>
          <w:rtl/>
        </w:rPr>
        <w:t xml:space="preserve"> אל הקודש</w:t>
      </w:r>
      <w:r>
        <w:rPr>
          <w:rtl/>
        </w:rPr>
        <w:t>,</w:t>
      </w:r>
      <w:r w:rsidRPr="00C3226A">
        <w:rPr>
          <w:rtl/>
        </w:rPr>
        <w:t xml:space="preserve"> היא שכניסה כזו בד"כ מלווה באכילת קודשים, ואכילת קודשים נאסרה בטומאה:</w:t>
      </w:r>
    </w:p>
    <w:p w:rsidR="00B7507A" w:rsidRDefault="00B7507A" w:rsidP="00B7507A">
      <w:pPr>
        <w:pStyle w:val="a4"/>
        <w:spacing w:after="0"/>
        <w:rPr>
          <w:rtl/>
        </w:rPr>
      </w:pPr>
      <w:r w:rsidRPr="00C3226A">
        <w:rPr>
          <w:rtl/>
        </w:rPr>
        <w:t>"כל ישראל מוזהרין להיות טהורים בכל רגל מפני שהם נכונים ליכנס במקדש ולאכול קדשים</w:t>
      </w:r>
      <w:r w:rsidR="00AB2B0A">
        <w:rPr>
          <w:rFonts w:hint="cs"/>
          <w:rtl/>
        </w:rPr>
        <w:t>.</w:t>
      </w:r>
      <w:r w:rsidRPr="00C3226A">
        <w:rPr>
          <w:rtl/>
        </w:rPr>
        <w:t xml:space="preserve">" </w:t>
      </w:r>
    </w:p>
    <w:p w:rsidR="00B7507A" w:rsidRPr="00C3226A" w:rsidRDefault="00AB2B0A" w:rsidP="00B7507A">
      <w:pPr>
        <w:pStyle w:val="a4"/>
        <w:jc w:val="right"/>
        <w:rPr>
          <w:rtl/>
        </w:rPr>
      </w:pPr>
      <w:r>
        <w:rPr>
          <w:rtl/>
        </w:rPr>
        <w:t>(</w:t>
      </w:r>
      <w:r>
        <w:rPr>
          <w:rFonts w:hint="cs"/>
          <w:rtl/>
        </w:rPr>
        <w:t xml:space="preserve">שם, </w:t>
      </w:r>
      <w:r w:rsidR="00B7507A" w:rsidRPr="00C3226A">
        <w:rPr>
          <w:rtl/>
        </w:rPr>
        <w:t>י)</w:t>
      </w:r>
    </w:p>
    <w:p w:rsidR="00B7507A" w:rsidRPr="00C3226A" w:rsidRDefault="00B7507A" w:rsidP="00B7507A">
      <w:pPr>
        <w:rPr>
          <w:rtl/>
        </w:rPr>
      </w:pPr>
      <w:r w:rsidRPr="00C3226A">
        <w:rPr>
          <w:rtl/>
        </w:rPr>
        <w:t xml:space="preserve">אולם, ישנם החולקים על הרמב"ם, ומנמקים את הצורך בטהרה בעת הרגל בכך שהרגל הוא זמן של קדושה, ואין אדם רשאי להיות טמא בזמן זה גם אם הוא לא מתכוון לאכול קודשים. ואכן, טעם זה עולה מהפסוק שבו פתחנו: "וְאֶל הַמִּקְדָּשׁ לֹא תָבֹא עַד מְלֹאת יְמֵי טָהֳרָהּ" – כלומר, עצם הכנסת טומאה למקדש פוגעת בו. </w:t>
      </w:r>
    </w:p>
    <w:p w:rsidR="00B7507A" w:rsidRDefault="00B7507A" w:rsidP="00B7507A">
      <w:pPr>
        <w:rPr>
          <w:rtl/>
        </w:rPr>
      </w:pPr>
      <w:r w:rsidRPr="00C3226A">
        <w:rPr>
          <w:rtl/>
        </w:rPr>
        <w:t xml:space="preserve">אמנם, כיוון שונה עולה מהפסוק השני שאותו ציטטנו: "וְהִזַּרְתֶּם אֶת בְּנֵי יִשְׂרָאֵל מִטֻּמְאָתָם וְלֹא יָמֻתוּ בְּטֻמְאָתָם בְּטַמְּאָם אֶת מִשְׁכָּנִי אֲשֶׁר בְּתוֹכָם". מפסוק זה משמע שהכנסת הטומאה למקדש איננה פוגעת במקדש, אלא פוגעת בנו. </w:t>
      </w:r>
    </w:p>
    <w:tbl>
      <w:tblPr>
        <w:tblpPr w:leftFromText="180" w:rightFromText="180" w:vertAnchor="page" w:horzAnchor="margin" w:tblpY="12091"/>
        <w:bidiVisual/>
        <w:tblW w:w="4678" w:type="dxa"/>
        <w:tblLayout w:type="fixed"/>
        <w:tblLook w:val="0000" w:firstRow="0" w:lastRow="0" w:firstColumn="0" w:lastColumn="0" w:noHBand="0" w:noVBand="0"/>
      </w:tblPr>
      <w:tblGrid>
        <w:gridCol w:w="283"/>
        <w:gridCol w:w="4111"/>
        <w:gridCol w:w="284"/>
      </w:tblGrid>
      <w:tr w:rsidR="002B2816" w:rsidTr="002B2816">
        <w:tc>
          <w:tcPr>
            <w:tcW w:w="283" w:type="dxa"/>
            <w:tcBorders>
              <w:top w:val="nil"/>
              <w:left w:val="nil"/>
              <w:bottom w:val="nil"/>
              <w:right w:val="nil"/>
            </w:tcBorders>
          </w:tcPr>
          <w:p w:rsidR="002B2816" w:rsidRDefault="002B2816" w:rsidP="002B2816">
            <w:pPr>
              <w:pStyle w:val="ae"/>
              <w:rPr>
                <w:noProof w:val="0"/>
              </w:rPr>
            </w:pPr>
            <w:r>
              <w:rPr>
                <w:noProof w:val="0"/>
                <w:rtl/>
              </w:rPr>
              <w:t>*</w:t>
            </w:r>
          </w:p>
        </w:tc>
        <w:tc>
          <w:tcPr>
            <w:tcW w:w="4111" w:type="dxa"/>
            <w:tcBorders>
              <w:top w:val="nil"/>
              <w:left w:val="nil"/>
              <w:bottom w:val="nil"/>
              <w:right w:val="nil"/>
            </w:tcBorders>
          </w:tcPr>
          <w:p w:rsidR="002B2816" w:rsidRDefault="002B2816" w:rsidP="002B2816">
            <w:pPr>
              <w:pStyle w:val="ae"/>
              <w:ind w:left="-170" w:right="-170"/>
              <w:rPr>
                <w:noProof w:val="0"/>
              </w:rPr>
            </w:pPr>
            <w:r>
              <w:rPr>
                <w:noProof w:val="0"/>
                <w:rtl/>
              </w:rPr>
              <w:t>***************************************************************</w:t>
            </w:r>
          </w:p>
        </w:tc>
        <w:tc>
          <w:tcPr>
            <w:tcW w:w="284" w:type="dxa"/>
            <w:tcBorders>
              <w:top w:val="nil"/>
              <w:left w:val="nil"/>
              <w:bottom w:val="nil"/>
              <w:right w:val="nil"/>
            </w:tcBorders>
          </w:tcPr>
          <w:p w:rsidR="002B2816" w:rsidRDefault="002B2816" w:rsidP="002B2816">
            <w:pPr>
              <w:pStyle w:val="ae"/>
              <w:rPr>
                <w:noProof w:val="0"/>
              </w:rPr>
            </w:pPr>
            <w:r>
              <w:rPr>
                <w:noProof w:val="0"/>
                <w:rtl/>
              </w:rPr>
              <w:t>*</w:t>
            </w:r>
          </w:p>
        </w:tc>
      </w:tr>
      <w:tr w:rsidR="002B2816" w:rsidTr="002B2816">
        <w:tc>
          <w:tcPr>
            <w:tcW w:w="283" w:type="dxa"/>
            <w:tcBorders>
              <w:top w:val="nil"/>
              <w:left w:val="nil"/>
              <w:bottom w:val="nil"/>
              <w:right w:val="nil"/>
            </w:tcBorders>
          </w:tcPr>
          <w:p w:rsidR="002B2816" w:rsidRDefault="002B2816" w:rsidP="002B2816">
            <w:pPr>
              <w:pStyle w:val="ae"/>
              <w:rPr>
                <w:noProof w:val="0"/>
              </w:rPr>
            </w:pPr>
            <w:r>
              <w:rPr>
                <w:noProof w:val="0"/>
                <w:rtl/>
              </w:rPr>
              <w:t>* * * * * * * * * *</w:t>
            </w:r>
          </w:p>
        </w:tc>
        <w:tc>
          <w:tcPr>
            <w:tcW w:w="4111" w:type="dxa"/>
            <w:tcBorders>
              <w:top w:val="nil"/>
              <w:left w:val="nil"/>
              <w:bottom w:val="nil"/>
              <w:right w:val="nil"/>
            </w:tcBorders>
          </w:tcPr>
          <w:p w:rsidR="002B2816" w:rsidRDefault="002B2816" w:rsidP="002B2816">
            <w:pPr>
              <w:pStyle w:val="ae"/>
              <w:rPr>
                <w:noProof w:val="0"/>
                <w:rtl/>
              </w:rPr>
            </w:pPr>
            <w:r>
              <w:rPr>
                <w:noProof w:val="0"/>
                <w:rtl/>
              </w:rPr>
              <w:t>כל הזכויות שמורות לישיבת הר עציון</w:t>
            </w:r>
            <w:r>
              <w:rPr>
                <w:rFonts w:hint="cs"/>
                <w:noProof w:val="0"/>
                <w:rtl/>
              </w:rPr>
              <w:t xml:space="preserve"> ולרב אהרן ליכטנשטיין זצ"ל</w:t>
            </w:r>
            <w:r>
              <w:rPr>
                <w:noProof w:val="0"/>
                <w:rtl/>
              </w:rPr>
              <w:t xml:space="preserve"> </w:t>
            </w:r>
          </w:p>
          <w:p w:rsidR="002B2816" w:rsidRDefault="002B2816" w:rsidP="002B2816">
            <w:pPr>
              <w:pStyle w:val="ae"/>
              <w:rPr>
                <w:noProof w:val="0"/>
                <w:rtl/>
              </w:rPr>
            </w:pPr>
            <w:r>
              <w:rPr>
                <w:noProof w:val="0"/>
                <w:rtl/>
              </w:rPr>
              <w:t xml:space="preserve">עורך: </w:t>
            </w:r>
            <w:r>
              <w:rPr>
                <w:rFonts w:hint="cs"/>
                <w:noProof w:val="0"/>
                <w:rtl/>
              </w:rPr>
              <w:t>אלישע אורון, תשע"ז</w:t>
            </w:r>
            <w:bookmarkStart w:id="1" w:name="_GoBack"/>
            <w:bookmarkEnd w:id="1"/>
          </w:p>
          <w:p w:rsidR="002B2816" w:rsidRDefault="002B2816" w:rsidP="002B2816">
            <w:pPr>
              <w:pStyle w:val="ae"/>
              <w:rPr>
                <w:noProof w:val="0"/>
                <w:rtl/>
              </w:rPr>
            </w:pPr>
            <w:r>
              <w:rPr>
                <w:noProof w:val="0"/>
                <w:rtl/>
              </w:rPr>
              <w:t>*******************************************************</w:t>
            </w:r>
          </w:p>
          <w:p w:rsidR="002B2816" w:rsidRDefault="002B2816" w:rsidP="002B2816">
            <w:pPr>
              <w:pStyle w:val="ae"/>
              <w:rPr>
                <w:noProof w:val="0"/>
                <w:rtl/>
              </w:rPr>
            </w:pPr>
          </w:p>
          <w:p w:rsidR="002B2816" w:rsidRDefault="002B2816" w:rsidP="002B2816">
            <w:pPr>
              <w:pStyle w:val="ae"/>
              <w:rPr>
                <w:noProof w:val="0"/>
                <w:rtl/>
              </w:rPr>
            </w:pPr>
            <w:r>
              <w:rPr>
                <w:noProof w:val="0"/>
                <w:rtl/>
              </w:rPr>
              <w:t>בית המדרש הוירטואלי שליד ישיבת הר עציון</w:t>
            </w:r>
          </w:p>
          <w:p w:rsidR="002B2816" w:rsidRDefault="002B2816" w:rsidP="002B2816">
            <w:pPr>
              <w:pStyle w:val="ae"/>
              <w:rPr>
                <w:noProof w:val="0"/>
                <w:rtl/>
              </w:rPr>
            </w:pPr>
            <w:r>
              <w:rPr>
                <w:noProof w:val="0"/>
                <w:rtl/>
              </w:rPr>
              <w:t>האתר בעברית:</w:t>
            </w:r>
            <w:r>
              <w:rPr>
                <w:noProof w:val="0"/>
                <w:rtl/>
              </w:rPr>
              <w:tab/>
            </w:r>
            <w:r w:rsidRPr="005E4CA1">
              <w:t>http://vbm.etzion.org.il</w:t>
            </w:r>
          </w:p>
          <w:p w:rsidR="002B2816" w:rsidRDefault="002B2816" w:rsidP="002B2816">
            <w:pPr>
              <w:pStyle w:val="ae"/>
              <w:rPr>
                <w:noProof w:val="0"/>
                <w:rtl/>
              </w:rPr>
            </w:pPr>
            <w:r>
              <w:rPr>
                <w:noProof w:val="0"/>
                <w:rtl/>
              </w:rPr>
              <w:t>האתר באנגלית:</w:t>
            </w:r>
            <w:r>
              <w:rPr>
                <w:noProof w:val="0"/>
                <w:rtl/>
              </w:rPr>
              <w:tab/>
            </w:r>
            <w:hyperlink r:id="rId6" w:history="1">
              <w:r w:rsidRPr="00D94329">
                <w:rPr>
                  <w:rStyle w:val="Hyperlink"/>
                </w:rPr>
                <w:t>http://www.vbm-torah.org</w:t>
              </w:r>
            </w:hyperlink>
          </w:p>
          <w:p w:rsidR="002B2816" w:rsidRDefault="002B2816" w:rsidP="002B2816">
            <w:pPr>
              <w:pStyle w:val="ae"/>
              <w:rPr>
                <w:noProof w:val="0"/>
                <w:rtl/>
              </w:rPr>
            </w:pPr>
          </w:p>
          <w:p w:rsidR="002B2816" w:rsidRDefault="002B2816" w:rsidP="002B2816">
            <w:pPr>
              <w:pStyle w:val="ae"/>
              <w:rPr>
                <w:noProof w:val="0"/>
                <w:rtl/>
              </w:rPr>
            </w:pPr>
            <w:r>
              <w:rPr>
                <w:noProof w:val="0"/>
                <w:rtl/>
              </w:rPr>
              <w:t xml:space="preserve">משרדי בית המדרש הוירטואלי: 02-9937300 שלוחה 5 </w:t>
            </w:r>
          </w:p>
          <w:p w:rsidR="002B2816" w:rsidRDefault="002B2816" w:rsidP="002B2816">
            <w:pPr>
              <w:pStyle w:val="ae"/>
              <w:rPr>
                <w:noProof w:val="0"/>
              </w:rPr>
            </w:pPr>
            <w:r>
              <w:rPr>
                <w:noProof w:val="0"/>
                <w:rtl/>
              </w:rPr>
              <w:t xml:space="preserve">דואל: </w:t>
            </w:r>
            <w:hyperlink r:id="rId7" w:history="1">
              <w:r>
                <w:rPr>
                  <w:rStyle w:val="Hyperlink"/>
                </w:rPr>
                <w:t>office@etzion.org.il</w:t>
              </w:r>
            </w:hyperlink>
          </w:p>
        </w:tc>
        <w:tc>
          <w:tcPr>
            <w:tcW w:w="284" w:type="dxa"/>
            <w:tcBorders>
              <w:top w:val="nil"/>
              <w:left w:val="nil"/>
              <w:bottom w:val="nil"/>
              <w:right w:val="nil"/>
            </w:tcBorders>
          </w:tcPr>
          <w:p w:rsidR="002B2816" w:rsidRDefault="002B2816" w:rsidP="002B2816">
            <w:pPr>
              <w:pStyle w:val="ae"/>
              <w:rPr>
                <w:noProof w:val="0"/>
              </w:rPr>
            </w:pPr>
            <w:r>
              <w:rPr>
                <w:noProof w:val="0"/>
                <w:rtl/>
              </w:rPr>
              <w:t xml:space="preserve">* * * * * * * * * * </w:t>
            </w:r>
          </w:p>
        </w:tc>
      </w:tr>
      <w:tr w:rsidR="002B2816" w:rsidTr="002B2816">
        <w:tc>
          <w:tcPr>
            <w:tcW w:w="283" w:type="dxa"/>
            <w:tcBorders>
              <w:top w:val="nil"/>
              <w:left w:val="nil"/>
              <w:bottom w:val="nil"/>
              <w:right w:val="nil"/>
            </w:tcBorders>
          </w:tcPr>
          <w:p w:rsidR="002B2816" w:rsidRDefault="002B2816" w:rsidP="002B2816">
            <w:pPr>
              <w:pStyle w:val="ae"/>
              <w:rPr>
                <w:noProof w:val="0"/>
              </w:rPr>
            </w:pPr>
            <w:r>
              <w:rPr>
                <w:noProof w:val="0"/>
                <w:rtl/>
              </w:rPr>
              <w:t>*</w:t>
            </w:r>
          </w:p>
        </w:tc>
        <w:tc>
          <w:tcPr>
            <w:tcW w:w="4111" w:type="dxa"/>
            <w:tcBorders>
              <w:top w:val="nil"/>
              <w:left w:val="nil"/>
              <w:bottom w:val="nil"/>
              <w:right w:val="nil"/>
            </w:tcBorders>
          </w:tcPr>
          <w:p w:rsidR="002B2816" w:rsidRDefault="002B2816" w:rsidP="002B2816">
            <w:pPr>
              <w:pStyle w:val="ae"/>
              <w:ind w:left="-227" w:right="-227"/>
              <w:rPr>
                <w:noProof w:val="0"/>
              </w:rPr>
            </w:pPr>
            <w:r>
              <w:rPr>
                <w:noProof w:val="0"/>
                <w:rtl/>
              </w:rPr>
              <w:t>***************************************************************</w:t>
            </w:r>
          </w:p>
        </w:tc>
        <w:tc>
          <w:tcPr>
            <w:tcW w:w="284" w:type="dxa"/>
            <w:tcBorders>
              <w:top w:val="nil"/>
              <w:left w:val="nil"/>
              <w:bottom w:val="nil"/>
              <w:right w:val="nil"/>
            </w:tcBorders>
          </w:tcPr>
          <w:p w:rsidR="002B2816" w:rsidRDefault="002B2816" w:rsidP="002B2816">
            <w:pPr>
              <w:pStyle w:val="ae"/>
              <w:rPr>
                <w:noProof w:val="0"/>
              </w:rPr>
            </w:pPr>
            <w:r>
              <w:rPr>
                <w:noProof w:val="0"/>
                <w:rtl/>
              </w:rPr>
              <w:t>*</w:t>
            </w:r>
          </w:p>
        </w:tc>
      </w:tr>
    </w:tbl>
    <w:p w:rsidR="00F868DF" w:rsidRDefault="00F868DF" w:rsidP="00F868DF">
      <w:pPr>
        <w:rPr>
          <w:rtl/>
        </w:rPr>
      </w:pPr>
      <w:r>
        <w:rPr>
          <w:rFonts w:hint="cs"/>
          <w:rtl/>
        </w:rPr>
        <w:t xml:space="preserve">לעם ישראל ניתנה אפשרות להגיע לרמות גבוהות של קדושה. מסיבה זו, קבלנו מצוות רבות המביאות לרמת ערכים גבוהה. אולם, הקב"ה לא נתן לנו כל זאת 'בחינם'. מעלה זו תובעת אחריות גדולה </w:t>
      </w:r>
      <w:r>
        <w:rPr>
          <w:rtl/>
        </w:rPr>
        <w:t>–</w:t>
      </w:r>
      <w:r>
        <w:rPr>
          <w:rFonts w:hint="cs"/>
          <w:rtl/>
        </w:rPr>
        <w:t xml:space="preserve"> יש צורך להיזהר מאד לא לפגוע בקדושה שנתנה לנו. הזכות להשתייך לעולם הטהרה והטומאה, גוררת אחריה גם מחויבות לשמירה על עולם הקודש. זהו פשר הקישור בן טומאה לקדושה שאותו אנו רואים לאורך ספר 'ויקרא'.</w:t>
      </w:r>
    </w:p>
    <w:p w:rsidR="00F868DF" w:rsidRDefault="00F868DF" w:rsidP="00B7507A">
      <w:pPr>
        <w:rPr>
          <w:rtl/>
        </w:rPr>
      </w:pPr>
    </w:p>
    <w:p w:rsidR="00F868DF" w:rsidRDefault="00F868DF" w:rsidP="00B7507A">
      <w:pPr>
        <w:rPr>
          <w:rtl/>
        </w:rPr>
      </w:pPr>
    </w:p>
    <w:p w:rsidR="00F868DF" w:rsidRPr="00C3226A" w:rsidRDefault="00F868DF" w:rsidP="00B7507A">
      <w:pPr>
        <w:rPr>
          <w:rtl/>
        </w:rPr>
      </w:pPr>
    </w:p>
    <w:bookmarkEnd w:id="0"/>
    <w:p w:rsidR="00B7507A" w:rsidRDefault="00B7507A" w:rsidP="00B7507A">
      <w:pPr>
        <w:rPr>
          <w:sz w:val="21"/>
          <w:rtl/>
        </w:rPr>
      </w:pPr>
    </w:p>
    <w:p w:rsidR="004D0239" w:rsidRPr="00B7507A" w:rsidRDefault="004D0239" w:rsidP="00B7507A"/>
    <w:sectPr w:rsidR="004D0239" w:rsidRPr="00B7507A"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8C" w:rsidRDefault="00D01D8C" w:rsidP="005F7985">
      <w:pPr>
        <w:spacing w:after="0" w:line="240" w:lineRule="auto"/>
      </w:pPr>
      <w:r>
        <w:separator/>
      </w:r>
    </w:p>
  </w:endnote>
  <w:endnote w:type="continuationSeparator" w:id="0">
    <w:p w:rsidR="00D01D8C" w:rsidRDefault="00D01D8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8C" w:rsidRDefault="00D01D8C" w:rsidP="005F7985">
      <w:pPr>
        <w:spacing w:after="0" w:line="240" w:lineRule="auto"/>
      </w:pPr>
      <w:r>
        <w:separator/>
      </w:r>
    </w:p>
  </w:footnote>
  <w:footnote w:type="continuationSeparator" w:id="0">
    <w:p w:rsidR="00D01D8C" w:rsidRDefault="00D01D8C" w:rsidP="005F7985">
      <w:pPr>
        <w:spacing w:after="0" w:line="240" w:lineRule="auto"/>
      </w:pPr>
      <w:r>
        <w:continuationSeparator/>
      </w:r>
    </w:p>
  </w:footnote>
  <w:footnote w:id="1">
    <w:p w:rsidR="00B7507A" w:rsidRDefault="00B7507A" w:rsidP="00B7507A">
      <w:pPr>
        <w:pStyle w:val="a8"/>
      </w:pPr>
      <w:r>
        <w:rPr>
          <w:rStyle w:val="aa"/>
          <w:rFonts w:eastAsiaTheme="majorEastAsia"/>
          <w:rtl/>
        </w:rPr>
        <w:t>*</w:t>
      </w:r>
      <w:r>
        <w:rPr>
          <w:rtl/>
        </w:rPr>
        <w:t xml:space="preserve"> השיחה נאמרה בפרשת 'מצורע' תשנ"ד ולא עברה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B2816">
      <w:rPr>
        <w:b/>
        <w:bCs/>
        <w:noProof/>
        <w:sz w:val="21"/>
        <w:rtl/>
      </w:rPr>
      <w:t>2</w:t>
    </w:r>
    <w:r>
      <w:rPr>
        <w:b/>
        <w:bCs/>
        <w:sz w:val="21"/>
        <w:rtl/>
      </w:rPr>
      <w:fldChar w:fldCharType="end"/>
    </w:r>
    <w:r>
      <w:rPr>
        <w:b/>
        <w:bCs/>
        <w:sz w:val="21"/>
        <w:rtl/>
      </w:rPr>
      <w:t xml:space="preserve"> -</w:t>
    </w:r>
  </w:p>
  <w:p w:rsidR="00C05872" w:rsidRDefault="00D01D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D01D8C">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34C7B"/>
    <w:rsid w:val="00143837"/>
    <w:rsid w:val="001502DB"/>
    <w:rsid w:val="001A2419"/>
    <w:rsid w:val="001C0398"/>
    <w:rsid w:val="001C08DD"/>
    <w:rsid w:val="001F137C"/>
    <w:rsid w:val="00231486"/>
    <w:rsid w:val="0026536C"/>
    <w:rsid w:val="00272817"/>
    <w:rsid w:val="00277060"/>
    <w:rsid w:val="0028771E"/>
    <w:rsid w:val="002A394A"/>
    <w:rsid w:val="002B2816"/>
    <w:rsid w:val="002D3217"/>
    <w:rsid w:val="00315192"/>
    <w:rsid w:val="0033127E"/>
    <w:rsid w:val="00345D27"/>
    <w:rsid w:val="00380328"/>
    <w:rsid w:val="003D7721"/>
    <w:rsid w:val="003E768B"/>
    <w:rsid w:val="003F7890"/>
    <w:rsid w:val="00402C36"/>
    <w:rsid w:val="00420F26"/>
    <w:rsid w:val="00425BEB"/>
    <w:rsid w:val="004360C9"/>
    <w:rsid w:val="00455395"/>
    <w:rsid w:val="004829C8"/>
    <w:rsid w:val="004D0239"/>
    <w:rsid w:val="005149C3"/>
    <w:rsid w:val="00520FA0"/>
    <w:rsid w:val="00543BFF"/>
    <w:rsid w:val="00544704"/>
    <w:rsid w:val="005647CD"/>
    <w:rsid w:val="005B76C2"/>
    <w:rsid w:val="005E44BA"/>
    <w:rsid w:val="005E51B5"/>
    <w:rsid w:val="005F7985"/>
    <w:rsid w:val="006064E4"/>
    <w:rsid w:val="0061649C"/>
    <w:rsid w:val="00617E24"/>
    <w:rsid w:val="006400C8"/>
    <w:rsid w:val="00683AD6"/>
    <w:rsid w:val="0069000C"/>
    <w:rsid w:val="006B1EF3"/>
    <w:rsid w:val="006B332C"/>
    <w:rsid w:val="006E5896"/>
    <w:rsid w:val="0070000E"/>
    <w:rsid w:val="00707A86"/>
    <w:rsid w:val="007176D1"/>
    <w:rsid w:val="0077090A"/>
    <w:rsid w:val="00773F69"/>
    <w:rsid w:val="00777CEF"/>
    <w:rsid w:val="007873C0"/>
    <w:rsid w:val="007A6AB1"/>
    <w:rsid w:val="007B0711"/>
    <w:rsid w:val="007B5488"/>
    <w:rsid w:val="007C5FA6"/>
    <w:rsid w:val="007E507C"/>
    <w:rsid w:val="007E7500"/>
    <w:rsid w:val="00835345"/>
    <w:rsid w:val="0086008D"/>
    <w:rsid w:val="00865437"/>
    <w:rsid w:val="00875FBB"/>
    <w:rsid w:val="0087729D"/>
    <w:rsid w:val="0088360E"/>
    <w:rsid w:val="008B3A6B"/>
    <w:rsid w:val="008C5B82"/>
    <w:rsid w:val="008D309C"/>
    <w:rsid w:val="009002A5"/>
    <w:rsid w:val="009120C5"/>
    <w:rsid w:val="009215D9"/>
    <w:rsid w:val="0093798A"/>
    <w:rsid w:val="009724A7"/>
    <w:rsid w:val="0098126F"/>
    <w:rsid w:val="009B70F2"/>
    <w:rsid w:val="009C6505"/>
    <w:rsid w:val="009C6C3A"/>
    <w:rsid w:val="009F1F91"/>
    <w:rsid w:val="009F301F"/>
    <w:rsid w:val="009F32DA"/>
    <w:rsid w:val="00A14F22"/>
    <w:rsid w:val="00A17CC0"/>
    <w:rsid w:val="00A67BCC"/>
    <w:rsid w:val="00AB2B0A"/>
    <w:rsid w:val="00AC4207"/>
    <w:rsid w:val="00AE1BD0"/>
    <w:rsid w:val="00B103A1"/>
    <w:rsid w:val="00B2236F"/>
    <w:rsid w:val="00B243F4"/>
    <w:rsid w:val="00B65D5E"/>
    <w:rsid w:val="00B7243D"/>
    <w:rsid w:val="00B7507A"/>
    <w:rsid w:val="00B86A06"/>
    <w:rsid w:val="00BC7C5F"/>
    <w:rsid w:val="00BD32A3"/>
    <w:rsid w:val="00BD38AD"/>
    <w:rsid w:val="00BE1240"/>
    <w:rsid w:val="00BF0022"/>
    <w:rsid w:val="00C027E6"/>
    <w:rsid w:val="00C25383"/>
    <w:rsid w:val="00C416DD"/>
    <w:rsid w:val="00CA3B41"/>
    <w:rsid w:val="00CB11E4"/>
    <w:rsid w:val="00CB73CC"/>
    <w:rsid w:val="00CC778C"/>
    <w:rsid w:val="00CF363C"/>
    <w:rsid w:val="00D01D8C"/>
    <w:rsid w:val="00D606D4"/>
    <w:rsid w:val="00D70DEE"/>
    <w:rsid w:val="00DB0EBF"/>
    <w:rsid w:val="00DC24EA"/>
    <w:rsid w:val="00E43529"/>
    <w:rsid w:val="00E526E4"/>
    <w:rsid w:val="00E66D5D"/>
    <w:rsid w:val="00E82DA9"/>
    <w:rsid w:val="00EA205A"/>
    <w:rsid w:val="00EA261D"/>
    <w:rsid w:val="00EA3490"/>
    <w:rsid w:val="00EB5473"/>
    <w:rsid w:val="00EC4407"/>
    <w:rsid w:val="00ED4AE0"/>
    <w:rsid w:val="00F178AB"/>
    <w:rsid w:val="00F325DB"/>
    <w:rsid w:val="00F868DF"/>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8AB"/>
    <w:pPr>
      <w:autoSpaceDE w:val="0"/>
      <w:autoSpaceDN w:val="0"/>
      <w:bidi/>
      <w:spacing w:after="12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143837"/>
    <w:pPr>
      <w:spacing w:before="120"/>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143837"/>
    <w:pPr>
      <w:tabs>
        <w:tab w:val="right" w:pos="4620"/>
      </w:tabs>
      <w:spacing w:before="120"/>
      <w:ind w:left="567"/>
    </w:pPr>
    <w:rPr>
      <w:rFonts w:asciiTheme="minorHAnsi" w:hAnsiTheme="minorHAnsi"/>
      <w:sz w:val="22"/>
    </w:rPr>
  </w:style>
  <w:style w:type="character" w:customStyle="1" w:styleId="a5">
    <w:name w:val="ציטוט תו"/>
    <w:link w:val="a4"/>
    <w:uiPriority w:val="29"/>
    <w:rsid w:val="00143837"/>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143837"/>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1">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1"/>
    <w:uiPriority w:val="99"/>
    <w:rsid w:val="00FA5581"/>
    <w:pPr>
      <w:spacing w:after="60"/>
    </w:pPr>
    <w:rPr>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m-tora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772</Words>
  <Characters>3860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2017-04-23T07:08:00Z</dcterms:created>
  <dcterms:modified xsi:type="dcterms:W3CDTF">2017-04-27T10:34:00Z</dcterms:modified>
</cp:coreProperties>
</file>