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790A0"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b/>
          <w:bCs/>
          <w:caps/>
          <w:sz w:val="24"/>
          <w:szCs w:val="24"/>
        </w:rPr>
      </w:pPr>
      <w:bookmarkStart w:id="0" w:name="_GoBack"/>
      <w:bookmarkEnd w:id="0"/>
      <w:r w:rsidRPr="009B6A89">
        <w:rPr>
          <w:rFonts w:asciiTheme="minorBidi" w:hAnsiTheme="minorBidi" w:cstheme="minorBidi"/>
          <w:b/>
          <w:bCs/>
          <w:caps/>
          <w:sz w:val="24"/>
          <w:szCs w:val="24"/>
        </w:rPr>
        <w:t>YESHIVAT HAR ETZION</w:t>
      </w:r>
    </w:p>
    <w:p w14:paraId="1AF3F955"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sz w:val="24"/>
          <w:szCs w:val="24"/>
        </w:rPr>
      </w:pPr>
      <w:r w:rsidRPr="009B6A89">
        <w:rPr>
          <w:rFonts w:asciiTheme="minorBidi" w:hAnsiTheme="minorBidi" w:cstheme="minorBidi"/>
          <w:b/>
          <w:bCs/>
          <w:caps/>
          <w:sz w:val="24"/>
          <w:szCs w:val="24"/>
        </w:rPr>
        <w:t>ISRAEL KOSCHITZKY VIRTUAL BEIT MIDRASH (VBM)</w:t>
      </w:r>
    </w:p>
    <w:p w14:paraId="1CB0F5FE"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sz w:val="24"/>
          <w:szCs w:val="24"/>
        </w:rPr>
      </w:pPr>
      <w:r w:rsidRPr="009B6A89">
        <w:rPr>
          <w:rFonts w:asciiTheme="minorBidi" w:hAnsiTheme="minorBidi" w:cstheme="minorBidi"/>
          <w:caps/>
          <w:sz w:val="24"/>
          <w:szCs w:val="24"/>
        </w:rPr>
        <w:t>*********************************************************</w:t>
      </w:r>
    </w:p>
    <w:p w14:paraId="4BD9C905"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sz w:val="24"/>
          <w:szCs w:val="24"/>
        </w:rPr>
      </w:pPr>
    </w:p>
    <w:p w14:paraId="7D01A40C"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b/>
          <w:bCs/>
          <w:sz w:val="24"/>
          <w:szCs w:val="24"/>
        </w:rPr>
      </w:pPr>
      <w:r w:rsidRPr="009B6A89">
        <w:rPr>
          <w:rFonts w:asciiTheme="minorBidi" w:hAnsiTheme="minorBidi" w:cstheme="minorBidi"/>
          <w:b/>
          <w:bCs/>
          <w:sz w:val="24"/>
          <w:szCs w:val="24"/>
        </w:rPr>
        <w:t>Shir Ha-Shirim</w:t>
      </w:r>
    </w:p>
    <w:p w14:paraId="42FF5B64" w14:textId="77777777" w:rsidR="009B6A89" w:rsidRPr="009B6A89" w:rsidRDefault="009B6A89" w:rsidP="00F06C63">
      <w:pPr>
        <w:widowControl w:val="0"/>
        <w:shd w:val="clear" w:color="auto" w:fill="FFFFFF"/>
        <w:spacing w:after="0" w:line="240" w:lineRule="auto"/>
        <w:jc w:val="center"/>
        <w:rPr>
          <w:rFonts w:asciiTheme="minorBidi" w:hAnsiTheme="minorBidi" w:cstheme="minorBidi"/>
          <w:b/>
          <w:bCs/>
          <w:sz w:val="24"/>
          <w:szCs w:val="24"/>
        </w:rPr>
      </w:pPr>
      <w:r w:rsidRPr="009B6A89">
        <w:rPr>
          <w:rFonts w:asciiTheme="minorBidi" w:hAnsiTheme="minorBidi" w:cstheme="minorBidi"/>
          <w:b/>
          <w:bCs/>
          <w:sz w:val="24"/>
          <w:szCs w:val="24"/>
        </w:rPr>
        <w:t>Rav Tzvi Sinensky</w:t>
      </w:r>
    </w:p>
    <w:p w14:paraId="5961EF0E" w14:textId="77777777" w:rsidR="009B6A89" w:rsidRDefault="009B6A89" w:rsidP="00F06C63">
      <w:pPr>
        <w:widowControl w:val="0"/>
        <w:shd w:val="clear" w:color="auto" w:fill="FFFFFF"/>
        <w:spacing w:after="0" w:line="240" w:lineRule="auto"/>
        <w:jc w:val="center"/>
        <w:rPr>
          <w:rFonts w:asciiTheme="minorBidi" w:hAnsiTheme="minorBidi" w:cstheme="minorBidi"/>
          <w:b/>
          <w:bCs/>
          <w:sz w:val="24"/>
          <w:szCs w:val="24"/>
        </w:rPr>
      </w:pPr>
    </w:p>
    <w:p w14:paraId="5D96A870" w14:textId="77777777" w:rsidR="00F06C63" w:rsidRPr="009B6A89" w:rsidRDefault="00F06C63" w:rsidP="00F06C63">
      <w:pPr>
        <w:widowControl w:val="0"/>
        <w:shd w:val="clear" w:color="auto" w:fill="FFFFFF"/>
        <w:spacing w:after="0" w:line="240" w:lineRule="auto"/>
        <w:jc w:val="center"/>
        <w:rPr>
          <w:rFonts w:asciiTheme="minorBidi" w:hAnsiTheme="minorBidi" w:cstheme="minorBidi"/>
          <w:b/>
          <w:bCs/>
          <w:sz w:val="24"/>
          <w:szCs w:val="24"/>
        </w:rPr>
      </w:pPr>
    </w:p>
    <w:p w14:paraId="78F3DD08"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b/>
          <w:bCs/>
          <w:color w:val="222222"/>
          <w:sz w:val="24"/>
          <w:szCs w:val="24"/>
          <w:lang w:val="x-none"/>
        </w:rPr>
        <w:t>*********************************************************</w:t>
      </w:r>
    </w:p>
    <w:p w14:paraId="3E736A0D"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Dedicated by Mr. and Mrs. Leon Brum for the Refua Sheleima of</w:t>
      </w:r>
    </w:p>
    <w:p w14:paraId="6CB84F29"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Dana Petrover (Batsheva bat Gittel Aidel Leba)</w:t>
      </w:r>
    </w:p>
    <w:p w14:paraId="75C1BAF2"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and Marvin Rosenberg (Meir Chaim ben Tzipporah Miriam)</w:t>
      </w:r>
    </w:p>
    <w:p w14:paraId="242DDB37"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b/>
          <w:bCs/>
          <w:color w:val="222222"/>
          <w:sz w:val="24"/>
          <w:szCs w:val="24"/>
        </w:rPr>
        <w:t>*********************************************************</w:t>
      </w:r>
    </w:p>
    <w:p w14:paraId="0E3F85DB"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w:t>
      </w:r>
    </w:p>
    <w:p w14:paraId="35FED0DD"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In memory of six friends and family, </w:t>
      </w:r>
      <w:r w:rsidRPr="00F06C63">
        <w:rPr>
          <w:rFonts w:ascii="Arial" w:eastAsia="Times New Roman" w:hAnsi="Arial" w:cs="Arial"/>
          <w:color w:val="222222"/>
          <w:sz w:val="24"/>
          <w:szCs w:val="24"/>
        </w:rPr>
        <w:br/>
        <w:t>strong pillars of the Montreal Jewish community, </w:t>
      </w:r>
      <w:r w:rsidRPr="00F06C63">
        <w:rPr>
          <w:rFonts w:ascii="Arial" w:eastAsia="Times New Roman" w:hAnsi="Arial" w:cs="Arial"/>
          <w:color w:val="222222"/>
          <w:sz w:val="24"/>
          <w:szCs w:val="24"/>
        </w:rPr>
        <w:br/>
        <w:t>who have left us in the past 7 years. </w:t>
      </w:r>
      <w:r w:rsidRPr="00F06C63">
        <w:rPr>
          <w:rFonts w:ascii="Arial" w:eastAsia="Times New Roman" w:hAnsi="Arial" w:cs="Arial"/>
          <w:color w:val="222222"/>
          <w:sz w:val="24"/>
          <w:szCs w:val="24"/>
        </w:rPr>
        <w:br/>
        <w:t>All were </w:t>
      </w:r>
      <w:r w:rsidRPr="00F06C63">
        <w:rPr>
          <w:rFonts w:ascii="Arial" w:eastAsia="Times New Roman" w:hAnsi="Arial" w:cs="Arial"/>
          <w:color w:val="222222"/>
          <w:sz w:val="24"/>
          <w:szCs w:val="24"/>
          <w:rtl/>
          <w:lang w:val="en-US"/>
        </w:rPr>
        <w:t>אוהבי עם ישראל, אוהבי ארץ ישראל, אוהבי תורת ישראל</w:t>
      </w:r>
      <w:r w:rsidRPr="00F06C63">
        <w:rPr>
          <w:rFonts w:ascii="Arial" w:eastAsia="Times New Roman" w:hAnsi="Arial" w:cs="Arial"/>
          <w:color w:val="222222"/>
          <w:sz w:val="24"/>
          <w:szCs w:val="24"/>
        </w:rPr>
        <w:t>.</w:t>
      </w:r>
    </w:p>
    <w:p w14:paraId="0B9F91DE"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Joseph (Yosie) Deitcher</w:t>
      </w:r>
    </w:p>
    <w:p w14:paraId="03ABB47D"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Avrum (Avy) Drazin</w:t>
      </w:r>
    </w:p>
    <w:p w14:paraId="6D37D3C8"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Rabbi Joseph Drazin</w:t>
      </w:r>
    </w:p>
    <w:p w14:paraId="11C49E97"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Leibel Frisch</w:t>
      </w:r>
    </w:p>
    <w:p w14:paraId="3F04AEF1"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Israel (Mutch) Yampolsky</w:t>
      </w:r>
    </w:p>
    <w:p w14:paraId="31B83436"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Dr. Mark Wainberg</w:t>
      </w:r>
    </w:p>
    <w:p w14:paraId="02B7BB3C" w14:textId="77777777" w:rsidR="00F06C63" w:rsidRPr="00F06C63" w:rsidRDefault="00F06C63" w:rsidP="00F06C63">
      <w:pPr>
        <w:shd w:val="clear" w:color="auto" w:fill="FFFFFF"/>
        <w:spacing w:after="0" w:line="240" w:lineRule="auto"/>
        <w:jc w:val="center"/>
        <w:rPr>
          <w:rFonts w:ascii="Arial" w:eastAsia="Times New Roman" w:hAnsi="Arial" w:cs="Arial"/>
          <w:color w:val="222222"/>
          <w:sz w:val="24"/>
          <w:szCs w:val="24"/>
          <w:lang w:val="en-US"/>
        </w:rPr>
      </w:pPr>
      <w:r w:rsidRPr="00F06C63">
        <w:rPr>
          <w:rFonts w:ascii="Arial" w:eastAsia="Times New Roman" w:hAnsi="Arial" w:cs="Arial"/>
          <w:color w:val="222222"/>
          <w:sz w:val="24"/>
          <w:szCs w:val="24"/>
        </w:rPr>
        <w:t>*********************************************************</w:t>
      </w:r>
    </w:p>
    <w:p w14:paraId="1D1CE339" w14:textId="77777777" w:rsidR="009B6A89" w:rsidRDefault="009B6A89" w:rsidP="00F06C63">
      <w:pPr>
        <w:spacing w:after="0" w:line="240" w:lineRule="auto"/>
        <w:jc w:val="center"/>
        <w:rPr>
          <w:rFonts w:asciiTheme="minorBidi" w:hAnsiTheme="minorBidi" w:cstheme="minorBidi"/>
          <w:b/>
          <w:sz w:val="24"/>
          <w:szCs w:val="24"/>
        </w:rPr>
      </w:pPr>
    </w:p>
    <w:p w14:paraId="77C8C101" w14:textId="77777777" w:rsidR="00F06C63" w:rsidRPr="009B6A89" w:rsidRDefault="00F06C63" w:rsidP="00F06C63">
      <w:pPr>
        <w:spacing w:after="0" w:line="240" w:lineRule="auto"/>
        <w:jc w:val="center"/>
        <w:rPr>
          <w:rFonts w:asciiTheme="minorBidi" w:hAnsiTheme="minorBidi" w:cstheme="minorBidi"/>
          <w:b/>
          <w:sz w:val="24"/>
          <w:szCs w:val="24"/>
        </w:rPr>
      </w:pPr>
    </w:p>
    <w:p w14:paraId="1B928B0C" w14:textId="0C1642CF" w:rsidR="00E95918" w:rsidRPr="009B6A89" w:rsidRDefault="009B6A89" w:rsidP="00F06C63">
      <w:pPr>
        <w:spacing w:after="0" w:line="240" w:lineRule="auto"/>
        <w:jc w:val="center"/>
        <w:rPr>
          <w:rFonts w:asciiTheme="minorBidi" w:eastAsia="Times New Roman" w:hAnsiTheme="minorBidi" w:cstheme="minorBidi"/>
          <w:b/>
          <w:bCs/>
          <w:sz w:val="24"/>
          <w:szCs w:val="24"/>
        </w:rPr>
      </w:pPr>
      <w:r w:rsidRPr="00F06C63">
        <w:rPr>
          <w:rFonts w:asciiTheme="minorBidi" w:eastAsia="Times New Roman" w:hAnsiTheme="minorBidi" w:cstheme="minorBidi"/>
          <w:b/>
          <w:bCs/>
          <w:sz w:val="24"/>
          <w:szCs w:val="24"/>
        </w:rPr>
        <w:t>Shiur</w:t>
      </w:r>
      <w:r w:rsidRPr="009B6A89">
        <w:rPr>
          <w:rFonts w:asciiTheme="minorBidi" w:eastAsia="Times New Roman" w:hAnsiTheme="minorBidi" w:cstheme="minorBidi"/>
          <w:b/>
          <w:bCs/>
          <w:sz w:val="24"/>
          <w:szCs w:val="24"/>
        </w:rPr>
        <w:t xml:space="preserve"> #21: </w:t>
      </w:r>
      <w:r w:rsidR="00E95918" w:rsidRPr="009B6A89">
        <w:rPr>
          <w:rFonts w:asciiTheme="minorBidi" w:eastAsia="Times New Roman" w:hAnsiTheme="minorBidi" w:cstheme="minorBidi"/>
          <w:b/>
          <w:bCs/>
          <w:sz w:val="24"/>
          <w:szCs w:val="24"/>
        </w:rPr>
        <w:t xml:space="preserve">Why Do We Read </w:t>
      </w:r>
      <w:r w:rsidR="00E95918" w:rsidRPr="009B6A89">
        <w:rPr>
          <w:rFonts w:asciiTheme="minorBidi" w:eastAsia="Times New Roman" w:hAnsiTheme="minorBidi" w:cstheme="minorBidi"/>
          <w:b/>
          <w:bCs/>
          <w:i/>
          <w:iCs/>
          <w:sz w:val="24"/>
          <w:szCs w:val="24"/>
        </w:rPr>
        <w:t>Shir Ha-Shirim</w:t>
      </w:r>
      <w:r w:rsidR="00E95918" w:rsidRPr="009B6A89">
        <w:rPr>
          <w:rFonts w:asciiTheme="minorBidi" w:eastAsia="Times New Roman" w:hAnsiTheme="minorBidi" w:cstheme="minorBidi"/>
          <w:b/>
          <w:bCs/>
          <w:sz w:val="24"/>
          <w:szCs w:val="24"/>
        </w:rPr>
        <w:t xml:space="preserve"> on Pesach</w:t>
      </w:r>
      <w:r w:rsidR="00595AE5">
        <w:rPr>
          <w:rFonts w:asciiTheme="minorBidi" w:eastAsia="Times New Roman" w:hAnsiTheme="minorBidi" w:cstheme="minorBidi"/>
          <w:b/>
          <w:bCs/>
          <w:sz w:val="24"/>
          <w:szCs w:val="24"/>
        </w:rPr>
        <w:t>?</w:t>
      </w:r>
    </w:p>
    <w:p w14:paraId="3C6B316D" w14:textId="77777777" w:rsidR="009B6A89" w:rsidRDefault="009B6A89" w:rsidP="00F06C63">
      <w:pPr>
        <w:spacing w:after="0" w:line="240" w:lineRule="auto"/>
        <w:jc w:val="both"/>
        <w:rPr>
          <w:rFonts w:asciiTheme="minorBidi" w:eastAsia="Times New Roman" w:hAnsiTheme="minorBidi" w:cstheme="minorBidi"/>
          <w:b/>
          <w:bCs/>
          <w:sz w:val="24"/>
          <w:szCs w:val="24"/>
        </w:rPr>
      </w:pPr>
    </w:p>
    <w:p w14:paraId="70BD66DB" w14:textId="77777777" w:rsidR="00F06C63" w:rsidRPr="009B6A89" w:rsidRDefault="00F06C63" w:rsidP="00F06C63">
      <w:pPr>
        <w:spacing w:after="0" w:line="240" w:lineRule="auto"/>
        <w:jc w:val="both"/>
        <w:rPr>
          <w:rFonts w:asciiTheme="minorBidi" w:eastAsia="Times New Roman" w:hAnsiTheme="minorBidi" w:cstheme="minorBidi"/>
          <w:b/>
          <w:bCs/>
          <w:sz w:val="24"/>
          <w:szCs w:val="24"/>
        </w:rPr>
      </w:pPr>
    </w:p>
    <w:p w14:paraId="00000001" w14:textId="4D0DAB7B"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In this </w:t>
      </w:r>
      <w:r w:rsidRPr="009B6A89">
        <w:rPr>
          <w:rFonts w:asciiTheme="minorBidi" w:eastAsia="Times New Roman" w:hAnsiTheme="minorBidi" w:cstheme="minorBidi"/>
          <w:i/>
          <w:iCs/>
          <w:sz w:val="24"/>
          <w:szCs w:val="24"/>
        </w:rPr>
        <w:t>shiur</w:t>
      </w:r>
      <w:r w:rsidR="00595AE5">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 we will consider the reason we read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on Pesach. We will first identify the source and precise parameters of the practice, and then survey a variety of possible explanations for this </w:t>
      </w:r>
      <w:r w:rsidRPr="009B6A89">
        <w:rPr>
          <w:rFonts w:asciiTheme="minorBidi" w:eastAsia="Times New Roman" w:hAnsiTheme="minorBidi" w:cstheme="minorBidi"/>
          <w:i/>
          <w:sz w:val="24"/>
          <w:szCs w:val="24"/>
        </w:rPr>
        <w:t>minhag</w:t>
      </w:r>
      <w:r w:rsidRPr="009B6A89">
        <w:rPr>
          <w:rFonts w:asciiTheme="minorBidi" w:eastAsia="Times New Roman" w:hAnsiTheme="minorBidi" w:cstheme="minorBidi"/>
          <w:sz w:val="24"/>
          <w:szCs w:val="24"/>
        </w:rPr>
        <w:t xml:space="preserve">. Finally, we will propose an explanation that shines a new light on how the Rabbis of the </w:t>
      </w:r>
      <w:r w:rsidRPr="00595AE5">
        <w:rPr>
          <w:rFonts w:asciiTheme="minorBidi" w:eastAsia="Times New Roman" w:hAnsiTheme="minorBidi" w:cstheme="minorBidi"/>
          <w:i/>
          <w:iCs/>
          <w:sz w:val="24"/>
          <w:szCs w:val="24"/>
        </w:rPr>
        <w:t>midrash</w:t>
      </w:r>
      <w:r w:rsidRPr="009B6A89">
        <w:rPr>
          <w:rFonts w:asciiTheme="minorBidi" w:eastAsia="Times New Roman" w:hAnsiTheme="minorBidi" w:cstheme="minorBidi"/>
          <w:sz w:val="24"/>
          <w:szCs w:val="24"/>
        </w:rPr>
        <w:t xml:space="preserve"> read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w:t>
      </w:r>
    </w:p>
    <w:p w14:paraId="19E0DF4D"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2" w14:textId="525193A9"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The earliest extant source for the practice of reading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on Pesach is </w:t>
      </w:r>
      <w:r w:rsidRPr="009B6A89">
        <w:rPr>
          <w:rFonts w:asciiTheme="minorBidi" w:eastAsia="Times New Roman" w:hAnsiTheme="minorBidi" w:cstheme="minorBidi"/>
          <w:i/>
          <w:sz w:val="24"/>
          <w:szCs w:val="24"/>
        </w:rPr>
        <w:t>Ma</w:t>
      </w:r>
      <w:r w:rsidR="00FB0E2E">
        <w:rPr>
          <w:rFonts w:asciiTheme="minorBidi" w:eastAsia="Times New Roman" w:hAnsiTheme="minorBidi" w:cstheme="minorBidi"/>
          <w:i/>
          <w:sz w:val="24"/>
          <w:szCs w:val="24"/>
        </w:rPr>
        <w:t>s</w:t>
      </w:r>
      <w:r w:rsidR="00595AE5">
        <w:rPr>
          <w:rFonts w:asciiTheme="minorBidi" w:eastAsia="Times New Roman" w:hAnsiTheme="minorBidi" w:cstheme="minorBidi"/>
          <w:i/>
          <w:sz w:val="24"/>
          <w:szCs w:val="24"/>
        </w:rPr>
        <w:t>s</w:t>
      </w:r>
      <w:r w:rsidRPr="009B6A89">
        <w:rPr>
          <w:rFonts w:asciiTheme="minorBidi" w:eastAsia="Times New Roman" w:hAnsiTheme="minorBidi" w:cstheme="minorBidi"/>
          <w:i/>
          <w:sz w:val="24"/>
          <w:szCs w:val="24"/>
        </w:rPr>
        <w:t>e</w:t>
      </w:r>
      <w:r w:rsidR="009B6A89">
        <w:rPr>
          <w:rFonts w:asciiTheme="minorBidi" w:eastAsia="Times New Roman" w:hAnsiTheme="minorBidi" w:cstheme="minorBidi"/>
          <w:i/>
          <w:sz w:val="24"/>
          <w:szCs w:val="24"/>
        </w:rPr>
        <w:t>k</w:t>
      </w:r>
      <w:r w:rsidRPr="009B6A89">
        <w:rPr>
          <w:rFonts w:asciiTheme="minorBidi" w:eastAsia="Times New Roman" w:hAnsiTheme="minorBidi" w:cstheme="minorBidi"/>
          <w:i/>
          <w:sz w:val="24"/>
          <w:szCs w:val="24"/>
        </w:rPr>
        <w:t>het Sofrim</w:t>
      </w:r>
      <w:r w:rsidRPr="009B6A89">
        <w:rPr>
          <w:rFonts w:asciiTheme="minorBidi" w:eastAsia="Times New Roman" w:hAnsiTheme="minorBidi" w:cstheme="minorBidi"/>
          <w:sz w:val="24"/>
          <w:szCs w:val="24"/>
        </w:rPr>
        <w:t xml:space="preserve"> (18:14). Perhaps unexpectedly, </w:t>
      </w:r>
      <w:r w:rsidRPr="009B6A89">
        <w:rPr>
          <w:rFonts w:asciiTheme="minorBidi" w:eastAsia="Times New Roman" w:hAnsiTheme="minorBidi" w:cstheme="minorBidi"/>
          <w:i/>
          <w:sz w:val="24"/>
          <w:szCs w:val="24"/>
        </w:rPr>
        <w:t>Ma</w:t>
      </w:r>
      <w:r w:rsidR="00FB0E2E">
        <w:rPr>
          <w:rFonts w:asciiTheme="minorBidi" w:eastAsia="Times New Roman" w:hAnsiTheme="minorBidi" w:cstheme="minorBidi"/>
          <w:i/>
          <w:sz w:val="24"/>
          <w:szCs w:val="24"/>
        </w:rPr>
        <w:t>s</w:t>
      </w:r>
      <w:r w:rsidRPr="009B6A89">
        <w:rPr>
          <w:rFonts w:asciiTheme="minorBidi" w:eastAsia="Times New Roman" w:hAnsiTheme="minorBidi" w:cstheme="minorBidi"/>
          <w:i/>
          <w:sz w:val="24"/>
          <w:szCs w:val="24"/>
        </w:rPr>
        <w:t>se</w:t>
      </w:r>
      <w:r w:rsidR="009B6A89">
        <w:rPr>
          <w:rFonts w:asciiTheme="minorBidi" w:eastAsia="Times New Roman" w:hAnsiTheme="minorBidi" w:cstheme="minorBidi"/>
          <w:i/>
          <w:sz w:val="24"/>
          <w:szCs w:val="24"/>
        </w:rPr>
        <w:t>k</w:t>
      </w:r>
      <w:r w:rsidRPr="009B6A89">
        <w:rPr>
          <w:rFonts w:asciiTheme="minorBidi" w:eastAsia="Times New Roman" w:hAnsiTheme="minorBidi" w:cstheme="minorBidi"/>
          <w:i/>
          <w:sz w:val="24"/>
          <w:szCs w:val="24"/>
        </w:rPr>
        <w:t>het Sofrim</w:t>
      </w:r>
      <w:r w:rsidRPr="009B6A89">
        <w:rPr>
          <w:rFonts w:asciiTheme="minorBidi" w:eastAsia="Times New Roman" w:hAnsiTheme="minorBidi" w:cstheme="minorBidi"/>
          <w:sz w:val="24"/>
          <w:szCs w:val="24"/>
        </w:rPr>
        <w:t xml:space="preserve"> mentions nothing about reading </w:t>
      </w:r>
      <w:r w:rsidRPr="009B6A89">
        <w:rPr>
          <w:rFonts w:asciiTheme="minorBidi" w:eastAsia="Times New Roman" w:hAnsiTheme="minorBidi" w:cstheme="minorBidi"/>
          <w:i/>
          <w:iCs/>
          <w:sz w:val="24"/>
          <w:szCs w:val="24"/>
        </w:rPr>
        <w:t>Shir Ha</w:t>
      </w:r>
      <w:r w:rsidR="009B6A89" w:rsidRPr="009B6A89">
        <w:rPr>
          <w:rFonts w:asciiTheme="minorBidi" w:eastAsia="Times New Roman" w:hAnsiTheme="minorBidi" w:cstheme="minorBidi"/>
          <w:i/>
          <w:iCs/>
          <w:sz w:val="24"/>
          <w:szCs w:val="24"/>
        </w:rPr>
        <w:t>-</w:t>
      </w:r>
      <w:r w:rsidRPr="009B6A89">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(or any other </w:t>
      </w:r>
      <w:r w:rsidRPr="009B6A89">
        <w:rPr>
          <w:rFonts w:asciiTheme="minorBidi" w:eastAsia="Times New Roman" w:hAnsiTheme="minorBidi" w:cstheme="minorBidi"/>
          <w:i/>
          <w:iCs/>
          <w:sz w:val="24"/>
          <w:szCs w:val="24"/>
        </w:rPr>
        <w:t>Megillot</w:t>
      </w:r>
      <w:r w:rsidRPr="009B6A89">
        <w:rPr>
          <w:rFonts w:asciiTheme="minorBidi" w:eastAsia="Times New Roman" w:hAnsiTheme="minorBidi" w:cstheme="minorBidi"/>
          <w:sz w:val="24"/>
          <w:szCs w:val="24"/>
        </w:rPr>
        <w:t xml:space="preserve"> on their respective holidays) on Shabbat </w:t>
      </w:r>
      <w:r w:rsidRPr="009B6A89">
        <w:rPr>
          <w:rFonts w:asciiTheme="minorBidi" w:eastAsia="Times New Roman" w:hAnsiTheme="minorBidi" w:cstheme="minorBidi"/>
          <w:i/>
          <w:iCs/>
          <w:sz w:val="24"/>
          <w:szCs w:val="24"/>
        </w:rPr>
        <w:t>Chol Ha</w:t>
      </w:r>
      <w:r w:rsidR="009B6A89" w:rsidRPr="009B6A89">
        <w:rPr>
          <w:rFonts w:asciiTheme="minorBidi" w:eastAsia="Times New Roman" w:hAnsiTheme="minorBidi" w:cstheme="minorBidi"/>
          <w:i/>
          <w:iCs/>
          <w:sz w:val="24"/>
          <w:szCs w:val="24"/>
        </w:rPr>
        <w:t>-</w:t>
      </w:r>
      <w:r w:rsidR="00595AE5">
        <w:rPr>
          <w:rFonts w:asciiTheme="minorBidi" w:eastAsia="Times New Roman" w:hAnsiTheme="minorBidi" w:cstheme="minorBidi"/>
          <w:i/>
          <w:iCs/>
          <w:sz w:val="24"/>
          <w:szCs w:val="24"/>
        </w:rPr>
        <w:t>M</w:t>
      </w:r>
      <w:r w:rsidRPr="009B6A89">
        <w:rPr>
          <w:rFonts w:asciiTheme="minorBidi" w:eastAsia="Times New Roman" w:hAnsiTheme="minorBidi" w:cstheme="minorBidi"/>
          <w:i/>
          <w:iCs/>
          <w:sz w:val="24"/>
          <w:szCs w:val="24"/>
        </w:rPr>
        <w:t>o</w:t>
      </w:r>
      <w:r w:rsidR="009B6A89" w:rsidRPr="009B6A89">
        <w:rPr>
          <w:rFonts w:asciiTheme="minorBidi" w:eastAsia="Times New Roman" w:hAnsiTheme="minorBidi" w:cstheme="minorBidi"/>
          <w:i/>
          <w:iCs/>
          <w:sz w:val="24"/>
          <w:szCs w:val="24"/>
        </w:rPr>
        <w:t>’</w:t>
      </w:r>
      <w:r w:rsidRPr="009B6A89">
        <w:rPr>
          <w:rFonts w:asciiTheme="minorBidi" w:eastAsia="Times New Roman" w:hAnsiTheme="minorBidi" w:cstheme="minorBidi"/>
          <w:i/>
          <w:iCs/>
          <w:sz w:val="24"/>
          <w:szCs w:val="24"/>
        </w:rPr>
        <w:t>ed</w:t>
      </w:r>
      <w:r w:rsidRPr="009B6A89">
        <w:rPr>
          <w:rFonts w:asciiTheme="minorBidi" w:eastAsia="Times New Roman" w:hAnsiTheme="minorBidi" w:cstheme="minorBidi"/>
          <w:sz w:val="24"/>
          <w:szCs w:val="24"/>
        </w:rPr>
        <w:t xml:space="preserve">. Instead, it records the practice of reading the </w:t>
      </w:r>
      <w:r w:rsidRPr="009B6A89">
        <w:rPr>
          <w:rFonts w:asciiTheme="minorBidi" w:eastAsia="Times New Roman" w:hAnsiTheme="minorBidi" w:cstheme="minorBidi"/>
          <w:i/>
          <w:sz w:val="24"/>
          <w:szCs w:val="24"/>
        </w:rPr>
        <w:t>Megilla</w:t>
      </w:r>
      <w:r w:rsidRPr="009B6A89">
        <w:rPr>
          <w:rFonts w:asciiTheme="minorBidi" w:eastAsia="Times New Roman" w:hAnsiTheme="minorBidi" w:cstheme="minorBidi"/>
          <w:sz w:val="24"/>
          <w:szCs w:val="24"/>
        </w:rPr>
        <w:t xml:space="preserve"> over the course of the final two nights of Pesach in the diaspora.</w:t>
      </w:r>
      <w:r w:rsidR="00595AE5">
        <w:rPr>
          <w:rStyle w:val="a7"/>
          <w:rFonts w:asciiTheme="minorBidi" w:eastAsia="Times New Roman" w:hAnsiTheme="minorBidi" w:cstheme="minorBidi"/>
          <w:sz w:val="24"/>
          <w:szCs w:val="24"/>
        </w:rPr>
        <w:footnoteReference w:id="1"/>
      </w:r>
      <w:r w:rsidRPr="009B6A89">
        <w:rPr>
          <w:rFonts w:asciiTheme="minorBidi" w:eastAsia="Times New Roman" w:hAnsiTheme="minorBidi" w:cstheme="minorBidi"/>
          <w:sz w:val="24"/>
          <w:szCs w:val="24"/>
        </w:rPr>
        <w:t xml:space="preserve"> </w:t>
      </w:r>
    </w:p>
    <w:p w14:paraId="2A059DA8"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4" w14:textId="1E9A95A9"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lastRenderedPageBreak/>
        <w:t xml:space="preserve">There </w:t>
      </w:r>
      <w:r w:rsidR="00595AE5">
        <w:rPr>
          <w:rFonts w:asciiTheme="minorBidi" w:eastAsia="Times New Roman" w:hAnsiTheme="minorBidi" w:cstheme="minorBidi"/>
          <w:sz w:val="24"/>
          <w:szCs w:val="24"/>
        </w:rPr>
        <w:t xml:space="preserve">is </w:t>
      </w:r>
      <w:r w:rsidRPr="009B6A89">
        <w:rPr>
          <w:rFonts w:asciiTheme="minorBidi" w:eastAsia="Times New Roman" w:hAnsiTheme="minorBidi" w:cstheme="minorBidi"/>
          <w:sz w:val="24"/>
          <w:szCs w:val="24"/>
        </w:rPr>
        <w:t xml:space="preserve">another recorded custom regarding the proper time to read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on Pesach. </w:t>
      </w:r>
      <w:r w:rsidRPr="00595AE5">
        <w:rPr>
          <w:rFonts w:asciiTheme="minorBidi" w:eastAsia="Times New Roman" w:hAnsiTheme="minorBidi" w:cstheme="minorBidi"/>
          <w:i/>
          <w:iCs/>
          <w:sz w:val="24"/>
          <w:szCs w:val="24"/>
        </w:rPr>
        <w:t>Chayei Adam</w:t>
      </w:r>
      <w:r w:rsidRPr="009B6A89">
        <w:rPr>
          <w:rFonts w:asciiTheme="minorBidi" w:eastAsia="Times New Roman" w:hAnsiTheme="minorBidi" w:cstheme="minorBidi"/>
          <w:sz w:val="24"/>
          <w:szCs w:val="24"/>
        </w:rPr>
        <w:t xml:space="preserve"> (130) records that some have the practice to read </w:t>
      </w:r>
      <w:r w:rsidRPr="009B6A89">
        <w:rPr>
          <w:rFonts w:asciiTheme="minorBidi" w:eastAsia="Times New Roman" w:hAnsiTheme="minorBidi" w:cstheme="minorBidi"/>
          <w:i/>
          <w:sz w:val="24"/>
          <w:szCs w:val="24"/>
        </w:rPr>
        <w:t>Shir</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sz w:val="24"/>
          <w:szCs w:val="24"/>
        </w:rPr>
        <w:t>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00595AE5">
        <w:rPr>
          <w:rFonts w:asciiTheme="minorBidi" w:eastAsia="Times New Roman" w:hAnsiTheme="minorBidi" w:cstheme="minorBidi"/>
          <w:sz w:val="24"/>
          <w:szCs w:val="24"/>
        </w:rPr>
        <w:t xml:space="preserve"> after the </w:t>
      </w:r>
      <w:r w:rsidR="00595AE5" w:rsidRPr="00595AE5">
        <w:rPr>
          <w:rFonts w:asciiTheme="minorBidi" w:eastAsia="Times New Roman" w:hAnsiTheme="minorBidi" w:cstheme="minorBidi"/>
          <w:i/>
          <w:iCs/>
          <w:sz w:val="24"/>
          <w:szCs w:val="24"/>
        </w:rPr>
        <w:t>s</w:t>
      </w:r>
      <w:r w:rsidRPr="00595AE5">
        <w:rPr>
          <w:rFonts w:asciiTheme="minorBidi" w:eastAsia="Times New Roman" w:hAnsiTheme="minorBidi" w:cstheme="minorBidi"/>
          <w:i/>
          <w:iCs/>
          <w:sz w:val="24"/>
          <w:szCs w:val="24"/>
        </w:rPr>
        <w:t>eder</w:t>
      </w:r>
      <w:r w:rsidRPr="009B6A89">
        <w:rPr>
          <w:rFonts w:asciiTheme="minorBidi" w:eastAsia="Times New Roman" w:hAnsiTheme="minorBidi" w:cstheme="minorBidi"/>
          <w:sz w:val="24"/>
          <w:szCs w:val="24"/>
        </w:rPr>
        <w:t xml:space="preserve">, explaining that this is in fulfillment of the obligation to relay the story of the Exodus until one falls asleep on the </w:t>
      </w:r>
      <w:r w:rsidR="00595AE5" w:rsidRPr="00595AE5">
        <w:rPr>
          <w:rFonts w:asciiTheme="minorBidi" w:eastAsia="Times New Roman" w:hAnsiTheme="minorBidi" w:cstheme="minorBidi"/>
          <w:i/>
          <w:iCs/>
          <w:sz w:val="24"/>
          <w:szCs w:val="24"/>
        </w:rPr>
        <w:t>s</w:t>
      </w:r>
      <w:r w:rsidRPr="00595AE5">
        <w:rPr>
          <w:rFonts w:asciiTheme="minorBidi" w:eastAsia="Times New Roman" w:hAnsiTheme="minorBidi" w:cstheme="minorBidi"/>
          <w:i/>
          <w:iCs/>
          <w:sz w:val="24"/>
          <w:szCs w:val="24"/>
        </w:rPr>
        <w:t>eder</w:t>
      </w:r>
      <w:r w:rsidRPr="009B6A89">
        <w:rPr>
          <w:rFonts w:asciiTheme="minorBidi" w:eastAsia="Times New Roman" w:hAnsiTheme="minorBidi" w:cstheme="minorBidi"/>
          <w:sz w:val="24"/>
          <w:szCs w:val="24"/>
        </w:rPr>
        <w:t xml:space="preserve"> night. Similarly, </w:t>
      </w:r>
      <w:r w:rsidRPr="00595AE5">
        <w:rPr>
          <w:rFonts w:asciiTheme="minorBidi" w:eastAsia="Times New Roman" w:hAnsiTheme="minorBidi" w:cstheme="minorBidi"/>
          <w:i/>
          <w:iCs/>
          <w:sz w:val="24"/>
          <w:szCs w:val="24"/>
        </w:rPr>
        <w:t>Kitzur Shul</w:t>
      </w:r>
      <w:r w:rsidR="009B6A89" w:rsidRPr="00595AE5">
        <w:rPr>
          <w:rFonts w:asciiTheme="minorBidi" w:eastAsia="Times New Roman" w:hAnsiTheme="minorBidi" w:cstheme="minorBidi"/>
          <w:i/>
          <w:iCs/>
          <w:sz w:val="24"/>
          <w:szCs w:val="24"/>
        </w:rPr>
        <w:t>c</w:t>
      </w:r>
      <w:r w:rsidRPr="00595AE5">
        <w:rPr>
          <w:rFonts w:asciiTheme="minorBidi" w:eastAsia="Times New Roman" w:hAnsiTheme="minorBidi" w:cstheme="minorBidi"/>
          <w:i/>
          <w:iCs/>
          <w:sz w:val="24"/>
          <w:szCs w:val="24"/>
        </w:rPr>
        <w:t>han Aru</w:t>
      </w:r>
      <w:r w:rsidR="009B6A89" w:rsidRPr="00595AE5">
        <w:rPr>
          <w:rFonts w:asciiTheme="minorBidi" w:eastAsia="Times New Roman" w:hAnsiTheme="minorBidi" w:cstheme="minorBidi"/>
          <w:i/>
          <w:iCs/>
          <w:sz w:val="24"/>
          <w:szCs w:val="24"/>
        </w:rPr>
        <w:t>k</w:t>
      </w:r>
      <w:r w:rsidRPr="00595AE5">
        <w:rPr>
          <w:rFonts w:asciiTheme="minorBidi" w:eastAsia="Times New Roman" w:hAnsiTheme="minorBidi" w:cstheme="minorBidi"/>
          <w:i/>
          <w:iCs/>
          <w:sz w:val="24"/>
          <w:szCs w:val="24"/>
        </w:rPr>
        <w:t>h</w:t>
      </w:r>
      <w:r w:rsidRPr="009B6A89">
        <w:rPr>
          <w:rFonts w:asciiTheme="minorBidi" w:eastAsia="Times New Roman" w:hAnsiTheme="minorBidi" w:cstheme="minorBidi"/>
          <w:sz w:val="24"/>
          <w:szCs w:val="24"/>
        </w:rPr>
        <w:t xml:space="preserve"> (119) records the practice of reading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on the </w:t>
      </w:r>
      <w:r w:rsidR="00595AE5" w:rsidRPr="00595AE5">
        <w:rPr>
          <w:rFonts w:asciiTheme="minorBidi" w:eastAsia="Times New Roman" w:hAnsiTheme="minorBidi" w:cstheme="minorBidi"/>
          <w:i/>
          <w:iCs/>
          <w:sz w:val="24"/>
          <w:szCs w:val="24"/>
        </w:rPr>
        <w:t>s</w:t>
      </w:r>
      <w:r w:rsidRPr="00595AE5">
        <w:rPr>
          <w:rFonts w:asciiTheme="minorBidi" w:eastAsia="Times New Roman" w:hAnsiTheme="minorBidi" w:cstheme="minorBidi"/>
          <w:i/>
          <w:iCs/>
          <w:sz w:val="24"/>
          <w:szCs w:val="24"/>
        </w:rPr>
        <w:t>eder</w:t>
      </w:r>
      <w:r w:rsidRPr="009B6A89">
        <w:rPr>
          <w:rFonts w:asciiTheme="minorBidi" w:eastAsia="Times New Roman" w:hAnsiTheme="minorBidi" w:cstheme="minorBidi"/>
          <w:sz w:val="24"/>
          <w:szCs w:val="24"/>
        </w:rPr>
        <w:t xml:space="preserve"> night. Accordingly, many </w:t>
      </w:r>
      <w:r w:rsidRPr="009B6A89">
        <w:rPr>
          <w:rFonts w:asciiTheme="minorBidi" w:eastAsia="Times New Roman" w:hAnsiTheme="minorBidi" w:cstheme="minorBidi"/>
          <w:i/>
          <w:sz w:val="24"/>
          <w:szCs w:val="24"/>
        </w:rPr>
        <w:t>Haggadot</w:t>
      </w:r>
      <w:r w:rsidRPr="009B6A89">
        <w:rPr>
          <w:rFonts w:asciiTheme="minorBidi" w:eastAsia="Times New Roman" w:hAnsiTheme="minorBidi" w:cstheme="minorBidi"/>
          <w:sz w:val="24"/>
          <w:szCs w:val="24"/>
        </w:rPr>
        <w:t xml:space="preserve"> print the </w:t>
      </w:r>
      <w:r w:rsidRPr="009B6A89">
        <w:rPr>
          <w:rFonts w:asciiTheme="minorBidi" w:eastAsia="Times New Roman" w:hAnsiTheme="minorBidi" w:cstheme="minorBidi"/>
          <w:i/>
          <w:sz w:val="24"/>
          <w:szCs w:val="24"/>
        </w:rPr>
        <w:t>Megilla</w:t>
      </w:r>
      <w:r w:rsidRPr="009B6A89">
        <w:rPr>
          <w:rFonts w:asciiTheme="minorBidi" w:eastAsia="Times New Roman" w:hAnsiTheme="minorBidi" w:cstheme="minorBidi"/>
          <w:sz w:val="24"/>
          <w:szCs w:val="24"/>
        </w:rPr>
        <w:t xml:space="preserve"> at the end of the </w:t>
      </w:r>
      <w:r w:rsidR="00595AE5">
        <w:rPr>
          <w:rFonts w:asciiTheme="minorBidi" w:eastAsia="Times New Roman" w:hAnsiTheme="minorBidi" w:cstheme="minorBidi"/>
          <w:i/>
          <w:sz w:val="24"/>
          <w:szCs w:val="24"/>
        </w:rPr>
        <w:t>s</w:t>
      </w:r>
      <w:r w:rsidRPr="009B6A89">
        <w:rPr>
          <w:rFonts w:asciiTheme="minorBidi" w:eastAsia="Times New Roman" w:hAnsiTheme="minorBidi" w:cstheme="minorBidi"/>
          <w:i/>
          <w:sz w:val="24"/>
          <w:szCs w:val="24"/>
        </w:rPr>
        <w:t>eder</w:t>
      </w:r>
      <w:r w:rsidRPr="009B6A89">
        <w:rPr>
          <w:rFonts w:asciiTheme="minorBidi" w:eastAsia="Times New Roman" w:hAnsiTheme="minorBidi" w:cstheme="minorBidi"/>
          <w:sz w:val="24"/>
          <w:szCs w:val="24"/>
        </w:rPr>
        <w:t xml:space="preserve">. </w:t>
      </w:r>
    </w:p>
    <w:p w14:paraId="00000005" w14:textId="0B706CDD" w:rsidR="008D34E0" w:rsidRDefault="00595AE5" w:rsidP="00F06C63">
      <w:pPr>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 xml:space="preserve">The </w:t>
      </w:r>
      <w:r w:rsidR="00E95918" w:rsidRPr="009B6A89">
        <w:rPr>
          <w:rFonts w:asciiTheme="minorBidi" w:eastAsia="Times New Roman" w:hAnsiTheme="minorBidi" w:cstheme="minorBidi"/>
          <w:sz w:val="24"/>
          <w:szCs w:val="24"/>
        </w:rPr>
        <w:t>Rema (</w:t>
      </w:r>
      <w:r w:rsidR="00E95918" w:rsidRPr="00595AE5">
        <w:rPr>
          <w:rFonts w:asciiTheme="minorBidi" w:eastAsia="Times New Roman" w:hAnsiTheme="minorBidi" w:cstheme="minorBidi"/>
          <w:i/>
          <w:iCs/>
          <w:sz w:val="24"/>
          <w:szCs w:val="24"/>
        </w:rPr>
        <w:t>Orach Chaim</w:t>
      </w:r>
      <w:r w:rsidR="00E95918" w:rsidRPr="009B6A89">
        <w:rPr>
          <w:rFonts w:asciiTheme="minorBidi" w:eastAsia="Times New Roman" w:hAnsiTheme="minorBidi" w:cstheme="minorBidi"/>
          <w:sz w:val="24"/>
          <w:szCs w:val="24"/>
        </w:rPr>
        <w:t xml:space="preserve"> 490:9) records the more familiar practice to recite </w:t>
      </w:r>
      <w:r w:rsidR="00E95918"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00E95918" w:rsidRPr="009B6A89">
        <w:rPr>
          <w:rFonts w:asciiTheme="minorBidi" w:eastAsia="Times New Roman" w:hAnsiTheme="minorBidi" w:cstheme="minorBidi"/>
          <w:i/>
          <w:sz w:val="24"/>
          <w:szCs w:val="24"/>
        </w:rPr>
        <w:t>Shirim</w:t>
      </w:r>
      <w:r w:rsidR="00E95918" w:rsidRPr="009B6A89">
        <w:rPr>
          <w:rFonts w:asciiTheme="minorBidi" w:eastAsia="Times New Roman" w:hAnsiTheme="minorBidi" w:cstheme="minorBidi"/>
          <w:sz w:val="24"/>
          <w:szCs w:val="24"/>
        </w:rPr>
        <w:t xml:space="preserve"> on </w:t>
      </w:r>
      <w:r w:rsidR="00E95918" w:rsidRPr="009B6A89">
        <w:rPr>
          <w:rFonts w:asciiTheme="minorBidi" w:eastAsia="Times New Roman" w:hAnsiTheme="minorBidi" w:cstheme="minorBidi"/>
          <w:i/>
          <w:sz w:val="24"/>
          <w:szCs w:val="24"/>
        </w:rPr>
        <w:t>Shabbat Chol Ha</w:t>
      </w:r>
      <w:r w:rsidR="009B6A89">
        <w:rPr>
          <w:rFonts w:asciiTheme="minorBidi" w:eastAsia="Times New Roman" w:hAnsiTheme="minorBidi" w:cstheme="minorBidi"/>
          <w:i/>
          <w:sz w:val="24"/>
          <w:szCs w:val="24"/>
        </w:rPr>
        <w:t>-</w:t>
      </w:r>
      <w:r>
        <w:rPr>
          <w:rFonts w:asciiTheme="minorBidi" w:eastAsia="Times New Roman" w:hAnsiTheme="minorBidi" w:cstheme="minorBidi"/>
          <w:i/>
          <w:sz w:val="24"/>
          <w:szCs w:val="24"/>
        </w:rPr>
        <w:t>M</w:t>
      </w:r>
      <w:r w:rsidR="00E95918" w:rsidRPr="009B6A89">
        <w:rPr>
          <w:rFonts w:asciiTheme="minorBidi" w:eastAsia="Times New Roman" w:hAnsiTheme="minorBidi" w:cstheme="minorBidi"/>
          <w:i/>
          <w:sz w:val="24"/>
          <w:szCs w:val="24"/>
        </w:rPr>
        <w:t>o</w:t>
      </w:r>
      <w:r>
        <w:rPr>
          <w:rFonts w:asciiTheme="minorBidi" w:eastAsia="Times New Roman" w:hAnsiTheme="minorBidi" w:cstheme="minorBidi"/>
          <w:i/>
          <w:sz w:val="24"/>
          <w:szCs w:val="24"/>
        </w:rPr>
        <w:t>’</w:t>
      </w:r>
      <w:r w:rsidR="00E95918" w:rsidRPr="009B6A89">
        <w:rPr>
          <w:rFonts w:asciiTheme="minorBidi" w:eastAsia="Times New Roman" w:hAnsiTheme="minorBidi" w:cstheme="minorBidi"/>
          <w:i/>
          <w:sz w:val="24"/>
          <w:szCs w:val="24"/>
        </w:rPr>
        <w:t>ed</w:t>
      </w:r>
      <w:r w:rsidR="00E95918" w:rsidRPr="009B6A89">
        <w:rPr>
          <w:rFonts w:asciiTheme="minorBidi" w:eastAsia="Times New Roman" w:hAnsiTheme="minorBidi" w:cstheme="minorBidi"/>
          <w:sz w:val="24"/>
          <w:szCs w:val="24"/>
        </w:rPr>
        <w:t>.</w:t>
      </w:r>
      <w:r>
        <w:rPr>
          <w:rStyle w:val="a7"/>
          <w:rFonts w:asciiTheme="minorBidi" w:eastAsia="Times New Roman" w:hAnsiTheme="minorBidi" w:cstheme="minorBidi"/>
          <w:sz w:val="24"/>
          <w:szCs w:val="24"/>
        </w:rPr>
        <w:footnoteReference w:id="2"/>
      </w:r>
      <w:r w:rsidR="00E95918" w:rsidRPr="009B6A89">
        <w:rPr>
          <w:rFonts w:asciiTheme="minorBidi" w:eastAsia="Times New Roman" w:hAnsiTheme="minorBidi" w:cstheme="minorBidi"/>
          <w:sz w:val="24"/>
          <w:szCs w:val="24"/>
        </w:rPr>
        <w:t xml:space="preserve"> While </w:t>
      </w:r>
      <w:r>
        <w:rPr>
          <w:rFonts w:asciiTheme="minorBidi" w:eastAsia="Times New Roman" w:hAnsiTheme="minorBidi" w:cstheme="minorBidi"/>
          <w:sz w:val="24"/>
          <w:szCs w:val="24"/>
        </w:rPr>
        <w:t xml:space="preserve">the </w:t>
      </w:r>
      <w:r w:rsidR="00E95918" w:rsidRPr="009B6A89">
        <w:rPr>
          <w:rFonts w:asciiTheme="minorBidi" w:eastAsia="Times New Roman" w:hAnsiTheme="minorBidi" w:cstheme="minorBidi"/>
          <w:sz w:val="24"/>
          <w:szCs w:val="24"/>
        </w:rPr>
        <w:t xml:space="preserve">Rema does not explain the logic underlying this </w:t>
      </w:r>
      <w:r w:rsidR="00E95918" w:rsidRPr="009B6A89">
        <w:rPr>
          <w:rFonts w:asciiTheme="minorBidi" w:eastAsia="Times New Roman" w:hAnsiTheme="minorBidi" w:cstheme="minorBidi"/>
          <w:i/>
          <w:sz w:val="24"/>
          <w:szCs w:val="24"/>
        </w:rPr>
        <w:t>minhag</w:t>
      </w:r>
      <w:r w:rsidR="00E95918" w:rsidRPr="009B6A89">
        <w:rPr>
          <w:rFonts w:asciiTheme="minorBidi" w:eastAsia="Times New Roman" w:hAnsiTheme="minorBidi" w:cstheme="minorBidi"/>
          <w:sz w:val="24"/>
          <w:szCs w:val="24"/>
        </w:rPr>
        <w:t>, a range of proposals have been offered.</w:t>
      </w:r>
      <w:r w:rsidR="00E95918" w:rsidRPr="009B6A89">
        <w:rPr>
          <w:rFonts w:asciiTheme="minorBidi" w:eastAsia="Times New Roman" w:hAnsiTheme="minorBidi" w:cstheme="minorBidi"/>
          <w:sz w:val="24"/>
          <w:szCs w:val="24"/>
          <w:vertAlign w:val="superscript"/>
        </w:rPr>
        <w:footnoteReference w:id="3"/>
      </w:r>
    </w:p>
    <w:p w14:paraId="0979C5D9"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6" w14:textId="70A117E7" w:rsidR="008D34E0" w:rsidRPr="009B6A89"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On a technical level, a number of early commentators (</w:t>
      </w:r>
      <w:r w:rsidRPr="00811851">
        <w:rPr>
          <w:rFonts w:asciiTheme="minorBidi" w:eastAsia="Times New Roman" w:hAnsiTheme="minorBidi" w:cstheme="minorBidi"/>
          <w:i/>
          <w:iCs/>
          <w:sz w:val="24"/>
          <w:szCs w:val="24"/>
        </w:rPr>
        <w:t>Machzor Vitri</w:t>
      </w:r>
      <w:r w:rsid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 xml:space="preserve"> Hil</w:t>
      </w:r>
      <w:r w:rsidR="009B6A89" w:rsidRPr="00811851">
        <w:rPr>
          <w:rFonts w:asciiTheme="minorBidi" w:eastAsia="Times New Roman" w:hAnsiTheme="minorBidi" w:cstheme="minorBidi"/>
          <w:i/>
          <w:iCs/>
          <w:sz w:val="24"/>
          <w:szCs w:val="24"/>
        </w:rPr>
        <w:t>k</w:t>
      </w:r>
      <w:r w:rsidRPr="00811851">
        <w:rPr>
          <w:rFonts w:asciiTheme="minorBidi" w:eastAsia="Times New Roman" w:hAnsiTheme="minorBidi" w:cstheme="minorBidi"/>
          <w:i/>
          <w:iCs/>
          <w:sz w:val="24"/>
          <w:szCs w:val="24"/>
        </w:rPr>
        <w:t xml:space="preserve">hot Pesach </w:t>
      </w:r>
      <w:r w:rsidRPr="00811851">
        <w:rPr>
          <w:rFonts w:asciiTheme="minorBidi" w:eastAsia="Times New Roman" w:hAnsiTheme="minorBidi" w:cstheme="minorBidi"/>
          <w:sz w:val="24"/>
          <w:szCs w:val="24"/>
        </w:rPr>
        <w:t>106</w:t>
      </w:r>
      <w:r w:rsidR="00811851">
        <w:rPr>
          <w:rFonts w:asciiTheme="minorBidi" w:eastAsia="Times New Roman" w:hAnsiTheme="minorBidi" w:cstheme="minorBidi"/>
          <w:sz w:val="24"/>
          <w:szCs w:val="24"/>
        </w:rPr>
        <w:t>;</w:t>
      </w:r>
      <w:r w:rsidRPr="00811851">
        <w:rPr>
          <w:rFonts w:asciiTheme="minorBidi" w:eastAsia="Times New Roman" w:hAnsiTheme="minorBidi" w:cstheme="minorBidi"/>
          <w:i/>
          <w:iCs/>
          <w:sz w:val="24"/>
          <w:szCs w:val="24"/>
        </w:rPr>
        <w:t xml:space="preserve"> Sefer Ha</w:t>
      </w:r>
      <w:r w:rsidR="009B6A89" w:rsidRP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Manhig</w:t>
      </w:r>
      <w:r w:rsid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 xml:space="preserve"> </w:t>
      </w:r>
      <w:r w:rsidRPr="00811851">
        <w:rPr>
          <w:rFonts w:asciiTheme="minorBidi" w:eastAsia="Times New Roman" w:hAnsiTheme="minorBidi" w:cstheme="minorBidi"/>
          <w:sz w:val="24"/>
          <w:szCs w:val="24"/>
        </w:rPr>
        <w:t>p</w:t>
      </w:r>
      <w:r w:rsidR="00811851">
        <w:rPr>
          <w:rFonts w:asciiTheme="minorBidi" w:eastAsia="Times New Roman" w:hAnsiTheme="minorBidi" w:cstheme="minorBidi"/>
          <w:sz w:val="24"/>
          <w:szCs w:val="24"/>
        </w:rPr>
        <w:t>p</w:t>
      </w:r>
      <w:r w:rsidRPr="00811851">
        <w:rPr>
          <w:rFonts w:asciiTheme="minorBidi" w:eastAsia="Times New Roman" w:hAnsiTheme="minorBidi" w:cstheme="minorBidi"/>
          <w:sz w:val="24"/>
          <w:szCs w:val="24"/>
        </w:rPr>
        <w:t>. 416-7</w:t>
      </w:r>
      <w:r w:rsidR="00811851">
        <w:rPr>
          <w:rFonts w:asciiTheme="minorBidi" w:eastAsia="Times New Roman" w:hAnsiTheme="minorBidi" w:cstheme="minorBidi"/>
          <w:sz w:val="24"/>
          <w:szCs w:val="24"/>
        </w:rPr>
        <w:t>;</w:t>
      </w:r>
      <w:r w:rsidRPr="00811851">
        <w:rPr>
          <w:rFonts w:asciiTheme="minorBidi" w:eastAsia="Times New Roman" w:hAnsiTheme="minorBidi" w:cstheme="minorBidi"/>
          <w:i/>
          <w:iCs/>
          <w:sz w:val="24"/>
          <w:szCs w:val="24"/>
        </w:rPr>
        <w:t xml:space="preserve"> Abudarham</w:t>
      </w:r>
      <w:r w:rsid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 xml:space="preserve"> </w:t>
      </w:r>
      <w:r w:rsidRPr="00811851">
        <w:rPr>
          <w:rFonts w:asciiTheme="minorBidi" w:eastAsia="Times New Roman" w:hAnsiTheme="minorBidi" w:cstheme="minorBidi"/>
          <w:sz w:val="24"/>
          <w:szCs w:val="24"/>
        </w:rPr>
        <w:t>p. 266</w:t>
      </w:r>
      <w:r w:rsidR="00811851" w:rsidRPr="00811851">
        <w:rPr>
          <w:rFonts w:asciiTheme="minorBidi" w:eastAsia="Times New Roman" w:hAnsiTheme="minorBidi" w:cstheme="minorBidi"/>
          <w:sz w:val="24"/>
          <w:szCs w:val="24"/>
        </w:rPr>
        <w:t>;</w:t>
      </w:r>
      <w:r w:rsidRPr="00811851">
        <w:rPr>
          <w:rFonts w:asciiTheme="minorBidi" w:eastAsia="Times New Roman" w:hAnsiTheme="minorBidi" w:cstheme="minorBidi"/>
          <w:i/>
          <w:iCs/>
          <w:sz w:val="24"/>
          <w:szCs w:val="24"/>
        </w:rPr>
        <w:t xml:space="preserve"> Magen A</w:t>
      </w:r>
      <w:r w:rsidR="00811851">
        <w:rPr>
          <w:rFonts w:asciiTheme="minorBidi" w:eastAsia="Times New Roman" w:hAnsiTheme="minorBidi" w:cstheme="minorBidi"/>
          <w:i/>
          <w:iCs/>
          <w:sz w:val="24"/>
          <w:szCs w:val="24"/>
        </w:rPr>
        <w:t>v</w:t>
      </w:r>
      <w:r w:rsidRPr="00811851">
        <w:rPr>
          <w:rFonts w:asciiTheme="minorBidi" w:eastAsia="Times New Roman" w:hAnsiTheme="minorBidi" w:cstheme="minorBidi"/>
          <w:i/>
          <w:iCs/>
          <w:sz w:val="24"/>
          <w:szCs w:val="24"/>
        </w:rPr>
        <w:t>raham</w:t>
      </w:r>
      <w:r w:rsid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 xml:space="preserve"> Orach Chaim</w:t>
      </w:r>
      <w:r w:rsidR="009B6A89" w:rsidRPr="00811851">
        <w:rPr>
          <w:rFonts w:asciiTheme="minorBidi" w:eastAsia="Times New Roman" w:hAnsiTheme="minorBidi" w:cstheme="minorBidi"/>
          <w:i/>
          <w:iCs/>
          <w:sz w:val="24"/>
          <w:szCs w:val="24"/>
        </w:rPr>
        <w:t xml:space="preserve"> </w:t>
      </w:r>
      <w:r w:rsidR="009B6A89" w:rsidRPr="00811851">
        <w:rPr>
          <w:rFonts w:asciiTheme="minorBidi" w:eastAsia="Times New Roman" w:hAnsiTheme="minorBidi" w:cstheme="minorBidi"/>
          <w:sz w:val="24"/>
          <w:szCs w:val="24"/>
        </w:rPr>
        <w:t>490:8, cited by</w:t>
      </w:r>
      <w:r w:rsidR="009B6A89" w:rsidRPr="00811851">
        <w:rPr>
          <w:rFonts w:asciiTheme="minorBidi" w:eastAsia="Times New Roman" w:hAnsiTheme="minorBidi" w:cstheme="minorBidi"/>
          <w:i/>
          <w:iCs/>
          <w:sz w:val="24"/>
          <w:szCs w:val="24"/>
        </w:rPr>
        <w:t xml:space="preserve"> Mishna Berura</w:t>
      </w:r>
      <w:r w:rsidRPr="00811851">
        <w:rPr>
          <w:rFonts w:asciiTheme="minorBidi" w:eastAsia="Times New Roman" w:hAnsiTheme="minorBidi" w:cstheme="minorBidi"/>
          <w:i/>
          <w:iCs/>
          <w:sz w:val="24"/>
          <w:szCs w:val="24"/>
        </w:rPr>
        <w:t xml:space="preserve"> </w:t>
      </w:r>
      <w:r w:rsidRPr="009B6A89">
        <w:rPr>
          <w:rFonts w:asciiTheme="minorBidi" w:eastAsia="Times New Roman" w:hAnsiTheme="minorBidi" w:cstheme="minorBidi"/>
          <w:sz w:val="24"/>
          <w:szCs w:val="24"/>
        </w:rPr>
        <w:t xml:space="preserve">17, and others) note that the </w:t>
      </w:r>
      <w:r w:rsidRPr="00811851">
        <w:rPr>
          <w:rFonts w:asciiTheme="minorBidi" w:eastAsia="Times New Roman" w:hAnsiTheme="minorBidi" w:cstheme="minorBidi"/>
          <w:i/>
          <w:iCs/>
          <w:sz w:val="24"/>
          <w:szCs w:val="24"/>
        </w:rPr>
        <w:t>dod</w:t>
      </w:r>
      <w:r w:rsidRPr="009B6A89">
        <w:rPr>
          <w:rFonts w:asciiTheme="minorBidi" w:eastAsia="Times New Roman" w:hAnsiTheme="minorBidi" w:cstheme="minorBidi"/>
          <w:sz w:val="24"/>
          <w:szCs w:val="24"/>
        </w:rPr>
        <w:t xml:space="preserve"> compares the </w:t>
      </w:r>
      <w:r w:rsidRPr="009B6A89">
        <w:rPr>
          <w:rFonts w:asciiTheme="minorBidi" w:eastAsia="Times New Roman" w:hAnsiTheme="minorBidi" w:cstheme="minorBidi"/>
          <w:i/>
          <w:iCs/>
          <w:sz w:val="24"/>
          <w:szCs w:val="24"/>
        </w:rPr>
        <w:t>ra</w:t>
      </w:r>
      <w:r w:rsidR="00811851">
        <w:rPr>
          <w:rFonts w:asciiTheme="minorBidi" w:eastAsia="Times New Roman" w:hAnsiTheme="minorBidi" w:cstheme="minorBidi"/>
          <w:i/>
          <w:iCs/>
          <w:sz w:val="24"/>
          <w:szCs w:val="24"/>
        </w:rPr>
        <w:t>’</w:t>
      </w:r>
      <w:r w:rsidRPr="009B6A89">
        <w:rPr>
          <w:rFonts w:asciiTheme="minorBidi" w:eastAsia="Times New Roman" w:hAnsiTheme="minorBidi" w:cstheme="minorBidi"/>
          <w:i/>
          <w:iCs/>
          <w:sz w:val="24"/>
          <w:szCs w:val="24"/>
        </w:rPr>
        <w:t>aya</w:t>
      </w:r>
      <w:r w:rsidRPr="009B6A89">
        <w:rPr>
          <w:rFonts w:asciiTheme="minorBidi" w:eastAsia="Times New Roman" w:hAnsiTheme="minorBidi" w:cstheme="minorBidi"/>
          <w:sz w:val="24"/>
          <w:szCs w:val="24"/>
        </w:rPr>
        <w:t xml:space="preserve"> to “a horse in Pharaoh’s fleet” (1:9), which may be seen as an allusion to the events of </w:t>
      </w:r>
      <w:r w:rsidRPr="009B6A89">
        <w:rPr>
          <w:rFonts w:asciiTheme="minorBidi" w:eastAsia="Times New Roman" w:hAnsiTheme="minorBidi" w:cstheme="minorBidi"/>
          <w:i/>
          <w:sz w:val="24"/>
          <w:szCs w:val="24"/>
        </w:rPr>
        <w:t>yetziat Mitzrayim</w:t>
      </w:r>
      <w:r w:rsidRPr="009B6A89">
        <w:rPr>
          <w:rFonts w:asciiTheme="minorBidi" w:eastAsia="Times New Roman" w:hAnsiTheme="minorBidi" w:cstheme="minorBidi"/>
          <w:sz w:val="24"/>
          <w:szCs w:val="24"/>
        </w:rPr>
        <w:t>.</w:t>
      </w:r>
      <w:r w:rsidR="00811851">
        <w:rPr>
          <w:rStyle w:val="a7"/>
          <w:rFonts w:asciiTheme="minorBidi" w:eastAsia="Times New Roman" w:hAnsiTheme="minorBidi" w:cstheme="minorBidi"/>
          <w:sz w:val="24"/>
          <w:szCs w:val="24"/>
        </w:rPr>
        <w:footnoteReference w:id="4"/>
      </w:r>
      <w:r w:rsidR="00FB0E2E">
        <w:rPr>
          <w:rFonts w:asciiTheme="minorBidi" w:eastAsia="Times New Roman" w:hAnsiTheme="minorBidi" w:cstheme="minorBidi"/>
          <w:sz w:val="24"/>
          <w:szCs w:val="24"/>
        </w:rPr>
        <w:t xml:space="preserve"> Mach</w:t>
      </w:r>
      <w:r w:rsidRPr="009B6A89">
        <w:rPr>
          <w:rFonts w:asciiTheme="minorBidi" w:eastAsia="Times New Roman" w:hAnsiTheme="minorBidi" w:cstheme="minorBidi"/>
          <w:sz w:val="24"/>
          <w:szCs w:val="24"/>
        </w:rPr>
        <w:t xml:space="preserve">zor Vitri adds that the entirety of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alludes to the four stages of redemption. As such, the entire theme of the </w:t>
      </w:r>
      <w:r w:rsidRPr="009B6A89">
        <w:rPr>
          <w:rFonts w:asciiTheme="minorBidi" w:eastAsia="Times New Roman" w:hAnsiTheme="minorBidi" w:cstheme="minorBidi"/>
          <w:i/>
          <w:sz w:val="24"/>
          <w:szCs w:val="24"/>
        </w:rPr>
        <w:t>sefer</w:t>
      </w:r>
      <w:r w:rsidRPr="009B6A89">
        <w:rPr>
          <w:rFonts w:asciiTheme="minorBidi" w:eastAsia="Times New Roman" w:hAnsiTheme="minorBidi" w:cstheme="minorBidi"/>
          <w:sz w:val="24"/>
          <w:szCs w:val="24"/>
        </w:rPr>
        <w:t xml:space="preserve"> is consonant with the events of the Exodus. </w:t>
      </w:r>
    </w:p>
    <w:p w14:paraId="00000007" w14:textId="77777777" w:rsidR="008D34E0" w:rsidRPr="009B6A89" w:rsidRDefault="008D34E0" w:rsidP="00F06C63">
      <w:pPr>
        <w:spacing w:after="0" w:line="240" w:lineRule="auto"/>
        <w:jc w:val="both"/>
        <w:rPr>
          <w:rFonts w:asciiTheme="minorBidi" w:eastAsia="Times New Roman" w:hAnsiTheme="minorBidi" w:cstheme="minorBidi"/>
          <w:sz w:val="24"/>
          <w:szCs w:val="24"/>
        </w:rPr>
      </w:pPr>
    </w:p>
    <w:p w14:paraId="00000008" w14:textId="28F040B7" w:rsidR="008D34E0" w:rsidRDefault="00811851" w:rsidP="00F06C63">
      <w:pPr>
        <w:spacing w:after="0" w:line="240" w:lineRule="auto"/>
        <w:jc w:val="both"/>
        <w:rPr>
          <w:rFonts w:asciiTheme="minorBidi" w:eastAsia="Times New Roman" w:hAnsiTheme="minorBidi" w:cstheme="minorBidi"/>
          <w:sz w:val="24"/>
          <w:szCs w:val="24"/>
        </w:rPr>
      </w:pPr>
      <w:r>
        <w:rPr>
          <w:rFonts w:asciiTheme="minorBidi" w:eastAsia="Times New Roman" w:hAnsiTheme="minorBidi" w:cstheme="minorBidi"/>
          <w:sz w:val="24"/>
          <w:szCs w:val="24"/>
        </w:rPr>
        <w:t>O</w:t>
      </w:r>
      <w:r w:rsidR="00E95918" w:rsidRPr="009B6A89">
        <w:rPr>
          <w:rFonts w:asciiTheme="minorBidi" w:eastAsia="Times New Roman" w:hAnsiTheme="minorBidi" w:cstheme="minorBidi"/>
          <w:sz w:val="24"/>
          <w:szCs w:val="24"/>
        </w:rPr>
        <w:t>thers (</w:t>
      </w:r>
      <w:r w:rsidR="00E95918" w:rsidRPr="009B6A89">
        <w:rPr>
          <w:rFonts w:asciiTheme="minorBidi" w:eastAsia="Times New Roman" w:hAnsiTheme="minorBidi" w:cstheme="minorBidi"/>
          <w:i/>
          <w:sz w:val="24"/>
          <w:szCs w:val="24"/>
        </w:rPr>
        <w:t>Otzar Dinim U-</w:t>
      </w:r>
      <w:r>
        <w:rPr>
          <w:rFonts w:asciiTheme="minorBidi" w:eastAsia="Times New Roman" w:hAnsiTheme="minorBidi" w:cstheme="minorBidi"/>
          <w:i/>
          <w:sz w:val="24"/>
          <w:szCs w:val="24"/>
        </w:rPr>
        <w:t>M</w:t>
      </w:r>
      <w:r w:rsidR="00E95918" w:rsidRPr="009B6A89">
        <w:rPr>
          <w:rFonts w:asciiTheme="minorBidi" w:eastAsia="Times New Roman" w:hAnsiTheme="minorBidi" w:cstheme="minorBidi"/>
          <w:i/>
          <w:sz w:val="24"/>
          <w:szCs w:val="24"/>
        </w:rPr>
        <w:t>inhagim</w:t>
      </w:r>
      <w:r w:rsidR="00E95918" w:rsidRPr="009B6A89">
        <w:rPr>
          <w:rFonts w:asciiTheme="minorBidi" w:eastAsia="Times New Roman" w:hAnsiTheme="minorBidi" w:cstheme="minorBidi"/>
          <w:sz w:val="24"/>
          <w:szCs w:val="24"/>
        </w:rPr>
        <w:t xml:space="preserve">, p. 414) note that just as Pesach is called the Spring Holiday, </w:t>
      </w:r>
      <w:r w:rsidR="00E95918"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00E95918" w:rsidRPr="009B6A89">
        <w:rPr>
          <w:rFonts w:asciiTheme="minorBidi" w:eastAsia="Times New Roman" w:hAnsiTheme="minorBidi" w:cstheme="minorBidi"/>
          <w:i/>
          <w:sz w:val="24"/>
          <w:szCs w:val="24"/>
        </w:rPr>
        <w:t>Shirim</w:t>
      </w:r>
      <w:r w:rsidR="00E95918" w:rsidRPr="009B6A89">
        <w:rPr>
          <w:rFonts w:asciiTheme="minorBidi" w:eastAsia="Times New Roman" w:hAnsiTheme="minorBidi" w:cstheme="minorBidi"/>
          <w:sz w:val="24"/>
          <w:szCs w:val="24"/>
        </w:rPr>
        <w:t xml:space="preserve"> similarly invokes the verdant change of seasons in connection with the evolving relationship between the </w:t>
      </w:r>
      <w:r w:rsidR="00E95918" w:rsidRPr="009B6A89">
        <w:rPr>
          <w:rFonts w:asciiTheme="minorBidi" w:eastAsia="Times New Roman" w:hAnsiTheme="minorBidi" w:cstheme="minorBidi"/>
          <w:i/>
          <w:iCs/>
          <w:sz w:val="24"/>
          <w:szCs w:val="24"/>
        </w:rPr>
        <w:t>dod</w:t>
      </w:r>
      <w:r w:rsidR="00E95918" w:rsidRPr="009B6A89">
        <w:rPr>
          <w:rFonts w:asciiTheme="minorBidi" w:eastAsia="Times New Roman" w:hAnsiTheme="minorBidi" w:cstheme="minorBidi"/>
          <w:sz w:val="24"/>
          <w:szCs w:val="24"/>
        </w:rPr>
        <w:t xml:space="preserve"> and </w:t>
      </w:r>
      <w:r w:rsidR="00E95918" w:rsidRPr="009B6A89">
        <w:rPr>
          <w:rFonts w:asciiTheme="minorBidi" w:eastAsia="Times New Roman" w:hAnsiTheme="minorBidi" w:cstheme="minorBidi"/>
          <w:i/>
          <w:iCs/>
          <w:sz w:val="24"/>
          <w:szCs w:val="24"/>
        </w:rPr>
        <w:t>ra</w:t>
      </w:r>
      <w:r>
        <w:rPr>
          <w:rFonts w:asciiTheme="minorBidi" w:eastAsia="Times New Roman" w:hAnsiTheme="minorBidi" w:cstheme="minorBidi"/>
          <w:i/>
          <w:iCs/>
          <w:sz w:val="24"/>
          <w:szCs w:val="24"/>
        </w:rPr>
        <w:t>’</w:t>
      </w:r>
      <w:r w:rsidR="00E95918" w:rsidRPr="009B6A89">
        <w:rPr>
          <w:rFonts w:asciiTheme="minorBidi" w:eastAsia="Times New Roman" w:hAnsiTheme="minorBidi" w:cstheme="minorBidi"/>
          <w:i/>
          <w:iCs/>
          <w:sz w:val="24"/>
          <w:szCs w:val="24"/>
        </w:rPr>
        <w:t>aya</w:t>
      </w:r>
      <w:r w:rsidR="00E95918" w:rsidRPr="009B6A89">
        <w:rPr>
          <w:rFonts w:asciiTheme="minorBidi" w:eastAsia="Times New Roman" w:hAnsiTheme="minorBidi" w:cstheme="minorBidi"/>
          <w:sz w:val="24"/>
          <w:szCs w:val="24"/>
        </w:rPr>
        <w:t xml:space="preserve">: </w:t>
      </w:r>
    </w:p>
    <w:p w14:paraId="647CF652"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9" w14:textId="77777777" w:rsidR="008D34E0" w:rsidRPr="009B6A89" w:rsidRDefault="00E95918" w:rsidP="00F06C63">
      <w:pPr>
        <w:spacing w:after="0" w:line="240" w:lineRule="auto"/>
        <w:ind w:left="720"/>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For now the winter is past, The rains are over and gone.</w:t>
      </w:r>
    </w:p>
    <w:p w14:paraId="0000000A" w14:textId="77777777" w:rsidR="008D34E0" w:rsidRDefault="00E95918" w:rsidP="00F06C63">
      <w:pPr>
        <w:spacing w:after="0" w:line="240" w:lineRule="auto"/>
        <w:ind w:left="720"/>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The blossoms have appeared in the land, The time of pruning has come; The song of the turtledove Is heard in our land. (2:11-12)</w:t>
      </w:r>
    </w:p>
    <w:p w14:paraId="22837A1C" w14:textId="77777777" w:rsidR="00811851" w:rsidRPr="009B6A89" w:rsidRDefault="00811851" w:rsidP="00F06C63">
      <w:pPr>
        <w:spacing w:after="0" w:line="240" w:lineRule="auto"/>
        <w:ind w:left="720"/>
        <w:jc w:val="both"/>
        <w:rPr>
          <w:rFonts w:asciiTheme="minorBidi" w:eastAsia="Times New Roman" w:hAnsiTheme="minorBidi" w:cstheme="minorBidi"/>
          <w:sz w:val="24"/>
          <w:szCs w:val="24"/>
        </w:rPr>
      </w:pPr>
    </w:p>
    <w:p w14:paraId="0000000B" w14:textId="033BEA62"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i/>
          <w:iCs/>
          <w:sz w:val="24"/>
          <w:szCs w:val="24"/>
        </w:rPr>
        <w:t>Da’at Mikra</w:t>
      </w:r>
      <w:r w:rsidRPr="009B6A89">
        <w:rPr>
          <w:rFonts w:asciiTheme="minorBidi" w:eastAsia="Times New Roman" w:hAnsiTheme="minorBidi" w:cstheme="minorBidi"/>
          <w:sz w:val="24"/>
          <w:szCs w:val="24"/>
        </w:rPr>
        <w:t xml:space="preserve"> (p. 15) offers an alternative explanation for the association between </w:t>
      </w:r>
      <w:r w:rsidRPr="009B6A89">
        <w:rPr>
          <w:rFonts w:asciiTheme="minorBidi" w:eastAsia="Times New Roman" w:hAnsiTheme="minorBidi" w:cstheme="minorBidi"/>
          <w:i/>
          <w:iCs/>
          <w:sz w:val="24"/>
          <w:szCs w:val="24"/>
        </w:rPr>
        <w:t>Shir Ha</w:t>
      </w:r>
      <w:r w:rsidR="009B6A89" w:rsidRPr="009B6A89">
        <w:rPr>
          <w:rFonts w:asciiTheme="minorBidi" w:eastAsia="Times New Roman" w:hAnsiTheme="minorBidi" w:cstheme="minorBidi"/>
          <w:i/>
          <w:iCs/>
          <w:sz w:val="24"/>
          <w:szCs w:val="24"/>
        </w:rPr>
        <w:t>-</w:t>
      </w:r>
      <w:r w:rsidRPr="009B6A89">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and Pesach, noting that of all the holidays, Pesach is most closely associated with songs, including those sung at the </w:t>
      </w:r>
      <w:r w:rsidR="00811851" w:rsidRPr="00811851">
        <w:rPr>
          <w:rFonts w:asciiTheme="minorBidi" w:eastAsia="Times New Roman" w:hAnsiTheme="minorBidi" w:cstheme="minorBidi"/>
          <w:i/>
          <w:iCs/>
          <w:sz w:val="24"/>
          <w:szCs w:val="24"/>
        </w:rPr>
        <w:t>s</w:t>
      </w:r>
      <w:r w:rsidRPr="00811851">
        <w:rPr>
          <w:rFonts w:asciiTheme="minorBidi" w:eastAsia="Times New Roman" w:hAnsiTheme="minorBidi" w:cstheme="minorBidi"/>
          <w:i/>
          <w:iCs/>
          <w:sz w:val="24"/>
          <w:szCs w:val="24"/>
        </w:rPr>
        <w:t>eder</w:t>
      </w:r>
      <w:r w:rsidRPr="009B6A89">
        <w:rPr>
          <w:rFonts w:asciiTheme="minorBidi" w:eastAsia="Times New Roman" w:hAnsiTheme="minorBidi" w:cstheme="minorBidi"/>
          <w:sz w:val="24"/>
          <w:szCs w:val="24"/>
        </w:rPr>
        <w:t xml:space="preserve"> and the Song at the Sea. Singing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is a natural extension of Pesach’s motif of </w:t>
      </w:r>
      <w:r w:rsidRPr="009B6A89">
        <w:rPr>
          <w:rFonts w:asciiTheme="minorBidi" w:eastAsia="Times New Roman" w:hAnsiTheme="minorBidi" w:cstheme="minorBidi"/>
          <w:i/>
          <w:sz w:val="24"/>
          <w:szCs w:val="24"/>
        </w:rPr>
        <w:t>shira</w:t>
      </w:r>
      <w:r w:rsidRPr="009B6A89">
        <w:rPr>
          <w:rFonts w:asciiTheme="minorBidi" w:eastAsia="Times New Roman" w:hAnsiTheme="minorBidi" w:cstheme="minorBidi"/>
          <w:sz w:val="24"/>
          <w:szCs w:val="24"/>
        </w:rPr>
        <w:t xml:space="preserve">. </w:t>
      </w:r>
    </w:p>
    <w:p w14:paraId="175A8CB7"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C" w14:textId="2C9B52DF"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The Vilna Gaon, in his commentary to </w:t>
      </w:r>
      <w:r w:rsidRPr="009B6A89">
        <w:rPr>
          <w:rFonts w:asciiTheme="minorBidi" w:eastAsia="Times New Roman" w:hAnsiTheme="minorBidi" w:cstheme="minorBidi"/>
          <w:i/>
          <w:sz w:val="24"/>
          <w:szCs w:val="24"/>
        </w:rPr>
        <w:t>Shir Ha</w:t>
      </w:r>
      <w:r w:rsidR="009B6A89">
        <w:rPr>
          <w:rFonts w:asciiTheme="minorBidi" w:eastAsia="Times New Roman" w:hAnsiTheme="minorBidi" w:cstheme="minorBidi"/>
          <w:i/>
          <w:sz w:val="24"/>
          <w:szCs w:val="24"/>
        </w:rPr>
        <w:t>-</w:t>
      </w:r>
      <w:r w:rsidRPr="009B6A89">
        <w:rPr>
          <w:rFonts w:asciiTheme="minorBidi" w:eastAsia="Times New Roman" w:hAnsiTheme="minorBidi" w:cstheme="minorBidi"/>
          <w:i/>
          <w:sz w:val="24"/>
          <w:szCs w:val="24"/>
        </w:rPr>
        <w:t>Shirim</w:t>
      </w:r>
      <w:r w:rsidRPr="009B6A89">
        <w:rPr>
          <w:rFonts w:asciiTheme="minorBidi" w:eastAsia="Times New Roman" w:hAnsiTheme="minorBidi" w:cstheme="minorBidi"/>
          <w:sz w:val="24"/>
          <w:szCs w:val="24"/>
        </w:rPr>
        <w:t xml:space="preserve"> (2:8), contends that the verse on which he is commenting (“Hark! My beloved! There he comes, Leaping over mountains, Bounding over hills”) alludes to Moshe echoing God’s promise to redeem us throughout history. This historical process, which culminates with the coming of </w:t>
      </w:r>
      <w:r w:rsidRPr="00811851">
        <w:rPr>
          <w:rFonts w:asciiTheme="minorBidi" w:eastAsia="Times New Roman" w:hAnsiTheme="minorBidi" w:cstheme="minorBidi"/>
          <w:i/>
          <w:iCs/>
          <w:sz w:val="24"/>
          <w:szCs w:val="24"/>
        </w:rPr>
        <w:t>Mashiach</w:t>
      </w:r>
      <w:r w:rsidRPr="009B6A89">
        <w:rPr>
          <w:rFonts w:asciiTheme="minorBidi" w:eastAsia="Times New Roman" w:hAnsiTheme="minorBidi" w:cstheme="minorBidi"/>
          <w:sz w:val="24"/>
          <w:szCs w:val="24"/>
        </w:rPr>
        <w:t xml:space="preserve">, begins with the Exodus. </w:t>
      </w:r>
    </w:p>
    <w:p w14:paraId="58E44C29"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D" w14:textId="4E1969F6"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As previously noted at the beginning of our series (</w:t>
      </w:r>
      <w:r w:rsidRPr="009B6A89">
        <w:rPr>
          <w:rFonts w:asciiTheme="minorBidi" w:eastAsia="Times New Roman" w:hAnsiTheme="minorBidi" w:cstheme="minorBidi"/>
          <w:i/>
          <w:sz w:val="24"/>
          <w:szCs w:val="24"/>
        </w:rPr>
        <w:t>shiurim</w:t>
      </w:r>
      <w:r w:rsidRPr="009B6A89">
        <w:rPr>
          <w:rFonts w:asciiTheme="minorBidi" w:eastAsia="Times New Roman" w:hAnsiTheme="minorBidi" w:cstheme="minorBidi"/>
          <w:sz w:val="24"/>
          <w:szCs w:val="24"/>
        </w:rPr>
        <w:t xml:space="preserve"> 2</w:t>
      </w:r>
      <w:r w:rsidR="00811851">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3), Netziv </w:t>
      </w:r>
      <w:r w:rsidR="00811851">
        <w:rPr>
          <w:rFonts w:asciiTheme="minorBidi" w:eastAsia="Times New Roman" w:hAnsiTheme="minorBidi" w:cstheme="minorBidi"/>
          <w:sz w:val="24"/>
          <w:szCs w:val="24"/>
        </w:rPr>
        <w:t>e</w:t>
      </w:r>
      <w:r w:rsidRPr="009B6A89">
        <w:rPr>
          <w:rFonts w:asciiTheme="minorBidi" w:eastAsia="Times New Roman" w:hAnsiTheme="minorBidi" w:cstheme="minorBidi"/>
          <w:sz w:val="24"/>
          <w:szCs w:val="24"/>
        </w:rPr>
        <w:t xml:space="preserve">laborates </w:t>
      </w:r>
      <w:r w:rsidR="00811851">
        <w:rPr>
          <w:rFonts w:asciiTheme="minorBidi" w:eastAsia="Times New Roman" w:hAnsiTheme="minorBidi" w:cstheme="minorBidi"/>
          <w:sz w:val="24"/>
          <w:szCs w:val="24"/>
        </w:rPr>
        <w:t xml:space="preserve">on </w:t>
      </w:r>
      <w:r w:rsidRPr="009B6A89">
        <w:rPr>
          <w:rFonts w:asciiTheme="minorBidi" w:eastAsia="Times New Roman" w:hAnsiTheme="minorBidi" w:cstheme="minorBidi"/>
          <w:sz w:val="24"/>
          <w:szCs w:val="24"/>
        </w:rPr>
        <w:t xml:space="preserve">the relationship between </w:t>
      </w:r>
      <w:r w:rsidRPr="009B6A89">
        <w:rPr>
          <w:rFonts w:asciiTheme="minorBidi" w:eastAsia="Times New Roman" w:hAnsiTheme="minorBidi" w:cstheme="minorBidi"/>
          <w:i/>
          <w:iCs/>
          <w:sz w:val="24"/>
          <w:szCs w:val="24"/>
        </w:rPr>
        <w:t>Shir Ha</w:t>
      </w:r>
      <w:r w:rsidR="009B6A89" w:rsidRPr="009B6A89">
        <w:rPr>
          <w:rFonts w:asciiTheme="minorBidi" w:eastAsia="Times New Roman" w:hAnsiTheme="minorBidi" w:cstheme="minorBidi"/>
          <w:i/>
          <w:iCs/>
          <w:sz w:val="24"/>
          <w:szCs w:val="24"/>
        </w:rPr>
        <w:t>-</w:t>
      </w:r>
      <w:r w:rsidRPr="009B6A89">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and Pesach in a unique </w:t>
      </w:r>
      <w:r w:rsidRPr="009B6A89">
        <w:rPr>
          <w:rFonts w:asciiTheme="minorBidi" w:eastAsia="Times New Roman" w:hAnsiTheme="minorBidi" w:cstheme="minorBidi"/>
          <w:sz w:val="24"/>
          <w:szCs w:val="24"/>
        </w:rPr>
        <w:lastRenderedPageBreak/>
        <w:t xml:space="preserve">direction; it is therefore worth reviewing his contention here. In the introduction to his commentary on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(see also </w:t>
      </w:r>
      <w:r w:rsidRPr="00811851">
        <w:rPr>
          <w:rFonts w:asciiTheme="minorBidi" w:eastAsia="Times New Roman" w:hAnsiTheme="minorBidi" w:cstheme="minorBidi"/>
          <w:i/>
          <w:iCs/>
          <w:sz w:val="24"/>
          <w:szCs w:val="24"/>
        </w:rPr>
        <w:t>Ha’amek Davar</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iCs/>
          <w:sz w:val="24"/>
          <w:szCs w:val="24"/>
        </w:rPr>
        <w:t>Bamidbar</w:t>
      </w:r>
      <w:r w:rsidRPr="009B6A89">
        <w:rPr>
          <w:rFonts w:asciiTheme="minorBidi" w:eastAsia="Times New Roman" w:hAnsiTheme="minorBidi" w:cstheme="minorBidi"/>
          <w:sz w:val="24"/>
          <w:szCs w:val="24"/>
        </w:rPr>
        <w:t xml:space="preserve"> 29:12, </w:t>
      </w:r>
      <w:r w:rsidRPr="009B6A89">
        <w:rPr>
          <w:rFonts w:asciiTheme="minorBidi" w:eastAsia="Times New Roman" w:hAnsiTheme="minorBidi" w:cstheme="minorBidi"/>
          <w:i/>
          <w:iCs/>
          <w:sz w:val="24"/>
          <w:szCs w:val="24"/>
        </w:rPr>
        <w:t>Devarim</w:t>
      </w:r>
      <w:r w:rsidRPr="009B6A89">
        <w:rPr>
          <w:rFonts w:asciiTheme="minorBidi" w:eastAsia="Times New Roman" w:hAnsiTheme="minorBidi" w:cstheme="minorBidi"/>
          <w:sz w:val="24"/>
          <w:szCs w:val="24"/>
        </w:rPr>
        <w:t xml:space="preserve"> 16:8), Netziv argues that </w:t>
      </w:r>
      <w:r w:rsidRPr="009B6A89">
        <w:rPr>
          <w:rFonts w:asciiTheme="minorBidi" w:eastAsia="Times New Roman" w:hAnsiTheme="minorBidi" w:cstheme="minorBidi"/>
          <w:i/>
          <w:iCs/>
          <w:sz w:val="24"/>
          <w:szCs w:val="24"/>
        </w:rPr>
        <w:t>Kohelet</w:t>
      </w:r>
      <w:r w:rsidRPr="009B6A89">
        <w:rPr>
          <w:rFonts w:asciiTheme="minorBidi" w:eastAsia="Times New Roman" w:hAnsiTheme="minorBidi" w:cstheme="minorBidi"/>
          <w:sz w:val="24"/>
          <w:szCs w:val="24"/>
        </w:rPr>
        <w:t xml:space="preserve"> and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are to be seen as inversely related. </w:t>
      </w:r>
      <w:r w:rsidRPr="009B6A89">
        <w:rPr>
          <w:rFonts w:asciiTheme="minorBidi" w:eastAsia="Times New Roman" w:hAnsiTheme="minorBidi" w:cstheme="minorBidi"/>
          <w:i/>
          <w:iCs/>
          <w:sz w:val="24"/>
          <w:szCs w:val="24"/>
        </w:rPr>
        <w:t>Kohelet</w:t>
      </w:r>
      <w:r w:rsidRPr="009B6A89">
        <w:rPr>
          <w:rFonts w:asciiTheme="minorBidi" w:eastAsia="Times New Roman" w:hAnsiTheme="minorBidi" w:cstheme="minorBidi"/>
          <w:sz w:val="24"/>
          <w:szCs w:val="24"/>
        </w:rPr>
        <w:t xml:space="preserve">, he contends, was originally delivered as oratory on Sukkot before a large gathering of Jews and gentiles. Accordingly, its message, as a generic book of wisdom, was universal in scope. This is consistent with the themes of </w:t>
      </w:r>
      <w:r w:rsidRPr="00811851">
        <w:rPr>
          <w:rFonts w:asciiTheme="minorBidi" w:eastAsia="Times New Roman" w:hAnsiTheme="minorBidi" w:cstheme="minorBidi"/>
          <w:sz w:val="24"/>
          <w:szCs w:val="24"/>
        </w:rPr>
        <w:t>Sukkot</w:t>
      </w:r>
      <w:r w:rsidRPr="009B6A89">
        <w:rPr>
          <w:rFonts w:asciiTheme="minorBidi" w:eastAsia="Times New Roman" w:hAnsiTheme="minorBidi" w:cstheme="minorBidi"/>
          <w:sz w:val="24"/>
          <w:szCs w:val="24"/>
        </w:rPr>
        <w:t xml:space="preserve">, which is in many ways a universal holiday. By contrast, </w:t>
      </w:r>
      <w:r w:rsidRPr="009B6A89">
        <w:rPr>
          <w:rFonts w:asciiTheme="minorBidi" w:eastAsia="Times New Roman" w:hAnsiTheme="minorBidi" w:cstheme="minorBidi"/>
          <w:i/>
          <w:iCs/>
          <w:sz w:val="24"/>
          <w:szCs w:val="24"/>
        </w:rPr>
        <w:t>Shir</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iCs/>
          <w:sz w:val="24"/>
          <w:szCs w:val="24"/>
        </w:rPr>
        <w:t>Ha</w:t>
      </w:r>
      <w:r w:rsidRPr="009B6A89">
        <w:rPr>
          <w:rFonts w:asciiTheme="minorBidi" w:eastAsia="Times New Roman" w:hAnsiTheme="minorBidi" w:cstheme="minorBidi"/>
          <w:sz w:val="24"/>
          <w:szCs w:val="24"/>
        </w:rPr>
        <w:t>-</w:t>
      </w:r>
      <w:r w:rsidRPr="009B6A89">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was taught on Pesach in front of a Jewish crowd.</w:t>
      </w:r>
      <w:r w:rsidR="00811851">
        <w:rPr>
          <w:rStyle w:val="a7"/>
          <w:rFonts w:asciiTheme="minorBidi" w:eastAsia="Times New Roman" w:hAnsiTheme="minorBidi" w:cstheme="minorBidi"/>
          <w:sz w:val="24"/>
          <w:szCs w:val="24"/>
        </w:rPr>
        <w:footnoteReference w:id="5"/>
      </w:r>
      <w:r w:rsidRPr="009B6A89">
        <w:rPr>
          <w:rFonts w:asciiTheme="minorBidi" w:eastAsia="Times New Roman" w:hAnsiTheme="minorBidi" w:cstheme="minorBidi"/>
          <w:sz w:val="24"/>
          <w:szCs w:val="24"/>
        </w:rPr>
        <w:t xml:space="preserve"> Reading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according to the classic midrashic interpretation that it is an allegory for the love between God and the Jewish </w:t>
      </w:r>
      <w:r w:rsidR="00811851">
        <w:rPr>
          <w:rFonts w:asciiTheme="minorBidi" w:eastAsia="Times New Roman" w:hAnsiTheme="minorBidi" w:cstheme="minorBidi"/>
          <w:sz w:val="24"/>
          <w:szCs w:val="24"/>
        </w:rPr>
        <w:t>P</w:t>
      </w:r>
      <w:r w:rsidRPr="009B6A89">
        <w:rPr>
          <w:rFonts w:asciiTheme="minorBidi" w:eastAsia="Times New Roman" w:hAnsiTheme="minorBidi" w:cstheme="minorBidi"/>
          <w:sz w:val="24"/>
          <w:szCs w:val="24"/>
        </w:rPr>
        <w:t xml:space="preserve">eople, Netziv contends it was appropriate for Shlomo to teach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to an exclusively Jewish audience on </w:t>
      </w:r>
      <w:r w:rsidRPr="00811851">
        <w:rPr>
          <w:rFonts w:asciiTheme="minorBidi" w:eastAsia="Times New Roman" w:hAnsiTheme="minorBidi" w:cstheme="minorBidi"/>
          <w:sz w:val="24"/>
          <w:szCs w:val="24"/>
        </w:rPr>
        <w:t>Pesach</w:t>
      </w:r>
      <w:r w:rsidRPr="009B6A89">
        <w:rPr>
          <w:rFonts w:asciiTheme="minorBidi" w:eastAsia="Times New Roman" w:hAnsiTheme="minorBidi" w:cstheme="minorBidi"/>
          <w:sz w:val="24"/>
          <w:szCs w:val="24"/>
        </w:rPr>
        <w:t xml:space="preserve">, a holiday whose themes are far more particularistic than those of </w:t>
      </w:r>
      <w:r w:rsidRPr="00811851">
        <w:rPr>
          <w:rFonts w:asciiTheme="minorBidi" w:eastAsia="Times New Roman" w:hAnsiTheme="minorBidi" w:cstheme="minorBidi"/>
          <w:sz w:val="24"/>
          <w:szCs w:val="24"/>
        </w:rPr>
        <w:t>Sukkot</w:t>
      </w:r>
      <w:r w:rsidRPr="009B6A89">
        <w:rPr>
          <w:rFonts w:asciiTheme="minorBidi" w:eastAsia="Times New Roman" w:hAnsiTheme="minorBidi" w:cstheme="minorBidi"/>
          <w:sz w:val="24"/>
          <w:szCs w:val="24"/>
        </w:rPr>
        <w:t xml:space="preserve">. This is the reason that we continue to read </w:t>
      </w:r>
      <w:r w:rsidRPr="009B6A89">
        <w:rPr>
          <w:rFonts w:asciiTheme="minorBidi" w:eastAsia="Times New Roman" w:hAnsiTheme="minorBidi" w:cstheme="minorBidi"/>
          <w:i/>
          <w:iCs/>
          <w:sz w:val="24"/>
          <w:szCs w:val="24"/>
        </w:rPr>
        <w:t>Kohelet</w:t>
      </w:r>
      <w:r w:rsidRPr="009B6A89">
        <w:rPr>
          <w:rFonts w:asciiTheme="minorBidi" w:eastAsia="Times New Roman" w:hAnsiTheme="minorBidi" w:cstheme="minorBidi"/>
          <w:sz w:val="24"/>
          <w:szCs w:val="24"/>
        </w:rPr>
        <w:t xml:space="preserve"> publicly on Sukkot and </w:t>
      </w:r>
      <w:r w:rsidRPr="009B6A89">
        <w:rPr>
          <w:rFonts w:asciiTheme="minorBidi" w:eastAsia="Times New Roman" w:hAnsiTheme="minorBidi" w:cstheme="minorBidi"/>
          <w:i/>
          <w:iCs/>
          <w:sz w:val="24"/>
          <w:szCs w:val="24"/>
        </w:rPr>
        <w:t>Shir Ha</w:t>
      </w:r>
      <w:r w:rsidRPr="009B6A89">
        <w:rPr>
          <w:rFonts w:asciiTheme="minorBidi" w:eastAsia="Times New Roman" w:hAnsiTheme="minorBidi" w:cstheme="minorBidi"/>
          <w:sz w:val="24"/>
          <w:szCs w:val="24"/>
        </w:rPr>
        <w:t>-</w:t>
      </w:r>
      <w:r w:rsidRPr="009B6A89">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on </w:t>
      </w:r>
      <w:r w:rsidRPr="00811851">
        <w:rPr>
          <w:rFonts w:asciiTheme="minorBidi" w:eastAsia="Times New Roman" w:hAnsiTheme="minorBidi" w:cstheme="minorBidi"/>
          <w:sz w:val="24"/>
          <w:szCs w:val="24"/>
        </w:rPr>
        <w:t>Pesach</w:t>
      </w:r>
      <w:r w:rsidRPr="009B6A89">
        <w:rPr>
          <w:rFonts w:asciiTheme="minorBidi" w:eastAsia="Times New Roman" w:hAnsiTheme="minorBidi" w:cstheme="minorBidi"/>
          <w:sz w:val="24"/>
          <w:szCs w:val="24"/>
        </w:rPr>
        <w:t>.</w:t>
      </w:r>
    </w:p>
    <w:p w14:paraId="4D4199ED"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E" w14:textId="38A9A9A0"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Picking up on his theory that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was originally recited by Shlomo Ha-Melech on Pesach in celebration of the </w:t>
      </w:r>
      <w:r w:rsidR="00FB0E2E">
        <w:rPr>
          <w:rFonts w:asciiTheme="minorBidi" w:eastAsia="Times New Roman" w:hAnsiTheme="minorBidi" w:cstheme="minorBidi"/>
          <w:sz w:val="24"/>
          <w:szCs w:val="24"/>
        </w:rPr>
        <w:t>completion of the First Temple,</w:t>
      </w:r>
      <w:r w:rsidR="00811851">
        <w:rPr>
          <w:rFonts w:asciiTheme="minorBidi" w:eastAsia="Times New Roman" w:hAnsiTheme="minorBidi" w:cstheme="minorBidi"/>
          <w:sz w:val="24"/>
          <w:szCs w:val="24"/>
        </w:rPr>
        <w:t xml:space="preserve"> </w:t>
      </w:r>
      <w:r w:rsidRPr="009B6A89">
        <w:rPr>
          <w:rFonts w:asciiTheme="minorBidi" w:eastAsia="Times New Roman" w:hAnsiTheme="minorBidi" w:cstheme="minorBidi"/>
          <w:sz w:val="24"/>
          <w:szCs w:val="24"/>
        </w:rPr>
        <w:t xml:space="preserve">Netziv seeks to understand Shlomo’s precise intention in composing and reciting this song in public. He explains by pointing to an anomaly with regard to Pesach: Since the major event of the holiday is the Exodus, which is celebrated on the 15th of </w:t>
      </w:r>
      <w:r w:rsidRPr="00811851">
        <w:rPr>
          <w:rFonts w:asciiTheme="minorBidi" w:eastAsia="Times New Roman" w:hAnsiTheme="minorBidi" w:cstheme="minorBidi"/>
          <w:sz w:val="24"/>
          <w:szCs w:val="24"/>
        </w:rPr>
        <w:t>Nissan</w:t>
      </w:r>
      <w:r w:rsidRPr="009B6A89">
        <w:rPr>
          <w:rFonts w:asciiTheme="minorBidi" w:eastAsia="Times New Roman" w:hAnsiTheme="minorBidi" w:cstheme="minorBidi"/>
          <w:sz w:val="24"/>
          <w:szCs w:val="24"/>
        </w:rPr>
        <w:t>, why does the holiday continue for another six days? (Apparently, he does not believe that the Splitting of the Sea merited a holiday in its own right, perhaps because it was merely the completion of the events</w:t>
      </w:r>
      <w:r w:rsidR="00811851">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 whose crux has already transpired on the 15th.)</w:t>
      </w:r>
    </w:p>
    <w:p w14:paraId="68BAFCE6"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0F" w14:textId="5FDD2A20"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Netziv answers that the final six days of Pesach are intended to inspire the Jews in their loving connection and devotion to God. Moreover, the final day is termed “Atzeret” by the Torah to indicate that the day’s goal is to retain the lessons and inspiration of the previous days and take them forward into the year to come. </w:t>
      </w:r>
      <w:r w:rsidRPr="009B6A89">
        <w:rPr>
          <w:rFonts w:asciiTheme="minorBidi" w:eastAsia="Times New Roman" w:hAnsiTheme="minorBidi" w:cstheme="minorBidi"/>
          <w:i/>
          <w:iCs/>
          <w:sz w:val="24"/>
          <w:szCs w:val="24"/>
        </w:rPr>
        <w:t>Shir</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iCs/>
          <w:sz w:val="24"/>
          <w:szCs w:val="24"/>
        </w:rPr>
        <w:t>Ha-Shirim</w:t>
      </w:r>
      <w:r w:rsidRPr="009B6A89">
        <w:rPr>
          <w:rFonts w:asciiTheme="minorBidi" w:eastAsia="Times New Roman" w:hAnsiTheme="minorBidi" w:cstheme="minorBidi"/>
          <w:sz w:val="24"/>
          <w:szCs w:val="24"/>
        </w:rPr>
        <w:t xml:space="preserve"> was delivered on Atzeret by Shlomo to inspire the Jews toward increased loving devotion to God.</w:t>
      </w:r>
    </w:p>
    <w:p w14:paraId="688501A8"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0" w14:textId="77777777"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Furthermore, Shlomo recognized that with the completion of the Temple, many pious individuals would now be subject to the new stricture against offering sacrifices on </w:t>
      </w:r>
      <w:r w:rsidRPr="009B6A89">
        <w:rPr>
          <w:rFonts w:asciiTheme="minorBidi" w:eastAsia="Times New Roman" w:hAnsiTheme="minorBidi" w:cstheme="minorBidi"/>
          <w:i/>
          <w:sz w:val="24"/>
          <w:szCs w:val="24"/>
        </w:rPr>
        <w:t>bamot</w:t>
      </w:r>
      <w:r w:rsidRPr="009B6A89">
        <w:rPr>
          <w:rFonts w:asciiTheme="minorBidi" w:eastAsia="Times New Roman" w:hAnsiTheme="minorBidi" w:cstheme="minorBidi"/>
          <w:sz w:val="24"/>
          <w:szCs w:val="24"/>
        </w:rPr>
        <w:t xml:space="preserve">, private altars. This significantly increased the risk that such inspired individuals might struggle with their diminished opportunities to serve God and be tempted to offer private sacrifices. Accordingly, Shlomo taught </w:t>
      </w:r>
      <w:r w:rsidRPr="009B6A89">
        <w:rPr>
          <w:rFonts w:asciiTheme="minorBidi" w:eastAsia="Times New Roman" w:hAnsiTheme="minorBidi" w:cstheme="minorBidi"/>
          <w:i/>
          <w:iCs/>
          <w:sz w:val="24"/>
          <w:szCs w:val="24"/>
        </w:rPr>
        <w:t>Shir</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iCs/>
          <w:sz w:val="24"/>
          <w:szCs w:val="24"/>
        </w:rPr>
        <w:t>Ha-Shirim</w:t>
      </w:r>
      <w:r w:rsidRPr="009B6A89">
        <w:rPr>
          <w:rFonts w:asciiTheme="minorBidi" w:eastAsia="Times New Roman" w:hAnsiTheme="minorBidi" w:cstheme="minorBidi"/>
          <w:sz w:val="24"/>
          <w:szCs w:val="24"/>
        </w:rPr>
        <w:t xml:space="preserve"> to exhort the nation to continue their dedication to worship God lovingly, particularly through the Temple sacrifices and Torah study.</w:t>
      </w:r>
    </w:p>
    <w:p w14:paraId="519D7EC5"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1" w14:textId="671D2CFA"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In his commentary </w:t>
      </w:r>
      <w:r w:rsidR="00811851">
        <w:rPr>
          <w:rFonts w:asciiTheme="minorBidi" w:eastAsia="Times New Roman" w:hAnsiTheme="minorBidi" w:cstheme="minorBidi"/>
          <w:sz w:val="24"/>
          <w:szCs w:val="24"/>
        </w:rPr>
        <w:t>on</w:t>
      </w:r>
      <w:r w:rsidRPr="009B6A89">
        <w:rPr>
          <w:rFonts w:asciiTheme="minorBidi" w:eastAsia="Times New Roman" w:hAnsiTheme="minorBidi" w:cstheme="minorBidi"/>
          <w:sz w:val="24"/>
          <w:szCs w:val="24"/>
        </w:rPr>
        <w:t xml:space="preserve"> the </w:t>
      </w:r>
      <w:r w:rsidRPr="00811851">
        <w:rPr>
          <w:rFonts w:asciiTheme="minorBidi" w:eastAsia="Times New Roman" w:hAnsiTheme="minorBidi" w:cstheme="minorBidi"/>
          <w:i/>
          <w:iCs/>
          <w:sz w:val="24"/>
          <w:szCs w:val="24"/>
        </w:rPr>
        <w:t>Machzor</w:t>
      </w:r>
      <w:r w:rsidRPr="009B6A89">
        <w:rPr>
          <w:rFonts w:asciiTheme="minorBidi" w:eastAsia="Times New Roman" w:hAnsiTheme="minorBidi" w:cstheme="minorBidi"/>
          <w:sz w:val="24"/>
          <w:szCs w:val="24"/>
        </w:rPr>
        <w:t>, R</w:t>
      </w:r>
      <w:r w:rsidR="00811851">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 Lord Jonathan Sacks offers his own typically eloquent interpretation, suggesting that </w:t>
      </w:r>
      <w:r w:rsidRPr="009B6A89">
        <w:rPr>
          <w:rFonts w:asciiTheme="minorBidi" w:eastAsia="Times New Roman" w:hAnsiTheme="minorBidi" w:cstheme="minorBidi"/>
          <w:i/>
          <w:iCs/>
          <w:sz w:val="24"/>
          <w:szCs w:val="24"/>
        </w:rPr>
        <w:t>Shir Ha-Shirim’s</w:t>
      </w:r>
      <w:r w:rsidRPr="009B6A89">
        <w:rPr>
          <w:rFonts w:asciiTheme="minorBidi" w:eastAsia="Times New Roman" w:hAnsiTheme="minorBidi" w:cstheme="minorBidi"/>
          <w:sz w:val="24"/>
          <w:szCs w:val="24"/>
        </w:rPr>
        <w:t xml:space="preserve"> message and that of the Exodus are the same: </w:t>
      </w:r>
      <w:r w:rsidR="00811851">
        <w:rPr>
          <w:rFonts w:asciiTheme="minorBidi" w:eastAsia="Times New Roman" w:hAnsiTheme="minorBidi" w:cstheme="minorBidi"/>
          <w:sz w:val="24"/>
          <w:szCs w:val="24"/>
        </w:rPr>
        <w:t>T</w:t>
      </w:r>
      <w:r w:rsidRPr="009B6A89">
        <w:rPr>
          <w:rFonts w:asciiTheme="minorBidi" w:eastAsia="Times New Roman" w:hAnsiTheme="minorBidi" w:cstheme="minorBidi"/>
          <w:sz w:val="24"/>
          <w:szCs w:val="24"/>
        </w:rPr>
        <w:t xml:space="preserve">hey both represent a love story in which faith born of love trumped sheer rational calculation: </w:t>
      </w:r>
    </w:p>
    <w:p w14:paraId="22152542"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2" w14:textId="65536BE7" w:rsidR="008D34E0" w:rsidRDefault="00E95918" w:rsidP="00F06C63">
      <w:pPr>
        <w:spacing w:after="0" w:line="240" w:lineRule="auto"/>
        <w:ind w:left="720"/>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The message of Hosea, Ezekiel</w:t>
      </w:r>
      <w:r w:rsidR="00811851">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 and Jeremiah is that the Exodus was more than a theological drama about the defeat of false gods by the true One, or a political narrative about slavery and freedom. It is a love story — troubled and tense, to be sure — yet an elopement by bride and groom to the desert where they can be alone together, far out of sight of prying eyes and the distractions of </w:t>
      </w:r>
      <w:r w:rsidR="009B6A89" w:rsidRPr="009B6A89">
        <w:rPr>
          <w:rFonts w:asciiTheme="minorBidi" w:eastAsia="Times New Roman" w:hAnsiTheme="minorBidi" w:cstheme="minorBidi"/>
          <w:sz w:val="24"/>
          <w:szCs w:val="24"/>
        </w:rPr>
        <w:t>civilization</w:t>
      </w:r>
      <w:r w:rsidRPr="009B6A89">
        <w:rPr>
          <w:rFonts w:asciiTheme="minorBidi" w:eastAsia="Times New Roman" w:hAnsiTheme="minorBidi" w:cstheme="minorBidi"/>
          <w:sz w:val="24"/>
          <w:szCs w:val="24"/>
        </w:rPr>
        <w:t>.</w:t>
      </w:r>
    </w:p>
    <w:p w14:paraId="204318B7" w14:textId="77777777" w:rsidR="009B6A89" w:rsidRPr="009B6A89" w:rsidRDefault="009B6A89" w:rsidP="00F06C63">
      <w:pPr>
        <w:spacing w:after="0" w:line="240" w:lineRule="auto"/>
        <w:ind w:left="720"/>
        <w:jc w:val="both"/>
        <w:rPr>
          <w:rFonts w:asciiTheme="minorBidi" w:eastAsia="Times New Roman" w:hAnsiTheme="minorBidi" w:cstheme="minorBidi"/>
          <w:sz w:val="24"/>
          <w:szCs w:val="24"/>
        </w:rPr>
      </w:pPr>
    </w:p>
    <w:p w14:paraId="00000013" w14:textId="4C5F6B23" w:rsidR="008D34E0" w:rsidRDefault="00E95918" w:rsidP="00F06C63">
      <w:pPr>
        <w:spacing w:after="0" w:line="240" w:lineRule="auto"/>
        <w:ind w:left="720"/>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That is the theme of the Song of Songs. Like God summoning His people out of Egypt, the lover in the song calls on his beloved, “Come… let us leave” (2:10). The beloved herself says: “Come, draw me after you, let us run!” (1:4). Then</w:t>
      </w:r>
      <w:r w:rsidR="00811851">
        <w:rPr>
          <w:rFonts w:asciiTheme="minorBidi" w:eastAsia="Times New Roman" w:hAnsiTheme="minorBidi" w:cstheme="minorBidi"/>
          <w:sz w:val="24"/>
          <w:szCs w:val="24"/>
        </w:rPr>
        <w:t>,</w:t>
      </w:r>
      <w:r w:rsidRPr="009B6A89">
        <w:rPr>
          <w:rFonts w:asciiTheme="minorBidi" w:eastAsia="Times New Roman" w:hAnsiTheme="minorBidi" w:cstheme="minorBidi"/>
          <w:sz w:val="24"/>
          <w:szCs w:val="24"/>
        </w:rPr>
        <w:t xml:space="preserve"> in an image of extraordinary poignancy, we see the two of them emerging together from the wilderness: “Who is this, rising from the desert, leaning on her beloved?” (Song. 8:5).</w:t>
      </w:r>
    </w:p>
    <w:p w14:paraId="096301DF" w14:textId="77777777" w:rsidR="009B6A89" w:rsidRPr="009B6A89" w:rsidRDefault="009B6A89" w:rsidP="00F06C63">
      <w:pPr>
        <w:spacing w:after="0" w:line="240" w:lineRule="auto"/>
        <w:ind w:left="720"/>
        <w:jc w:val="both"/>
        <w:rPr>
          <w:rFonts w:asciiTheme="minorBidi" w:eastAsia="Times New Roman" w:hAnsiTheme="minorBidi" w:cstheme="minorBidi"/>
          <w:sz w:val="24"/>
          <w:szCs w:val="24"/>
        </w:rPr>
      </w:pPr>
    </w:p>
    <w:p w14:paraId="00000014" w14:textId="77777777" w:rsidR="008D34E0" w:rsidRDefault="00E95918" w:rsidP="00F06C63">
      <w:pPr>
        <w:spacing w:after="0" w:line="240" w:lineRule="auto"/>
        <w:ind w:left="720"/>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Israel, leaning on God, emerging, flushed with love, from the wilderness: that is the Exodus as seen by the great prophets. Nor were they the first to develop this idea. It appears, fully fledged, in the book of Deuteronomy, where the word “love” appears twenty-three times as a description of the relationship between God and the people. When we read the Song of Songs on Pesach as a commentary to the Exodus, it spells out Jeremiah’s message. God chose Israel because Israel was willing to follow Him into the desert, leaving Egypt and all its glory behind for the insecurity of freedom, relying instead on the security of faith.</w:t>
      </w:r>
    </w:p>
    <w:p w14:paraId="364B7079" w14:textId="77777777" w:rsidR="009B6A89" w:rsidRPr="009B6A89" w:rsidRDefault="009B6A89" w:rsidP="00F06C63">
      <w:pPr>
        <w:spacing w:after="0" w:line="240" w:lineRule="auto"/>
        <w:ind w:left="720"/>
        <w:jc w:val="both"/>
        <w:rPr>
          <w:rFonts w:asciiTheme="minorBidi" w:eastAsia="Times New Roman" w:hAnsiTheme="minorBidi" w:cstheme="minorBidi"/>
          <w:sz w:val="24"/>
          <w:szCs w:val="24"/>
        </w:rPr>
      </w:pPr>
    </w:p>
    <w:p w14:paraId="00000015" w14:textId="4A8A67EF"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Beyond these varied explanations, there is one final explanation</w:t>
      </w:r>
      <w:r w:rsidR="00811851">
        <w:rPr>
          <w:rFonts w:asciiTheme="minorBidi" w:eastAsia="Times New Roman" w:hAnsiTheme="minorBidi" w:cstheme="minorBidi"/>
          <w:sz w:val="24"/>
          <w:szCs w:val="24"/>
        </w:rPr>
        <w:t xml:space="preserve"> – </w:t>
      </w:r>
      <w:r w:rsidRPr="009B6A89">
        <w:rPr>
          <w:rFonts w:asciiTheme="minorBidi" w:eastAsia="Times New Roman" w:hAnsiTheme="minorBidi" w:cstheme="minorBidi"/>
          <w:sz w:val="24"/>
          <w:szCs w:val="24"/>
        </w:rPr>
        <w:t>perhaps the most compelling</w:t>
      </w:r>
      <w:r w:rsidR="00811851">
        <w:rPr>
          <w:rFonts w:asciiTheme="minorBidi" w:eastAsia="Times New Roman" w:hAnsiTheme="minorBidi" w:cstheme="minorBidi"/>
          <w:sz w:val="24"/>
          <w:szCs w:val="24"/>
        </w:rPr>
        <w:t xml:space="preserve"> – </w:t>
      </w:r>
      <w:r w:rsidRPr="009B6A89">
        <w:rPr>
          <w:rFonts w:asciiTheme="minorBidi" w:eastAsia="Times New Roman" w:hAnsiTheme="minorBidi" w:cstheme="minorBidi"/>
          <w:sz w:val="24"/>
          <w:szCs w:val="24"/>
        </w:rPr>
        <w:t xml:space="preserve">for the connection. A number of rabbinical sources see a particularly powerful connection between </w:t>
      </w:r>
      <w:r w:rsidRPr="00811851">
        <w:rPr>
          <w:rFonts w:asciiTheme="minorBidi" w:eastAsia="Times New Roman" w:hAnsiTheme="minorBidi" w:cstheme="minorBidi"/>
          <w:i/>
          <w:iCs/>
          <w:sz w:val="24"/>
          <w:szCs w:val="24"/>
        </w:rPr>
        <w:t>Shir Ha</w:t>
      </w:r>
      <w:r w:rsidR="00811851">
        <w:rPr>
          <w:rFonts w:asciiTheme="minorBidi" w:eastAsia="Times New Roman" w:hAnsiTheme="minorBidi" w:cstheme="minorBidi"/>
          <w:i/>
          <w:iCs/>
          <w:sz w:val="24"/>
          <w:szCs w:val="24"/>
        </w:rPr>
        <w:t>-</w:t>
      </w:r>
      <w:r w:rsidRPr="00811851">
        <w:rPr>
          <w:rFonts w:asciiTheme="minorBidi" w:eastAsia="Times New Roman" w:hAnsiTheme="minorBidi" w:cstheme="minorBidi"/>
          <w:i/>
          <w:iCs/>
          <w:sz w:val="24"/>
          <w:szCs w:val="24"/>
        </w:rPr>
        <w:t>Shirim</w:t>
      </w:r>
      <w:r w:rsidRPr="009B6A89">
        <w:rPr>
          <w:rFonts w:asciiTheme="minorBidi" w:eastAsia="Times New Roman" w:hAnsiTheme="minorBidi" w:cstheme="minorBidi"/>
          <w:sz w:val="24"/>
          <w:szCs w:val="24"/>
        </w:rPr>
        <w:t xml:space="preserve"> and </w:t>
      </w:r>
      <w:r w:rsidRPr="009B6A89">
        <w:rPr>
          <w:rFonts w:asciiTheme="minorBidi" w:eastAsia="Times New Roman" w:hAnsiTheme="minorBidi" w:cstheme="minorBidi"/>
          <w:i/>
          <w:sz w:val="24"/>
          <w:szCs w:val="24"/>
        </w:rPr>
        <w:t>yetziat Mitzrayim</w:t>
      </w:r>
      <w:r w:rsidRPr="009B6A89">
        <w:rPr>
          <w:rFonts w:asciiTheme="minorBidi" w:eastAsia="Times New Roman" w:hAnsiTheme="minorBidi" w:cstheme="minorBidi"/>
          <w:sz w:val="24"/>
          <w:szCs w:val="24"/>
        </w:rPr>
        <w:t xml:space="preserve">. For instance, </w:t>
      </w:r>
      <w:r w:rsidR="00811851">
        <w:rPr>
          <w:rFonts w:asciiTheme="minorBidi" w:eastAsia="Times New Roman" w:hAnsiTheme="minorBidi" w:cstheme="minorBidi"/>
          <w:i/>
          <w:iCs/>
          <w:sz w:val="24"/>
          <w:szCs w:val="24"/>
        </w:rPr>
        <w:t>Otzar Ta’amaei Ha-M</w:t>
      </w:r>
      <w:r w:rsidRPr="00811851">
        <w:rPr>
          <w:rFonts w:asciiTheme="minorBidi" w:eastAsia="Times New Roman" w:hAnsiTheme="minorBidi" w:cstheme="minorBidi"/>
          <w:i/>
          <w:iCs/>
          <w:sz w:val="24"/>
          <w:szCs w:val="24"/>
        </w:rPr>
        <w:t>inhagim</w:t>
      </w:r>
      <w:r w:rsidRPr="009B6A89">
        <w:rPr>
          <w:rFonts w:asciiTheme="minorBidi" w:eastAsia="Times New Roman" w:hAnsiTheme="minorBidi" w:cstheme="minorBidi"/>
          <w:sz w:val="24"/>
          <w:szCs w:val="24"/>
        </w:rPr>
        <w:t xml:space="preserve"> (p. 296) notes that </w:t>
      </w:r>
      <w:r w:rsidRPr="009B6A89">
        <w:rPr>
          <w:rFonts w:asciiTheme="minorBidi" w:eastAsia="Times New Roman" w:hAnsiTheme="minorBidi" w:cstheme="minorBidi"/>
          <w:i/>
          <w:iCs/>
          <w:sz w:val="24"/>
          <w:szCs w:val="24"/>
        </w:rPr>
        <w:t>Shir Ha</w:t>
      </w:r>
      <w:r w:rsidR="009B6A89">
        <w:rPr>
          <w:rFonts w:asciiTheme="minorBidi" w:eastAsia="Times New Roman" w:hAnsiTheme="minorBidi" w:cstheme="minorBidi"/>
          <w:i/>
          <w:iCs/>
          <w:sz w:val="24"/>
          <w:szCs w:val="24"/>
        </w:rPr>
        <w:t>-</w:t>
      </w:r>
      <w:r w:rsidR="00811851">
        <w:rPr>
          <w:rFonts w:asciiTheme="minorBidi" w:eastAsia="Times New Roman" w:hAnsiTheme="minorBidi" w:cstheme="minorBidi"/>
          <w:i/>
          <w:iCs/>
          <w:sz w:val="24"/>
          <w:szCs w:val="24"/>
        </w:rPr>
        <w:t>S</w:t>
      </w:r>
      <w:r w:rsidRPr="009B6A89">
        <w:rPr>
          <w:rFonts w:asciiTheme="minorBidi" w:eastAsia="Times New Roman" w:hAnsiTheme="minorBidi" w:cstheme="minorBidi"/>
          <w:i/>
          <w:iCs/>
          <w:sz w:val="24"/>
          <w:szCs w:val="24"/>
        </w:rPr>
        <w:t>hirim</w:t>
      </w:r>
      <w:r w:rsidRPr="009B6A89">
        <w:rPr>
          <w:rFonts w:asciiTheme="minorBidi" w:eastAsia="Times New Roman" w:hAnsiTheme="minorBidi" w:cstheme="minorBidi"/>
          <w:sz w:val="24"/>
          <w:szCs w:val="24"/>
        </w:rPr>
        <w:t xml:space="preserve"> </w:t>
      </w:r>
      <w:r w:rsidRPr="00811851">
        <w:rPr>
          <w:rFonts w:asciiTheme="minorBidi" w:eastAsia="Times New Roman" w:hAnsiTheme="minorBidi" w:cstheme="minorBidi"/>
          <w:i/>
          <w:iCs/>
          <w:sz w:val="24"/>
          <w:szCs w:val="24"/>
        </w:rPr>
        <w:t>Rabba</w:t>
      </w:r>
      <w:r w:rsidRPr="009B6A89">
        <w:rPr>
          <w:rFonts w:asciiTheme="minorBidi" w:eastAsia="Times New Roman" w:hAnsiTheme="minorBidi" w:cstheme="minorBidi"/>
          <w:sz w:val="24"/>
          <w:szCs w:val="24"/>
        </w:rPr>
        <w:t xml:space="preserve"> contains many passages that read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as a commentary on the Exodus. This view has been extensively developed by</w:t>
      </w:r>
      <w:r w:rsidR="00F52CFA">
        <w:rPr>
          <w:rFonts w:asciiTheme="minorBidi" w:eastAsia="Times New Roman" w:hAnsiTheme="minorBidi" w:cstheme="minorBidi"/>
          <w:sz w:val="24"/>
          <w:szCs w:val="24"/>
        </w:rPr>
        <w:t xml:space="preserve"> the scholar Daniel Boyarin. </w:t>
      </w:r>
    </w:p>
    <w:p w14:paraId="292D885A"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7" w14:textId="0EE196C6"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In support of this view, </w:t>
      </w:r>
      <w:r w:rsidR="00811851">
        <w:rPr>
          <w:rFonts w:asciiTheme="minorBidi" w:eastAsia="Times New Roman" w:hAnsiTheme="minorBidi" w:cstheme="minorBidi"/>
          <w:sz w:val="24"/>
          <w:szCs w:val="24"/>
        </w:rPr>
        <w:t>we will</w:t>
      </w:r>
      <w:r w:rsidRPr="009B6A89">
        <w:rPr>
          <w:rFonts w:asciiTheme="minorBidi" w:eastAsia="Times New Roman" w:hAnsiTheme="minorBidi" w:cstheme="minorBidi"/>
          <w:sz w:val="24"/>
          <w:szCs w:val="24"/>
        </w:rPr>
        <w:t xml:space="preserve"> cite just two examples of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w:t>
      </w:r>
      <w:r w:rsidRPr="009B6A89">
        <w:rPr>
          <w:rFonts w:asciiTheme="minorBidi" w:eastAsia="Times New Roman" w:hAnsiTheme="minorBidi" w:cstheme="minorBidi"/>
          <w:i/>
          <w:iCs/>
          <w:sz w:val="24"/>
          <w:szCs w:val="24"/>
        </w:rPr>
        <w:t>Rabba</w:t>
      </w:r>
      <w:r w:rsidRPr="00811851">
        <w:rPr>
          <w:rFonts w:asciiTheme="minorBidi" w:eastAsia="Times New Roman" w:hAnsiTheme="minorBidi" w:cstheme="minorBidi"/>
          <w:sz w:val="24"/>
          <w:szCs w:val="24"/>
        </w:rPr>
        <w:t>’s</w:t>
      </w:r>
      <w:r w:rsidRPr="009B6A89">
        <w:rPr>
          <w:rFonts w:asciiTheme="minorBidi" w:eastAsia="Times New Roman" w:hAnsiTheme="minorBidi" w:cstheme="minorBidi"/>
          <w:sz w:val="24"/>
          <w:szCs w:val="24"/>
        </w:rPr>
        <w:t xml:space="preserve"> reading of the Exodus. </w:t>
      </w:r>
      <w:r w:rsidRPr="009B6A89">
        <w:rPr>
          <w:rFonts w:asciiTheme="minorBidi" w:eastAsia="Times New Roman" w:hAnsiTheme="minorBidi" w:cstheme="minorBidi"/>
          <w:i/>
          <w:iCs/>
          <w:sz w:val="24"/>
          <w:szCs w:val="24"/>
        </w:rPr>
        <w:t>Shir Ha-Shirim</w:t>
      </w:r>
      <w:r w:rsidRPr="009B6A89">
        <w:rPr>
          <w:rFonts w:asciiTheme="minorBidi" w:eastAsia="Times New Roman" w:hAnsiTheme="minorBidi" w:cstheme="minorBidi"/>
          <w:sz w:val="24"/>
          <w:szCs w:val="24"/>
        </w:rPr>
        <w:t xml:space="preserve"> 2:14 reads, “My dove in the cleft of the rock in the hiding place of the steep. Show me your visage. Let me hear your voice, for your voice is lovely and your visage is beautiful.” </w:t>
      </w:r>
      <w:r w:rsidRPr="009B6A89">
        <w:rPr>
          <w:rFonts w:asciiTheme="minorBidi" w:eastAsia="Times New Roman" w:hAnsiTheme="minorBidi" w:cstheme="minorBidi"/>
          <w:i/>
          <w:iCs/>
          <w:sz w:val="24"/>
          <w:szCs w:val="24"/>
        </w:rPr>
        <w:t>Shir Ha-Shirim Rabba</w:t>
      </w:r>
      <w:r w:rsidR="00811851">
        <w:rPr>
          <w:rFonts w:asciiTheme="minorBidi" w:eastAsia="Times New Roman" w:hAnsiTheme="minorBidi" w:cstheme="minorBidi"/>
          <w:sz w:val="24"/>
          <w:szCs w:val="24"/>
        </w:rPr>
        <w:t xml:space="preserve"> explains that R.</w:t>
      </w:r>
      <w:r w:rsidRPr="009B6A89">
        <w:rPr>
          <w:rFonts w:asciiTheme="minorBidi" w:eastAsia="Times New Roman" w:hAnsiTheme="minorBidi" w:cstheme="minorBidi"/>
          <w:sz w:val="24"/>
          <w:szCs w:val="24"/>
        </w:rPr>
        <w:t xml:space="preserve"> Eliezer maintains that this verse refers to the hour that Israel stood at the sea. Immediately before splitting the sea, as it were, God reflected on His love of the Jewish </w:t>
      </w:r>
      <w:r w:rsidR="00811851">
        <w:rPr>
          <w:rFonts w:asciiTheme="minorBidi" w:eastAsia="Times New Roman" w:hAnsiTheme="minorBidi" w:cstheme="minorBidi"/>
          <w:sz w:val="24"/>
          <w:szCs w:val="24"/>
        </w:rPr>
        <w:t>P</w:t>
      </w:r>
      <w:r w:rsidRPr="009B6A89">
        <w:rPr>
          <w:rFonts w:asciiTheme="minorBidi" w:eastAsia="Times New Roman" w:hAnsiTheme="minorBidi" w:cstheme="minorBidi"/>
          <w:sz w:val="24"/>
          <w:szCs w:val="24"/>
        </w:rPr>
        <w:t xml:space="preserve">eople. </w:t>
      </w:r>
    </w:p>
    <w:p w14:paraId="52D4BAA3"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8" w14:textId="77777777" w:rsidR="008D34E0"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t xml:space="preserve">In another verse, the beloved calls his lover to come out of hiding and show her face (2:14). This is seen as a parallel of the verse in Exodus in which the people are called upon to “stand forth and see the salvation of God” (14:13). </w:t>
      </w:r>
    </w:p>
    <w:p w14:paraId="4608E62B" w14:textId="77777777" w:rsidR="009B6A89" w:rsidRPr="009B6A89" w:rsidRDefault="009B6A89" w:rsidP="00F06C63">
      <w:pPr>
        <w:spacing w:after="0" w:line="240" w:lineRule="auto"/>
        <w:jc w:val="both"/>
        <w:rPr>
          <w:rFonts w:asciiTheme="minorBidi" w:eastAsia="Times New Roman" w:hAnsiTheme="minorBidi" w:cstheme="minorBidi"/>
          <w:sz w:val="24"/>
          <w:szCs w:val="24"/>
        </w:rPr>
      </w:pPr>
    </w:p>
    <w:p w14:paraId="00000019" w14:textId="71F7E7E2" w:rsidR="008D34E0" w:rsidRPr="009B6A89" w:rsidRDefault="00E95918" w:rsidP="00F06C63">
      <w:pPr>
        <w:spacing w:after="0" w:line="240" w:lineRule="auto"/>
        <w:jc w:val="both"/>
        <w:rPr>
          <w:rFonts w:asciiTheme="minorBidi" w:eastAsia="Times New Roman" w:hAnsiTheme="minorBidi" w:cstheme="minorBidi"/>
          <w:sz w:val="24"/>
          <w:szCs w:val="24"/>
        </w:rPr>
      </w:pPr>
      <w:r w:rsidRPr="009B6A89">
        <w:rPr>
          <w:rFonts w:asciiTheme="minorBidi" w:eastAsia="Times New Roman" w:hAnsiTheme="minorBidi" w:cstheme="minorBidi"/>
          <w:sz w:val="24"/>
          <w:szCs w:val="24"/>
        </w:rPr>
        <w:lastRenderedPageBreak/>
        <w:t xml:space="preserve">Accordingly, </w:t>
      </w:r>
      <w:r w:rsidRPr="009B6A89">
        <w:rPr>
          <w:rFonts w:asciiTheme="minorBidi" w:eastAsia="Times New Roman" w:hAnsiTheme="minorBidi" w:cstheme="minorBidi"/>
          <w:i/>
          <w:iCs/>
          <w:sz w:val="24"/>
          <w:szCs w:val="24"/>
        </w:rPr>
        <w:t>Shir Ha</w:t>
      </w:r>
      <w:r w:rsidR="009B6A89" w:rsidRPr="009B6A89">
        <w:rPr>
          <w:rFonts w:asciiTheme="minorBidi" w:eastAsia="Times New Roman" w:hAnsiTheme="minorBidi" w:cstheme="minorBidi"/>
          <w:i/>
          <w:iCs/>
          <w:sz w:val="24"/>
          <w:szCs w:val="24"/>
        </w:rPr>
        <w:t>-</w:t>
      </w:r>
      <w:r w:rsidR="00811851">
        <w:rPr>
          <w:rFonts w:asciiTheme="minorBidi" w:eastAsia="Times New Roman" w:hAnsiTheme="minorBidi" w:cstheme="minorBidi"/>
          <w:i/>
          <w:iCs/>
          <w:sz w:val="24"/>
          <w:szCs w:val="24"/>
        </w:rPr>
        <w:t>S</w:t>
      </w:r>
      <w:r w:rsidRPr="009B6A89">
        <w:rPr>
          <w:rFonts w:asciiTheme="minorBidi" w:eastAsia="Times New Roman" w:hAnsiTheme="minorBidi" w:cstheme="minorBidi"/>
          <w:i/>
          <w:iCs/>
          <w:sz w:val="24"/>
          <w:szCs w:val="24"/>
        </w:rPr>
        <w:t>hirim</w:t>
      </w:r>
      <w:r w:rsidRPr="009B6A89">
        <w:rPr>
          <w:rFonts w:asciiTheme="minorBidi" w:eastAsia="Times New Roman" w:hAnsiTheme="minorBidi" w:cstheme="minorBidi"/>
          <w:sz w:val="24"/>
          <w:szCs w:val="24"/>
        </w:rPr>
        <w:t xml:space="preserve">, on the classic rabbinical view, is not incidentally connected to Pesach; it is a pivotal commentary to the Exodus, which underscores that the Exodus did not just comprise a series of stunning miracles, but was the outgrowth of the intimate reciprocal relationship between God and the Jewish </w:t>
      </w:r>
      <w:r w:rsidR="00811851">
        <w:rPr>
          <w:rFonts w:asciiTheme="minorBidi" w:eastAsia="Times New Roman" w:hAnsiTheme="minorBidi" w:cstheme="minorBidi"/>
          <w:sz w:val="24"/>
          <w:szCs w:val="24"/>
        </w:rPr>
        <w:t>P</w:t>
      </w:r>
      <w:r w:rsidRPr="009B6A89">
        <w:rPr>
          <w:rFonts w:asciiTheme="minorBidi" w:eastAsia="Times New Roman" w:hAnsiTheme="minorBidi" w:cstheme="minorBidi"/>
          <w:sz w:val="24"/>
          <w:szCs w:val="24"/>
        </w:rPr>
        <w:t xml:space="preserve">eople. </w:t>
      </w:r>
      <w:r w:rsidR="00811851">
        <w:rPr>
          <w:rFonts w:asciiTheme="minorBidi" w:eastAsia="Times New Roman" w:hAnsiTheme="minorBidi" w:cstheme="minorBidi"/>
          <w:sz w:val="24"/>
          <w:szCs w:val="24"/>
        </w:rPr>
        <w:t>We will explore t</w:t>
      </w:r>
      <w:r w:rsidRPr="009B6A89">
        <w:rPr>
          <w:rFonts w:asciiTheme="minorBidi" w:eastAsia="Times New Roman" w:hAnsiTheme="minorBidi" w:cstheme="minorBidi"/>
          <w:sz w:val="24"/>
          <w:szCs w:val="24"/>
        </w:rPr>
        <w:t xml:space="preserve">he precise nature of this commentary in greater depth in next week’s </w:t>
      </w:r>
      <w:r w:rsidRPr="009B6A89">
        <w:rPr>
          <w:rFonts w:asciiTheme="minorBidi" w:eastAsia="Times New Roman" w:hAnsiTheme="minorBidi" w:cstheme="minorBidi"/>
          <w:i/>
          <w:sz w:val="24"/>
          <w:szCs w:val="24"/>
        </w:rPr>
        <w:t>shiur</w:t>
      </w:r>
      <w:r w:rsidRPr="009B6A89">
        <w:rPr>
          <w:rFonts w:asciiTheme="minorBidi" w:eastAsia="Times New Roman" w:hAnsiTheme="minorBidi" w:cstheme="minorBidi"/>
          <w:sz w:val="24"/>
          <w:szCs w:val="24"/>
        </w:rPr>
        <w:t xml:space="preserve">. </w:t>
      </w:r>
    </w:p>
    <w:sectPr w:rsidR="008D34E0" w:rsidRPr="009B6A89" w:rsidSect="009B6A89">
      <w:footerReference w:type="default" r:id="rId6"/>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B2646" w14:textId="77777777" w:rsidR="00FA74F1" w:rsidRDefault="00FA74F1">
      <w:pPr>
        <w:spacing w:after="0" w:line="240" w:lineRule="auto"/>
      </w:pPr>
      <w:r>
        <w:separator/>
      </w:r>
    </w:p>
  </w:endnote>
  <w:endnote w:type="continuationSeparator" w:id="0">
    <w:p w14:paraId="42C63A54" w14:textId="77777777" w:rsidR="00FA74F1" w:rsidRDefault="00FA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376917"/>
      <w:docPartObj>
        <w:docPartGallery w:val="Page Numbers (Bottom of Page)"/>
        <w:docPartUnique/>
      </w:docPartObj>
    </w:sdtPr>
    <w:sdtEndPr>
      <w:rPr>
        <w:noProof/>
      </w:rPr>
    </w:sdtEndPr>
    <w:sdtContent>
      <w:p w14:paraId="25F4E58C" w14:textId="7122D71E" w:rsidR="00F06C63" w:rsidRDefault="00F06C63">
        <w:pPr>
          <w:pStyle w:val="af2"/>
          <w:jc w:val="center"/>
        </w:pPr>
        <w:r>
          <w:fldChar w:fldCharType="begin"/>
        </w:r>
        <w:r>
          <w:instrText xml:space="preserve"> PAGE   \* MERGEFORMAT </w:instrText>
        </w:r>
        <w:r>
          <w:fldChar w:fldCharType="separate"/>
        </w:r>
        <w:r w:rsidR="001E07A0">
          <w:rPr>
            <w:noProof/>
          </w:rPr>
          <w:t>1</w:t>
        </w:r>
        <w:r>
          <w:rPr>
            <w:noProof/>
          </w:rPr>
          <w:fldChar w:fldCharType="end"/>
        </w:r>
      </w:p>
    </w:sdtContent>
  </w:sdt>
  <w:p w14:paraId="76F36E8B" w14:textId="77777777" w:rsidR="00F06C63" w:rsidRDefault="00F06C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BD704" w14:textId="77777777" w:rsidR="00FA74F1" w:rsidRDefault="00FA74F1">
      <w:pPr>
        <w:spacing w:after="0" w:line="240" w:lineRule="auto"/>
      </w:pPr>
      <w:r>
        <w:separator/>
      </w:r>
    </w:p>
  </w:footnote>
  <w:footnote w:type="continuationSeparator" w:id="0">
    <w:p w14:paraId="272BEF69" w14:textId="77777777" w:rsidR="00FA74F1" w:rsidRDefault="00FA74F1">
      <w:pPr>
        <w:spacing w:after="0" w:line="240" w:lineRule="auto"/>
      </w:pPr>
      <w:r>
        <w:continuationSeparator/>
      </w:r>
    </w:p>
  </w:footnote>
  <w:footnote w:id="1">
    <w:p w14:paraId="2686A7CF" w14:textId="7A762B05" w:rsidR="00595AE5" w:rsidRPr="00811851" w:rsidRDefault="00595AE5" w:rsidP="00811851">
      <w:pPr>
        <w:pStyle w:val="a5"/>
        <w:jc w:val="both"/>
        <w:rPr>
          <w:rFonts w:asciiTheme="minorBidi" w:hAnsiTheme="minorBidi" w:cstheme="minorBidi"/>
        </w:rPr>
      </w:pPr>
      <w:r w:rsidRPr="00811851">
        <w:rPr>
          <w:rStyle w:val="a7"/>
          <w:rFonts w:asciiTheme="minorBidi" w:hAnsiTheme="minorBidi" w:cstheme="minorBidi"/>
        </w:rPr>
        <w:footnoteRef/>
      </w:r>
      <w:r w:rsidRPr="00811851">
        <w:rPr>
          <w:rFonts w:asciiTheme="minorBidi" w:hAnsiTheme="minorBidi" w:cstheme="minorBidi"/>
        </w:rPr>
        <w:t xml:space="preserve"> </w:t>
      </w:r>
      <w:r w:rsidRPr="00811851">
        <w:rPr>
          <w:rFonts w:asciiTheme="minorBidi" w:hAnsiTheme="minorBidi" w:cstheme="minorBidi"/>
          <w:i/>
          <w:iCs/>
        </w:rPr>
        <w:t>Massekhet Sofrim</w:t>
      </w:r>
      <w:r w:rsidRPr="00811851">
        <w:rPr>
          <w:rFonts w:asciiTheme="minorBidi" w:hAnsiTheme="minorBidi" w:cstheme="minorBidi"/>
        </w:rPr>
        <w:t xml:space="preserve"> also mentions this practice earlier in the same chapter (14:3), where it rules that one must recite the blessing “</w:t>
      </w:r>
      <w:r w:rsidRPr="00811851">
        <w:rPr>
          <w:rFonts w:asciiTheme="minorBidi" w:hAnsiTheme="minorBidi" w:cstheme="minorBidi"/>
          <w:i/>
        </w:rPr>
        <w:t>al mikra Megilla</w:t>
      </w:r>
      <w:r w:rsidRPr="00811851">
        <w:rPr>
          <w:rFonts w:asciiTheme="minorBidi" w:hAnsiTheme="minorBidi" w:cstheme="minorBidi"/>
        </w:rPr>
        <w:t xml:space="preserve">” even though it is written in </w:t>
      </w:r>
      <w:r w:rsidRPr="00811851">
        <w:rPr>
          <w:rFonts w:asciiTheme="minorBidi" w:hAnsiTheme="minorBidi" w:cstheme="minorBidi"/>
          <w:i/>
          <w:iCs/>
        </w:rPr>
        <w:t>Ketuvim</w:t>
      </w:r>
      <w:r w:rsidRPr="00811851">
        <w:rPr>
          <w:rFonts w:asciiTheme="minorBidi" w:hAnsiTheme="minorBidi" w:cstheme="minorBidi"/>
        </w:rPr>
        <w:t xml:space="preserve">, not </w:t>
      </w:r>
      <w:r w:rsidRPr="00811851">
        <w:rPr>
          <w:rFonts w:asciiTheme="minorBidi" w:hAnsiTheme="minorBidi" w:cstheme="minorBidi"/>
          <w:i/>
          <w:iCs/>
        </w:rPr>
        <w:t>Chumash</w:t>
      </w:r>
      <w:r w:rsidRPr="00811851">
        <w:rPr>
          <w:rFonts w:asciiTheme="minorBidi" w:hAnsiTheme="minorBidi" w:cstheme="minorBidi"/>
        </w:rPr>
        <w:t>.</w:t>
      </w:r>
    </w:p>
  </w:footnote>
  <w:footnote w:id="2">
    <w:p w14:paraId="37E30FD4" w14:textId="119B73C5" w:rsidR="00595AE5" w:rsidRPr="00811851" w:rsidRDefault="00595AE5" w:rsidP="00811851">
      <w:pPr>
        <w:pStyle w:val="a5"/>
        <w:jc w:val="both"/>
        <w:rPr>
          <w:rFonts w:asciiTheme="minorBidi" w:hAnsiTheme="minorBidi" w:cstheme="minorBidi"/>
        </w:rPr>
      </w:pPr>
      <w:r w:rsidRPr="00811851">
        <w:rPr>
          <w:rStyle w:val="a7"/>
          <w:rFonts w:asciiTheme="minorBidi" w:hAnsiTheme="minorBidi" w:cstheme="minorBidi"/>
        </w:rPr>
        <w:footnoteRef/>
      </w:r>
      <w:r w:rsidRPr="00811851">
        <w:rPr>
          <w:rFonts w:asciiTheme="minorBidi" w:hAnsiTheme="minorBidi" w:cstheme="minorBidi"/>
        </w:rPr>
        <w:t xml:space="preserve"> </w:t>
      </w:r>
      <w:r w:rsidRPr="00811851">
        <w:rPr>
          <w:rFonts w:asciiTheme="minorBidi" w:eastAsia="Times New Roman" w:hAnsiTheme="minorBidi" w:cstheme="minorBidi"/>
        </w:rPr>
        <w:t xml:space="preserve">The Rema writes that one should omit a </w:t>
      </w:r>
      <w:r w:rsidRPr="00811851">
        <w:rPr>
          <w:rFonts w:asciiTheme="minorBidi" w:eastAsia="Times New Roman" w:hAnsiTheme="minorBidi" w:cstheme="minorBidi"/>
          <w:i/>
        </w:rPr>
        <w:t>berakha</w:t>
      </w:r>
      <w:r w:rsidRPr="00811851">
        <w:rPr>
          <w:rFonts w:asciiTheme="minorBidi" w:eastAsia="Times New Roman" w:hAnsiTheme="minorBidi" w:cstheme="minorBidi"/>
        </w:rPr>
        <w:t xml:space="preserve">, unlike the ruling of the </w:t>
      </w:r>
      <w:r w:rsidR="00FB0E2E">
        <w:rPr>
          <w:rFonts w:asciiTheme="minorBidi" w:eastAsia="Times New Roman" w:hAnsiTheme="minorBidi" w:cstheme="minorBidi"/>
          <w:i/>
          <w:iCs/>
        </w:rPr>
        <w:t>Mass</w:t>
      </w:r>
      <w:r w:rsidRPr="00811851">
        <w:rPr>
          <w:rFonts w:asciiTheme="minorBidi" w:eastAsia="Times New Roman" w:hAnsiTheme="minorBidi" w:cstheme="minorBidi"/>
          <w:i/>
          <w:iCs/>
        </w:rPr>
        <w:t>ekhet</w:t>
      </w:r>
      <w:r w:rsidRPr="00811851">
        <w:rPr>
          <w:rFonts w:asciiTheme="minorBidi" w:eastAsia="Times New Roman" w:hAnsiTheme="minorBidi" w:cstheme="minorBidi"/>
        </w:rPr>
        <w:t xml:space="preserve"> </w:t>
      </w:r>
      <w:r w:rsidRPr="00811851">
        <w:rPr>
          <w:rFonts w:asciiTheme="minorBidi" w:eastAsia="Times New Roman" w:hAnsiTheme="minorBidi" w:cstheme="minorBidi"/>
          <w:i/>
          <w:iCs/>
        </w:rPr>
        <w:t>Sofrim</w:t>
      </w:r>
      <w:r w:rsidRPr="00811851">
        <w:rPr>
          <w:rFonts w:asciiTheme="minorBidi" w:eastAsia="Times New Roman" w:hAnsiTheme="minorBidi" w:cstheme="minorBidi"/>
        </w:rPr>
        <w:t xml:space="preserve"> and the later ruling of the Vilna Gaon.</w:t>
      </w:r>
    </w:p>
  </w:footnote>
  <w:footnote w:id="3">
    <w:p w14:paraId="0000001A" w14:textId="7BAC54F7" w:rsidR="008D34E0" w:rsidRPr="00811851" w:rsidRDefault="00E95918" w:rsidP="00811851">
      <w:pPr>
        <w:spacing w:after="0" w:line="240" w:lineRule="auto"/>
        <w:jc w:val="both"/>
        <w:rPr>
          <w:rFonts w:asciiTheme="minorBidi" w:eastAsia="Times New Roman" w:hAnsiTheme="minorBidi" w:cstheme="minorBidi"/>
          <w:sz w:val="20"/>
          <w:szCs w:val="20"/>
        </w:rPr>
      </w:pPr>
      <w:r w:rsidRPr="00811851">
        <w:rPr>
          <w:rFonts w:asciiTheme="minorBidi" w:hAnsiTheme="minorBidi" w:cstheme="minorBidi"/>
          <w:sz w:val="20"/>
          <w:szCs w:val="20"/>
          <w:vertAlign w:val="superscript"/>
        </w:rPr>
        <w:footnoteRef/>
      </w:r>
      <w:r w:rsidRPr="00811851">
        <w:rPr>
          <w:rFonts w:asciiTheme="minorBidi" w:eastAsia="Times New Roman" w:hAnsiTheme="minorBidi" w:cstheme="minorBidi"/>
          <w:sz w:val="20"/>
          <w:szCs w:val="20"/>
        </w:rPr>
        <w:t xml:space="preserve"> For a useful summary, see Zvi Ron, “Reading </w:t>
      </w:r>
      <w:r w:rsidRPr="00811851">
        <w:rPr>
          <w:rFonts w:asciiTheme="minorBidi" w:eastAsia="Times New Roman" w:hAnsiTheme="minorBidi" w:cstheme="minorBidi"/>
          <w:i/>
          <w:iCs/>
          <w:sz w:val="20"/>
          <w:szCs w:val="20"/>
        </w:rPr>
        <w:t xml:space="preserve">Shir </w:t>
      </w:r>
      <w:r w:rsidR="009B6A89" w:rsidRPr="00811851">
        <w:rPr>
          <w:rFonts w:asciiTheme="minorBidi" w:eastAsia="Times New Roman" w:hAnsiTheme="minorBidi" w:cstheme="minorBidi"/>
          <w:i/>
          <w:iCs/>
          <w:sz w:val="20"/>
          <w:szCs w:val="20"/>
        </w:rPr>
        <w:t>H</w:t>
      </w:r>
      <w:r w:rsidRPr="00811851">
        <w:rPr>
          <w:rFonts w:asciiTheme="minorBidi" w:eastAsia="Times New Roman" w:hAnsiTheme="minorBidi" w:cstheme="minorBidi"/>
          <w:i/>
          <w:iCs/>
          <w:sz w:val="20"/>
          <w:szCs w:val="20"/>
        </w:rPr>
        <w:t>a</w:t>
      </w:r>
      <w:r w:rsidR="009B6A89" w:rsidRPr="00811851">
        <w:rPr>
          <w:rFonts w:asciiTheme="minorBidi" w:eastAsia="Times New Roman" w:hAnsiTheme="minorBidi" w:cstheme="minorBidi"/>
          <w:i/>
          <w:iCs/>
          <w:sz w:val="20"/>
          <w:szCs w:val="20"/>
        </w:rPr>
        <w:t>-</w:t>
      </w:r>
      <w:r w:rsidRPr="00811851">
        <w:rPr>
          <w:rFonts w:asciiTheme="minorBidi" w:eastAsia="Times New Roman" w:hAnsiTheme="minorBidi" w:cstheme="minorBidi"/>
          <w:i/>
          <w:iCs/>
          <w:sz w:val="20"/>
          <w:szCs w:val="20"/>
        </w:rPr>
        <w:t xml:space="preserve">Shirim, Ruth, Eicha </w:t>
      </w:r>
      <w:r w:rsidRPr="00811851">
        <w:rPr>
          <w:rFonts w:asciiTheme="minorBidi" w:eastAsia="Times New Roman" w:hAnsiTheme="minorBidi" w:cstheme="minorBidi"/>
          <w:sz w:val="20"/>
          <w:szCs w:val="20"/>
        </w:rPr>
        <w:t>and</w:t>
      </w:r>
      <w:r w:rsidRPr="00811851">
        <w:rPr>
          <w:rFonts w:asciiTheme="minorBidi" w:eastAsia="Times New Roman" w:hAnsiTheme="minorBidi" w:cstheme="minorBidi"/>
          <w:i/>
          <w:iCs/>
          <w:sz w:val="20"/>
          <w:szCs w:val="20"/>
        </w:rPr>
        <w:t xml:space="preserve"> Kohelet</w:t>
      </w:r>
      <w:r w:rsidRPr="00811851">
        <w:rPr>
          <w:rFonts w:asciiTheme="minorBidi" w:eastAsia="Times New Roman" w:hAnsiTheme="minorBidi" w:cstheme="minorBidi"/>
          <w:sz w:val="20"/>
          <w:szCs w:val="20"/>
        </w:rPr>
        <w:t xml:space="preserve">,” in </w:t>
      </w:r>
      <w:r w:rsidRPr="00811851">
        <w:rPr>
          <w:rFonts w:asciiTheme="minorBidi" w:eastAsia="Times New Roman" w:hAnsiTheme="minorBidi" w:cstheme="minorBidi"/>
          <w:i/>
          <w:sz w:val="20"/>
          <w:szCs w:val="20"/>
        </w:rPr>
        <w:t>Hakirah</w:t>
      </w:r>
      <w:r w:rsidRPr="00811851">
        <w:rPr>
          <w:rFonts w:asciiTheme="minorBidi" w:eastAsia="Times New Roman" w:hAnsiTheme="minorBidi" w:cstheme="minorBidi"/>
          <w:sz w:val="20"/>
          <w:szCs w:val="20"/>
        </w:rPr>
        <w:t xml:space="preserve"> 23, pp. 265-6. </w:t>
      </w:r>
    </w:p>
  </w:footnote>
  <w:footnote w:id="4">
    <w:p w14:paraId="2E2C7C81" w14:textId="6805FA3E" w:rsidR="00811851" w:rsidRPr="00811851" w:rsidRDefault="00811851" w:rsidP="00811851">
      <w:pPr>
        <w:pStyle w:val="a5"/>
        <w:jc w:val="both"/>
        <w:rPr>
          <w:rFonts w:asciiTheme="minorBidi" w:hAnsiTheme="minorBidi" w:cstheme="minorBidi"/>
          <w:lang w:val="en-US"/>
        </w:rPr>
      </w:pPr>
      <w:r w:rsidRPr="00811851">
        <w:rPr>
          <w:rStyle w:val="a7"/>
          <w:rFonts w:asciiTheme="minorBidi" w:hAnsiTheme="minorBidi" w:cstheme="minorBidi"/>
        </w:rPr>
        <w:footnoteRef/>
      </w:r>
      <w:r w:rsidRPr="00811851">
        <w:rPr>
          <w:rFonts w:asciiTheme="minorBidi" w:hAnsiTheme="minorBidi" w:cstheme="minorBidi"/>
        </w:rPr>
        <w:t xml:space="preserve"> In support of this interpretation, see </w:t>
      </w:r>
      <w:r w:rsidRPr="00811851">
        <w:rPr>
          <w:rFonts w:asciiTheme="minorBidi" w:hAnsiTheme="minorBidi" w:cstheme="minorBidi"/>
          <w:i/>
          <w:iCs/>
        </w:rPr>
        <w:t>Shir Ha-Shirim Rabba</w:t>
      </w:r>
      <w:r w:rsidRPr="00811851">
        <w:rPr>
          <w:rFonts w:asciiTheme="minorBidi" w:hAnsiTheme="minorBidi" w:cstheme="minorBidi"/>
        </w:rPr>
        <w:t xml:space="preserve"> 2:1, which interprets the verse “to a horse in Pharaoh’s fleet” to refer to drowning of the chariots in the Reed Sea.</w:t>
      </w:r>
    </w:p>
  </w:footnote>
  <w:footnote w:id="5">
    <w:p w14:paraId="5BFC06FA" w14:textId="4BCC79A1" w:rsidR="00811851" w:rsidRPr="00811851" w:rsidRDefault="00811851" w:rsidP="00811851">
      <w:pPr>
        <w:pStyle w:val="a5"/>
        <w:jc w:val="both"/>
        <w:rPr>
          <w:rFonts w:asciiTheme="minorBidi" w:hAnsiTheme="minorBidi" w:cstheme="minorBidi"/>
          <w:lang w:val="en-US"/>
        </w:rPr>
      </w:pPr>
      <w:r w:rsidRPr="00811851">
        <w:rPr>
          <w:rStyle w:val="a7"/>
          <w:rFonts w:asciiTheme="minorBidi" w:hAnsiTheme="minorBidi" w:cstheme="minorBidi"/>
        </w:rPr>
        <w:footnoteRef/>
      </w:r>
      <w:r w:rsidRPr="00811851">
        <w:rPr>
          <w:rFonts w:asciiTheme="minorBidi" w:hAnsiTheme="minorBidi" w:cstheme="minorBidi"/>
        </w:rPr>
        <w:t xml:space="preserve"> This echoes the position of R. Saadiah Gaon, who asserts at the end of his Introduction to </w:t>
      </w:r>
      <w:r w:rsidRPr="00811851">
        <w:rPr>
          <w:rFonts w:asciiTheme="minorBidi" w:hAnsiTheme="minorBidi" w:cstheme="minorBidi"/>
          <w:i/>
          <w:iCs/>
        </w:rPr>
        <w:t>Shir Ha-Shirim</w:t>
      </w:r>
      <w:r w:rsidRPr="00811851">
        <w:rPr>
          <w:rFonts w:asciiTheme="minorBidi" w:hAnsiTheme="minorBidi" w:cstheme="minorBidi"/>
        </w:rPr>
        <w:t xml:space="preserve"> that “Shlomo prophesied it on Pesach.”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E0"/>
    <w:rsid w:val="001E07A0"/>
    <w:rsid w:val="00595AE5"/>
    <w:rsid w:val="00811851"/>
    <w:rsid w:val="008D34E0"/>
    <w:rsid w:val="009B6A89"/>
    <w:rsid w:val="009D6BCB"/>
    <w:rsid w:val="00E95918"/>
    <w:rsid w:val="00F06C63"/>
    <w:rsid w:val="00F52CFA"/>
    <w:rsid w:val="00FA74F1"/>
    <w:rsid w:val="00FB0E2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98270AB-3A16-4FC0-A058-523FE16F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note text"/>
    <w:basedOn w:val="a"/>
    <w:link w:val="a6"/>
    <w:uiPriority w:val="99"/>
    <w:semiHidden/>
    <w:unhideWhenUsed/>
    <w:rsid w:val="00595AE5"/>
    <w:pPr>
      <w:spacing w:after="0" w:line="240" w:lineRule="auto"/>
    </w:pPr>
    <w:rPr>
      <w:sz w:val="20"/>
      <w:szCs w:val="20"/>
    </w:rPr>
  </w:style>
  <w:style w:type="character" w:customStyle="1" w:styleId="a6">
    <w:name w:val="טקסט הערת שוליים תו"/>
    <w:basedOn w:val="a0"/>
    <w:link w:val="a5"/>
    <w:uiPriority w:val="99"/>
    <w:semiHidden/>
    <w:rsid w:val="00595AE5"/>
    <w:rPr>
      <w:sz w:val="20"/>
      <w:szCs w:val="20"/>
    </w:rPr>
  </w:style>
  <w:style w:type="character" w:styleId="a7">
    <w:name w:val="footnote reference"/>
    <w:basedOn w:val="a0"/>
    <w:uiPriority w:val="99"/>
    <w:semiHidden/>
    <w:unhideWhenUsed/>
    <w:rsid w:val="00595AE5"/>
    <w:rPr>
      <w:vertAlign w:val="superscript"/>
    </w:rPr>
  </w:style>
  <w:style w:type="character" w:styleId="a8">
    <w:name w:val="annotation reference"/>
    <w:basedOn w:val="a0"/>
    <w:uiPriority w:val="99"/>
    <w:semiHidden/>
    <w:unhideWhenUsed/>
    <w:rsid w:val="00811851"/>
    <w:rPr>
      <w:sz w:val="16"/>
      <w:szCs w:val="16"/>
    </w:rPr>
  </w:style>
  <w:style w:type="paragraph" w:styleId="a9">
    <w:name w:val="annotation text"/>
    <w:basedOn w:val="a"/>
    <w:link w:val="aa"/>
    <w:uiPriority w:val="99"/>
    <w:semiHidden/>
    <w:unhideWhenUsed/>
    <w:rsid w:val="00811851"/>
    <w:pPr>
      <w:spacing w:line="240" w:lineRule="auto"/>
    </w:pPr>
    <w:rPr>
      <w:sz w:val="20"/>
      <w:szCs w:val="20"/>
    </w:rPr>
  </w:style>
  <w:style w:type="character" w:customStyle="1" w:styleId="aa">
    <w:name w:val="טקסט הערה תו"/>
    <w:basedOn w:val="a0"/>
    <w:link w:val="a9"/>
    <w:uiPriority w:val="99"/>
    <w:semiHidden/>
    <w:rsid w:val="00811851"/>
    <w:rPr>
      <w:sz w:val="20"/>
      <w:szCs w:val="20"/>
    </w:rPr>
  </w:style>
  <w:style w:type="paragraph" w:styleId="ab">
    <w:name w:val="annotation subject"/>
    <w:basedOn w:val="a9"/>
    <w:next w:val="a9"/>
    <w:link w:val="ac"/>
    <w:uiPriority w:val="99"/>
    <w:semiHidden/>
    <w:unhideWhenUsed/>
    <w:rsid w:val="00811851"/>
    <w:rPr>
      <w:b/>
      <w:bCs/>
    </w:rPr>
  </w:style>
  <w:style w:type="character" w:customStyle="1" w:styleId="ac">
    <w:name w:val="נושא הערה תו"/>
    <w:basedOn w:val="aa"/>
    <w:link w:val="ab"/>
    <w:uiPriority w:val="99"/>
    <w:semiHidden/>
    <w:rsid w:val="00811851"/>
    <w:rPr>
      <w:b/>
      <w:bCs/>
      <w:sz w:val="20"/>
      <w:szCs w:val="20"/>
    </w:rPr>
  </w:style>
  <w:style w:type="paragraph" w:styleId="ad">
    <w:name w:val="Revision"/>
    <w:hidden/>
    <w:uiPriority w:val="99"/>
    <w:semiHidden/>
    <w:rsid w:val="00811851"/>
    <w:pPr>
      <w:spacing w:after="0" w:line="240" w:lineRule="auto"/>
    </w:pPr>
  </w:style>
  <w:style w:type="paragraph" w:styleId="ae">
    <w:name w:val="Balloon Text"/>
    <w:basedOn w:val="a"/>
    <w:link w:val="af"/>
    <w:uiPriority w:val="99"/>
    <w:semiHidden/>
    <w:unhideWhenUsed/>
    <w:rsid w:val="00811851"/>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811851"/>
    <w:rPr>
      <w:rFonts w:ascii="Segoe UI" w:hAnsi="Segoe UI" w:cs="Segoe UI"/>
      <w:sz w:val="18"/>
      <w:szCs w:val="18"/>
    </w:rPr>
  </w:style>
  <w:style w:type="paragraph" w:styleId="af0">
    <w:name w:val="header"/>
    <w:basedOn w:val="a"/>
    <w:link w:val="af1"/>
    <w:uiPriority w:val="99"/>
    <w:unhideWhenUsed/>
    <w:rsid w:val="00F06C63"/>
    <w:pPr>
      <w:tabs>
        <w:tab w:val="center" w:pos="4680"/>
        <w:tab w:val="right" w:pos="9360"/>
      </w:tabs>
      <w:spacing w:after="0" w:line="240" w:lineRule="auto"/>
    </w:pPr>
  </w:style>
  <w:style w:type="character" w:customStyle="1" w:styleId="af1">
    <w:name w:val="כותרת עליונה תו"/>
    <w:basedOn w:val="a0"/>
    <w:link w:val="af0"/>
    <w:uiPriority w:val="99"/>
    <w:rsid w:val="00F06C63"/>
  </w:style>
  <w:style w:type="paragraph" w:styleId="af2">
    <w:name w:val="footer"/>
    <w:basedOn w:val="a"/>
    <w:link w:val="af3"/>
    <w:uiPriority w:val="99"/>
    <w:unhideWhenUsed/>
    <w:rsid w:val="00F06C63"/>
    <w:pPr>
      <w:tabs>
        <w:tab w:val="center" w:pos="4680"/>
        <w:tab w:val="right" w:pos="9360"/>
      </w:tabs>
      <w:spacing w:after="0" w:line="240" w:lineRule="auto"/>
    </w:pPr>
  </w:style>
  <w:style w:type="character" w:customStyle="1" w:styleId="af3">
    <w:name w:val="כותרת תחתונה תו"/>
    <w:basedOn w:val="a0"/>
    <w:link w:val="af2"/>
    <w:uiPriority w:val="99"/>
    <w:rsid w:val="00F0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5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8730</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אנדי ריפקין</dc:creator>
  <cp:lastModifiedBy>user</cp:lastModifiedBy>
  <cp:revision>2</cp:revision>
  <dcterms:created xsi:type="dcterms:W3CDTF">2020-03-17T08:05:00Z</dcterms:created>
  <dcterms:modified xsi:type="dcterms:W3CDTF">2020-03-17T08:05:00Z</dcterms:modified>
</cp:coreProperties>
</file>