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BA8C" w14:textId="77777777" w:rsidR="003F6685" w:rsidRDefault="000B68B0" w:rsidP="003F6685">
      <w:pPr>
        <w:pStyle w:val="2"/>
        <w:spacing w:before="0"/>
        <w:jc w:val="left"/>
        <w:rPr>
          <w:rtl/>
        </w:rPr>
      </w:pPr>
      <w:r>
        <w:rPr>
          <w:rtl/>
        </w:rPr>
        <w:t>פר</w:t>
      </w:r>
      <w:r w:rsidR="00135796">
        <w:rPr>
          <w:rtl/>
        </w:rPr>
        <w:t>שת צו</w:t>
      </w:r>
      <w:r w:rsidR="00701EA2">
        <w:rPr>
          <w:rtl/>
        </w:rPr>
        <w:t xml:space="preserve"> - שבת הגדול</w:t>
      </w:r>
    </w:p>
    <w:p w14:paraId="12B95252" w14:textId="77777777" w:rsidR="00CA4E9E" w:rsidRDefault="00485A1E" w:rsidP="008E67DA">
      <w:pPr>
        <w:pStyle w:val="a2"/>
        <w:rPr>
          <w:rtl/>
        </w:rPr>
      </w:pPr>
      <w:r>
        <w:rPr>
          <w:rtl/>
        </w:rPr>
        <w:t>יום ה' הגדול והנורא</w:t>
      </w:r>
    </w:p>
    <w:p w14:paraId="6A97D5E0" w14:textId="77777777" w:rsidR="00135796" w:rsidRDefault="00135796" w:rsidP="00135796">
      <w:pPr>
        <w:pStyle w:val="2"/>
        <w:rPr>
          <w:rtl/>
        </w:rPr>
      </w:pPr>
      <w:bookmarkStart w:id="0" w:name="OLE_LINK1"/>
      <w:r>
        <w:rPr>
          <w:rtl/>
        </w:rPr>
        <w:t>רלוונטיות</w:t>
      </w:r>
    </w:p>
    <w:p w14:paraId="5DF4D428" w14:textId="4AD68ED0" w:rsidR="00135796" w:rsidRPr="00135796" w:rsidRDefault="00135796" w:rsidP="00135796">
      <w:pPr>
        <w:rPr>
          <w:rtl/>
        </w:rPr>
      </w:pPr>
      <w:r w:rsidRPr="00135796">
        <w:rPr>
          <w:rtl/>
        </w:rPr>
        <w:t xml:space="preserve">בשיעור הפתיחה של הסדרה הזאת, עמדנו על כך שמטרתה הראשית של ההפטרה איננה הארת הפרשה אלא עיקר מגמתה הוא להביא לאדם מישראל מסר רוחני שבועי מדברי הנביאים, הרלבנטי למצבו. לכן, לוח </w:t>
      </w:r>
      <w:proofErr w:type="spellStart"/>
      <w:r w:rsidRPr="00135796">
        <w:rPr>
          <w:rtl/>
        </w:rPr>
        <w:t>ההפטרות</w:t>
      </w:r>
      <w:proofErr w:type="spellEnd"/>
      <w:r w:rsidRPr="00135796">
        <w:rPr>
          <w:rtl/>
        </w:rPr>
        <w:t xml:space="preserve"> מושפע מאד מזמני השנה וממועדי ישראל ואף כשקריאת התורה נמשכת כסדרה, ההפטרה מתעלמת מן הפרשה ועוסקת במציאות הרוחנית המוכתבת ע"י הלוח. הפטרת שבת הגדול, בדומה </w:t>
      </w:r>
      <w:proofErr w:type="spellStart"/>
      <w:r w:rsidRPr="00135796">
        <w:rPr>
          <w:rtl/>
        </w:rPr>
        <w:t>ל"תלתא</w:t>
      </w:r>
      <w:proofErr w:type="spellEnd"/>
      <w:r w:rsidRPr="00135796">
        <w:rPr>
          <w:rtl/>
        </w:rPr>
        <w:t xml:space="preserve"> </w:t>
      </w:r>
      <w:proofErr w:type="spellStart"/>
      <w:r w:rsidRPr="00135796">
        <w:rPr>
          <w:rtl/>
        </w:rPr>
        <w:t>דפורענותא</w:t>
      </w:r>
      <w:proofErr w:type="spellEnd"/>
      <w:r w:rsidRPr="00135796">
        <w:rPr>
          <w:rtl/>
        </w:rPr>
        <w:t xml:space="preserve">" ו"שב </w:t>
      </w:r>
      <w:proofErr w:type="spellStart"/>
      <w:r w:rsidRPr="00135796">
        <w:rPr>
          <w:rtl/>
        </w:rPr>
        <w:t>דנחמתא</w:t>
      </w:r>
      <w:proofErr w:type="spellEnd"/>
      <w:r w:rsidRPr="00135796">
        <w:rPr>
          <w:rtl/>
        </w:rPr>
        <w:t xml:space="preserve">" הנקראות בשבתות הקיץ, היא אחת הדוגמאות המובהקות לכך. </w:t>
      </w:r>
    </w:p>
    <w:p w14:paraId="147BDDF2" w14:textId="77777777" w:rsidR="00135796" w:rsidRDefault="00135796" w:rsidP="00135796">
      <w:pPr>
        <w:pStyle w:val="2"/>
        <w:rPr>
          <w:rtl/>
        </w:rPr>
      </w:pPr>
      <w:r>
        <w:rPr>
          <w:rtl/>
        </w:rPr>
        <w:t>גלגולה של הפטרה</w:t>
      </w:r>
    </w:p>
    <w:p w14:paraId="6EFE5777" w14:textId="77777777" w:rsidR="00135796" w:rsidRPr="00135796" w:rsidRDefault="00135796" w:rsidP="00135796">
      <w:pPr>
        <w:rPr>
          <w:rtl/>
        </w:rPr>
      </w:pPr>
      <w:r w:rsidRPr="00135796">
        <w:rPr>
          <w:rtl/>
        </w:rPr>
        <w:t xml:space="preserve">קריאת סוף מלאכי כהפטרת שבת הגדול איננה </w:t>
      </w:r>
      <w:proofErr w:type="spellStart"/>
      <w:r w:rsidRPr="00135796">
        <w:rPr>
          <w:rtl/>
        </w:rPr>
        <w:t>מדינא</w:t>
      </w:r>
      <w:proofErr w:type="spellEnd"/>
      <w:r w:rsidRPr="00135796">
        <w:rPr>
          <w:rtl/>
        </w:rPr>
        <w:t xml:space="preserve"> </w:t>
      </w:r>
      <w:proofErr w:type="spellStart"/>
      <w:r w:rsidRPr="00135796">
        <w:rPr>
          <w:rtl/>
        </w:rPr>
        <w:t>דגמרא</w:t>
      </w:r>
      <w:proofErr w:type="spellEnd"/>
      <w:r w:rsidRPr="00135796">
        <w:rPr>
          <w:rtl/>
        </w:rPr>
        <w:t xml:space="preserve"> אלא מנהג. לאמיתו של דבר, הרושם המתקבל מתוך המקורות הוא שמתחילה לא הי</w:t>
      </w:r>
      <w:r w:rsidR="000C56B1">
        <w:rPr>
          <w:rtl/>
        </w:rPr>
        <w:t>י</w:t>
      </w:r>
      <w:r w:rsidRPr="00135796">
        <w:rPr>
          <w:rtl/>
        </w:rPr>
        <w:t>תה הפטרה זו הפטרה י</w:t>
      </w:r>
      <w:r w:rsidR="000C56B1">
        <w:rPr>
          <w:rtl/>
        </w:rPr>
        <w:t>יעודית לשבת הגדול אלא הפטרה תחלי</w:t>
      </w:r>
      <w:r w:rsidRPr="00135796">
        <w:rPr>
          <w:rtl/>
        </w:rPr>
        <w:t xml:space="preserve">פית לפרשת צו (מפאת הפתיחה העוסקת </w:t>
      </w:r>
      <w:proofErr w:type="spellStart"/>
      <w:r w:rsidRPr="00135796">
        <w:rPr>
          <w:rtl/>
        </w:rPr>
        <w:t>בקרבנות</w:t>
      </w:r>
      <w:proofErr w:type="spellEnd"/>
      <w:r w:rsidRPr="00135796">
        <w:rPr>
          <w:rtl/>
        </w:rPr>
        <w:t>), אלא שעם הזמן הפכה להיות הפטרת שבת הגדול. המנהג לקרוא את וערבה לד' כהפטרה מתועדת במקורות אשכנזיים מוקדמים</w:t>
      </w:r>
      <w:r w:rsidRPr="00135796">
        <w:rPr>
          <w:vertAlign w:val="superscript"/>
        </w:rPr>
        <w:footnoteReference w:id="1"/>
      </w:r>
      <w:r w:rsidRPr="00135796">
        <w:rPr>
          <w:rtl/>
        </w:rPr>
        <w:t xml:space="preserve"> אך בזיקה לפרשת צו שבה יחול שבת הגדול בשנה פשוטה:</w:t>
      </w:r>
    </w:p>
    <w:p w14:paraId="2E6E662B" w14:textId="77777777" w:rsidR="00135796" w:rsidRPr="00135796" w:rsidRDefault="00135796" w:rsidP="00135796">
      <w:pPr>
        <w:pStyle w:val="a0"/>
        <w:rPr>
          <w:rtl/>
        </w:rPr>
      </w:pPr>
      <w:r w:rsidRPr="00135796">
        <w:rPr>
          <w:rtl/>
        </w:rPr>
        <w:t xml:space="preserve">כתוב בתשובות למה לא בטלו עולותיכם ולא הנהיגו [להפטיר] ב"וערבה" שמא משום </w:t>
      </w:r>
      <w:proofErr w:type="spellStart"/>
      <w:r w:rsidRPr="00135796">
        <w:rPr>
          <w:rtl/>
        </w:rPr>
        <w:t>דסיום</w:t>
      </w:r>
      <w:proofErr w:type="spellEnd"/>
      <w:r w:rsidRPr="00135796">
        <w:rPr>
          <w:rtl/>
        </w:rPr>
        <w:t xml:space="preserve"> </w:t>
      </w:r>
      <w:proofErr w:type="spellStart"/>
      <w:r w:rsidRPr="00135796">
        <w:rPr>
          <w:rtl/>
        </w:rPr>
        <w:t>ד"וערבה</w:t>
      </w:r>
      <w:proofErr w:type="spellEnd"/>
      <w:r w:rsidRPr="00135796">
        <w:rPr>
          <w:rtl/>
        </w:rPr>
        <w:t>" יום דין הגדול והנורא לכך לא הנהיגו להפטיר "וערבה"</w:t>
      </w:r>
      <w:r>
        <w:rPr>
          <w:rtl/>
        </w:rPr>
        <w:t>.</w:t>
      </w:r>
      <w:r w:rsidRPr="00135796">
        <w:rPr>
          <w:rtl/>
        </w:rPr>
        <w:t xml:space="preserve"> ואני מנחם רוח אחרת עמי מחמת וערבה ולקיים מנהג אבותינו שהיא תורה ושמשו גדולי הדור ורואה אני את דבריהם ואומר אני כשחל י"ד בניסן להיות בשבת שאי אפשר להפטיר "אשר לא </w:t>
      </w:r>
      <w:proofErr w:type="spellStart"/>
      <w:r w:rsidRPr="00135796">
        <w:rPr>
          <w:rtl/>
        </w:rPr>
        <w:t>צויתי</w:t>
      </w:r>
      <w:proofErr w:type="spellEnd"/>
      <w:r w:rsidRPr="00135796">
        <w:rPr>
          <w:rtl/>
        </w:rPr>
        <w:t xml:space="preserve"> ולא עלתה על לבי" [ההפטרה הרגילה לפרשת צו, הלקוחה מירמיהו ז'] ביום שחיטת הפסח משום </w:t>
      </w:r>
      <w:proofErr w:type="spellStart"/>
      <w:r w:rsidRPr="00135796">
        <w:rPr>
          <w:rtl/>
        </w:rPr>
        <w:t>דכתיב</w:t>
      </w:r>
      <w:proofErr w:type="spellEnd"/>
      <w:r w:rsidRPr="00135796">
        <w:rPr>
          <w:rtl/>
        </w:rPr>
        <w:t xml:space="preserve"> במועדו</w:t>
      </w:r>
      <w:r>
        <w:rPr>
          <w:rtl/>
        </w:rPr>
        <w:t>.</w:t>
      </w:r>
      <w:r w:rsidRPr="00135796">
        <w:rPr>
          <w:rtl/>
        </w:rPr>
        <w:t xml:space="preserve"> וא"א להפטיר ביום שחיטת הפסח "גזי נזרך והשליכי ושאי על שפים קינה" בשבת שהוא ערב הפסח ולהפיל לבן של ישראל עולי רגלים</w:t>
      </w:r>
      <w:r>
        <w:rPr>
          <w:rtl/>
        </w:rPr>
        <w:t>,</w:t>
      </w:r>
      <w:r w:rsidRPr="00135796">
        <w:rPr>
          <w:rtl/>
        </w:rPr>
        <w:t xml:space="preserve"> ומצאתי סייג לדברי כשבא לידי ספר של </w:t>
      </w:r>
      <w:proofErr w:type="spellStart"/>
      <w:r w:rsidRPr="00135796">
        <w:rPr>
          <w:rtl/>
        </w:rPr>
        <w:t>ה"ר</w:t>
      </w:r>
      <w:proofErr w:type="spellEnd"/>
      <w:r w:rsidRPr="00135796">
        <w:rPr>
          <w:rtl/>
        </w:rPr>
        <w:t xml:space="preserve"> משה בר משלם זצ"ל ההובא מארץ בבל והיה </w:t>
      </w:r>
      <w:proofErr w:type="spellStart"/>
      <w:r w:rsidRPr="00135796">
        <w:rPr>
          <w:rtl/>
        </w:rPr>
        <w:t>בהנביאים</w:t>
      </w:r>
      <w:proofErr w:type="spellEnd"/>
      <w:r w:rsidRPr="00135796">
        <w:rPr>
          <w:rtl/>
        </w:rPr>
        <w:t xml:space="preserve"> סימני </w:t>
      </w:r>
      <w:proofErr w:type="spellStart"/>
      <w:r w:rsidRPr="00135796">
        <w:rPr>
          <w:rtl/>
        </w:rPr>
        <w:t>הפטרות</w:t>
      </w:r>
      <w:proofErr w:type="spellEnd"/>
      <w:r w:rsidRPr="00135796">
        <w:rPr>
          <w:rtl/>
        </w:rPr>
        <w:t xml:space="preserve"> לפרשיות התורה לכל השנה וראיתי סימן צו את אהרן גבי "עולותיכם" ועוד סימן צו את אהרן גבי "וערבה לה'" ולכך כיונתי האמת לומר שפעמים </w:t>
      </w:r>
      <w:proofErr w:type="spellStart"/>
      <w:r w:rsidRPr="00135796">
        <w:rPr>
          <w:rtl/>
        </w:rPr>
        <w:t>מפטירין</w:t>
      </w:r>
      <w:proofErr w:type="spellEnd"/>
      <w:r w:rsidRPr="00135796">
        <w:rPr>
          <w:rtl/>
        </w:rPr>
        <w:t xml:space="preserve"> לצו את אהרן ב"עולותיכם" ופעמים ב"וערבה" ותנאי בדבר זה אם שנה פשוטה היא וחל צו את אהרן בשבת הגדול שלפני הפסח יפטירו ב"וערבה"</w:t>
      </w:r>
      <w:r>
        <w:rPr>
          <w:rtl/>
        </w:rPr>
        <w:t>,</w:t>
      </w:r>
      <w:r w:rsidRPr="00135796">
        <w:rPr>
          <w:rtl/>
        </w:rPr>
        <w:t xml:space="preserve"> וכל שכן כשחל ערב </w:t>
      </w:r>
      <w:r w:rsidRPr="00135796">
        <w:rPr>
          <w:rtl/>
        </w:rPr>
        <w:t>הפסח בשבת</w:t>
      </w:r>
      <w:r>
        <w:rPr>
          <w:rtl/>
        </w:rPr>
        <w:t>,</w:t>
      </w:r>
      <w:r w:rsidRPr="00135796">
        <w:rPr>
          <w:rtl/>
        </w:rPr>
        <w:t xml:space="preserve"> ואם שנה מעוברת היא וחל צו את אהרן באחד משבתות של אדר השני ושבת הגדול יהיה באחרי מות אז יפטירו ב"עולותיכם" לצו את אהרן אם לא תהיה אחת מארבע פרשיות באותה שבת</w:t>
      </w:r>
      <w:r>
        <w:rPr>
          <w:rtl/>
        </w:rPr>
        <w:t>,</w:t>
      </w:r>
      <w:r w:rsidRPr="00135796">
        <w:rPr>
          <w:rtl/>
        </w:rPr>
        <w:t xml:space="preserve"> ולפי שאין רגילות נוהג כן בכל שנה ושנה מפני שנת העיבור</w:t>
      </w:r>
      <w:r>
        <w:rPr>
          <w:rtl/>
        </w:rPr>
        <w:t>,</w:t>
      </w:r>
      <w:r w:rsidRPr="00135796">
        <w:rPr>
          <w:rtl/>
        </w:rPr>
        <w:t xml:space="preserve"> לפיכך נשמט מפי הסדרנים ונהגו תמיד להפטיר ב"עולותיכם" לפי שהוא תדיר ע"כ התשובה</w:t>
      </w:r>
      <w:r>
        <w:rPr>
          <w:rtl/>
        </w:rPr>
        <w:t>.</w:t>
      </w:r>
      <w:r w:rsidRPr="00135796">
        <w:rPr>
          <w:rtl/>
        </w:rPr>
        <w:t xml:space="preserve"> עוד כתוב </w:t>
      </w:r>
      <w:proofErr w:type="spellStart"/>
      <w:r w:rsidRPr="00135796">
        <w:rPr>
          <w:rtl/>
        </w:rPr>
        <w:t>בתשובו</w:t>
      </w:r>
      <w:proofErr w:type="spellEnd"/>
      <w:r w:rsidRPr="00135796">
        <w:rPr>
          <w:rtl/>
        </w:rPr>
        <w:t xml:space="preserve">' בשנת העיבו' הי' שב' הגדול בזאת תהיה והפטירו רבותינו ב"ארבע' אנשים" [ז.א. שהפטירו בשבת הגדול מענין פרשת השבוע של פרשת </w:t>
      </w:r>
      <w:proofErr w:type="spellStart"/>
      <w:r w:rsidRPr="00135796">
        <w:rPr>
          <w:rtl/>
        </w:rPr>
        <w:t>מצרע</w:t>
      </w:r>
      <w:proofErr w:type="spellEnd"/>
      <w:r w:rsidRPr="00135796">
        <w:rPr>
          <w:rtl/>
        </w:rPr>
        <w:t xml:space="preserve">, ולא את "וערבה"] </w:t>
      </w:r>
    </w:p>
    <w:p w14:paraId="5C5255DD" w14:textId="77777777" w:rsidR="00135796" w:rsidRPr="00135796" w:rsidRDefault="00135796" w:rsidP="00135796">
      <w:pPr>
        <w:rPr>
          <w:rtl/>
        </w:rPr>
      </w:pPr>
      <w:r w:rsidRPr="00135796">
        <w:rPr>
          <w:rtl/>
        </w:rPr>
        <w:t>ברבות השנים, הפכה ההפטרה להיות הפטרת שבת הגדול בכל מקרה וענ</w:t>
      </w:r>
      <w:r>
        <w:rPr>
          <w:rtl/>
        </w:rPr>
        <w:t>י</w:t>
      </w:r>
      <w:r w:rsidRPr="00135796">
        <w:rPr>
          <w:rtl/>
        </w:rPr>
        <w:t xml:space="preserve">ין ברוב הקהילות. אמנם, זכרה נעדר מתוך </w:t>
      </w:r>
      <w:proofErr w:type="spellStart"/>
      <w:r w:rsidRPr="00135796">
        <w:rPr>
          <w:rtl/>
        </w:rPr>
        <w:t>השו"ע</w:t>
      </w:r>
      <w:proofErr w:type="spellEnd"/>
      <w:r w:rsidRPr="00135796">
        <w:rPr>
          <w:rtl/>
        </w:rPr>
        <w:t xml:space="preserve"> ואין היא מופיעה שם אפי' כמנהג, אך היא התקבלה ברוב קהילות האשכנזים והספרדים ונוהגת כך עד ימינו</w:t>
      </w:r>
      <w:r w:rsidRPr="00135796">
        <w:rPr>
          <w:vertAlign w:val="superscript"/>
        </w:rPr>
        <w:footnoteReference w:id="2"/>
      </w:r>
      <w:r w:rsidRPr="00135796">
        <w:rPr>
          <w:rtl/>
        </w:rPr>
        <w:t>.</w:t>
      </w:r>
    </w:p>
    <w:p w14:paraId="5DB4DBBF" w14:textId="77777777" w:rsidR="00E72375" w:rsidRDefault="00E72375" w:rsidP="00E72375">
      <w:pPr>
        <w:pStyle w:val="2"/>
        <w:rPr>
          <w:rtl/>
        </w:rPr>
      </w:pPr>
      <w:r>
        <w:rPr>
          <w:rtl/>
        </w:rPr>
        <w:t>מה הקשר?</w:t>
      </w:r>
    </w:p>
    <w:p w14:paraId="7E5F0DC4" w14:textId="77777777" w:rsidR="00135796" w:rsidRPr="00135796" w:rsidRDefault="00135796" w:rsidP="00135796">
      <w:pPr>
        <w:rPr>
          <w:rtl/>
        </w:rPr>
      </w:pPr>
      <w:r w:rsidRPr="00135796">
        <w:rPr>
          <w:rtl/>
        </w:rPr>
        <w:t xml:space="preserve">לאור זאת, לא נופתע לגלות שהקשר שבין ההפטרה לשבת הגדול אינו כה מובן מאליו. כמדומני שההסבר המקובל היום הוא על שם סיום ההפטרה המדבר על ביאת אליהו לעתיד לבא והגאולה האחרונה, ובכך נוצר קשר בין גאולת מצרים לבין הגאולה העתידה. קשר זה מוכר לנו מתוך עולם </w:t>
      </w:r>
      <w:proofErr w:type="spellStart"/>
      <w:r w:rsidRPr="00135796">
        <w:rPr>
          <w:rtl/>
        </w:rPr>
        <w:t>ההפטרות</w:t>
      </w:r>
      <w:proofErr w:type="spellEnd"/>
      <w:r w:rsidRPr="00135796">
        <w:rPr>
          <w:rtl/>
        </w:rPr>
        <w:t xml:space="preserve"> של פסח מהפטרת החג האחרון של פסח בגולה, שם מפטירים בהפטרת "עוד היום בנב לעמוד", שהיא הפטרת גאולה מובה</w:t>
      </w:r>
      <w:r w:rsidR="00E72375">
        <w:rPr>
          <w:rtl/>
        </w:rPr>
        <w:t xml:space="preserve">קת, וזאת </w:t>
      </w:r>
      <w:proofErr w:type="spellStart"/>
      <w:r w:rsidR="00E72375">
        <w:rPr>
          <w:rtl/>
        </w:rPr>
        <w:t>מדינא</w:t>
      </w:r>
      <w:proofErr w:type="spellEnd"/>
      <w:r w:rsidR="00E72375">
        <w:rPr>
          <w:rtl/>
        </w:rPr>
        <w:t xml:space="preserve"> </w:t>
      </w:r>
      <w:proofErr w:type="spellStart"/>
      <w:r w:rsidR="00E72375">
        <w:rPr>
          <w:rtl/>
        </w:rPr>
        <w:t>דגמרא</w:t>
      </w:r>
      <w:proofErr w:type="spellEnd"/>
      <w:r w:rsidR="00E72375">
        <w:rPr>
          <w:rtl/>
        </w:rPr>
        <w:t xml:space="preserve"> (מגילה לא ע"א</w:t>
      </w:r>
      <w:r w:rsidRPr="00135796">
        <w:rPr>
          <w:rtl/>
        </w:rPr>
        <w:t>). בהפטרתנו, הזיקה חלשה יותר ועיקרה ביום הדין העתידי והיא מצטמצמת לפסוקי הסיום, כך שקשה לדבר על קשר חזק בין ההפטרה לשבת הגדול, אך נראה שזה הבסיס הקיים בימינו בכדי להצביע על המסר של ההפטרה לשבת זו</w:t>
      </w:r>
      <w:r w:rsidRPr="00135796">
        <w:rPr>
          <w:vertAlign w:val="superscript"/>
        </w:rPr>
        <w:footnoteReference w:id="3"/>
      </w:r>
      <w:r w:rsidRPr="00135796">
        <w:rPr>
          <w:rtl/>
        </w:rPr>
        <w:t>.</w:t>
      </w:r>
    </w:p>
    <w:p w14:paraId="1FA0212D" w14:textId="77777777" w:rsidR="00E72375" w:rsidRDefault="00E72375" w:rsidP="00E72375">
      <w:pPr>
        <w:pStyle w:val="2"/>
        <w:rPr>
          <w:rtl/>
        </w:rPr>
      </w:pPr>
      <w:r>
        <w:rPr>
          <w:rtl/>
        </w:rPr>
        <w:lastRenderedPageBreak/>
        <w:t>מסר לדורות הבאים</w:t>
      </w:r>
    </w:p>
    <w:p w14:paraId="5D257052" w14:textId="77777777" w:rsidR="00135796" w:rsidRPr="00135796" w:rsidRDefault="00135796" w:rsidP="00135796">
      <w:pPr>
        <w:rPr>
          <w:rtl/>
        </w:rPr>
      </w:pPr>
      <w:r w:rsidRPr="00135796">
        <w:rPr>
          <w:rtl/>
        </w:rPr>
        <w:t xml:space="preserve">מעתה, </w:t>
      </w:r>
      <w:r w:rsidR="00E72375">
        <w:rPr>
          <w:rtl/>
        </w:rPr>
        <w:t>נעבור לתכני ההפטרה. כידוע, הפטרתנו</w:t>
      </w:r>
      <w:r w:rsidRPr="00135796">
        <w:rPr>
          <w:rtl/>
        </w:rPr>
        <w:t xml:space="preserve"> חותמת את ספרי הנביאים, ועל כן עלינו לראותה כמתי</w:t>
      </w:r>
      <w:r w:rsidR="00E72375">
        <w:rPr>
          <w:rtl/>
        </w:rPr>
        <w:t>י</w:t>
      </w:r>
      <w:r w:rsidRPr="00135796">
        <w:rPr>
          <w:rtl/>
        </w:rPr>
        <w:t>חסת למכלול היסטורי רחב וכנותנת הנחיה כללית לדורות הבאים שיחסרו את קול הנבואה. הדברים ברורים ביחס לפסוקי הסיום ("זכרו תורת משה עבדי...") אך נכונים ביחס לכלל הפרק. פתיחת ההפטרה אכן מת</w:t>
      </w:r>
      <w:r w:rsidR="00E72375">
        <w:rPr>
          <w:rtl/>
        </w:rPr>
        <w:t>י</w:t>
      </w:r>
      <w:r w:rsidRPr="00135796">
        <w:rPr>
          <w:rtl/>
        </w:rPr>
        <w:t xml:space="preserve">יחסת לזיקה שבין עבר ועתיד, כשהיא מבטיחה שמנחת יהודה וירושלים תהיה רצויה על הקב"ה כעולות של פעם שהוקרבו כשישראל היו קרובים למקום, ובלשון הנביא "כימי עולם וכשנים קדמוניות". </w:t>
      </w:r>
    </w:p>
    <w:p w14:paraId="0052E3BE" w14:textId="77777777" w:rsidR="00E72375" w:rsidRDefault="00E72375" w:rsidP="00E72375">
      <w:pPr>
        <w:pStyle w:val="2"/>
        <w:rPr>
          <w:rtl/>
        </w:rPr>
      </w:pPr>
      <w:r>
        <w:rPr>
          <w:rtl/>
        </w:rPr>
        <w:t>תרבות ה"מגיע לי"</w:t>
      </w:r>
    </w:p>
    <w:p w14:paraId="06F79D5C" w14:textId="77777777" w:rsidR="00135796" w:rsidRPr="00135796" w:rsidRDefault="00135796" w:rsidP="00135796">
      <w:pPr>
        <w:rPr>
          <w:rtl/>
        </w:rPr>
      </w:pPr>
      <w:r w:rsidRPr="00135796">
        <w:rPr>
          <w:rtl/>
        </w:rPr>
        <w:t>מיד לאחר מכן, עוברת ההפטרה למתקפה קשה וחזיתית על ישראל,</w:t>
      </w:r>
      <w:r w:rsidR="00E72375">
        <w:rPr>
          <w:rtl/>
        </w:rPr>
        <w:t xml:space="preserve"> תוך כדי ציון עשיית דין אלוקי "</w:t>
      </w:r>
      <w:r w:rsidRPr="00135796">
        <w:rPr>
          <w:rtl/>
        </w:rPr>
        <w:t>במכשפים ובמנאפים</w:t>
      </w:r>
      <w:r w:rsidR="00E72375">
        <w:rPr>
          <w:rtl/>
        </w:rPr>
        <w:t>,</w:t>
      </w:r>
      <w:r w:rsidRPr="00135796">
        <w:rPr>
          <w:rtl/>
        </w:rPr>
        <w:t xml:space="preserve"> ובנשבעים לשקר</w:t>
      </w:r>
      <w:r w:rsidR="00E72375">
        <w:rPr>
          <w:rtl/>
        </w:rPr>
        <w:t>,</w:t>
      </w:r>
      <w:r w:rsidRPr="00135796">
        <w:rPr>
          <w:rtl/>
        </w:rPr>
        <w:t xml:space="preserve"> ובע</w:t>
      </w:r>
      <w:r w:rsidR="00E72375">
        <w:rPr>
          <w:rtl/>
        </w:rPr>
        <w:t>ו</w:t>
      </w:r>
      <w:r w:rsidRPr="00135796">
        <w:rPr>
          <w:rtl/>
        </w:rPr>
        <w:t>שקי שכר שכיר אלמנה ויתום ומטי גר ולא יראוני". האו</w:t>
      </w:r>
      <w:r w:rsidR="00E72375">
        <w:rPr>
          <w:rtl/>
        </w:rPr>
        <w:t>וירה הרוחנית שהנביא מתאר היא אוו</w:t>
      </w:r>
      <w:r w:rsidRPr="00135796">
        <w:rPr>
          <w:rtl/>
        </w:rPr>
        <w:t>ירה של שחיתות מוסרית ודתית, המתבטא</w:t>
      </w:r>
      <w:r w:rsidR="00E72375">
        <w:rPr>
          <w:rtl/>
        </w:rPr>
        <w:t>ת</w:t>
      </w:r>
      <w:r w:rsidRPr="00135796">
        <w:rPr>
          <w:rtl/>
        </w:rPr>
        <w:t xml:space="preserve"> ברמיסת החלש, נ</w:t>
      </w:r>
      <w:r w:rsidR="00E72375">
        <w:rPr>
          <w:rtl/>
        </w:rPr>
        <w:t>י</w:t>
      </w:r>
      <w:r w:rsidRPr="00135796">
        <w:rPr>
          <w:rtl/>
        </w:rPr>
        <w:t>צול האומללים ע"י החזקים, בקריסת מערכת המשפט בחברה, וכל זה בהתעלמות מן הקב"ה, כאילו איננו קיים ומשגיח. האגואיזם והנהנתנות של האליטות הכלכליות ו</w:t>
      </w:r>
      <w:r w:rsidR="00E72375">
        <w:rPr>
          <w:rtl/>
        </w:rPr>
        <w:t>ה</w:t>
      </w:r>
      <w:r w:rsidRPr="00135796">
        <w:rPr>
          <w:rtl/>
        </w:rPr>
        <w:t>חברתיות היא העומדת בבסיס המציאות הקשה הנגלית לעינינו. כפיות טובה כלפי שמיא מלווה את השחיתות הח</w:t>
      </w:r>
      <w:r w:rsidR="00E72375">
        <w:rPr>
          <w:rtl/>
        </w:rPr>
        <w:t>ברתית, מפני ששורשם אחד והו</w:t>
      </w:r>
      <w:r w:rsidRPr="00135796">
        <w:rPr>
          <w:rtl/>
        </w:rPr>
        <w:t>א תחושת ה"מגיע לי" והעמדת ההנאה וההצלחה במוקד. לכן, הם גם עושקים עניים, אלמנות ויתומים וגם גוזלים את הקב"ה. בין אם מדובר במתנות עניים או מתנות כהונה, אין הכרה בצורך להכיר טובה לר</w:t>
      </w:r>
      <w:r w:rsidR="00E72375">
        <w:rPr>
          <w:rtl/>
        </w:rPr>
        <w:t>י</w:t>
      </w:r>
      <w:r w:rsidRPr="00135796">
        <w:rPr>
          <w:rtl/>
        </w:rPr>
        <w:t xml:space="preserve">בון העולמים וללכת בדרכיו של הענקה למי שאין לו. </w:t>
      </w:r>
    </w:p>
    <w:p w14:paraId="645C81C7" w14:textId="77777777" w:rsidR="000541D1" w:rsidRDefault="00135796" w:rsidP="00135796">
      <w:pPr>
        <w:rPr>
          <w:rtl/>
        </w:rPr>
      </w:pPr>
      <w:r w:rsidRPr="00135796">
        <w:rPr>
          <w:rtl/>
        </w:rPr>
        <w:t>התמונה העולה מתוך הנבואה והקשרה מזכירים מאד את</w:t>
      </w:r>
      <w:r w:rsidR="00E72375">
        <w:rPr>
          <w:rtl/>
        </w:rPr>
        <w:t xml:space="preserve"> פרקי הסיום של התורה. גם משה רב</w:t>
      </w:r>
      <w:r w:rsidRPr="00135796">
        <w:rPr>
          <w:rtl/>
        </w:rPr>
        <w:t>נו, כשהוא ניצב על סף חתימת התורה מתאר מציאות דומה של נהנתנות והתעלמות מן הקב"ה, כשהאדם הולך אחרי שרירות לבו ומתברך בלבבו, מתוך הנחה שהקב"ה אדיש למעשיו ושאין לו לאדם מטרה אלא לרוות את תאוותיו. הן משה והן מלאכי חרדים מפני שכחת</w:t>
      </w:r>
      <w:r w:rsidR="00E72375">
        <w:rPr>
          <w:rtl/>
        </w:rPr>
        <w:t xml:space="preserve"> הקב"ה, הסגידה לתאווה ו</w:t>
      </w:r>
      <w:r w:rsidRPr="00135796">
        <w:rPr>
          <w:rtl/>
        </w:rPr>
        <w:t xml:space="preserve">האדם </w:t>
      </w:r>
      <w:proofErr w:type="spellStart"/>
      <w:r w:rsidRPr="00135796">
        <w:rPr>
          <w:rtl/>
        </w:rPr>
        <w:t>ונצול</w:t>
      </w:r>
      <w:proofErr w:type="spellEnd"/>
      <w:r w:rsidRPr="00135796">
        <w:rPr>
          <w:rtl/>
        </w:rPr>
        <w:t xml:space="preserve"> החלשים למטרה זו, בעקבות הסתלקות נבואתם. כשם שעזיבת משה את הבמה ההיסטורית, והפסקת דרגת הנבואה שליוותה את הנהגתו, תוליד את התופעות הללו, כן מזהיר מלאכי מפני התופעות שילוו את חתימת הנבואה בכלל</w:t>
      </w:r>
      <w:r w:rsidR="00E72375">
        <w:rPr>
          <w:rtl/>
        </w:rPr>
        <w:t>. בין אם מדובר בירידת מתח רוחני</w:t>
      </w:r>
      <w:r w:rsidRPr="00135796">
        <w:rPr>
          <w:rtl/>
        </w:rPr>
        <w:t xml:space="preserve"> כתגובה לס</w:t>
      </w:r>
      <w:r w:rsidR="00E72375">
        <w:rPr>
          <w:rtl/>
        </w:rPr>
        <w:t>י</w:t>
      </w:r>
      <w:r w:rsidRPr="00135796">
        <w:rPr>
          <w:rtl/>
        </w:rPr>
        <w:t xml:space="preserve">לוק הנבואה ובין אם טבע האדם באשר הוא מכתיב את החשש מפני </w:t>
      </w:r>
      <w:r w:rsidR="00E72375">
        <w:rPr>
          <w:rtl/>
        </w:rPr>
        <w:t>התנהגות זו שבוא תבוא, הנביא מחו</w:t>
      </w:r>
      <w:r w:rsidRPr="00135796">
        <w:rPr>
          <w:rtl/>
        </w:rPr>
        <w:t>יב להזהיר מפני הרעות הרוחניות אשר ימצאו את ישראל באחרית הימים.</w:t>
      </w:r>
    </w:p>
    <w:p w14:paraId="4BEB8FB7" w14:textId="77777777" w:rsidR="000541D1" w:rsidRDefault="00135796" w:rsidP="00135796">
      <w:pPr>
        <w:rPr>
          <w:rtl/>
        </w:rPr>
      </w:pPr>
      <w:r w:rsidRPr="00135796">
        <w:rPr>
          <w:rtl/>
        </w:rPr>
        <w:t>משה הכריז מפורשות</w:t>
      </w:r>
      <w:r w:rsidR="000541D1">
        <w:rPr>
          <w:rtl/>
        </w:rPr>
        <w:t>:</w:t>
      </w:r>
      <w:r w:rsidRPr="00135796">
        <w:rPr>
          <w:rtl/>
        </w:rPr>
        <w:t xml:space="preserve"> </w:t>
      </w:r>
    </w:p>
    <w:p w14:paraId="26F547A2" w14:textId="77777777" w:rsidR="000541D1" w:rsidRDefault="00135796" w:rsidP="000541D1">
      <w:pPr>
        <w:pStyle w:val="a0"/>
        <w:rPr>
          <w:rtl/>
        </w:rPr>
      </w:pPr>
      <w:r w:rsidRPr="00135796">
        <w:rPr>
          <w:rtl/>
        </w:rPr>
        <w:t>"כי ידעתי אחרי מותי כי השחת תשח</w:t>
      </w:r>
      <w:r w:rsidR="000C56B1">
        <w:rPr>
          <w:rtl/>
        </w:rPr>
        <w:t>י</w:t>
      </w:r>
      <w:r w:rsidRPr="00135796">
        <w:rPr>
          <w:rtl/>
        </w:rPr>
        <w:t>תון וסרתם מן הדרך אשר צ</w:t>
      </w:r>
      <w:r w:rsidR="000C56B1">
        <w:rPr>
          <w:rtl/>
        </w:rPr>
        <w:t>ו</w:t>
      </w:r>
      <w:r w:rsidRPr="00135796">
        <w:rPr>
          <w:rtl/>
        </w:rPr>
        <w:t xml:space="preserve">ויתי אתכם וקראת אתכם הרעה </w:t>
      </w:r>
      <w:r w:rsidRPr="00135796">
        <w:rPr>
          <w:rtl/>
        </w:rPr>
        <w:t>באחרית הימים כי תעשו את הרע בעיני ד' להכעיסו במעשה ידיכם"</w:t>
      </w:r>
      <w:r w:rsidR="000541D1">
        <w:rPr>
          <w:rStyle w:val="FootnoteReference"/>
          <w:rtl/>
        </w:rPr>
        <w:footnoteReference w:id="4"/>
      </w:r>
      <w:r w:rsidRPr="00135796">
        <w:rPr>
          <w:rtl/>
        </w:rPr>
        <w:t xml:space="preserve"> </w:t>
      </w:r>
    </w:p>
    <w:p w14:paraId="2AC9D7C3" w14:textId="77777777" w:rsidR="00135796" w:rsidRPr="00135796" w:rsidRDefault="00135796" w:rsidP="00135796">
      <w:pPr>
        <w:rPr>
          <w:rtl/>
        </w:rPr>
      </w:pPr>
      <w:r w:rsidRPr="00135796">
        <w:rPr>
          <w:rtl/>
        </w:rPr>
        <w:t>וזו היא העמדה העומדת מאחרי דבריו של מלאכי.</w:t>
      </w:r>
    </w:p>
    <w:p w14:paraId="1C671960" w14:textId="77777777" w:rsidR="000541D1" w:rsidRDefault="000541D1" w:rsidP="000541D1">
      <w:pPr>
        <w:pStyle w:val="2"/>
        <w:rPr>
          <w:rtl/>
        </w:rPr>
      </w:pPr>
      <w:r>
        <w:rPr>
          <w:rtl/>
        </w:rPr>
        <w:t>הקשר והזיקה ממשיכים</w:t>
      </w:r>
    </w:p>
    <w:p w14:paraId="3A4540EE" w14:textId="77777777" w:rsidR="00135796" w:rsidRPr="00135796" w:rsidRDefault="00135796" w:rsidP="00135796">
      <w:pPr>
        <w:rPr>
          <w:rtl/>
        </w:rPr>
      </w:pPr>
      <w:r w:rsidRPr="00135796">
        <w:rPr>
          <w:rtl/>
        </w:rPr>
        <w:t xml:space="preserve">ברם, ראייה פסימית זו איננה כל התמונה וישנו פן שני לדברי משה ומלאכי. מאחרי ההתעלמות והחטא בשעתו, קיימת מערכת יחסים בסיסית יותר המקשרת בין ישראל לאביהם שבשמים. גם בעת הסתר פנים, הזיקה העמוקה יותר בין הקב"ה לעמו ממשיך להתקיים. "כי אני ד' לא שניתי ואתם בני יעקב לא </w:t>
      </w:r>
      <w:proofErr w:type="spellStart"/>
      <w:r w:rsidRPr="00135796">
        <w:rPr>
          <w:rtl/>
        </w:rPr>
        <w:t>כליתם</w:t>
      </w:r>
      <w:proofErr w:type="spellEnd"/>
      <w:r w:rsidRPr="00135796">
        <w:rPr>
          <w:rtl/>
        </w:rPr>
        <w:t>"</w:t>
      </w:r>
      <w:r w:rsidR="000541D1">
        <w:rPr>
          <w:rStyle w:val="FootnoteReference"/>
          <w:rtl/>
        </w:rPr>
        <w:footnoteReference w:id="5"/>
      </w:r>
      <w:r w:rsidRPr="00135796">
        <w:rPr>
          <w:rtl/>
        </w:rPr>
        <w:t xml:space="preserve">. מחד, זה מוליד את העונש והזעם כמו את הקריאה לתשובה שאיננה נענית ("שובו אלי </w:t>
      </w:r>
      <w:proofErr w:type="spellStart"/>
      <w:r w:rsidRPr="00135796">
        <w:rPr>
          <w:rtl/>
        </w:rPr>
        <w:t>ואשובה</w:t>
      </w:r>
      <w:proofErr w:type="spellEnd"/>
      <w:r w:rsidRPr="00135796">
        <w:rPr>
          <w:rtl/>
        </w:rPr>
        <w:t xml:space="preserve"> אליכם אמר ד' צ-באות ואמרתם במה נשוב") אך גם את המשך הזיקה. ההבטחה </w:t>
      </w:r>
      <w:r w:rsidR="000541D1">
        <w:rPr>
          <w:rtl/>
        </w:rPr>
        <w:t xml:space="preserve">- </w:t>
      </w:r>
      <w:r w:rsidRPr="00135796">
        <w:rPr>
          <w:rtl/>
        </w:rPr>
        <w:t>שאם יתקנו א</w:t>
      </w:r>
      <w:r w:rsidR="000541D1">
        <w:rPr>
          <w:rtl/>
        </w:rPr>
        <w:t>ת דרכיהם ויפרישו תרומות ומעשרות</w:t>
      </w:r>
      <w:r w:rsidRPr="00135796">
        <w:rPr>
          <w:rtl/>
        </w:rPr>
        <w:t xml:space="preserve"> </w:t>
      </w:r>
      <w:r w:rsidR="000541D1">
        <w:rPr>
          <w:rtl/>
        </w:rPr>
        <w:t>(</w:t>
      </w:r>
      <w:r w:rsidRPr="00135796">
        <w:rPr>
          <w:rtl/>
        </w:rPr>
        <w:t>דהיינו שיכירו טובה לקב"ה על כל אשר גמלם</w:t>
      </w:r>
      <w:r w:rsidR="000541D1">
        <w:rPr>
          <w:rtl/>
        </w:rPr>
        <w:t>)</w:t>
      </w:r>
      <w:r w:rsidRPr="00135796">
        <w:rPr>
          <w:rtl/>
        </w:rPr>
        <w:t>, אזי ימלאו משאלותיהם לטובה</w:t>
      </w:r>
      <w:r w:rsidR="000541D1">
        <w:rPr>
          <w:rtl/>
        </w:rPr>
        <w:t xml:space="preserve"> - </w:t>
      </w:r>
      <w:r w:rsidRPr="00135796">
        <w:rPr>
          <w:rtl/>
        </w:rPr>
        <w:t xml:space="preserve"> בנוי</w:t>
      </w:r>
      <w:r w:rsidR="000541D1">
        <w:rPr>
          <w:rtl/>
        </w:rPr>
        <w:t>ה</w:t>
      </w:r>
      <w:r w:rsidRPr="00135796">
        <w:rPr>
          <w:rtl/>
        </w:rPr>
        <w:t xml:space="preserve"> על כך שהקב"ה ממשיך לשמור על יחסיו עם ישראל ואיננו זונחם בעקבות החטא. </w:t>
      </w:r>
    </w:p>
    <w:p w14:paraId="0DD8C820" w14:textId="77777777" w:rsidR="00FB1DC0" w:rsidRDefault="00FB1DC0" w:rsidP="00FB1DC0">
      <w:pPr>
        <w:pStyle w:val="2"/>
        <w:rPr>
          <w:rtl/>
        </w:rPr>
      </w:pPr>
      <w:r>
        <w:rPr>
          <w:rtl/>
        </w:rPr>
        <w:t>האדם השבע שבמרכז</w:t>
      </w:r>
    </w:p>
    <w:p w14:paraId="5082290C" w14:textId="77777777" w:rsidR="00135796" w:rsidRPr="00135796" w:rsidRDefault="00135796" w:rsidP="00135796">
      <w:pPr>
        <w:rPr>
          <w:rtl/>
        </w:rPr>
      </w:pPr>
      <w:r w:rsidRPr="00135796">
        <w:rPr>
          <w:rtl/>
        </w:rPr>
        <w:t xml:space="preserve">דבר מעניין ביותר </w:t>
      </w:r>
      <w:r w:rsidR="00FB1DC0">
        <w:rPr>
          <w:rtl/>
        </w:rPr>
        <w:t>העולה מתוך קריאת ההפטרה, ומקביל</w:t>
      </w:r>
      <w:r w:rsidRPr="00135796">
        <w:rPr>
          <w:rtl/>
        </w:rPr>
        <w:t xml:space="preserve"> במידה רבה לנאמר בסוף התורה, ה</w:t>
      </w:r>
      <w:r w:rsidR="000C56B1">
        <w:rPr>
          <w:rtl/>
        </w:rPr>
        <w:t>וא ההתמקדות בענייני בין אדם לחב</w:t>
      </w:r>
      <w:r w:rsidRPr="00135796">
        <w:rPr>
          <w:rtl/>
        </w:rPr>
        <w:t xml:space="preserve">רו ובחטא </w:t>
      </w:r>
      <w:r w:rsidR="00FB1DC0">
        <w:rPr>
          <w:rtl/>
        </w:rPr>
        <w:t>של אטימות ואדישות דתית, ולא בעבודה זרה</w:t>
      </w:r>
      <w:r w:rsidRPr="00135796">
        <w:rPr>
          <w:rtl/>
        </w:rPr>
        <w:t xml:space="preserve">. למרות המלחמה המתמדת והעקבית שמנהלים הנביאים בעבודה זרה, נבואת הסיום של כלל הנבואה באה להזהיר כנגד ההתעלמות מן הקב"ה והתפיסה שיש לעבדו רק במידה והאדם מרווח מכך. העמדת האדם, הנאותיו וצרכיו במוקד </w:t>
      </w:r>
      <w:r w:rsidR="00FB1DC0">
        <w:rPr>
          <w:rtl/>
        </w:rPr>
        <w:t>-</w:t>
      </w:r>
      <w:r w:rsidRPr="00135796">
        <w:rPr>
          <w:rtl/>
        </w:rPr>
        <w:t xml:space="preserve"> ולא המרת עבודה רוחנית אמיתית בעבודה רוחנית שקרית </w:t>
      </w:r>
      <w:r w:rsidR="00FB1DC0">
        <w:rPr>
          <w:rtl/>
        </w:rPr>
        <w:t>- הו</w:t>
      </w:r>
      <w:r w:rsidRPr="00135796">
        <w:rPr>
          <w:rtl/>
        </w:rPr>
        <w:t>א החטא שפרקנו מתמודד אתו כסכנה הקשה שתלווה את ישראל במש</w:t>
      </w:r>
      <w:r w:rsidR="00FB1DC0">
        <w:rPr>
          <w:rtl/>
        </w:rPr>
        <w:t>ך הדורות. אף אזהרותיו של משה רב</w:t>
      </w:r>
      <w:r w:rsidRPr="00135796">
        <w:rPr>
          <w:rtl/>
        </w:rPr>
        <w:t xml:space="preserve">נו בפרשיות נצבים, וילך והאזינו סובבות רובן ככולן מסביב לנושאים הללו. נטישת האדם את השאיפה הרוחנית לטובת השובע והעמדת עבודת ד' על התועלת ("אמרתם </w:t>
      </w:r>
      <w:proofErr w:type="spellStart"/>
      <w:r w:rsidRPr="00135796">
        <w:rPr>
          <w:rtl/>
        </w:rPr>
        <w:t>שוא</w:t>
      </w:r>
      <w:proofErr w:type="spellEnd"/>
      <w:r w:rsidRPr="00135796">
        <w:rPr>
          <w:rtl/>
        </w:rPr>
        <w:t xml:space="preserve"> עבד </w:t>
      </w:r>
      <w:proofErr w:type="spellStart"/>
      <w:r w:rsidRPr="00135796">
        <w:rPr>
          <w:rtl/>
        </w:rPr>
        <w:t>אלקים</w:t>
      </w:r>
      <w:proofErr w:type="spellEnd"/>
      <w:r w:rsidRPr="00135796">
        <w:rPr>
          <w:rtl/>
        </w:rPr>
        <w:t xml:space="preserve"> ומה בצע כי שמרנו משמרתו וכי הלכנו </w:t>
      </w:r>
      <w:proofErr w:type="spellStart"/>
      <w:r w:rsidRPr="00135796">
        <w:rPr>
          <w:rtl/>
        </w:rPr>
        <w:t>קדרנית</w:t>
      </w:r>
      <w:proofErr w:type="spellEnd"/>
      <w:r w:rsidRPr="00135796">
        <w:rPr>
          <w:rtl/>
        </w:rPr>
        <w:t xml:space="preserve"> מפני ד' צ-באות"</w:t>
      </w:r>
      <w:r w:rsidR="0083437C">
        <w:rPr>
          <w:rStyle w:val="FootnoteReference"/>
          <w:rtl/>
        </w:rPr>
        <w:footnoteReference w:id="6"/>
      </w:r>
      <w:r w:rsidRPr="00135796">
        <w:rPr>
          <w:rtl/>
        </w:rPr>
        <w:t>) היא הסכנה שהנביא חותם אתה את הנבואה.</w:t>
      </w:r>
    </w:p>
    <w:p w14:paraId="2C6D9EC2" w14:textId="77777777" w:rsidR="0083437C" w:rsidRDefault="0083437C" w:rsidP="0083437C">
      <w:pPr>
        <w:pStyle w:val="2"/>
        <w:rPr>
          <w:rtl/>
        </w:rPr>
      </w:pPr>
      <w:r>
        <w:rPr>
          <w:rtl/>
        </w:rPr>
        <w:t>צוואתה הרוחנית של הנבואה</w:t>
      </w:r>
    </w:p>
    <w:p w14:paraId="04703373" w14:textId="77777777" w:rsidR="00135796" w:rsidRPr="00135796" w:rsidRDefault="00135796" w:rsidP="00135796">
      <w:pPr>
        <w:rPr>
          <w:rtl/>
        </w:rPr>
      </w:pPr>
      <w:r w:rsidRPr="00135796">
        <w:rPr>
          <w:rtl/>
        </w:rPr>
        <w:t>פסוקי הסיום מבטאים היטב את מסריה הבסיסיים של היהדות, שהם שמירת תורה ומצוות והצפ</w:t>
      </w:r>
      <w:r w:rsidR="0083437C">
        <w:rPr>
          <w:rtl/>
        </w:rPr>
        <w:t>י</w:t>
      </w:r>
      <w:r w:rsidRPr="00135796">
        <w:rPr>
          <w:rtl/>
        </w:rPr>
        <w:t>יה לישועה, והם המופנים לעם כצוואה הרוחנית של הנבואה. הערכים של "נשאת ונתת באמונה", "צפית לישועה" והע</w:t>
      </w:r>
      <w:r w:rsidR="0083437C">
        <w:rPr>
          <w:rtl/>
        </w:rPr>
        <w:t>יסוק בתורה שהגמרא בשבת (לא ע"א</w:t>
      </w:r>
      <w:r w:rsidRPr="00135796">
        <w:rPr>
          <w:rtl/>
        </w:rPr>
        <w:t>)</w:t>
      </w:r>
      <w:r w:rsidR="0083437C">
        <w:rPr>
          <w:rStyle w:val="FootnoteReference"/>
          <w:rtl/>
        </w:rPr>
        <w:footnoteReference w:id="7"/>
      </w:r>
      <w:r w:rsidRPr="00135796">
        <w:rPr>
          <w:rtl/>
        </w:rPr>
        <w:t xml:space="preserve"> הציבה אותם בפני האדם כקנה </w:t>
      </w:r>
      <w:r w:rsidRPr="00135796">
        <w:rPr>
          <w:rtl/>
        </w:rPr>
        <w:lastRenderedPageBreak/>
        <w:t>המידה בהם הוא נבחן על חייו, עולים מתוך ההפטרה, כי הם אכן קרד</w:t>
      </w:r>
      <w:r w:rsidR="0083437C">
        <w:rPr>
          <w:rtl/>
        </w:rPr>
        <w:t>ינלי</w:t>
      </w:r>
      <w:r w:rsidRPr="00135796">
        <w:rPr>
          <w:rtl/>
        </w:rPr>
        <w:t xml:space="preserve">ם לניהול חייו ערכיים ורוחניים. </w:t>
      </w:r>
    </w:p>
    <w:p w14:paraId="5F727461" w14:textId="77777777" w:rsidR="0083437C" w:rsidRDefault="0083437C" w:rsidP="0083437C">
      <w:pPr>
        <w:pStyle w:val="2"/>
        <w:rPr>
          <w:rtl/>
        </w:rPr>
      </w:pPr>
      <w:r>
        <w:rPr>
          <w:rtl/>
        </w:rPr>
        <w:t>בין משה לאליהו</w:t>
      </w:r>
    </w:p>
    <w:p w14:paraId="44E79085" w14:textId="77777777" w:rsidR="00135796" w:rsidRPr="00135796" w:rsidRDefault="00135796" w:rsidP="00135796">
      <w:r w:rsidRPr="00135796">
        <w:rPr>
          <w:rtl/>
        </w:rPr>
        <w:t xml:space="preserve">סיכומו של דבר, ההפטרה פותחת בחידוש מערכת יחסים שבין האדם לקב"ה באמצעות קרבן הבא ובשיבה למצב חיובי שהיה בעבר, לאחר תקופה ארוכה של חטא, ובכך היא מקבילה לנעשה במצרים, היות ואף שם הקב"ה שמר אמונים לעם ורצה את </w:t>
      </w:r>
      <w:proofErr w:type="spellStart"/>
      <w:r w:rsidRPr="00135796">
        <w:rPr>
          <w:rtl/>
        </w:rPr>
        <w:t>קרבנם</w:t>
      </w:r>
      <w:proofErr w:type="spellEnd"/>
      <w:r w:rsidRPr="00135796">
        <w:rPr>
          <w:rtl/>
        </w:rPr>
        <w:t>, ובכך חז</w:t>
      </w:r>
      <w:r w:rsidR="0083437C">
        <w:rPr>
          <w:rtl/>
        </w:rPr>
        <w:t>רו לאהבה הקדמונית שה</w:t>
      </w:r>
      <w:r w:rsidRPr="00135796">
        <w:rPr>
          <w:rtl/>
        </w:rPr>
        <w:t>ת</w:t>
      </w:r>
      <w:r w:rsidR="0083437C">
        <w:rPr>
          <w:rtl/>
        </w:rPr>
        <w:t>קיימ</w:t>
      </w:r>
      <w:r w:rsidRPr="00135796">
        <w:rPr>
          <w:rtl/>
        </w:rPr>
        <w:t>ה בין האבות לקב"ה,</w:t>
      </w:r>
      <w:r w:rsidR="0083437C">
        <w:rPr>
          <w:rtl/>
        </w:rPr>
        <w:t xml:space="preserve"> ואילו סיום ההפטרה מדבר על נביא-</w:t>
      </w:r>
      <w:r w:rsidRPr="00135796">
        <w:rPr>
          <w:rtl/>
        </w:rPr>
        <w:t xml:space="preserve">שליח שיבוא ויחזיר את העם לקב"ה וע"י כך יגאלו. תפקידו של משה ביציאת מצרים מועבר לאליהו, וכשם שמשה פרש מישראל למדבר חורב וחזר לגואלם, כן אליהו שהגיע אף הוא למפגש עם הקב"ה בחורב, יחזור אף הוא לעתיד לבא ויביא לידי גאולתם של ישראל. </w:t>
      </w:r>
    </w:p>
    <w:p w14:paraId="02A00BA5" w14:textId="77777777" w:rsidR="00E00BAC" w:rsidRPr="00135796" w:rsidRDefault="00E00BAC" w:rsidP="00820D0C">
      <w:pPr>
        <w:rPr>
          <w:rtl/>
        </w:rPr>
      </w:pPr>
    </w:p>
    <w:p w14:paraId="50EB7DCD" w14:textId="77777777" w:rsidR="00033A6D" w:rsidRDefault="00033A6D" w:rsidP="00820D0C">
      <w:pPr>
        <w:rPr>
          <w:rtl/>
        </w:rPr>
      </w:pPr>
    </w:p>
    <w:p w14:paraId="7545F88A" w14:textId="77777777" w:rsidR="00033A6D" w:rsidRDefault="00033A6D" w:rsidP="00820D0C">
      <w:pPr>
        <w:rPr>
          <w:rtl/>
        </w:rPr>
      </w:pPr>
    </w:p>
    <w:tbl>
      <w:tblPr>
        <w:bidiVisual/>
        <w:tblW w:w="4678" w:type="dxa"/>
        <w:tblInd w:w="192" w:type="dxa"/>
        <w:tblLayout w:type="fixed"/>
        <w:tblLook w:val="0000" w:firstRow="0" w:lastRow="0" w:firstColumn="0" w:lastColumn="0" w:noHBand="0" w:noVBand="0"/>
      </w:tblPr>
      <w:tblGrid>
        <w:gridCol w:w="283"/>
        <w:gridCol w:w="4111"/>
        <w:gridCol w:w="284"/>
      </w:tblGrid>
      <w:tr w:rsidR="00CA4E9E" w14:paraId="17D8B89C" w14:textId="77777777">
        <w:tblPrEx>
          <w:tblCellMar>
            <w:top w:w="0" w:type="dxa"/>
            <w:bottom w:w="0" w:type="dxa"/>
          </w:tblCellMar>
        </w:tblPrEx>
        <w:tc>
          <w:tcPr>
            <w:tcW w:w="283" w:type="dxa"/>
            <w:tcBorders>
              <w:top w:val="nil"/>
              <w:left w:val="nil"/>
              <w:bottom w:val="nil"/>
              <w:right w:val="nil"/>
            </w:tcBorders>
          </w:tcPr>
          <w:bookmarkEnd w:id="0"/>
          <w:p w14:paraId="185CB986" w14:textId="77777777" w:rsidR="00CA4E9E" w:rsidRDefault="00CA4E9E">
            <w:pPr>
              <w:pStyle w:val="a3"/>
              <w:rPr>
                <w:noProof w:val="0"/>
              </w:rPr>
            </w:pPr>
            <w:r>
              <w:rPr>
                <w:noProof w:val="0"/>
                <w:rtl/>
              </w:rPr>
              <w:t>*</w:t>
            </w:r>
          </w:p>
        </w:tc>
        <w:tc>
          <w:tcPr>
            <w:tcW w:w="4111" w:type="dxa"/>
            <w:tcBorders>
              <w:top w:val="nil"/>
              <w:left w:val="nil"/>
              <w:bottom w:val="nil"/>
              <w:right w:val="nil"/>
            </w:tcBorders>
          </w:tcPr>
          <w:p w14:paraId="38461908" w14:textId="77777777" w:rsidR="00CA4E9E" w:rsidRDefault="00CA4E9E">
            <w:pPr>
              <w:pStyle w:val="a3"/>
              <w:rPr>
                <w:noProof w:val="0"/>
              </w:rPr>
            </w:pPr>
            <w:r>
              <w:rPr>
                <w:noProof w:val="0"/>
                <w:rtl/>
              </w:rPr>
              <w:t>**********************************************************</w:t>
            </w:r>
          </w:p>
        </w:tc>
        <w:tc>
          <w:tcPr>
            <w:tcW w:w="284" w:type="dxa"/>
            <w:tcBorders>
              <w:top w:val="nil"/>
              <w:left w:val="nil"/>
              <w:bottom w:val="nil"/>
              <w:right w:val="nil"/>
            </w:tcBorders>
          </w:tcPr>
          <w:p w14:paraId="743B0917" w14:textId="77777777" w:rsidR="00CA4E9E" w:rsidRDefault="00CA4E9E">
            <w:pPr>
              <w:pStyle w:val="a3"/>
              <w:rPr>
                <w:noProof w:val="0"/>
              </w:rPr>
            </w:pPr>
            <w:r>
              <w:rPr>
                <w:noProof w:val="0"/>
                <w:rtl/>
              </w:rPr>
              <w:t>*</w:t>
            </w:r>
          </w:p>
        </w:tc>
      </w:tr>
      <w:tr w:rsidR="00CA4E9E" w14:paraId="2F91C7E4" w14:textId="77777777">
        <w:tblPrEx>
          <w:tblCellMar>
            <w:top w:w="0" w:type="dxa"/>
            <w:bottom w:w="0" w:type="dxa"/>
          </w:tblCellMar>
        </w:tblPrEx>
        <w:tc>
          <w:tcPr>
            <w:tcW w:w="283" w:type="dxa"/>
            <w:tcBorders>
              <w:top w:val="nil"/>
              <w:left w:val="nil"/>
              <w:bottom w:val="nil"/>
              <w:right w:val="nil"/>
            </w:tcBorders>
          </w:tcPr>
          <w:p w14:paraId="702EF8E2" w14:textId="77777777" w:rsidR="00CA4E9E" w:rsidRDefault="00CA4E9E">
            <w:pPr>
              <w:pStyle w:val="a3"/>
              <w:rPr>
                <w:noProof w:val="0"/>
              </w:rPr>
            </w:pPr>
            <w:r>
              <w:rPr>
                <w:noProof w:val="0"/>
                <w:rtl/>
              </w:rPr>
              <w:t>* * * * * * * * * *</w:t>
            </w:r>
          </w:p>
        </w:tc>
        <w:tc>
          <w:tcPr>
            <w:tcW w:w="4111" w:type="dxa"/>
            <w:tcBorders>
              <w:top w:val="nil"/>
              <w:left w:val="nil"/>
              <w:bottom w:val="nil"/>
              <w:right w:val="nil"/>
            </w:tcBorders>
          </w:tcPr>
          <w:p w14:paraId="550EE97D" w14:textId="77777777" w:rsidR="00CA4E9E" w:rsidRDefault="007675FA" w:rsidP="008E67DA">
            <w:pPr>
              <w:pStyle w:val="a3"/>
              <w:rPr>
                <w:noProof w:val="0"/>
                <w:rtl/>
              </w:rPr>
            </w:pPr>
            <w:r>
              <w:rPr>
                <w:noProof w:val="0"/>
                <w:rtl/>
              </w:rPr>
              <w:t xml:space="preserve">כל הזכויות שמורות </w:t>
            </w:r>
            <w:r w:rsidR="008E67DA">
              <w:rPr>
                <w:noProof w:val="0"/>
                <w:rtl/>
              </w:rPr>
              <w:t>לרב משה ליכטנשטיין</w:t>
            </w:r>
            <w:r w:rsidR="00CA4E9E">
              <w:rPr>
                <w:noProof w:val="0"/>
                <w:rtl/>
              </w:rPr>
              <w:t>, תשס"ו</w:t>
            </w:r>
          </w:p>
          <w:p w14:paraId="38205620" w14:textId="77777777" w:rsidR="00CA4E9E" w:rsidRDefault="00CA4E9E" w:rsidP="008E67DA">
            <w:pPr>
              <w:pStyle w:val="a3"/>
              <w:rPr>
                <w:noProof w:val="0"/>
                <w:rtl/>
              </w:rPr>
            </w:pPr>
            <w:r>
              <w:rPr>
                <w:noProof w:val="0"/>
                <w:rtl/>
              </w:rPr>
              <w:t xml:space="preserve">עורך: </w:t>
            </w:r>
            <w:r w:rsidR="008E67DA">
              <w:rPr>
                <w:noProof w:val="0"/>
                <w:rtl/>
              </w:rPr>
              <w:t>עמיחי שֹהם</w:t>
            </w:r>
          </w:p>
          <w:p w14:paraId="4B94CAD0" w14:textId="77777777" w:rsidR="00CA4E9E" w:rsidRDefault="00CA4E9E">
            <w:pPr>
              <w:pStyle w:val="a3"/>
              <w:rPr>
                <w:noProof w:val="0"/>
                <w:rtl/>
              </w:rPr>
            </w:pPr>
            <w:r>
              <w:rPr>
                <w:noProof w:val="0"/>
                <w:rtl/>
              </w:rPr>
              <w:t>*******************************************************</w:t>
            </w:r>
          </w:p>
          <w:p w14:paraId="26356874" w14:textId="77777777" w:rsidR="00CA4E9E" w:rsidRDefault="00CA4E9E">
            <w:pPr>
              <w:pStyle w:val="a3"/>
              <w:rPr>
                <w:noProof w:val="0"/>
                <w:rtl/>
              </w:rPr>
            </w:pPr>
          </w:p>
          <w:p w14:paraId="69F4EA47" w14:textId="77777777" w:rsidR="00CA4E9E" w:rsidRDefault="00CA4E9E">
            <w:pPr>
              <w:pStyle w:val="a3"/>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14:paraId="73CC9236" w14:textId="77777777" w:rsidR="00CA4E9E" w:rsidRDefault="00CA4E9E">
            <w:pPr>
              <w:pStyle w:val="a3"/>
              <w:rPr>
                <w:noProof w:val="0"/>
                <w:rtl/>
              </w:rPr>
            </w:pPr>
            <w:r>
              <w:rPr>
                <w:noProof w:val="0"/>
                <w:rtl/>
              </w:rPr>
              <w:t>האתר בעברית:</w:t>
            </w:r>
            <w:r>
              <w:rPr>
                <w:noProof w:val="0"/>
                <w:rtl/>
              </w:rPr>
              <w:tab/>
            </w:r>
            <w:hyperlink r:id="rId7" w:history="1">
              <w:r w:rsidRPr="007675FA">
                <w:rPr>
                  <w:rStyle w:val="Hyperlink"/>
                </w:rPr>
                <w:t>http://www.etzion.org.il/vbm</w:t>
              </w:r>
            </w:hyperlink>
          </w:p>
          <w:p w14:paraId="0A121B74" w14:textId="77777777" w:rsidR="00CA4E9E" w:rsidRDefault="00CA4E9E">
            <w:pPr>
              <w:pStyle w:val="a3"/>
              <w:rPr>
                <w:noProof w:val="0"/>
                <w:rtl/>
              </w:rPr>
            </w:pPr>
            <w:r>
              <w:rPr>
                <w:noProof w:val="0"/>
                <w:rtl/>
              </w:rPr>
              <w:t>האתר באנגלית:</w:t>
            </w:r>
            <w:r>
              <w:rPr>
                <w:noProof w:val="0"/>
                <w:rtl/>
              </w:rPr>
              <w:tab/>
            </w:r>
            <w:hyperlink r:id="rId8" w:history="1">
              <w:r w:rsidRPr="007675FA">
                <w:rPr>
                  <w:rStyle w:val="Hyperlink"/>
                </w:rPr>
                <w:t>http://www.vbm-torah.org</w:t>
              </w:r>
            </w:hyperlink>
          </w:p>
          <w:p w14:paraId="73B3F21A" w14:textId="77777777" w:rsidR="00CA4E9E" w:rsidRDefault="00CA4E9E">
            <w:pPr>
              <w:pStyle w:val="a3"/>
              <w:rPr>
                <w:noProof w:val="0"/>
                <w:rtl/>
              </w:rPr>
            </w:pPr>
          </w:p>
          <w:p w14:paraId="595BBBCA" w14:textId="77777777" w:rsidR="00CA4E9E" w:rsidRDefault="007021CB">
            <w:pPr>
              <w:pStyle w:val="a3"/>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w:t>
            </w:r>
            <w:r w:rsidR="00CA4E9E">
              <w:rPr>
                <w:noProof w:val="0"/>
                <w:rtl/>
              </w:rPr>
              <w:t xml:space="preserve"> שלוחה 5 </w:t>
            </w:r>
          </w:p>
          <w:p w14:paraId="2F402766" w14:textId="77777777" w:rsidR="00CA4E9E" w:rsidRDefault="00CA4E9E">
            <w:pPr>
              <w:pStyle w:val="a3"/>
              <w:rPr>
                <w:noProof w:val="0"/>
              </w:rPr>
            </w:pPr>
            <w:r>
              <w:rPr>
                <w:noProof w:val="0"/>
                <w:rtl/>
              </w:rPr>
              <w:t xml:space="preserve">דואל: </w:t>
            </w:r>
            <w:hyperlink r:id="rId9" w:history="1">
              <w:r>
                <w:rPr>
                  <w:rStyle w:val="Hyperlink"/>
                </w:rPr>
                <w:t>office@etzion.org.il</w:t>
              </w:r>
            </w:hyperlink>
          </w:p>
        </w:tc>
        <w:tc>
          <w:tcPr>
            <w:tcW w:w="284" w:type="dxa"/>
            <w:tcBorders>
              <w:top w:val="nil"/>
              <w:left w:val="nil"/>
              <w:bottom w:val="nil"/>
              <w:right w:val="nil"/>
            </w:tcBorders>
          </w:tcPr>
          <w:p w14:paraId="4B3446ED" w14:textId="77777777" w:rsidR="00CA4E9E" w:rsidRDefault="00CA4E9E">
            <w:pPr>
              <w:pStyle w:val="a3"/>
              <w:rPr>
                <w:noProof w:val="0"/>
              </w:rPr>
            </w:pPr>
            <w:r>
              <w:rPr>
                <w:noProof w:val="0"/>
                <w:rtl/>
              </w:rPr>
              <w:t xml:space="preserve">* * * * * * * * * * </w:t>
            </w:r>
          </w:p>
        </w:tc>
      </w:tr>
      <w:tr w:rsidR="00CA4E9E" w14:paraId="2F7BEFB6" w14:textId="77777777">
        <w:tblPrEx>
          <w:tblCellMar>
            <w:top w:w="0" w:type="dxa"/>
            <w:bottom w:w="0" w:type="dxa"/>
          </w:tblCellMar>
        </w:tblPrEx>
        <w:tc>
          <w:tcPr>
            <w:tcW w:w="283" w:type="dxa"/>
            <w:tcBorders>
              <w:top w:val="nil"/>
              <w:left w:val="nil"/>
              <w:bottom w:val="nil"/>
              <w:right w:val="nil"/>
            </w:tcBorders>
          </w:tcPr>
          <w:p w14:paraId="06AE4ED9" w14:textId="77777777" w:rsidR="00CA4E9E" w:rsidRDefault="00CA4E9E">
            <w:pPr>
              <w:pStyle w:val="a3"/>
              <w:rPr>
                <w:noProof w:val="0"/>
              </w:rPr>
            </w:pPr>
            <w:r>
              <w:rPr>
                <w:noProof w:val="0"/>
                <w:rtl/>
              </w:rPr>
              <w:t>*</w:t>
            </w:r>
          </w:p>
        </w:tc>
        <w:tc>
          <w:tcPr>
            <w:tcW w:w="4111" w:type="dxa"/>
            <w:tcBorders>
              <w:top w:val="nil"/>
              <w:left w:val="nil"/>
              <w:bottom w:val="nil"/>
              <w:right w:val="nil"/>
            </w:tcBorders>
          </w:tcPr>
          <w:p w14:paraId="68138637" w14:textId="77777777" w:rsidR="00CA4E9E" w:rsidRDefault="00CA4E9E">
            <w:pPr>
              <w:pStyle w:val="a3"/>
              <w:rPr>
                <w:noProof w:val="0"/>
              </w:rPr>
            </w:pPr>
            <w:r>
              <w:rPr>
                <w:noProof w:val="0"/>
                <w:rtl/>
              </w:rPr>
              <w:t>**********************************************************</w:t>
            </w:r>
          </w:p>
        </w:tc>
        <w:tc>
          <w:tcPr>
            <w:tcW w:w="284" w:type="dxa"/>
            <w:tcBorders>
              <w:top w:val="nil"/>
              <w:left w:val="nil"/>
              <w:bottom w:val="nil"/>
              <w:right w:val="nil"/>
            </w:tcBorders>
          </w:tcPr>
          <w:p w14:paraId="5010CC56" w14:textId="77777777" w:rsidR="00CA4E9E" w:rsidRDefault="00CA4E9E">
            <w:pPr>
              <w:pStyle w:val="a3"/>
              <w:rPr>
                <w:noProof w:val="0"/>
              </w:rPr>
            </w:pPr>
            <w:r>
              <w:rPr>
                <w:noProof w:val="0"/>
                <w:rtl/>
              </w:rPr>
              <w:t>*</w:t>
            </w:r>
          </w:p>
        </w:tc>
      </w:tr>
    </w:tbl>
    <w:p w14:paraId="40A7E53F" w14:textId="77777777" w:rsidR="00CA4E9E" w:rsidRDefault="00CA4E9E">
      <w:pPr>
        <w:rPr>
          <w:sz w:val="21"/>
          <w:rtl/>
        </w:rPr>
      </w:pPr>
    </w:p>
    <w:sectPr w:rsidR="00CA4E9E">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9CFA2" w14:textId="77777777" w:rsidR="00143F3A" w:rsidRDefault="00143F3A">
      <w:r>
        <w:separator/>
      </w:r>
    </w:p>
  </w:endnote>
  <w:endnote w:type="continuationSeparator" w:id="0">
    <w:p w14:paraId="434044DD" w14:textId="77777777" w:rsidR="00143F3A" w:rsidRDefault="00143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altName w:val="Times New Roma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F999E" w14:textId="77777777" w:rsidR="00143F3A" w:rsidRDefault="00143F3A">
      <w:r>
        <w:separator/>
      </w:r>
    </w:p>
  </w:footnote>
  <w:footnote w:type="continuationSeparator" w:id="0">
    <w:p w14:paraId="406123F5" w14:textId="77777777" w:rsidR="00143F3A" w:rsidRDefault="00143F3A">
      <w:r>
        <w:continuationSeparator/>
      </w:r>
    </w:p>
  </w:footnote>
  <w:footnote w:id="1">
    <w:p w14:paraId="6581EEF0" w14:textId="77777777" w:rsidR="009F5245" w:rsidRDefault="00135796" w:rsidP="00135796">
      <w:pPr>
        <w:pStyle w:val="FootnoteText"/>
        <w:ind w:left="0"/>
      </w:pPr>
      <w:r>
        <w:rPr>
          <w:rStyle w:val="FootnoteReference"/>
        </w:rPr>
        <w:footnoteRef/>
      </w:r>
      <w:r>
        <w:t xml:space="preserve"> </w:t>
      </w:r>
      <w:r>
        <w:rPr>
          <w:rtl/>
        </w:rPr>
        <w:t xml:space="preserve"> עיין ספר הפרדס לרש"י (סי' ) ואור זרוע </w:t>
      </w:r>
      <w:proofErr w:type="spellStart"/>
      <w:r>
        <w:rPr>
          <w:rtl/>
        </w:rPr>
        <w:t>ח"ב</w:t>
      </w:r>
      <w:proofErr w:type="spellEnd"/>
      <w:r>
        <w:rPr>
          <w:rtl/>
        </w:rPr>
        <w:t xml:space="preserve"> סי' שצ"ג.</w:t>
      </w:r>
    </w:p>
  </w:footnote>
  <w:footnote w:id="2">
    <w:p w14:paraId="44B85E08" w14:textId="77777777" w:rsidR="00135796" w:rsidRDefault="00135796" w:rsidP="00135796">
      <w:pPr>
        <w:pStyle w:val="FootnoteText"/>
        <w:ind w:left="0"/>
        <w:rPr>
          <w:rtl/>
        </w:rPr>
      </w:pPr>
      <w:r>
        <w:rPr>
          <w:rStyle w:val="FootnoteReference"/>
        </w:rPr>
        <w:footnoteRef/>
      </w:r>
      <w:r>
        <w:t xml:space="preserve"> </w:t>
      </w:r>
      <w:r>
        <w:rPr>
          <w:rtl/>
        </w:rPr>
        <w:t xml:space="preserve"> </w:t>
      </w:r>
      <w:r>
        <w:rPr>
          <w:rtl/>
        </w:rPr>
        <w:t xml:space="preserve">התייחסות בת זמננו לעניין ניתן למצוא </w:t>
      </w:r>
      <w:proofErr w:type="spellStart"/>
      <w:r>
        <w:rPr>
          <w:rtl/>
        </w:rPr>
        <w:t>השו"ת</w:t>
      </w:r>
      <w:proofErr w:type="spellEnd"/>
      <w:r>
        <w:rPr>
          <w:rtl/>
        </w:rPr>
        <w:t xml:space="preserve"> </w:t>
      </w:r>
      <w:proofErr w:type="spellStart"/>
      <w:r>
        <w:rPr>
          <w:rtl/>
        </w:rPr>
        <w:t>יחוה</w:t>
      </w:r>
      <w:proofErr w:type="spellEnd"/>
      <w:r>
        <w:rPr>
          <w:rtl/>
        </w:rPr>
        <w:t xml:space="preserve"> דעת (ח"א סי צ"א) של הרב עובדיה יוסף:</w:t>
      </w:r>
    </w:p>
    <w:p w14:paraId="6FFC2182" w14:textId="77777777" w:rsidR="009F5245" w:rsidRDefault="000C56B1" w:rsidP="00135796">
      <w:pPr>
        <w:pStyle w:val="FootnoteText"/>
        <w:ind w:left="0"/>
      </w:pPr>
      <w:r>
        <w:rPr>
          <w:rtl/>
        </w:rPr>
        <w:t xml:space="preserve">   </w:t>
      </w:r>
      <w:r w:rsidR="00135796">
        <w:rPr>
          <w:rtl/>
        </w:rPr>
        <w:t xml:space="preserve">"וההפטרה של שבת הגדול, ברוב </w:t>
      </w:r>
      <w:proofErr w:type="spellStart"/>
      <w:r w:rsidR="00135796">
        <w:rPr>
          <w:rtl/>
        </w:rPr>
        <w:t>הקהלות</w:t>
      </w:r>
      <w:proofErr w:type="spellEnd"/>
      <w:r w:rsidR="00135796">
        <w:rPr>
          <w:rtl/>
        </w:rPr>
        <w:t xml:space="preserve">: וערבה לה' מנחת יהודה וירושלים, שמסיימת בפסוק: הנה אנכי שולח לכם את אליה הנביא לפני בוא יום ה' הגדול והנורא, והוא על פי מאמר חז"ל (ראש השנה י"א ע"א): בניסן נגאלו ובניסן עתידים </w:t>
      </w:r>
      <w:proofErr w:type="spellStart"/>
      <w:r w:rsidR="00135796">
        <w:rPr>
          <w:rtl/>
        </w:rPr>
        <w:t>להגאל</w:t>
      </w:r>
      <w:proofErr w:type="spellEnd"/>
      <w:r w:rsidR="00135796">
        <w:rPr>
          <w:rtl/>
        </w:rPr>
        <w:t xml:space="preserve">. זולת במקום שהמנהג ברור להפטיר בהפטרת השבוע, שאז לא ישנו ממנהגם. יסוד המנהג להפטיר וערבה בשבת הגדול, בספר פרדס הגדול לרש"י (סי' כ"ה). ובאור זרוע </w:t>
      </w:r>
      <w:proofErr w:type="spellStart"/>
      <w:r w:rsidR="00135796">
        <w:rPr>
          <w:rtl/>
        </w:rPr>
        <w:t>ח"ב</w:t>
      </w:r>
      <w:proofErr w:type="spellEnd"/>
      <w:r w:rsidR="00135796">
        <w:rPr>
          <w:rtl/>
        </w:rPr>
        <w:t xml:space="preserve"> (סי' שצ"ג). וכתב הגאון </w:t>
      </w:r>
      <w:proofErr w:type="spellStart"/>
      <w:r w:rsidR="00135796">
        <w:rPr>
          <w:rtl/>
        </w:rPr>
        <w:t>יעב"ץ</w:t>
      </w:r>
      <w:proofErr w:type="spellEnd"/>
      <w:r w:rsidR="00135796">
        <w:rPr>
          <w:rtl/>
        </w:rPr>
        <w:t xml:space="preserve"> בסידורו (בית יעקב דף רכ"ו). רבים נבוכו בזה ויצאו לחלק בין כשחל שבת הגדול בערב פסח, ובין כשחל ביום אחר, ואין בחילוקם ממש, אלא דינו ש</w:t>
      </w:r>
      <w:r>
        <w:rPr>
          <w:rtl/>
        </w:rPr>
        <w:t>ו</w:t>
      </w:r>
      <w:r w:rsidR="00135796">
        <w:rPr>
          <w:rtl/>
        </w:rPr>
        <w:t xml:space="preserve">וה לעולם להפטיר וערבה, וכן מנהגם של ישראל. וכ"כ </w:t>
      </w:r>
      <w:proofErr w:type="spellStart"/>
      <w:r w:rsidR="00135796">
        <w:rPr>
          <w:rtl/>
        </w:rPr>
        <w:t>בשו"ת</w:t>
      </w:r>
      <w:proofErr w:type="spellEnd"/>
      <w:r w:rsidR="00135796">
        <w:rPr>
          <w:rtl/>
        </w:rPr>
        <w:t xml:space="preserve"> מים חיים רפפורט </w:t>
      </w:r>
      <w:proofErr w:type="spellStart"/>
      <w:r w:rsidR="00135796">
        <w:rPr>
          <w:rtl/>
        </w:rPr>
        <w:t>בקונט</w:t>
      </w:r>
      <w:proofErr w:type="spellEnd"/>
      <w:r w:rsidR="00135796">
        <w:rPr>
          <w:rtl/>
        </w:rPr>
        <w:t xml:space="preserve">' אוצרות חיים (דף ס"ח ע"ג) ע"ש. ובספר מאורי אור (חלק בן נון דף קס"ב ע"ב) הביא </w:t>
      </w:r>
      <w:proofErr w:type="spellStart"/>
      <w:r w:rsidR="00135796">
        <w:rPr>
          <w:rtl/>
        </w:rPr>
        <w:t>מ"ש</w:t>
      </w:r>
      <w:proofErr w:type="spellEnd"/>
      <w:r w:rsidR="00135796">
        <w:rPr>
          <w:rtl/>
        </w:rPr>
        <w:t xml:space="preserve"> בבאר היטב שנוהגים שלא להפטיר וערבה אלא כשחל שבת הגדול בע"פ, וכתב, מנהג זה אינו אלא במדינתו פולין, אבל </w:t>
      </w:r>
      <w:proofErr w:type="spellStart"/>
      <w:r w:rsidR="00135796">
        <w:rPr>
          <w:rtl/>
        </w:rPr>
        <w:t>במדינתינו</w:t>
      </w:r>
      <w:proofErr w:type="spellEnd"/>
      <w:r w:rsidR="00135796">
        <w:rPr>
          <w:rtl/>
        </w:rPr>
        <w:t xml:space="preserve"> בכל שבת הגדול מפטירים וערבה ע"כ. וכן העלה </w:t>
      </w:r>
      <w:proofErr w:type="spellStart"/>
      <w:r w:rsidR="00135796">
        <w:rPr>
          <w:rtl/>
        </w:rPr>
        <w:t>בשו"ת</w:t>
      </w:r>
      <w:proofErr w:type="spellEnd"/>
      <w:r w:rsidR="00135796">
        <w:rPr>
          <w:rtl/>
        </w:rPr>
        <w:t xml:space="preserve"> בארות אברהם (</w:t>
      </w:r>
      <w:proofErr w:type="spellStart"/>
      <w:r w:rsidR="00135796">
        <w:rPr>
          <w:rtl/>
        </w:rPr>
        <w:t>חאו"ח</w:t>
      </w:r>
      <w:proofErr w:type="spellEnd"/>
      <w:r w:rsidR="00135796">
        <w:rPr>
          <w:rtl/>
        </w:rPr>
        <w:t xml:space="preserve"> סי' ז'). וכן נהג הגאון רבי יוסף שאול נתנזון בעל שואל ומשיב. והובא להלכה בס' נזר ישראל (סי' כ"ב אות י"ג). וכמה אחרונים העידו שכן המנהג בירושלים. ומהם: הרה"ג ר' אברהם הלוי פראג בס' תבלין </w:t>
      </w:r>
      <w:proofErr w:type="spellStart"/>
      <w:r w:rsidR="00135796">
        <w:rPr>
          <w:rtl/>
        </w:rPr>
        <w:t>למצוה</w:t>
      </w:r>
      <w:proofErr w:type="spellEnd"/>
      <w:r w:rsidR="00135796">
        <w:rPr>
          <w:rtl/>
        </w:rPr>
        <w:t xml:space="preserve"> (ירושלים תר"ע). </w:t>
      </w:r>
      <w:proofErr w:type="spellStart"/>
      <w:r w:rsidR="00135796">
        <w:rPr>
          <w:rtl/>
        </w:rPr>
        <w:t>והגרי"מ</w:t>
      </w:r>
      <w:proofErr w:type="spellEnd"/>
      <w:r w:rsidR="00135796">
        <w:rPr>
          <w:rtl/>
        </w:rPr>
        <w:t xml:space="preserve"> </w:t>
      </w:r>
      <w:proofErr w:type="spellStart"/>
      <w:r w:rsidR="00135796">
        <w:rPr>
          <w:rtl/>
        </w:rPr>
        <w:t>טוקצינסקי</w:t>
      </w:r>
      <w:proofErr w:type="spellEnd"/>
      <w:r w:rsidR="00135796">
        <w:rPr>
          <w:rtl/>
        </w:rPr>
        <w:t xml:space="preserve"> בס' ארץ ישראל (עמוד ס"א). וגם אצל הספרדים רבים נהגו כן. וכמ"ש בזכור לאברהם ח"א מע' הפטרה (דף כ"ט ע"א). ומרן </w:t>
      </w:r>
      <w:proofErr w:type="spellStart"/>
      <w:r w:rsidR="00135796">
        <w:rPr>
          <w:rtl/>
        </w:rPr>
        <w:t>החיד"א</w:t>
      </w:r>
      <w:proofErr w:type="spellEnd"/>
      <w:r w:rsidR="00135796">
        <w:rPr>
          <w:rtl/>
        </w:rPr>
        <w:t xml:space="preserve"> בספרו </w:t>
      </w:r>
      <w:proofErr w:type="spellStart"/>
      <w:r w:rsidR="00135796">
        <w:rPr>
          <w:rtl/>
        </w:rPr>
        <w:t>צוארי</w:t>
      </w:r>
      <w:proofErr w:type="spellEnd"/>
      <w:r w:rsidR="00135796">
        <w:rPr>
          <w:rtl/>
        </w:rPr>
        <w:t xml:space="preserve"> שלל על </w:t>
      </w:r>
      <w:proofErr w:type="spellStart"/>
      <w:r w:rsidR="00135796">
        <w:rPr>
          <w:rtl/>
        </w:rPr>
        <w:t>ההפטרות</w:t>
      </w:r>
      <w:proofErr w:type="spellEnd"/>
      <w:r w:rsidR="00135796">
        <w:rPr>
          <w:rtl/>
        </w:rPr>
        <w:t>, וכן בספרו נחל שורק. ומאחר שיש לנו סמוכים לזה בדברי רש"י ואור זרוע, כן ראוי לנהוג. ורק במקום שיש מנהג ברור וידוע שמפטירים בהפטרת פרשת השבוע, יעשו כמנהגם, ולעולם אל ישנה אדם מפני המחלוקת".</w:t>
      </w:r>
    </w:p>
  </w:footnote>
  <w:footnote w:id="3">
    <w:p w14:paraId="369E78CE" w14:textId="77777777" w:rsidR="009F5245" w:rsidRDefault="00135796" w:rsidP="000C56B1">
      <w:pPr>
        <w:pStyle w:val="FootnoteText"/>
        <w:ind w:left="0"/>
      </w:pPr>
      <w:r>
        <w:rPr>
          <w:rStyle w:val="FootnoteReference"/>
        </w:rPr>
        <w:footnoteRef/>
      </w:r>
      <w:r>
        <w:t xml:space="preserve"> </w:t>
      </w:r>
      <w:r>
        <w:rPr>
          <w:rtl/>
        </w:rPr>
        <w:t xml:space="preserve">  </w:t>
      </w:r>
      <w:r>
        <w:rPr>
          <w:rtl/>
        </w:rPr>
        <w:t>נעשו נ</w:t>
      </w:r>
      <w:r w:rsidR="000C56B1">
        <w:rPr>
          <w:rtl/>
        </w:rPr>
        <w:t>י</w:t>
      </w:r>
      <w:r>
        <w:rPr>
          <w:rtl/>
        </w:rPr>
        <w:t>סיונות לקשור זאת לעונת ביעור המעשרות, החל אחת לשלש-ארבע שנים בתקופת הפסח, אך קשה מאד לראות בדין שאינו נוהג בזמן הזה כהצדקה לקריאת הפטרה (שלא</w:t>
      </w:r>
      <w:r w:rsidR="00E72375">
        <w:rPr>
          <w:rtl/>
        </w:rPr>
        <w:t xml:space="preserve"> נהגה בזמן חז"ל ואיננה נוהגת</w:t>
      </w:r>
      <w:r>
        <w:rPr>
          <w:rtl/>
        </w:rPr>
        <w:t xml:space="preserve"> מני אז) האמורה להתי</w:t>
      </w:r>
      <w:r w:rsidR="00E72375">
        <w:rPr>
          <w:rtl/>
        </w:rPr>
        <w:t>י</w:t>
      </w:r>
      <w:r>
        <w:rPr>
          <w:rtl/>
        </w:rPr>
        <w:t xml:space="preserve">חס למצבנו הקיומי הנוכחי. בין אם ההפטרה הוסבה מפרשת צו ובין אם לאו, הבסיס הקיומי למנהג ימינו איננו יכול להיות ביעור מעשרות. ההצעות הללו מובאות, תוך כדי ציון מקורותיהם, </w:t>
      </w:r>
      <w:proofErr w:type="spellStart"/>
      <w:r>
        <w:rPr>
          <w:rtl/>
        </w:rPr>
        <w:t>באינצ</w:t>
      </w:r>
      <w:proofErr w:type="spellEnd"/>
      <w:r>
        <w:rPr>
          <w:rtl/>
        </w:rPr>
        <w:t>' תלמודית, ערך הפטרה (כרך י' עמ' כ"ג).</w:t>
      </w:r>
    </w:p>
  </w:footnote>
  <w:footnote w:id="4">
    <w:p w14:paraId="788D44FC" w14:textId="77777777" w:rsidR="009F5245" w:rsidRDefault="000541D1">
      <w:pPr>
        <w:pStyle w:val="FootnoteText"/>
      </w:pPr>
      <w:r>
        <w:rPr>
          <w:rStyle w:val="FootnoteReference"/>
        </w:rPr>
        <w:footnoteRef/>
      </w:r>
      <w:r>
        <w:rPr>
          <w:rtl/>
        </w:rPr>
        <w:t xml:space="preserve"> </w:t>
      </w:r>
      <w:r>
        <w:rPr>
          <w:rtl/>
        </w:rPr>
        <w:t xml:space="preserve">דברים לא, </w:t>
      </w:r>
      <w:proofErr w:type="spellStart"/>
      <w:r>
        <w:rPr>
          <w:rtl/>
        </w:rPr>
        <w:t>כט</w:t>
      </w:r>
      <w:proofErr w:type="spellEnd"/>
      <w:r>
        <w:rPr>
          <w:rtl/>
        </w:rPr>
        <w:t>.</w:t>
      </w:r>
    </w:p>
  </w:footnote>
  <w:footnote w:id="5">
    <w:p w14:paraId="5E9C62B1" w14:textId="77777777" w:rsidR="009F5245" w:rsidRDefault="000541D1">
      <w:pPr>
        <w:pStyle w:val="FootnoteText"/>
      </w:pPr>
      <w:r>
        <w:rPr>
          <w:rStyle w:val="FootnoteReference"/>
        </w:rPr>
        <w:footnoteRef/>
      </w:r>
      <w:r>
        <w:rPr>
          <w:rtl/>
        </w:rPr>
        <w:t xml:space="preserve"> </w:t>
      </w:r>
      <w:r>
        <w:rPr>
          <w:rtl/>
        </w:rPr>
        <w:t>מלאכי ג, ו.</w:t>
      </w:r>
    </w:p>
  </w:footnote>
  <w:footnote w:id="6">
    <w:p w14:paraId="308316EA" w14:textId="77777777" w:rsidR="009F5245" w:rsidRDefault="0083437C">
      <w:pPr>
        <w:pStyle w:val="FootnoteText"/>
      </w:pPr>
      <w:r>
        <w:rPr>
          <w:rStyle w:val="FootnoteReference"/>
        </w:rPr>
        <w:footnoteRef/>
      </w:r>
      <w:r>
        <w:rPr>
          <w:rtl/>
        </w:rPr>
        <w:t xml:space="preserve"> </w:t>
      </w:r>
      <w:r>
        <w:rPr>
          <w:rtl/>
        </w:rPr>
        <w:t xml:space="preserve">שם </w:t>
      </w:r>
      <w:proofErr w:type="spellStart"/>
      <w:r>
        <w:rPr>
          <w:rtl/>
        </w:rPr>
        <w:t>שם</w:t>
      </w:r>
      <w:proofErr w:type="spellEnd"/>
      <w:r>
        <w:rPr>
          <w:rtl/>
        </w:rPr>
        <w:t>, יד.</w:t>
      </w:r>
    </w:p>
  </w:footnote>
  <w:footnote w:id="7">
    <w:p w14:paraId="3012D717" w14:textId="77777777" w:rsidR="009F5245" w:rsidRDefault="0083437C">
      <w:pPr>
        <w:pStyle w:val="FootnoteText"/>
      </w:pPr>
      <w:r>
        <w:rPr>
          <w:rStyle w:val="FootnoteReference"/>
        </w:rPr>
        <w:footnoteRef/>
      </w:r>
      <w:r>
        <w:rPr>
          <w:rtl/>
        </w:rPr>
        <w:t xml:space="preserve"> </w:t>
      </w:r>
      <w:r>
        <w:rPr>
          <w:rtl/>
        </w:rPr>
        <w:t>"</w:t>
      </w:r>
      <w:r w:rsidRPr="0083437C">
        <w:rPr>
          <w:rtl/>
        </w:rPr>
        <w:t xml:space="preserve">אמר רבא בשעה </w:t>
      </w:r>
      <w:proofErr w:type="spellStart"/>
      <w:r w:rsidRPr="0083437C">
        <w:rPr>
          <w:rtl/>
        </w:rPr>
        <w:t>שמכניסין</w:t>
      </w:r>
      <w:proofErr w:type="spellEnd"/>
      <w:r w:rsidRPr="0083437C">
        <w:rPr>
          <w:rtl/>
        </w:rPr>
        <w:t xml:space="preserve"> אדם לדין אומרים לו</w:t>
      </w:r>
      <w:r>
        <w:rPr>
          <w:rtl/>
        </w:rPr>
        <w:t>:</w:t>
      </w:r>
      <w:r w:rsidRPr="0083437C">
        <w:rPr>
          <w:rtl/>
        </w:rPr>
        <w:t xml:space="preserve"> נשאת ונתת באמונה</w:t>
      </w:r>
      <w:r>
        <w:rPr>
          <w:rtl/>
        </w:rPr>
        <w:t>?</w:t>
      </w:r>
      <w:r w:rsidRPr="0083437C">
        <w:rPr>
          <w:rtl/>
        </w:rPr>
        <w:t xml:space="preserve"> קבעת עתים לתורה</w:t>
      </w:r>
      <w:r>
        <w:rPr>
          <w:rtl/>
        </w:rPr>
        <w:t>? עסקת בפריה ורביה?</w:t>
      </w:r>
      <w:r w:rsidRPr="0083437C">
        <w:rPr>
          <w:rtl/>
        </w:rPr>
        <w:t xml:space="preserve"> צפית לישועה</w:t>
      </w:r>
      <w:r>
        <w:rPr>
          <w:rtl/>
        </w:rPr>
        <w:t>?</w:t>
      </w:r>
      <w:r w:rsidRPr="0083437C">
        <w:rPr>
          <w:rtl/>
        </w:rPr>
        <w:t xml:space="preserve"> פלפלת בחכמה</w:t>
      </w:r>
      <w:r>
        <w:rPr>
          <w:rtl/>
        </w:rPr>
        <w:t>?</w:t>
      </w:r>
      <w:r w:rsidRPr="0083437C">
        <w:rPr>
          <w:rtl/>
        </w:rPr>
        <w:t xml:space="preserve"> הבנת דבר מתוך דבר</w:t>
      </w:r>
      <w:r>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C232E" w14:textId="77777777" w:rsidR="00CA4E9E" w:rsidRDefault="00CA4E9E">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0C56B1">
      <w:rPr>
        <w:b/>
        <w:bCs/>
        <w:noProof/>
        <w:sz w:val="21"/>
        <w:rtl/>
      </w:rPr>
      <w:t>2</w:t>
    </w:r>
    <w:r>
      <w:rPr>
        <w:b/>
        <w:bCs/>
        <w:sz w:val="21"/>
        <w:rtl/>
      </w:rPr>
      <w:fldChar w:fldCharType="end"/>
    </w:r>
    <w:r>
      <w:rPr>
        <w:b/>
        <w:bCs/>
        <w:sz w:val="21"/>
        <w:rtl/>
      </w:rPr>
      <w:t xml:space="preserve"> -</w:t>
    </w:r>
  </w:p>
  <w:p w14:paraId="1A2E4A18" w14:textId="77777777" w:rsidR="003B054A" w:rsidRDefault="003B05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CA4E9E" w14:paraId="521F28B2" w14:textId="77777777">
      <w:tblPrEx>
        <w:tblCellMar>
          <w:top w:w="0" w:type="dxa"/>
          <w:bottom w:w="0" w:type="dxa"/>
        </w:tblCellMar>
      </w:tblPrEx>
      <w:tc>
        <w:tcPr>
          <w:tcW w:w="4927" w:type="dxa"/>
          <w:tcBorders>
            <w:top w:val="nil"/>
            <w:left w:val="nil"/>
            <w:bottom w:val="double" w:sz="4" w:space="0" w:color="auto"/>
            <w:right w:val="nil"/>
          </w:tcBorders>
        </w:tcPr>
        <w:p w14:paraId="4EC308FF" w14:textId="77777777" w:rsidR="00CA4E9E" w:rsidRDefault="00CA4E9E">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שליד ישיבת הר עציון</w:t>
          </w:r>
        </w:p>
        <w:p w14:paraId="2B3CF9D3" w14:textId="77777777" w:rsidR="00CA4E9E" w:rsidRDefault="008E67DA">
          <w:pPr>
            <w:pStyle w:val="Header"/>
            <w:tabs>
              <w:tab w:val="clear" w:pos="4153"/>
              <w:tab w:val="clear" w:pos="8306"/>
              <w:tab w:val="center" w:pos="4818"/>
              <w:tab w:val="right" w:pos="8220"/>
            </w:tabs>
            <w:spacing w:after="0"/>
            <w:rPr>
              <w:sz w:val="21"/>
            </w:rPr>
          </w:pPr>
          <w:r>
            <w:rPr>
              <w:sz w:val="21"/>
              <w:rtl/>
            </w:rPr>
            <w:t xml:space="preserve">שיעורים על </w:t>
          </w:r>
          <w:proofErr w:type="spellStart"/>
          <w:r>
            <w:rPr>
              <w:sz w:val="21"/>
              <w:rtl/>
            </w:rPr>
            <w:t>ההפטרות</w:t>
          </w:r>
          <w:proofErr w:type="spellEnd"/>
          <w:r>
            <w:rPr>
              <w:sz w:val="21"/>
              <w:rtl/>
            </w:rPr>
            <w:t>, מאת הרב משה ליכטנש</w:t>
          </w:r>
          <w:r w:rsidR="00820D0C">
            <w:rPr>
              <w:sz w:val="21"/>
              <w:rtl/>
            </w:rPr>
            <w:t>ט</w:t>
          </w:r>
          <w:r>
            <w:rPr>
              <w:sz w:val="21"/>
              <w:rtl/>
            </w:rPr>
            <w:t>יין</w:t>
          </w:r>
        </w:p>
      </w:tc>
      <w:tc>
        <w:tcPr>
          <w:tcW w:w="4927" w:type="dxa"/>
          <w:tcBorders>
            <w:top w:val="nil"/>
            <w:left w:val="nil"/>
            <w:bottom w:val="double" w:sz="4" w:space="0" w:color="auto"/>
            <w:right w:val="nil"/>
          </w:tcBorders>
          <w:vAlign w:val="center"/>
        </w:tcPr>
        <w:p w14:paraId="5D48EFAA" w14:textId="77777777" w:rsidR="00CA4E9E" w:rsidRDefault="00CA4E9E">
          <w:pPr>
            <w:pStyle w:val="Header"/>
            <w:tabs>
              <w:tab w:val="clear" w:pos="4153"/>
              <w:tab w:val="clear" w:pos="8306"/>
              <w:tab w:val="right" w:pos="8220"/>
            </w:tabs>
            <w:bidi w:val="0"/>
            <w:spacing w:after="0" w:line="240" w:lineRule="auto"/>
            <w:jc w:val="left"/>
            <w:rPr>
              <w:sz w:val="28"/>
              <w:szCs w:val="24"/>
            </w:rPr>
          </w:pPr>
          <w:r>
            <w:rPr>
              <w:b/>
              <w:bCs/>
              <w:sz w:val="28"/>
              <w:szCs w:val="24"/>
            </w:rPr>
            <w:t>www.etzion.org.il/vbm</w:t>
          </w:r>
        </w:p>
      </w:tc>
    </w:tr>
  </w:tbl>
  <w:p w14:paraId="106909A3" w14:textId="77777777" w:rsidR="00CA4E9E" w:rsidRDefault="00CA4E9E">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D6"/>
    <w:rsid w:val="00021AD6"/>
    <w:rsid w:val="0002510C"/>
    <w:rsid w:val="00033A6D"/>
    <w:rsid w:val="000541D1"/>
    <w:rsid w:val="000B68B0"/>
    <w:rsid w:val="000C3095"/>
    <w:rsid w:val="000C56B1"/>
    <w:rsid w:val="001225F6"/>
    <w:rsid w:val="00135796"/>
    <w:rsid w:val="00143F3A"/>
    <w:rsid w:val="0016009A"/>
    <w:rsid w:val="002564F5"/>
    <w:rsid w:val="00256B1A"/>
    <w:rsid w:val="003B054A"/>
    <w:rsid w:val="003C25AA"/>
    <w:rsid w:val="003F6685"/>
    <w:rsid w:val="00485A1E"/>
    <w:rsid w:val="00556173"/>
    <w:rsid w:val="00565D94"/>
    <w:rsid w:val="006476AE"/>
    <w:rsid w:val="00701EA2"/>
    <w:rsid w:val="007021CB"/>
    <w:rsid w:val="007675FA"/>
    <w:rsid w:val="007C406C"/>
    <w:rsid w:val="007F249F"/>
    <w:rsid w:val="00820D0C"/>
    <w:rsid w:val="0083437C"/>
    <w:rsid w:val="00883332"/>
    <w:rsid w:val="008E67DA"/>
    <w:rsid w:val="00976450"/>
    <w:rsid w:val="00977A05"/>
    <w:rsid w:val="009D4E63"/>
    <w:rsid w:val="009E37F4"/>
    <w:rsid w:val="009F5245"/>
    <w:rsid w:val="00A36B61"/>
    <w:rsid w:val="00A6477B"/>
    <w:rsid w:val="00B321B3"/>
    <w:rsid w:val="00BF018E"/>
    <w:rsid w:val="00C2281A"/>
    <w:rsid w:val="00C22AE6"/>
    <w:rsid w:val="00C74E38"/>
    <w:rsid w:val="00C9417C"/>
    <w:rsid w:val="00CA4E9E"/>
    <w:rsid w:val="00D2596B"/>
    <w:rsid w:val="00E00BAC"/>
    <w:rsid w:val="00E72375"/>
    <w:rsid w:val="00EA7206"/>
    <w:rsid w:val="00F01B12"/>
    <w:rsid w:val="00F24615"/>
    <w:rsid w:val="00F91E5E"/>
    <w:rsid w:val="00FB1D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AA0FC9"/>
  <w14:defaultImageDpi w14:val="0"/>
  <w15:docId w15:val="{D3402A63-3187-4F3B-A4E6-3258BC0D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autoSpaceDE w:val="0"/>
      <w:autoSpaceDN w:val="0"/>
      <w:bidi/>
      <w:spacing w:after="80" w:line="280" w:lineRule="exact"/>
      <w:jc w:val="both"/>
    </w:pPr>
    <w:rPr>
      <w:rFonts w:cs="Narkisim"/>
      <w:szCs w:val="22"/>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rFonts w:ascii="Calibri" w:eastAsia="Times New Roman" w:hAnsi="Calibri" w:cs="Arial"/>
      <w:b/>
      <w:bCs/>
      <w:sz w:val="28"/>
      <w:szCs w:val="28"/>
    </w:rPr>
  </w:style>
  <w:style w:type="character" w:customStyle="1" w:styleId="Heading5Char">
    <w:name w:val="Heading 5 Char"/>
    <w:link w:val="Heading5"/>
    <w:uiPriority w:val="9"/>
    <w:semiHidden/>
    <w:rPr>
      <w:rFonts w:ascii="Calibri" w:eastAsia="Times New Roman" w:hAnsi="Calibri" w:cs="Arial"/>
      <w:b/>
      <w:bCs/>
      <w:i/>
      <w:iCs/>
      <w:sz w:val="26"/>
      <w:szCs w:val="26"/>
    </w:rPr>
  </w:style>
  <w:style w:type="paragraph" w:styleId="FootnoteText">
    <w:name w:val="footnote text"/>
    <w:basedOn w:val="Normal"/>
    <w:link w:val="FootnoteTextChar"/>
    <w:uiPriority w:val="99"/>
    <w:semiHidden/>
    <w:pPr>
      <w:spacing w:line="240" w:lineRule="auto"/>
      <w:ind w:left="227" w:hanging="227"/>
    </w:pPr>
    <w:rPr>
      <w:position w:val="6"/>
      <w:szCs w:val="16"/>
    </w:rPr>
  </w:style>
  <w:style w:type="character" w:customStyle="1" w:styleId="FootnoteTextChar">
    <w:name w:val="Footnote Text Char"/>
    <w:link w:val="FootnoteText"/>
    <w:uiPriority w:val="99"/>
    <w:semiHidden/>
    <w:rPr>
      <w:rFonts w:cs="Narkisim"/>
      <w:sz w:val="20"/>
      <w:szCs w:val="20"/>
    </w:rPr>
  </w:style>
  <w:style w:type="character" w:styleId="FootnoteReference">
    <w:name w:val="footnote reference"/>
    <w:uiPriority w:val="99"/>
    <w:semiHidden/>
    <w:rPr>
      <w:rFonts w:cs="Narkisim"/>
      <w:position w:val="6"/>
      <w:sz w:val="1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cs="Narkisim"/>
      <w:sz w:val="20"/>
    </w:rPr>
  </w:style>
  <w:style w:type="paragraph" w:customStyle="1" w:styleId="a">
    <w:name w:val="פרשה"/>
    <w:basedOn w:val="Heading1"/>
    <w:uiPriority w:val="99"/>
    <w:pPr>
      <w:spacing w:before="240" w:after="240" w:line="240" w:lineRule="auto"/>
      <w:jc w:val="center"/>
    </w:pPr>
    <w:rPr>
      <w:rFonts w:ascii="Times New Roman" w:hAnsi="Times New Roman"/>
      <w:b/>
      <w:bCs/>
      <w:sz w:val="46"/>
      <w:szCs w:val="50"/>
    </w:rPr>
  </w:style>
  <w:style w:type="paragraph" w:customStyle="1" w:styleId="a0">
    <w:name w:val="ציטוט"/>
    <w:basedOn w:val="Normal"/>
    <w:link w:val="a1"/>
    <w:uiPriority w:val="99"/>
    <w:rsid w:val="00CA4E9E"/>
    <w:pPr>
      <w:tabs>
        <w:tab w:val="right" w:pos="4620"/>
      </w:tabs>
      <w:ind w:left="567"/>
    </w:pPr>
  </w:style>
  <w:style w:type="paragraph" w:customStyle="1" w:styleId="a2">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2"/>
    <w:uiPriority w:val="99"/>
    <w:pPr>
      <w:spacing w:after="60"/>
    </w:pPr>
    <w:rPr>
      <w:sz w:val="26"/>
      <w:szCs w:val="28"/>
    </w:rPr>
  </w:style>
  <w:style w:type="paragraph" w:customStyle="1" w:styleId="a3">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cs="Narkisim"/>
      <w:sz w:val="20"/>
    </w:rPr>
  </w:style>
  <w:style w:type="paragraph" w:styleId="BodyText">
    <w:name w:val="Body Text"/>
    <w:basedOn w:val="Normal"/>
    <w:link w:val="BodyTextChar"/>
    <w:uiPriority w:val="99"/>
    <w:pPr>
      <w:spacing w:after="120" w:line="360" w:lineRule="auto"/>
    </w:pPr>
    <w:rPr>
      <w:sz w:val="24"/>
      <w:szCs w:val="24"/>
    </w:rPr>
  </w:style>
  <w:style w:type="character" w:customStyle="1" w:styleId="BodyTextChar">
    <w:name w:val="Body Text Char"/>
    <w:link w:val="BodyText"/>
    <w:uiPriority w:val="99"/>
    <w:semiHidden/>
    <w:rPr>
      <w:rFonts w:cs="Narkisim"/>
      <w:sz w:val="20"/>
    </w:rPr>
  </w:style>
  <w:style w:type="paragraph" w:styleId="BodyText2">
    <w:name w:val="Body Text 2"/>
    <w:basedOn w:val="Normal"/>
    <w:link w:val="BodyText2Char"/>
    <w:uiPriority w:val="99"/>
    <w:pPr>
      <w:spacing w:after="0" w:line="240" w:lineRule="auto"/>
      <w:jc w:val="left"/>
    </w:pPr>
    <w:rPr>
      <w:color w:val="000000"/>
      <w:sz w:val="32"/>
      <w:szCs w:val="24"/>
    </w:rPr>
  </w:style>
  <w:style w:type="character" w:customStyle="1" w:styleId="BodyText2Char">
    <w:name w:val="Body Text 2 Char"/>
    <w:link w:val="BodyText2"/>
    <w:uiPriority w:val="99"/>
    <w:semiHidden/>
    <w:rPr>
      <w:rFonts w:cs="Narkisim"/>
      <w:sz w:val="20"/>
    </w:rPr>
  </w:style>
  <w:style w:type="paragraph" w:customStyle="1" w:styleId="3">
    <w:name w:val="כותרת3"/>
    <w:basedOn w:val="Normal"/>
    <w:uiPriority w:val="99"/>
    <w:rsid w:val="00CA4E9E"/>
    <w:pPr>
      <w:keepNext/>
      <w:spacing w:before="120"/>
    </w:pPr>
    <w:rPr>
      <w:rFonts w:ascii="Arial" w:hAnsi="Arial" w:cs="Arial"/>
      <w:b/>
      <w:bCs/>
    </w:rPr>
  </w:style>
  <w:style w:type="paragraph" w:styleId="BodyText3">
    <w:name w:val="Body Text 3"/>
    <w:basedOn w:val="Normal"/>
    <w:link w:val="BodyText3Char"/>
    <w:uiPriority w:val="99"/>
    <w:pPr>
      <w:spacing w:after="0" w:line="360" w:lineRule="auto"/>
    </w:pPr>
  </w:style>
  <w:style w:type="character" w:customStyle="1" w:styleId="BodyText3Char">
    <w:name w:val="Body Text 3 Char"/>
    <w:link w:val="BodyText3"/>
    <w:uiPriority w:val="99"/>
    <w:semiHidden/>
    <w:rPr>
      <w:rFonts w:cs="Narkisim"/>
      <w:sz w:val="16"/>
      <w:szCs w:val="16"/>
    </w:rPr>
  </w:style>
  <w:style w:type="paragraph" w:styleId="BodyTextIndent2">
    <w:name w:val="Body Text Indent 2"/>
    <w:basedOn w:val="Normal"/>
    <w:link w:val="BodyTextIndent2Char"/>
    <w:uiPriority w:val="99"/>
    <w:pPr>
      <w:spacing w:after="0" w:line="360" w:lineRule="auto"/>
      <w:ind w:firstLine="720"/>
    </w:pPr>
    <w:rPr>
      <w:b/>
      <w:bCs/>
      <w:sz w:val="24"/>
    </w:rPr>
  </w:style>
  <w:style w:type="character" w:customStyle="1" w:styleId="BodyTextIndent2Char">
    <w:name w:val="Body Text Indent 2 Char"/>
    <w:link w:val="BodyTextIndent2"/>
    <w:uiPriority w:val="99"/>
    <w:semiHidden/>
    <w:rPr>
      <w:rFonts w:cs="Narkisim"/>
      <w:sz w:val="20"/>
    </w:rPr>
  </w:style>
  <w:style w:type="character" w:styleId="PageNumber">
    <w:name w:val="page number"/>
    <w:uiPriority w:val="99"/>
    <w:rPr>
      <w:rFonts w:cs="Narkisim"/>
      <w:sz w:val="16"/>
      <w:szCs w:val="16"/>
      <w:lang w:bidi="he-IL"/>
    </w:rPr>
  </w:style>
  <w:style w:type="paragraph" w:styleId="BlockText">
    <w:name w:val="Block Text"/>
    <w:basedOn w:val="Normal"/>
    <w:uiPriority w:val="99"/>
    <w:pPr>
      <w:spacing w:after="0" w:line="240" w:lineRule="auto"/>
      <w:ind w:left="720"/>
    </w:pPr>
    <w:rPr>
      <w:rFonts w:ascii="Arial" w:hAnsi="Arial"/>
      <w:sz w:val="24"/>
      <w:szCs w:val="24"/>
    </w:rPr>
  </w:style>
  <w:style w:type="paragraph" w:customStyle="1" w:styleId="1">
    <w:name w:val="סגנון1"/>
    <w:basedOn w:val="a0"/>
    <w:uiPriority w:val="99"/>
  </w:style>
  <w:style w:type="paragraph" w:customStyle="1" w:styleId="20">
    <w:name w:val="סגנון2"/>
    <w:basedOn w:val="a0"/>
    <w:uiPriority w:val="99"/>
  </w:style>
  <w:style w:type="paragraph" w:customStyle="1" w:styleId="30">
    <w:name w:val="סגנון3"/>
    <w:basedOn w:val="Normal"/>
    <w:uiPriority w:val="99"/>
    <w:rPr>
      <w:sz w:val="21"/>
    </w:rPr>
  </w:style>
  <w:style w:type="paragraph" w:customStyle="1" w:styleId="a4">
    <w:name w:val="שיעור"/>
    <w:basedOn w:val="2"/>
    <w:uiPriority w:val="99"/>
    <w:pPr>
      <w:spacing w:before="0" w:after="0"/>
      <w:jc w:val="both"/>
    </w:pPr>
    <w:rPr>
      <w:sz w:val="28"/>
      <w:szCs w:val="24"/>
    </w:rPr>
  </w:style>
  <w:style w:type="character" w:customStyle="1" w:styleId="a1">
    <w:name w:val="ציטוט תו"/>
    <w:link w:val="a0"/>
    <w:uiPriority w:val="99"/>
    <w:locked/>
    <w:rsid w:val="000B68B0"/>
    <w:rPr>
      <w:rFonts w:cs="Narkisim"/>
      <w:sz w:val="22"/>
      <w:szCs w:val="22"/>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פרשת לך לך</vt:lpstr>
    </vt:vector>
  </TitlesOfParts>
  <Company> </Company>
  <LinksUpToDate>false</LinksUpToDate>
  <CharactersWithSpaces>8039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Michael Berkowitz</cp:lastModifiedBy>
  <cp:revision>2</cp:revision>
  <cp:lastPrinted>2001-10-24T11:13:00Z</cp:lastPrinted>
  <dcterms:created xsi:type="dcterms:W3CDTF">2025-05-11T06:03:00Z</dcterms:created>
  <dcterms:modified xsi:type="dcterms:W3CDTF">2025-05-11T06:03:00Z</dcterms:modified>
</cp:coreProperties>
</file>