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489C" w14:textId="77777777" w:rsidR="00FA7791" w:rsidRDefault="00FA7791" w:rsidP="00082088">
      <w:pPr>
        <w:pStyle w:val="a"/>
        <w:rPr>
          <w:rtl/>
        </w:rPr>
      </w:pPr>
      <w:r>
        <w:rPr>
          <w:rtl/>
        </w:rPr>
        <w:t xml:space="preserve">הרב </w:t>
      </w:r>
      <w:r w:rsidR="00DA1151">
        <w:rPr>
          <w:rFonts w:hint="cs"/>
          <w:rtl/>
        </w:rPr>
        <w:t>יעקב מדן</w:t>
      </w:r>
      <w:r w:rsidR="00D92B75">
        <w:rPr>
          <w:rFonts w:hint="cs"/>
          <w:rtl/>
        </w:rPr>
        <w:t xml:space="preserve"> שליט"א</w:t>
      </w:r>
    </w:p>
    <w:p w14:paraId="58E44E34" w14:textId="77777777" w:rsidR="00FA7791" w:rsidRDefault="00FA7791" w:rsidP="00D0616F">
      <w:pPr>
        <w:pStyle w:val="a"/>
        <w:rPr>
          <w:rtl/>
        </w:rPr>
      </w:pPr>
      <w:r>
        <w:rPr>
          <w:rtl/>
        </w:rPr>
        <w:t xml:space="preserve">שיחה </w:t>
      </w:r>
      <w:r w:rsidR="00D92B75">
        <w:rPr>
          <w:rFonts w:hint="cs"/>
          <w:rtl/>
        </w:rPr>
        <w:t xml:space="preserve">לפרשת </w:t>
      </w:r>
      <w:r w:rsidR="00D0616F">
        <w:rPr>
          <w:rFonts w:hint="cs"/>
          <w:rtl/>
        </w:rPr>
        <w:t>תולדות</w:t>
      </w:r>
    </w:p>
    <w:p w14:paraId="4999104F" w14:textId="77777777" w:rsidR="00FA7791" w:rsidRPr="00835E24" w:rsidRDefault="00F15687" w:rsidP="00474705">
      <w:pPr>
        <w:pStyle w:val="Heading1"/>
        <w:rPr>
          <w:rtl/>
        </w:rPr>
      </w:pPr>
      <w:bookmarkStart w:id="0" w:name="OLE_LINK1"/>
      <w:r>
        <w:rPr>
          <w:rFonts w:hint="cs"/>
          <w:rtl/>
        </w:rPr>
        <w:t>בין עשו לדוד</w:t>
      </w:r>
      <w:r w:rsidR="00FA7791" w:rsidRPr="00835E24">
        <w:rPr>
          <w:rStyle w:val="FootnoteReference"/>
          <w:rtl/>
        </w:rPr>
        <w:footnoteReference w:customMarkFollows="1" w:id="1"/>
        <w:t>*</w:t>
      </w:r>
    </w:p>
    <w:bookmarkEnd w:id="0"/>
    <w:p w14:paraId="1013845D" w14:textId="77777777" w:rsidR="00F15687" w:rsidRDefault="00F15687" w:rsidP="00F15687">
      <w:pPr>
        <w:pStyle w:val="Quote"/>
        <w:rPr>
          <w:rtl/>
        </w:rPr>
      </w:pPr>
      <w:r>
        <w:rPr>
          <w:rFonts w:hint="cs"/>
          <w:rtl/>
        </w:rPr>
        <w:t>"</w:t>
      </w:r>
      <w:r>
        <w:rPr>
          <w:rtl/>
        </w:rPr>
        <w:t>וַיָּזֶד יַעֲקֹב נָזִיד וַיָּבֹא עֵשָׂו מִן הַשָּׂדֶה וְהוּא עָיֵף</w:t>
      </w:r>
      <w:r>
        <w:rPr>
          <w:rFonts w:hint="cs"/>
          <w:rtl/>
        </w:rPr>
        <w:t xml:space="preserve">." </w:t>
      </w:r>
      <w:r>
        <w:rPr>
          <w:rFonts w:hint="cs"/>
          <w:rtl/>
        </w:rPr>
        <w:tab/>
      </w:r>
    </w:p>
    <w:p w14:paraId="57C99935" w14:textId="77777777" w:rsidR="00F15687" w:rsidRDefault="00F15687" w:rsidP="00F15687">
      <w:pPr>
        <w:pStyle w:val="FootnoteText"/>
        <w:rPr>
          <w:rtl/>
        </w:rPr>
      </w:pPr>
      <w:r>
        <w:rPr>
          <w:rFonts w:hint="cs"/>
          <w:rtl/>
        </w:rPr>
        <w:tab/>
        <w:t>(</w:t>
      </w:r>
      <w:r>
        <w:rPr>
          <w:rtl/>
        </w:rPr>
        <w:t>בראשית כ</w:t>
      </w:r>
      <w:r>
        <w:rPr>
          <w:rFonts w:hint="cs"/>
          <w:rtl/>
        </w:rPr>
        <w:t>"</w:t>
      </w:r>
      <w:r>
        <w:rPr>
          <w:rtl/>
        </w:rPr>
        <w:t>ה, כט</w:t>
      </w:r>
      <w:r>
        <w:rPr>
          <w:rFonts w:hint="cs"/>
          <w:rtl/>
        </w:rPr>
        <w:t>)</w:t>
      </w:r>
    </w:p>
    <w:p w14:paraId="6C0773A6" w14:textId="77777777" w:rsidR="00F15687" w:rsidRDefault="00F15687" w:rsidP="00F15687">
      <w:pPr>
        <w:rPr>
          <w:rtl/>
        </w:rPr>
      </w:pPr>
      <w:r>
        <w:rPr>
          <w:rFonts w:hint="cs"/>
          <w:rtl/>
        </w:rPr>
        <w:t>חז"ל טורחים לדקדק בפסוק זה ולספר לנו על מעלליו של עשיו באותו הים:</w:t>
      </w:r>
    </w:p>
    <w:p w14:paraId="74EC88A2" w14:textId="77777777" w:rsidR="00F15687" w:rsidRDefault="00F15687" w:rsidP="00F15687">
      <w:pPr>
        <w:pStyle w:val="Quote"/>
        <w:rPr>
          <w:rtl/>
        </w:rPr>
      </w:pPr>
      <w:r>
        <w:rPr>
          <w:rFonts w:hint="cs"/>
          <w:rtl/>
        </w:rPr>
        <w:t>"</w:t>
      </w:r>
      <w:r>
        <w:rPr>
          <w:rtl/>
        </w:rPr>
        <w:t>שבא עשו על נערה המאורסה שנא' (דברים כב) כי בשדה מצאה, והוא עיף שהרג את הנפש, היך מה ד"א (ירמיה ד) כי עיפה נפשי להורגים</w:t>
      </w:r>
      <w:r>
        <w:rPr>
          <w:rFonts w:hint="cs"/>
          <w:rtl/>
        </w:rPr>
        <w:t>".</w:t>
      </w:r>
    </w:p>
    <w:p w14:paraId="3142AD42" w14:textId="77777777" w:rsidR="00F15687" w:rsidRDefault="00F15687" w:rsidP="00F15687">
      <w:pPr>
        <w:pStyle w:val="FootnoteText"/>
        <w:rPr>
          <w:rtl/>
        </w:rPr>
      </w:pPr>
      <w:r>
        <w:rPr>
          <w:rFonts w:hint="cs"/>
          <w:rtl/>
        </w:rPr>
        <w:tab/>
        <w:t>(</w:t>
      </w:r>
      <w:r>
        <w:rPr>
          <w:rtl/>
        </w:rPr>
        <w:t>בראשית רבה פרשת תולדות פרשה סג</w:t>
      </w:r>
      <w:r>
        <w:rPr>
          <w:rFonts w:hint="cs"/>
          <w:rtl/>
        </w:rPr>
        <w:t>)</w:t>
      </w:r>
      <w:r>
        <w:rPr>
          <w:rtl/>
        </w:rPr>
        <w:t xml:space="preserve"> </w:t>
      </w:r>
    </w:p>
    <w:p w14:paraId="65FD80EF" w14:textId="77777777" w:rsidR="00F15687" w:rsidRDefault="00F15687" w:rsidP="00F15687">
      <w:pPr>
        <w:rPr>
          <w:rtl/>
        </w:rPr>
      </w:pPr>
      <w:r>
        <w:rPr>
          <w:rFonts w:hint="cs"/>
          <w:rtl/>
        </w:rPr>
        <w:t>אכן, "פשוטו של מקרא"?! מדוע חז"ל טורחים למצוא לעשיו חטאים רבים כל כך? כמובן, אפשר לטעון שבעקבות בחירת יעקב להיות ממשיכם של יצחק ואברהם, והעובדה שבפסוקים לא מספיק ברורה הסיבה לכך, חז"ל ניסו ללמד קטגוריה על עשיו. אנו נלך בכיוון שונה.</w:t>
      </w:r>
    </w:p>
    <w:p w14:paraId="4948475C" w14:textId="77777777" w:rsidR="00F15687" w:rsidRDefault="00F15687" w:rsidP="00F15687">
      <w:pPr>
        <w:rPr>
          <w:rtl/>
        </w:rPr>
      </w:pPr>
      <w:r>
        <w:rPr>
          <w:rFonts w:hint="cs"/>
          <w:rtl/>
        </w:rPr>
        <w:t>בביתו של יצחק חברו יחדיו ארבעה גורמים שהפכו את עשיו למי שהוא.</w:t>
      </w:r>
    </w:p>
    <w:p w14:paraId="74E67BE5" w14:textId="6CFD0D18" w:rsidR="00F15687" w:rsidRDefault="00F15687" w:rsidP="00F15687">
      <w:pPr>
        <w:rPr>
          <w:rtl/>
        </w:rPr>
      </w:pPr>
      <w:r>
        <w:rPr>
          <w:rFonts w:hint="cs"/>
          <w:rtl/>
        </w:rPr>
        <w:t xml:space="preserve">הגורם הראשון הוא הרעב בבית יצחק. אדם שמוכן למכור את בכורתו בתמורה לנזיד עדשים </w:t>
      </w:r>
      <w:r>
        <w:rPr>
          <w:rtl/>
        </w:rPr>
        <w:t>–</w:t>
      </w:r>
      <w:r>
        <w:rPr>
          <w:rFonts w:hint="cs"/>
          <w:rtl/>
        </w:rPr>
        <w:t xml:space="preserve"> מזון של עניים </w:t>
      </w:r>
      <w:r>
        <w:rPr>
          <w:rtl/>
        </w:rPr>
        <w:t>–</w:t>
      </w:r>
      <w:r>
        <w:rPr>
          <w:rFonts w:hint="cs"/>
          <w:rtl/>
        </w:rPr>
        <w:t xml:space="preserve"> אדם שמעיד על עצמו: "הנה אנכי הולך למות ולמה זה לי בכרה", הוא אדם שאין לו אוכל במקרר, וכבר אבן עזרא </w:t>
      </w:r>
      <w:r w:rsidR="00E837BF">
        <w:rPr>
          <w:rFonts w:hint="cs"/>
          <w:rtl/>
        </w:rPr>
        <w:t>ע</w:t>
      </w:r>
      <w:r>
        <w:rPr>
          <w:rFonts w:hint="cs"/>
          <w:rtl/>
        </w:rPr>
        <w:t>מד על כך. אמנם, הייתה תקופה שבה היה שפע בבית יצחק, "ויזרע יצחק בארץ ההיא, וימצא בשנה ההיא מאה שערים ויברכהו ה' "; "לך מעמנו כי עצמת ממנו מאד"; אולם אין ברירה אלא לקרוא את הפסוקים בצורה של 'אין מוקדם ומאוחר בתורה': היה רעב כבד בארץ, יצחק יורד לגרר והעסקים לא מצליחים. בבית שאין בו אוכל, כל מערכת המוסר וכל עולם המושגים נראים אחרת.</w:t>
      </w:r>
    </w:p>
    <w:p w14:paraId="492BFA79" w14:textId="77777777" w:rsidR="00F15687" w:rsidRDefault="00F15687" w:rsidP="00F15687">
      <w:pPr>
        <w:rPr>
          <w:rtl/>
        </w:rPr>
      </w:pPr>
      <w:r>
        <w:rPr>
          <w:rFonts w:hint="cs"/>
          <w:rtl/>
        </w:rPr>
        <w:t xml:space="preserve">הגורם השני הוא הנדודים ותחושת ההשפלה שעשיו מרגיש בתגובה ליחס של הפלישתים ליצחק. תופעת נערי הגבעות, שבשנים האחרונות הולכת ומתמעטת ב"ה, היא אחת התוצאות של ההתנתקות, ומומחים התריעו על כך עוד לפניה. אדם שרואה את אביו מובס, מוכה ומפונה מביתו, אדם שרואה את אביו נע-ונד; אדם כזה עלול לפתח התנהגות תוקפנית, ותפיסת עולם לפיה רק החזק שורד, ו"כל דאלים גבר". עשיו נאלץ לנדוד עם משפחתו ממקום למקום, הוא ראה את יצחק מגיע למצב שבו: "כמעט שכב </w:t>
      </w:r>
      <w:r>
        <w:rPr>
          <w:rFonts w:hint="cs"/>
          <w:rtl/>
        </w:rPr>
        <w:t>אחד העם את אשתך"; גם ההשפלה שאביו חווה בעת חפירת הבארות מצטרפת לתחושה שהכח יענה על הכל.</w:t>
      </w:r>
    </w:p>
    <w:p w14:paraId="3734DE95" w14:textId="77777777" w:rsidR="00F15687" w:rsidRDefault="00F15687" w:rsidP="00F15687">
      <w:pPr>
        <w:rPr>
          <w:rtl/>
        </w:rPr>
      </w:pPr>
      <w:r>
        <w:rPr>
          <w:rFonts w:hint="cs"/>
          <w:rtl/>
        </w:rPr>
        <w:t>הגורם השלישי הוא המיקום הגאוגרפי של עשיו. משפחת יצחק יושבת בנגב המערבי, מקום המורכב מחמולות רבות, מקום שבו אין משטר יציב; מקום שבו סכסוכים נפתרים בכח האגרוף. מקום שהמוסר בו דומה לעולם שקדם למבול: "ויראו בני האלהים את בנות האדם כי טבת הנה ויקחו להם נשים מכל אשר בחרו", על כל המשתמע מכך.</w:t>
      </w:r>
    </w:p>
    <w:p w14:paraId="024BBFD1" w14:textId="77777777" w:rsidR="00F15687" w:rsidRDefault="00F15687" w:rsidP="00F15687">
      <w:pPr>
        <w:rPr>
          <w:rtl/>
        </w:rPr>
      </w:pPr>
      <w:r>
        <w:rPr>
          <w:rFonts w:hint="cs"/>
          <w:rtl/>
        </w:rPr>
        <w:t>הגורם הרביעי הוא כוחו של עשיו. אמנם,</w:t>
      </w:r>
      <w:r w:rsidRPr="0017366B">
        <w:rPr>
          <w:rFonts w:hint="cs"/>
          <w:rtl/>
        </w:rPr>
        <w:t xml:space="preserve"> </w:t>
      </w:r>
      <w:r>
        <w:rPr>
          <w:rFonts w:hint="cs"/>
          <w:rtl/>
        </w:rPr>
        <w:t>לרוב, עשיו השתמש בכוחו לטובה. אני משוכנע שעשיו הגן על צאן אביו ושאר רכושו. זו הסיבה שאבימלך מתחנן בפני יצחק ביחד עם שר צבאו: "אם תעשה עמנו ראה כאשר לא נגענוך": הם חששו מפני כוחו של יצחק, שבא לידי ביטוי בכוחו של עשיו, יחד עם גדודו. אולם, עשיו הדרדר גם להריגה שאינה מוצדקת: כאשר הוא חזר באותו יום, יתכן שהוא הרג שלשים איש באופן מוצדק; אולם אותה הריגה אחת ויחידה נוספת, לא מוצדקת, הפכה אותו לשופך דמים. כבר חז"ל עומדים על כך ש"כשר שבטבחים שותפו של עמלק" (משנה קידושין ד</w:t>
      </w:r>
      <w:r w:rsidR="00E837BF">
        <w:rPr>
          <w:rFonts w:hint="cs"/>
          <w:rtl/>
        </w:rPr>
        <w:t>'</w:t>
      </w:r>
      <w:r>
        <w:rPr>
          <w:rFonts w:hint="cs"/>
          <w:rtl/>
        </w:rPr>
        <w:t>, יד). מכיוון שבאופן טבעי קשה לשים את הגבול בין שחיטה מוצדקת, לצורך, לבין שחיטה שאינה לצורך.</w:t>
      </w:r>
    </w:p>
    <w:p w14:paraId="2F0A658E" w14:textId="77777777" w:rsidR="00F15687" w:rsidRDefault="00F15687" w:rsidP="00F15687">
      <w:pPr>
        <w:rPr>
          <w:rtl/>
        </w:rPr>
      </w:pPr>
      <w:r>
        <w:rPr>
          <w:rFonts w:hint="cs"/>
          <w:rtl/>
        </w:rPr>
        <w:t>עשיו הרגיל לפתור סכסוכים עם הפלישתים בעזרת כח, אדם שהתקבצו סביבו ארבע מאות איש, דבר המעיד על כושר המנהיגות שלו, הוא אדם בעל עצמה רבה.</w:t>
      </w:r>
    </w:p>
    <w:p w14:paraId="3CE6CE02" w14:textId="77777777" w:rsidR="00F15687" w:rsidRDefault="00F15687" w:rsidP="00F15687">
      <w:pPr>
        <w:rPr>
          <w:rtl/>
        </w:rPr>
      </w:pPr>
      <w:r>
        <w:rPr>
          <w:rFonts w:hint="cs"/>
          <w:rtl/>
        </w:rPr>
        <w:t>כבר חז"ל עומדים על הקשר בין עשיו לדוד. גם דוד הוא 'אדמוני', דבר המעיד על תכונת אופי של תוקפנות; גם סביבו מתקבצים מאות אנשים במדבר; גם הוא מגן על צאן אנשי יהודה מפני בוזזים; גם הוא חווה נדודים רבים בתור בן לא אהוב, וגם הוא אדם בעל כח פיזי רב. הסיפור הדומה ביותר לסיפור בפרשתנו הוא סיפור דוד ונבל.</w:t>
      </w:r>
    </w:p>
    <w:p w14:paraId="7D79EFE6" w14:textId="77777777" w:rsidR="00F15687" w:rsidRDefault="00F15687" w:rsidP="00F15687">
      <w:pPr>
        <w:rPr>
          <w:rtl/>
        </w:rPr>
      </w:pPr>
      <w:r>
        <w:rPr>
          <w:rFonts w:hint="cs"/>
          <w:rtl/>
        </w:rPr>
        <w:t>דוד ואנשיו הגנו על נבל וצאנו מפני פלישות, ובסך הכל ביקשו משהו, ולו מתנה מועטת, להחיות את נפשם. נבל מסרב בגסות, ותגובת דוד נוקבת אף היא:</w:t>
      </w:r>
    </w:p>
    <w:p w14:paraId="49F54E34" w14:textId="77777777" w:rsidR="00020ACF" w:rsidRDefault="00E837BF" w:rsidP="00020ACF">
      <w:pPr>
        <w:pStyle w:val="Quote"/>
        <w:rPr>
          <w:rtl/>
        </w:rPr>
      </w:pPr>
      <w:r>
        <w:rPr>
          <w:rFonts w:hint="cs"/>
          <w:rtl/>
        </w:rPr>
        <w:t>"</w:t>
      </w:r>
      <w:r w:rsidR="00F15687">
        <w:rPr>
          <w:rtl/>
        </w:rPr>
        <w:t>וַיֹּאמֶר דָּוִד לַאֲנָשָׁיו חִגְרוּ אִישׁ אֶת חַרְבּוֹ וַיַּחְגְּרוּ אִישׁ אֶת חַרְבּוֹ וַיַּחְגֹּר גַּם דָּוִד אֶת חַרְבּוֹ וַיַּעֲלוּ אַחֲרֵי דָוִד כְּאַרְבַּע מֵאוֹת אִישׁ וּמָאתַיִם יָשְׁבוּ עַל הַכֵּלִים:</w:t>
      </w:r>
      <w:r w:rsidR="00020ACF">
        <w:rPr>
          <w:rFonts w:hint="cs"/>
          <w:rtl/>
        </w:rPr>
        <w:t>"</w:t>
      </w:r>
      <w:r w:rsidR="00F15687">
        <w:rPr>
          <w:rFonts w:hint="cs"/>
          <w:rtl/>
        </w:rPr>
        <w:t xml:space="preserve"> </w:t>
      </w:r>
      <w:r w:rsidR="00F15687">
        <w:rPr>
          <w:rFonts w:hint="cs"/>
          <w:rtl/>
        </w:rPr>
        <w:tab/>
      </w:r>
    </w:p>
    <w:p w14:paraId="62C60046" w14:textId="77777777" w:rsidR="00F15687" w:rsidRDefault="00F15687" w:rsidP="00020ACF">
      <w:pPr>
        <w:pStyle w:val="FootnoteText"/>
        <w:rPr>
          <w:rtl/>
        </w:rPr>
      </w:pPr>
      <w:r>
        <w:rPr>
          <w:rFonts w:hint="cs"/>
          <w:rtl/>
        </w:rPr>
        <w:t>(</w:t>
      </w:r>
      <w:r w:rsidR="00020ACF">
        <w:rPr>
          <w:rtl/>
        </w:rPr>
        <w:t>שמואל א</w:t>
      </w:r>
      <w:r>
        <w:rPr>
          <w:rtl/>
        </w:rPr>
        <w:t xml:space="preserve"> כ</w:t>
      </w:r>
      <w:r w:rsidR="00020ACF">
        <w:rPr>
          <w:rFonts w:hint="cs"/>
          <w:rtl/>
        </w:rPr>
        <w:t>"</w:t>
      </w:r>
      <w:r>
        <w:rPr>
          <w:rtl/>
        </w:rPr>
        <w:t>ה, יג</w:t>
      </w:r>
      <w:r>
        <w:rPr>
          <w:rFonts w:hint="cs"/>
          <w:rtl/>
        </w:rPr>
        <w:t>)</w:t>
      </w:r>
    </w:p>
    <w:p w14:paraId="61056009" w14:textId="77777777" w:rsidR="00F15687" w:rsidRDefault="00F15687" w:rsidP="00F15687">
      <w:pPr>
        <w:rPr>
          <w:rtl/>
        </w:rPr>
      </w:pPr>
      <w:r>
        <w:rPr>
          <w:rFonts w:hint="cs"/>
          <w:rtl/>
        </w:rPr>
        <w:t>ההשוואה בין דוד לעשיו זועקת, ולא לחינם מספר החיילים שדוד לוקח עמו הוא ארבע מאות.</w:t>
      </w:r>
    </w:p>
    <w:p w14:paraId="2642149C" w14:textId="77777777" w:rsidR="00F15687" w:rsidRDefault="00F15687" w:rsidP="00F15687">
      <w:pPr>
        <w:rPr>
          <w:rtl/>
        </w:rPr>
      </w:pPr>
      <w:r>
        <w:rPr>
          <w:rFonts w:hint="cs"/>
          <w:rtl/>
        </w:rPr>
        <w:t>מע</w:t>
      </w:r>
      <w:r w:rsidR="00020ACF">
        <w:rPr>
          <w:rFonts w:hint="cs"/>
          <w:rtl/>
        </w:rPr>
        <w:t>בר לכך, חז"ל במסכת מגילה טורחים</w:t>
      </w:r>
      <w:r>
        <w:rPr>
          <w:rFonts w:hint="cs"/>
          <w:rtl/>
        </w:rPr>
        <w:t xml:space="preserve"> לחבר גם את החטא  השני של עשיו לסיפור שלנו:</w:t>
      </w:r>
    </w:p>
    <w:p w14:paraId="501D6842" w14:textId="77777777" w:rsidR="00020ACF" w:rsidRDefault="00020ACF" w:rsidP="00020ACF">
      <w:pPr>
        <w:pStyle w:val="Quote"/>
        <w:rPr>
          <w:rtl/>
        </w:rPr>
      </w:pPr>
      <w:r>
        <w:rPr>
          <w:rFonts w:hint="cs"/>
          <w:rtl/>
        </w:rPr>
        <w:t>"</w:t>
      </w:r>
      <w:r w:rsidR="00F15687">
        <w:rPr>
          <w:rtl/>
        </w:rPr>
        <w:t>וברוך טעמך וברוכה את אשר כלתני [היום הזה] מבוא בדמים. דמים תרתי משמע! אלא מלמד שגילתה את שוקה, והלך לאורה שלש פרסאות.</w:t>
      </w:r>
      <w:r>
        <w:rPr>
          <w:rFonts w:hint="cs"/>
          <w:rtl/>
        </w:rPr>
        <w:t>"</w:t>
      </w:r>
      <w:r w:rsidR="00F15687">
        <w:rPr>
          <w:rFonts w:hint="cs"/>
          <w:rtl/>
        </w:rPr>
        <w:t xml:space="preserve"> </w:t>
      </w:r>
    </w:p>
    <w:p w14:paraId="13357FAD" w14:textId="77777777" w:rsidR="00F15687" w:rsidRDefault="00F15687" w:rsidP="00020ACF">
      <w:pPr>
        <w:pStyle w:val="FootnoteText"/>
        <w:rPr>
          <w:rtl/>
        </w:rPr>
      </w:pPr>
      <w:r>
        <w:rPr>
          <w:rFonts w:hint="cs"/>
          <w:rtl/>
        </w:rPr>
        <w:tab/>
      </w:r>
      <w:r>
        <w:rPr>
          <w:rFonts w:hint="cs"/>
          <w:rtl/>
        </w:rPr>
        <w:tab/>
        <w:t>(</w:t>
      </w:r>
      <w:r w:rsidR="00020ACF">
        <w:rPr>
          <w:rtl/>
        </w:rPr>
        <w:t xml:space="preserve">בבלי מגילה </w:t>
      </w:r>
      <w:r>
        <w:rPr>
          <w:rtl/>
        </w:rPr>
        <w:t>י</w:t>
      </w:r>
      <w:r w:rsidR="00020ACF">
        <w:rPr>
          <w:rFonts w:hint="cs"/>
          <w:rtl/>
        </w:rPr>
        <w:t>"</w:t>
      </w:r>
      <w:r>
        <w:rPr>
          <w:rtl/>
        </w:rPr>
        <w:t>ד עמוד ב</w:t>
      </w:r>
      <w:r>
        <w:rPr>
          <w:rFonts w:hint="cs"/>
          <w:rtl/>
        </w:rPr>
        <w:t>)</w:t>
      </w:r>
    </w:p>
    <w:p w14:paraId="066FBF35" w14:textId="77777777" w:rsidR="00F15687" w:rsidRDefault="00F15687" w:rsidP="00F15687">
      <w:pPr>
        <w:rPr>
          <w:rtl/>
        </w:rPr>
      </w:pPr>
      <w:r>
        <w:rPr>
          <w:rFonts w:hint="cs"/>
          <w:rtl/>
        </w:rPr>
        <w:lastRenderedPageBreak/>
        <w:t>הנה כי כן, סיפור דוד ונבל מכיל את הפוטנציאל להפוך לסיפורו של עשיו, אלא שכאן נגלה בפנינו ההבדל הגדול. אביגיל טענה בפני דוד כך:</w:t>
      </w:r>
    </w:p>
    <w:p w14:paraId="0806FFF1" w14:textId="77777777" w:rsidR="0047604A" w:rsidRDefault="0047604A" w:rsidP="0047604A">
      <w:pPr>
        <w:pStyle w:val="Quote"/>
        <w:rPr>
          <w:rtl/>
        </w:rPr>
      </w:pPr>
      <w:r>
        <w:rPr>
          <w:rFonts w:hint="cs"/>
          <w:rtl/>
        </w:rPr>
        <w:t>"</w:t>
      </w:r>
      <w:r w:rsidR="00F15687">
        <w:rPr>
          <w:rtl/>
        </w:rPr>
        <w:t>אמרה לו: עדיין שאול קיים, ולא יצא טבעך בעולם</w:t>
      </w:r>
      <w:r>
        <w:rPr>
          <w:rFonts w:hint="cs"/>
          <w:rtl/>
        </w:rPr>
        <w:t xml:space="preserve">." </w:t>
      </w:r>
    </w:p>
    <w:p w14:paraId="0F95700F" w14:textId="77777777" w:rsidR="00F15687" w:rsidRDefault="00F15687" w:rsidP="0047604A">
      <w:pPr>
        <w:pStyle w:val="FootnoteText"/>
        <w:rPr>
          <w:rtl/>
        </w:rPr>
      </w:pPr>
      <w:r>
        <w:rPr>
          <w:rFonts w:hint="cs"/>
          <w:rtl/>
        </w:rPr>
        <w:t>(שם)</w:t>
      </w:r>
    </w:p>
    <w:p w14:paraId="72F8A911" w14:textId="77777777" w:rsidR="00F15687" w:rsidRDefault="00F15687" w:rsidP="00F15687">
      <w:pPr>
        <w:rPr>
          <w:rtl/>
        </w:rPr>
      </w:pPr>
      <w:r>
        <w:rPr>
          <w:rFonts w:hint="cs"/>
          <w:rtl/>
        </w:rPr>
        <w:t>על טענתה של אביגיל יכ</w:t>
      </w:r>
      <w:r w:rsidR="0047604A">
        <w:rPr>
          <w:rFonts w:hint="cs"/>
          <w:rtl/>
        </w:rPr>
        <w:t>ו</w:t>
      </w:r>
      <w:r>
        <w:rPr>
          <w:rFonts w:hint="cs"/>
          <w:rtl/>
        </w:rPr>
        <w:t xml:space="preserve">ל </w:t>
      </w:r>
      <w:r w:rsidR="0047604A">
        <w:rPr>
          <w:rFonts w:hint="cs"/>
          <w:rtl/>
        </w:rPr>
        <w:t xml:space="preserve">היה </w:t>
      </w:r>
      <w:r>
        <w:rPr>
          <w:rFonts w:hint="cs"/>
          <w:rtl/>
        </w:rPr>
        <w:t>דוד לטעון שהוא כבר מלך בשטחי יהודה: מכיוון ששאול לא טורח לשמור על תושבי האזור והוא כן הגן עליהם. ממילא, בתור מלך הוא יכול להרוג את נבל. אולם, על סף תהום שפיכות הדמים, דוד בוחר לרסן את כוחו, ולבחור בצדק.</w:t>
      </w:r>
    </w:p>
    <w:p w14:paraId="487AE52A" w14:textId="77777777" w:rsidR="00F15687" w:rsidRDefault="00F15687" w:rsidP="00354C60">
      <w:pPr>
        <w:rPr>
          <w:rtl/>
        </w:rPr>
      </w:pPr>
      <w:r>
        <w:rPr>
          <w:rFonts w:hint="cs"/>
          <w:rtl/>
        </w:rPr>
        <w:t xml:space="preserve">הקלאסיקה המפורסמת </w:t>
      </w:r>
      <w:r w:rsidR="00354C60">
        <w:rPr>
          <w:rFonts w:hint="cs"/>
          <w:rtl/>
        </w:rPr>
        <w:t>'</w:t>
      </w:r>
      <w:r>
        <w:rPr>
          <w:rFonts w:hint="cs"/>
          <w:rtl/>
        </w:rPr>
        <w:t>דון קישוט</w:t>
      </w:r>
      <w:r w:rsidR="00354C60">
        <w:rPr>
          <w:rFonts w:hint="cs"/>
          <w:rtl/>
        </w:rPr>
        <w:t>'</w:t>
      </w:r>
      <w:r>
        <w:rPr>
          <w:rFonts w:hint="cs"/>
          <w:rtl/>
        </w:rPr>
        <w:t xml:space="preserve"> עוסקת בדיוק בשאלה זו. בדמיונו, דון קישוט מכיל שתי תכונות: כח רב, וחוש צדק חסר פשרות. תפקידו הספרותי של משרתו הוא להציב כאלטרנטיבה את המציאות, שבה שתי התכונות לא מצליחות ללכת יחדיו.</w:t>
      </w:r>
    </w:p>
    <w:p w14:paraId="2DB65CFE" w14:textId="77777777" w:rsidR="00F15687" w:rsidRDefault="00F15687" w:rsidP="00F15687">
      <w:pPr>
        <w:rPr>
          <w:rtl/>
        </w:rPr>
      </w:pPr>
      <w:r>
        <w:rPr>
          <w:rFonts w:hint="cs"/>
          <w:rtl/>
        </w:rPr>
        <w:t>המקום שאליו נפל עשיו, הוא מקום תקומתו של דוד. דוד מצליח לחבר את כוחו לחוש הצדק (כמובן עם נפילות, ככל אדם).</w:t>
      </w:r>
    </w:p>
    <w:p w14:paraId="481A42DB" w14:textId="77777777" w:rsidR="00F15687" w:rsidRPr="00760561" w:rsidRDefault="00F15687" w:rsidP="00F15687">
      <w:pPr>
        <w:rPr>
          <w:rtl/>
        </w:rPr>
      </w:pPr>
      <w:r>
        <w:rPr>
          <w:rFonts w:hint="cs"/>
          <w:rtl/>
        </w:rPr>
        <w:t>גם כיום, כשאנו מתפללים: "את צמח דוד עבדך מהרה תצמיח", כשאנו מצפים להשבת מלכות בית  דוד, זוהי שאיפתנו. להצליח לחבר את העוצמה יחד עם השאיפה לצדק.</w:t>
      </w:r>
    </w:p>
    <w:p w14:paraId="3283A972" w14:textId="77777777" w:rsidR="000C4B79" w:rsidRPr="00DA1151" w:rsidRDefault="000C4B79" w:rsidP="00582970">
      <w:pPr>
        <w:pStyle w:val="Quote"/>
        <w:rPr>
          <w:rtl/>
        </w:rPr>
      </w:pPr>
    </w:p>
    <w:p w14:paraId="000844BF" w14:textId="77777777" w:rsidR="00FA7791" w:rsidRDefault="00FA7791" w:rsidP="00FA7791">
      <w:pPr>
        <w:rPr>
          <w:sz w:val="21"/>
          <w:rtl/>
        </w:rPr>
      </w:pPr>
    </w:p>
    <w:tbl>
      <w:tblPr>
        <w:tblpPr w:leftFromText="180" w:rightFromText="180" w:vertAnchor="text" w:horzAnchor="margin" w:tblpY="1"/>
        <w:bidiVisual/>
        <w:tblW w:w="4678" w:type="dxa"/>
        <w:tblLayout w:type="fixed"/>
        <w:tblLook w:val="0000" w:firstRow="0" w:lastRow="0" w:firstColumn="0" w:lastColumn="0" w:noHBand="0" w:noVBand="0"/>
      </w:tblPr>
      <w:tblGrid>
        <w:gridCol w:w="283"/>
        <w:gridCol w:w="4111"/>
        <w:gridCol w:w="284"/>
      </w:tblGrid>
      <w:tr w:rsidR="00DA1151" w14:paraId="67A441EB" w14:textId="77777777" w:rsidTr="00DA1151">
        <w:trPr>
          <w:cantSplit/>
        </w:trPr>
        <w:tc>
          <w:tcPr>
            <w:tcW w:w="283" w:type="dxa"/>
            <w:tcBorders>
              <w:top w:val="nil"/>
              <w:left w:val="nil"/>
              <w:bottom w:val="nil"/>
              <w:right w:val="nil"/>
            </w:tcBorders>
          </w:tcPr>
          <w:p w14:paraId="58420E0E" w14:textId="77777777" w:rsidR="00DA1151" w:rsidRDefault="00DA1151" w:rsidP="00DA1151">
            <w:pPr>
              <w:pStyle w:val="a0"/>
              <w:rPr>
                <w:noProof w:val="0"/>
              </w:rPr>
            </w:pPr>
            <w:r>
              <w:rPr>
                <w:noProof w:val="0"/>
                <w:rtl/>
              </w:rPr>
              <w:t>*</w:t>
            </w:r>
          </w:p>
        </w:tc>
        <w:tc>
          <w:tcPr>
            <w:tcW w:w="4111" w:type="dxa"/>
            <w:tcBorders>
              <w:top w:val="nil"/>
              <w:left w:val="nil"/>
              <w:bottom w:val="nil"/>
              <w:right w:val="nil"/>
            </w:tcBorders>
          </w:tcPr>
          <w:p w14:paraId="7922118A" w14:textId="77777777" w:rsidR="00DA1151" w:rsidRDefault="00DA1151" w:rsidP="00DA1151">
            <w:pPr>
              <w:pStyle w:val="a0"/>
              <w:rPr>
                <w:noProof w:val="0"/>
              </w:rPr>
            </w:pPr>
            <w:r>
              <w:rPr>
                <w:noProof w:val="0"/>
                <w:rtl/>
              </w:rPr>
              <w:t>**********************************************************</w:t>
            </w:r>
          </w:p>
        </w:tc>
        <w:tc>
          <w:tcPr>
            <w:tcW w:w="284" w:type="dxa"/>
            <w:tcBorders>
              <w:top w:val="nil"/>
              <w:left w:val="nil"/>
              <w:bottom w:val="nil"/>
              <w:right w:val="nil"/>
            </w:tcBorders>
          </w:tcPr>
          <w:p w14:paraId="2B07DC89" w14:textId="77777777" w:rsidR="00DA1151" w:rsidRDefault="00DA1151" w:rsidP="00DA1151">
            <w:pPr>
              <w:pStyle w:val="a0"/>
              <w:rPr>
                <w:noProof w:val="0"/>
              </w:rPr>
            </w:pPr>
            <w:r>
              <w:rPr>
                <w:noProof w:val="0"/>
                <w:rtl/>
              </w:rPr>
              <w:t>*</w:t>
            </w:r>
          </w:p>
        </w:tc>
      </w:tr>
      <w:tr w:rsidR="00DA1151" w14:paraId="7956BDA4" w14:textId="77777777" w:rsidTr="00DA1151">
        <w:trPr>
          <w:cantSplit/>
        </w:trPr>
        <w:tc>
          <w:tcPr>
            <w:tcW w:w="283" w:type="dxa"/>
            <w:tcBorders>
              <w:top w:val="nil"/>
              <w:left w:val="nil"/>
              <w:bottom w:val="nil"/>
              <w:right w:val="nil"/>
            </w:tcBorders>
          </w:tcPr>
          <w:p w14:paraId="2381BF85" w14:textId="77777777" w:rsidR="00DA1151" w:rsidRDefault="00DA1151" w:rsidP="00DA1151">
            <w:pPr>
              <w:pStyle w:val="a0"/>
              <w:rPr>
                <w:noProof w:val="0"/>
              </w:rPr>
            </w:pPr>
            <w:r>
              <w:rPr>
                <w:noProof w:val="0"/>
                <w:rtl/>
              </w:rPr>
              <w:t xml:space="preserve">* * * * * * * </w:t>
            </w:r>
          </w:p>
        </w:tc>
        <w:tc>
          <w:tcPr>
            <w:tcW w:w="4111" w:type="dxa"/>
            <w:tcBorders>
              <w:top w:val="nil"/>
              <w:left w:val="nil"/>
              <w:bottom w:val="nil"/>
              <w:right w:val="nil"/>
            </w:tcBorders>
          </w:tcPr>
          <w:p w14:paraId="439D216A" w14:textId="77777777" w:rsidR="00DA1151" w:rsidRDefault="00DA1151" w:rsidP="004F0216">
            <w:pPr>
              <w:pStyle w:val="a0"/>
              <w:rPr>
                <w:noProof w:val="0"/>
                <w:rtl/>
              </w:rPr>
            </w:pPr>
            <w:r>
              <w:rPr>
                <w:noProof w:val="0"/>
                <w:rtl/>
              </w:rPr>
              <w:t>כל הזכויות שמורות לישיבת הר עציון</w:t>
            </w:r>
            <w:r>
              <w:rPr>
                <w:rFonts w:hint="cs"/>
                <w:noProof w:val="0"/>
                <w:rtl/>
              </w:rPr>
              <w:t xml:space="preserve"> ולרב </w:t>
            </w:r>
            <w:r w:rsidR="004F0216">
              <w:rPr>
                <w:rFonts w:hint="cs"/>
                <w:noProof w:val="0"/>
                <w:rtl/>
              </w:rPr>
              <w:t>יעקב מדן.</w:t>
            </w:r>
          </w:p>
          <w:p w14:paraId="7E17C003" w14:textId="77777777" w:rsidR="00DA1151" w:rsidRDefault="00DA1151" w:rsidP="00DA1151">
            <w:pPr>
              <w:pStyle w:val="a0"/>
              <w:rPr>
                <w:noProof w:val="0"/>
                <w:rtl/>
              </w:rPr>
            </w:pPr>
            <w:r>
              <w:rPr>
                <w:noProof w:val="0"/>
                <w:rtl/>
              </w:rPr>
              <w:t xml:space="preserve">עורך: </w:t>
            </w:r>
            <w:r>
              <w:rPr>
                <w:rFonts w:hint="cs"/>
                <w:noProof w:val="0"/>
                <w:rtl/>
              </w:rPr>
              <w:t>אלישע אורון, תשע"ט</w:t>
            </w:r>
          </w:p>
          <w:p w14:paraId="702E317E" w14:textId="77777777" w:rsidR="00DA1151" w:rsidRDefault="00DA1151" w:rsidP="00DA1151">
            <w:pPr>
              <w:pStyle w:val="a0"/>
              <w:rPr>
                <w:noProof w:val="0"/>
                <w:rtl/>
              </w:rPr>
            </w:pPr>
            <w:r>
              <w:rPr>
                <w:noProof w:val="0"/>
                <w:rtl/>
              </w:rPr>
              <w:t>*******************************************************</w:t>
            </w:r>
          </w:p>
          <w:p w14:paraId="372D9919" w14:textId="77777777" w:rsidR="00DA1151" w:rsidRDefault="00DA1151" w:rsidP="00DA1151">
            <w:pPr>
              <w:pStyle w:val="a0"/>
              <w:rPr>
                <w:noProof w:val="0"/>
                <w:rtl/>
              </w:rPr>
            </w:pPr>
            <w:r>
              <w:rPr>
                <w:noProof w:val="0"/>
                <w:rtl/>
              </w:rPr>
              <w:t xml:space="preserve">בית המדרש הוירטואלי </w:t>
            </w:r>
          </w:p>
          <w:p w14:paraId="6B572454" w14:textId="77777777" w:rsidR="00DA1151" w:rsidRPr="005734F1" w:rsidRDefault="00DA1151" w:rsidP="00DA1151">
            <w:pPr>
              <w:pStyle w:val="a0"/>
              <w:rPr>
                <w:noProof w:val="0"/>
                <w:rtl/>
              </w:rPr>
            </w:pPr>
            <w:r w:rsidRPr="005734F1">
              <w:rPr>
                <w:noProof w:val="0"/>
                <w:rtl/>
              </w:rPr>
              <w:t xml:space="preserve">מיסודו של </w:t>
            </w:r>
          </w:p>
          <w:p w14:paraId="091998F7" w14:textId="77777777" w:rsidR="00DA1151" w:rsidRPr="005734F1" w:rsidRDefault="00DA1151" w:rsidP="00DA1151">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60DE551" w14:textId="77777777" w:rsidR="00DA1151" w:rsidRDefault="00DA1151" w:rsidP="00DA1151">
            <w:pPr>
              <w:pStyle w:val="a0"/>
              <w:rPr>
                <w:noProof w:val="0"/>
                <w:rtl/>
              </w:rPr>
            </w:pPr>
            <w:r>
              <w:rPr>
                <w:noProof w:val="0"/>
                <w:rtl/>
              </w:rPr>
              <w:t>האתר בעברית:</w:t>
            </w:r>
            <w:r>
              <w:rPr>
                <w:noProof w:val="0"/>
                <w:rtl/>
              </w:rPr>
              <w:tab/>
            </w:r>
            <w:hyperlink r:id="rId8" w:history="1">
              <w:r w:rsidRPr="00525582">
                <w:rPr>
                  <w:rStyle w:val="Hyperlink"/>
                </w:rPr>
                <w:t>http://vbm.etzion.org.il</w:t>
              </w:r>
            </w:hyperlink>
          </w:p>
          <w:p w14:paraId="4E2326FF" w14:textId="77777777" w:rsidR="00DA1151" w:rsidRDefault="00DA1151" w:rsidP="00DA1151">
            <w:pPr>
              <w:pStyle w:val="a0"/>
              <w:rPr>
                <w:noProof w:val="0"/>
                <w:rtl/>
              </w:rPr>
            </w:pPr>
            <w:r>
              <w:rPr>
                <w:noProof w:val="0"/>
                <w:rtl/>
              </w:rPr>
              <w:t>האתר באנגלית:</w:t>
            </w:r>
            <w:r>
              <w:rPr>
                <w:noProof w:val="0"/>
                <w:rtl/>
              </w:rPr>
              <w:tab/>
            </w:r>
            <w:hyperlink r:id="rId9" w:history="1">
              <w:r>
                <w:rPr>
                  <w:rStyle w:val="Hyperlink"/>
                </w:rPr>
                <w:t>http://www.vbm-torah.org</w:t>
              </w:r>
            </w:hyperlink>
          </w:p>
          <w:p w14:paraId="359BE4EC" w14:textId="77777777" w:rsidR="00DA1151" w:rsidRDefault="00DA1151" w:rsidP="00DA1151">
            <w:pPr>
              <w:pStyle w:val="a0"/>
              <w:rPr>
                <w:noProof w:val="0"/>
                <w:rtl/>
              </w:rPr>
            </w:pPr>
          </w:p>
          <w:p w14:paraId="38A9F4DF" w14:textId="77777777" w:rsidR="00DA1151" w:rsidRDefault="00DA1151" w:rsidP="00DA1151">
            <w:pPr>
              <w:pStyle w:val="a0"/>
              <w:rPr>
                <w:noProof w:val="0"/>
                <w:rtl/>
              </w:rPr>
            </w:pPr>
            <w:r>
              <w:rPr>
                <w:noProof w:val="0"/>
                <w:rtl/>
              </w:rPr>
              <w:t xml:space="preserve">משרדי בית המדרש הוירטואלי: 02-9937300 שלוחה 5 </w:t>
            </w:r>
          </w:p>
          <w:p w14:paraId="6B23DF42" w14:textId="77777777" w:rsidR="00DA1151" w:rsidRDefault="00DA1151" w:rsidP="00DA1151">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A38D56B" w14:textId="77777777" w:rsidR="00DA1151" w:rsidRDefault="00DA1151" w:rsidP="00DA1151">
            <w:pPr>
              <w:pStyle w:val="a0"/>
              <w:rPr>
                <w:noProof w:val="0"/>
              </w:rPr>
            </w:pPr>
          </w:p>
        </w:tc>
        <w:tc>
          <w:tcPr>
            <w:tcW w:w="284" w:type="dxa"/>
            <w:tcBorders>
              <w:top w:val="nil"/>
              <w:left w:val="nil"/>
              <w:bottom w:val="nil"/>
              <w:right w:val="nil"/>
            </w:tcBorders>
          </w:tcPr>
          <w:p w14:paraId="5160602F" w14:textId="77777777" w:rsidR="00DA1151" w:rsidRDefault="00DA1151" w:rsidP="00DA1151">
            <w:pPr>
              <w:pStyle w:val="a0"/>
              <w:rPr>
                <w:noProof w:val="0"/>
              </w:rPr>
            </w:pPr>
            <w:r>
              <w:rPr>
                <w:noProof w:val="0"/>
                <w:rtl/>
              </w:rPr>
              <w:t xml:space="preserve">* * * * * * * </w:t>
            </w:r>
          </w:p>
        </w:tc>
      </w:tr>
    </w:tbl>
    <w:p w14:paraId="0FB6433A" w14:textId="77777777" w:rsidR="007769B1" w:rsidRPr="00FA7791" w:rsidRDefault="007769B1" w:rsidP="00FA7791">
      <w:pPr>
        <w:rPr>
          <w:szCs w:val="20"/>
          <w:rtl/>
        </w:rPr>
      </w:pPr>
    </w:p>
    <w:p w14:paraId="5E3DCB48" w14:textId="77777777" w:rsidR="0080258A" w:rsidRPr="00FA7791" w:rsidRDefault="0080258A">
      <w:pPr>
        <w:rPr>
          <w:szCs w:val="20"/>
        </w:rPr>
      </w:pPr>
    </w:p>
    <w:sectPr w:rsidR="0080258A" w:rsidRPr="00FA779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3DF6" w14:textId="77777777" w:rsidR="00B81ECA" w:rsidRDefault="00B81ECA">
      <w:r>
        <w:separator/>
      </w:r>
    </w:p>
  </w:endnote>
  <w:endnote w:type="continuationSeparator" w:id="0">
    <w:p w14:paraId="489D1ED8" w14:textId="77777777" w:rsidR="00B81ECA" w:rsidRDefault="00B8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6DF84" w14:textId="77777777" w:rsidR="00B81ECA" w:rsidRDefault="00B81ECA">
      <w:r>
        <w:separator/>
      </w:r>
    </w:p>
  </w:footnote>
  <w:footnote w:type="continuationSeparator" w:id="0">
    <w:p w14:paraId="6B72DCE9" w14:textId="77777777" w:rsidR="00B81ECA" w:rsidRDefault="00B81ECA">
      <w:r>
        <w:continuationSeparator/>
      </w:r>
    </w:p>
  </w:footnote>
  <w:footnote w:id="1">
    <w:p w14:paraId="505895B2" w14:textId="77777777" w:rsidR="00FA7791" w:rsidRPr="009A0FB2" w:rsidRDefault="00FA7791" w:rsidP="00F15687">
      <w:pPr>
        <w:pStyle w:val="FootnoteText"/>
        <w:jc w:val="left"/>
        <w:rPr>
          <w:rtl/>
        </w:rPr>
      </w:pPr>
      <w:r>
        <w:rPr>
          <w:rStyle w:val="FootnoteReference"/>
          <w:rtl/>
        </w:rPr>
        <w:t>*</w:t>
      </w:r>
      <w:r w:rsidRPr="001C4E63">
        <w:rPr>
          <w:rFonts w:hint="cs"/>
          <w:rtl/>
        </w:rPr>
        <w:t xml:space="preserve"> </w:t>
      </w:r>
      <w:bookmarkStart w:id="1" w:name="_ftn1"/>
      <w:bookmarkEnd w:id="1"/>
      <w:r>
        <w:rPr>
          <w:rFonts w:hint="cs"/>
          <w:rtl/>
        </w:rPr>
        <w:tab/>
      </w:r>
      <w:r w:rsidR="00474705">
        <w:rPr>
          <w:rFonts w:hint="cs"/>
          <w:rtl/>
        </w:rPr>
        <w:t>השיחה נאמרה ב</w:t>
      </w:r>
      <w:r w:rsidR="00F15687">
        <w:rPr>
          <w:rFonts w:hint="cs"/>
          <w:rtl/>
        </w:rPr>
        <w:t>ערב שבת פרשת תולדות</w:t>
      </w:r>
      <w:r w:rsidR="000C4B79">
        <w:rPr>
          <w:rFonts w:hint="cs"/>
          <w:rtl/>
        </w:rPr>
        <w:t xml:space="preserve"> </w:t>
      </w:r>
      <w:r w:rsidR="00474705">
        <w:rPr>
          <w:rFonts w:hint="cs"/>
          <w:rtl/>
        </w:rPr>
        <w:t>ה</w:t>
      </w:r>
      <w:r w:rsidR="00DA1151">
        <w:rPr>
          <w:rFonts w:hint="cs"/>
          <w:rtl/>
        </w:rPr>
        <w:t>'</w:t>
      </w:r>
      <w:r w:rsidR="00F15687">
        <w:rPr>
          <w:rFonts w:hint="cs"/>
          <w:rtl/>
        </w:rPr>
        <w:t>תשע"ח וסוכמה ע"י איתי וייס</w:t>
      </w:r>
      <w:r w:rsidR="000C4B79">
        <w:rPr>
          <w:rFonts w:hint="cs"/>
          <w:rtl/>
        </w:rPr>
        <w:t>.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F27C" w14:textId="77777777"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0616F">
      <w:rPr>
        <w:b/>
        <w:bCs/>
        <w:noProof/>
        <w:sz w:val="21"/>
        <w:rtl/>
      </w:rPr>
      <w:t>2</w:t>
    </w:r>
    <w:r>
      <w:rPr>
        <w:b/>
        <w:bCs/>
        <w:sz w:val="21"/>
        <w:rtl/>
      </w:rPr>
      <w:fldChar w:fldCharType="end"/>
    </w:r>
    <w:r>
      <w:rPr>
        <w:b/>
        <w:bCs/>
        <w:sz w:val="21"/>
        <w:rtl/>
      </w:rPr>
      <w:t xml:space="preserve"> -</w:t>
    </w:r>
  </w:p>
  <w:p w14:paraId="3B51275C" w14:textId="77777777" w:rsidR="00680CBB" w:rsidRDefault="00680C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14:paraId="223411F3" w14:textId="77777777" w:rsidTr="006556BA">
      <w:tc>
        <w:tcPr>
          <w:tcW w:w="6506" w:type="dxa"/>
          <w:tcBorders>
            <w:bottom w:val="double" w:sz="4" w:space="0" w:color="auto"/>
          </w:tcBorders>
        </w:tcPr>
        <w:p w14:paraId="7BE0845F" w14:textId="77777777"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6F433A01" w14:textId="77777777"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14:paraId="01151E32" w14:textId="77777777"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14:paraId="42A14A14" w14:textId="77777777" w:rsidR="007769B1" w:rsidRPr="00AC2922" w:rsidRDefault="007769B1" w:rsidP="007769B1">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16cid:durableId="809323044">
    <w:abstractNumId w:val="26"/>
  </w:num>
  <w:num w:numId="2" w16cid:durableId="459030588">
    <w:abstractNumId w:val="21"/>
  </w:num>
  <w:num w:numId="3" w16cid:durableId="216597206">
    <w:abstractNumId w:val="30"/>
  </w:num>
  <w:num w:numId="4" w16cid:durableId="802961224">
    <w:abstractNumId w:val="14"/>
  </w:num>
  <w:num w:numId="5" w16cid:durableId="143860314">
    <w:abstractNumId w:val="4"/>
  </w:num>
  <w:num w:numId="6" w16cid:durableId="16197587">
    <w:abstractNumId w:val="24"/>
  </w:num>
  <w:num w:numId="7" w16cid:durableId="1921938909">
    <w:abstractNumId w:val="12"/>
  </w:num>
  <w:num w:numId="8" w16cid:durableId="2103798036">
    <w:abstractNumId w:val="29"/>
  </w:num>
  <w:num w:numId="9" w16cid:durableId="600382183">
    <w:abstractNumId w:val="0"/>
  </w:num>
  <w:num w:numId="10" w16cid:durableId="1628008469">
    <w:abstractNumId w:val="6"/>
  </w:num>
  <w:num w:numId="11" w16cid:durableId="549655766">
    <w:abstractNumId w:val="25"/>
  </w:num>
  <w:num w:numId="12" w16cid:durableId="329720173">
    <w:abstractNumId w:val="8"/>
  </w:num>
  <w:num w:numId="13" w16cid:durableId="686952257">
    <w:abstractNumId w:val="18"/>
  </w:num>
  <w:num w:numId="14" w16cid:durableId="1653370428">
    <w:abstractNumId w:val="15"/>
  </w:num>
  <w:num w:numId="15" w16cid:durableId="1023943124">
    <w:abstractNumId w:val="20"/>
  </w:num>
  <w:num w:numId="16" w16cid:durableId="1864005300">
    <w:abstractNumId w:val="7"/>
  </w:num>
  <w:num w:numId="17" w16cid:durableId="2085564491">
    <w:abstractNumId w:val="11"/>
  </w:num>
  <w:num w:numId="18" w16cid:durableId="1357777921">
    <w:abstractNumId w:val="13"/>
  </w:num>
  <w:num w:numId="19" w16cid:durableId="2105296025">
    <w:abstractNumId w:val="23"/>
  </w:num>
  <w:num w:numId="20" w16cid:durableId="1781408387">
    <w:abstractNumId w:val="3"/>
  </w:num>
  <w:num w:numId="21" w16cid:durableId="523518785">
    <w:abstractNumId w:val="22"/>
  </w:num>
  <w:num w:numId="22" w16cid:durableId="1007370531">
    <w:abstractNumId w:val="5"/>
  </w:num>
  <w:num w:numId="23" w16cid:durableId="1592155471">
    <w:abstractNumId w:val="9"/>
  </w:num>
  <w:num w:numId="24" w16cid:durableId="1309090655">
    <w:abstractNumId w:val="2"/>
  </w:num>
  <w:num w:numId="25" w16cid:durableId="51584784">
    <w:abstractNumId w:val="16"/>
  </w:num>
  <w:num w:numId="26" w16cid:durableId="773481228">
    <w:abstractNumId w:val="28"/>
  </w:num>
  <w:num w:numId="27" w16cid:durableId="561869546">
    <w:abstractNumId w:val="1"/>
  </w:num>
  <w:num w:numId="28" w16cid:durableId="1324503943">
    <w:abstractNumId w:val="27"/>
  </w:num>
  <w:num w:numId="29" w16cid:durableId="2030638976">
    <w:abstractNumId w:val="10"/>
  </w:num>
  <w:num w:numId="30" w16cid:durableId="1024091353">
    <w:abstractNumId w:val="19"/>
  </w:num>
  <w:num w:numId="31" w16cid:durableId="8859951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15C4E"/>
    <w:rsid w:val="00020ACF"/>
    <w:rsid w:val="00031EDA"/>
    <w:rsid w:val="00056413"/>
    <w:rsid w:val="00062C83"/>
    <w:rsid w:val="0006305C"/>
    <w:rsid w:val="00074142"/>
    <w:rsid w:val="000773F4"/>
    <w:rsid w:val="00082088"/>
    <w:rsid w:val="00096A24"/>
    <w:rsid w:val="000A1BE6"/>
    <w:rsid w:val="000A56FC"/>
    <w:rsid w:val="000A5D16"/>
    <w:rsid w:val="000C2221"/>
    <w:rsid w:val="000C4B79"/>
    <w:rsid w:val="000D3CEA"/>
    <w:rsid w:val="001051EE"/>
    <w:rsid w:val="001162A4"/>
    <w:rsid w:val="00130F07"/>
    <w:rsid w:val="001316F0"/>
    <w:rsid w:val="0015035C"/>
    <w:rsid w:val="001571DB"/>
    <w:rsid w:val="001615CD"/>
    <w:rsid w:val="00163EE5"/>
    <w:rsid w:val="001B7F24"/>
    <w:rsid w:val="001C1CAA"/>
    <w:rsid w:val="001C4E63"/>
    <w:rsid w:val="001E3883"/>
    <w:rsid w:val="00281070"/>
    <w:rsid w:val="00293BED"/>
    <w:rsid w:val="002A14A5"/>
    <w:rsid w:val="002B4D51"/>
    <w:rsid w:val="002B6A17"/>
    <w:rsid w:val="002D22C4"/>
    <w:rsid w:val="002E0D3F"/>
    <w:rsid w:val="00307245"/>
    <w:rsid w:val="003128B3"/>
    <w:rsid w:val="003403F3"/>
    <w:rsid w:val="00351974"/>
    <w:rsid w:val="00354C60"/>
    <w:rsid w:val="0036479B"/>
    <w:rsid w:val="0037776B"/>
    <w:rsid w:val="00383BEA"/>
    <w:rsid w:val="003B10E1"/>
    <w:rsid w:val="003B38FF"/>
    <w:rsid w:val="003B5490"/>
    <w:rsid w:val="003C07F9"/>
    <w:rsid w:val="003D09B6"/>
    <w:rsid w:val="003E3654"/>
    <w:rsid w:val="00400C97"/>
    <w:rsid w:val="004148C3"/>
    <w:rsid w:val="00431FA5"/>
    <w:rsid w:val="00474705"/>
    <w:rsid w:val="00475741"/>
    <w:rsid w:val="0047604A"/>
    <w:rsid w:val="00477C74"/>
    <w:rsid w:val="004D0C20"/>
    <w:rsid w:val="004F0216"/>
    <w:rsid w:val="004F7707"/>
    <w:rsid w:val="0057194E"/>
    <w:rsid w:val="00582970"/>
    <w:rsid w:val="005D4972"/>
    <w:rsid w:val="005D5DBD"/>
    <w:rsid w:val="005E5629"/>
    <w:rsid w:val="00612A40"/>
    <w:rsid w:val="00622528"/>
    <w:rsid w:val="0062477E"/>
    <w:rsid w:val="00625DC3"/>
    <w:rsid w:val="006642B9"/>
    <w:rsid w:val="00664FE2"/>
    <w:rsid w:val="00666CEB"/>
    <w:rsid w:val="00680CBB"/>
    <w:rsid w:val="006C1C74"/>
    <w:rsid w:val="0072125D"/>
    <w:rsid w:val="00721939"/>
    <w:rsid w:val="00725631"/>
    <w:rsid w:val="00731FFA"/>
    <w:rsid w:val="00737519"/>
    <w:rsid w:val="00755B2B"/>
    <w:rsid w:val="007738DC"/>
    <w:rsid w:val="007769B1"/>
    <w:rsid w:val="007915D4"/>
    <w:rsid w:val="00796F64"/>
    <w:rsid w:val="007A3EDF"/>
    <w:rsid w:val="007A5F86"/>
    <w:rsid w:val="007C0DC9"/>
    <w:rsid w:val="007C2346"/>
    <w:rsid w:val="007D5680"/>
    <w:rsid w:val="007F2116"/>
    <w:rsid w:val="0080258A"/>
    <w:rsid w:val="00814CB5"/>
    <w:rsid w:val="00826B46"/>
    <w:rsid w:val="008309A4"/>
    <w:rsid w:val="00890769"/>
    <w:rsid w:val="008A0C18"/>
    <w:rsid w:val="008C169E"/>
    <w:rsid w:val="008E2357"/>
    <w:rsid w:val="00903190"/>
    <w:rsid w:val="0094617E"/>
    <w:rsid w:val="009565EF"/>
    <w:rsid w:val="009737F2"/>
    <w:rsid w:val="00991E47"/>
    <w:rsid w:val="009A0FB2"/>
    <w:rsid w:val="009B58F1"/>
    <w:rsid w:val="00A11992"/>
    <w:rsid w:val="00A47B1D"/>
    <w:rsid w:val="00A54CCF"/>
    <w:rsid w:val="00A70ABB"/>
    <w:rsid w:val="00AA4FCC"/>
    <w:rsid w:val="00AB39B7"/>
    <w:rsid w:val="00AB6820"/>
    <w:rsid w:val="00AD10A8"/>
    <w:rsid w:val="00B06009"/>
    <w:rsid w:val="00B16F98"/>
    <w:rsid w:val="00B27E08"/>
    <w:rsid w:val="00B54C6C"/>
    <w:rsid w:val="00B61B79"/>
    <w:rsid w:val="00B74501"/>
    <w:rsid w:val="00B81ECA"/>
    <w:rsid w:val="00BB1BB6"/>
    <w:rsid w:val="00BB3B92"/>
    <w:rsid w:val="00BD5546"/>
    <w:rsid w:val="00BF08BD"/>
    <w:rsid w:val="00C1023C"/>
    <w:rsid w:val="00C20987"/>
    <w:rsid w:val="00C403C9"/>
    <w:rsid w:val="00C5501D"/>
    <w:rsid w:val="00C55677"/>
    <w:rsid w:val="00C5614D"/>
    <w:rsid w:val="00C72129"/>
    <w:rsid w:val="00C73F12"/>
    <w:rsid w:val="00C865DA"/>
    <w:rsid w:val="00CB2FAC"/>
    <w:rsid w:val="00CD7181"/>
    <w:rsid w:val="00CD7418"/>
    <w:rsid w:val="00D0616F"/>
    <w:rsid w:val="00D0716C"/>
    <w:rsid w:val="00D139EF"/>
    <w:rsid w:val="00D73A0A"/>
    <w:rsid w:val="00D774DD"/>
    <w:rsid w:val="00D92B75"/>
    <w:rsid w:val="00D95E9E"/>
    <w:rsid w:val="00DA0136"/>
    <w:rsid w:val="00DA1151"/>
    <w:rsid w:val="00E72351"/>
    <w:rsid w:val="00E741CF"/>
    <w:rsid w:val="00E837BF"/>
    <w:rsid w:val="00E843AB"/>
    <w:rsid w:val="00E84C14"/>
    <w:rsid w:val="00ED7E69"/>
    <w:rsid w:val="00F15687"/>
    <w:rsid w:val="00F3187A"/>
    <w:rsid w:val="00F3664E"/>
    <w:rsid w:val="00F57159"/>
    <w:rsid w:val="00F74013"/>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BED99"/>
  <w14:defaultImageDpi w14:val="0"/>
  <w15:docId w15:val="{40149F10-9CB4-4690-99C9-7202366D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36479B"/>
    <w:pPr>
      <w:spacing w:before="200" w:line="360" w:lineRule="auto"/>
      <w:ind w:left="284" w:hanging="284"/>
      <w:jc w:val="right"/>
    </w:pPr>
    <w:rPr>
      <w:position w:val="6"/>
      <w:szCs w:val="18"/>
    </w:rPr>
  </w:style>
  <w:style w:type="character" w:customStyle="1" w:styleId="FootnoteTextChar">
    <w:name w:val="Footnote Text Char"/>
    <w:link w:val="FootnoteText"/>
    <w:uiPriority w:val="99"/>
    <w:rsid w:val="0036479B"/>
    <w:rPr>
      <w:rFonts w:cs="Narkisim"/>
      <w:position w:val="6"/>
      <w:szCs w:val="18"/>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C796-8D3F-4911-9AF4-FB59D1F8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5131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אנדי ריפקין</cp:lastModifiedBy>
  <cp:revision>2</cp:revision>
  <cp:lastPrinted>2001-10-24T10:13:00Z</cp:lastPrinted>
  <dcterms:created xsi:type="dcterms:W3CDTF">2024-11-27T07:08:00Z</dcterms:created>
  <dcterms:modified xsi:type="dcterms:W3CDTF">2024-11-27T07:08:00Z</dcterms:modified>
</cp:coreProperties>
</file>