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00D11" w14:textId="77777777" w:rsidR="005112BA" w:rsidRPr="005112BA" w:rsidRDefault="005112BA" w:rsidP="005112BA">
      <w:pPr>
        <w:tabs>
          <w:tab w:val="left" w:pos="4"/>
        </w:tabs>
        <w:spacing w:before="240" w:after="360" w:line="312" w:lineRule="exact"/>
        <w:jc w:val="center"/>
        <w:outlineLvl w:val="0"/>
        <w:rPr>
          <w:rFonts w:cs="Alef"/>
          <w:bCs/>
          <w:noProof/>
          <w:sz w:val="30"/>
          <w:szCs w:val="36"/>
          <w:rtl/>
          <w:lang w:eastAsia="he-IL"/>
        </w:rPr>
      </w:pPr>
      <w:bookmarkStart w:id="0" w:name="_Toc412051219"/>
      <w:bookmarkStart w:id="1" w:name="_Toc412051305"/>
      <w:bookmarkStart w:id="2" w:name="_Toc412051391"/>
      <w:bookmarkStart w:id="3" w:name="_Toc412409204"/>
      <w:bookmarkStart w:id="4" w:name="_Toc144808236"/>
      <w:bookmarkStart w:id="5" w:name="_Toc144808603"/>
      <w:bookmarkStart w:id="6" w:name="_Toc145579602"/>
      <w:bookmarkStart w:id="7" w:name="_Toc145673833"/>
      <w:bookmarkStart w:id="8" w:name="_Hlk145368798"/>
      <w:r w:rsidRPr="005112BA">
        <w:rPr>
          <w:rFonts w:cs="Alef" w:hint="cs"/>
          <w:bCs/>
          <w:noProof/>
          <w:sz w:val="30"/>
          <w:szCs w:val="36"/>
          <w:rtl/>
          <w:lang w:eastAsia="he-IL"/>
        </w:rPr>
        <w:t>שער פנימי</w:t>
      </w:r>
      <w:bookmarkEnd w:id="0"/>
      <w:bookmarkEnd w:id="1"/>
      <w:bookmarkEnd w:id="2"/>
      <w:bookmarkEnd w:id="3"/>
      <w:bookmarkEnd w:id="4"/>
      <w:bookmarkEnd w:id="5"/>
      <w:bookmarkEnd w:id="6"/>
      <w:bookmarkEnd w:id="7"/>
    </w:p>
    <w:p w14:paraId="2982314D" w14:textId="77777777" w:rsidR="005112BA" w:rsidRPr="005112BA" w:rsidRDefault="005112BA" w:rsidP="005112BA">
      <w:pPr>
        <w:bidi w:val="0"/>
        <w:spacing w:after="0" w:line="240" w:lineRule="auto"/>
        <w:jc w:val="left"/>
        <w:rPr>
          <w:lang w:eastAsia="he-IL"/>
        </w:rPr>
      </w:pPr>
      <w:r w:rsidRPr="005112BA">
        <w:rPr>
          <w:rtl/>
          <w:lang w:eastAsia="he-IL"/>
        </w:rPr>
        <w:br w:type="page"/>
      </w:r>
    </w:p>
    <w:p w14:paraId="02AA0EA6" w14:textId="77777777" w:rsidR="005112BA" w:rsidRPr="005112BA" w:rsidRDefault="005112BA" w:rsidP="005112BA">
      <w:pPr>
        <w:keepNext/>
        <w:spacing w:before="280" w:after="160" w:line="312" w:lineRule="exact"/>
        <w:jc w:val="left"/>
        <w:outlineLvl w:val="1"/>
        <w:rPr>
          <w:rFonts w:cs="Alef"/>
          <w:b/>
          <w:bCs/>
          <w:noProof/>
          <w:color w:val="7F7F7F" w:themeColor="text1" w:themeTint="80"/>
          <w:sz w:val="28"/>
          <w:szCs w:val="28"/>
          <w:rtl/>
          <w:lang w:eastAsia="he-IL"/>
        </w:rPr>
      </w:pPr>
      <w:bookmarkStart w:id="9" w:name="_Toc412051220"/>
      <w:bookmarkStart w:id="10" w:name="_Toc412051306"/>
      <w:bookmarkStart w:id="11" w:name="_Toc412409205"/>
      <w:bookmarkStart w:id="12" w:name="_Toc144808237"/>
      <w:r w:rsidRPr="005112BA">
        <w:rPr>
          <w:rFonts w:cs="Alef" w:hint="cs"/>
          <w:b/>
          <w:bCs/>
          <w:noProof/>
          <w:color w:val="7F7F7F" w:themeColor="text1" w:themeTint="80"/>
          <w:sz w:val="28"/>
          <w:szCs w:val="28"/>
          <w:rtl/>
          <w:lang w:eastAsia="he-IL"/>
        </w:rPr>
        <w:lastRenderedPageBreak/>
        <w:t>עורכים:</w:t>
      </w:r>
      <w:bookmarkEnd w:id="9"/>
      <w:bookmarkEnd w:id="10"/>
      <w:bookmarkEnd w:id="11"/>
      <w:bookmarkEnd w:id="12"/>
    </w:p>
    <w:p w14:paraId="5100A835" w14:textId="635A0B94" w:rsidR="005112BA" w:rsidRPr="005112BA" w:rsidRDefault="005112BA" w:rsidP="005112BA">
      <w:pPr>
        <w:spacing w:after="40" w:line="360" w:lineRule="auto"/>
        <w:rPr>
          <w:rFonts w:cs="Narkisim"/>
          <w:sz w:val="22"/>
          <w:szCs w:val="22"/>
          <w:rtl/>
        </w:rPr>
      </w:pPr>
      <w:r w:rsidRPr="005112BA">
        <w:rPr>
          <w:rFonts w:cs="Narkisim" w:hint="cs"/>
          <w:sz w:val="22"/>
          <w:szCs w:val="22"/>
          <w:rtl/>
        </w:rPr>
        <w:tab/>
      </w:r>
      <w:r w:rsidR="00F84658">
        <w:rPr>
          <w:rFonts w:cs="Narkisim" w:hint="cs"/>
          <w:sz w:val="22"/>
          <w:szCs w:val="22"/>
          <w:rtl/>
        </w:rPr>
        <w:t>רועי בראון</w:t>
      </w:r>
    </w:p>
    <w:p w14:paraId="2141D20C" w14:textId="43A97F15" w:rsidR="005112BA" w:rsidRDefault="005112BA" w:rsidP="005112BA">
      <w:pPr>
        <w:spacing w:after="40" w:line="360" w:lineRule="auto"/>
        <w:rPr>
          <w:rFonts w:cs="Narkisim"/>
          <w:sz w:val="22"/>
          <w:szCs w:val="22"/>
          <w:rtl/>
        </w:rPr>
      </w:pPr>
      <w:r w:rsidRPr="005112BA">
        <w:rPr>
          <w:rFonts w:cs="Narkisim" w:hint="cs"/>
          <w:sz w:val="22"/>
          <w:szCs w:val="22"/>
          <w:rtl/>
        </w:rPr>
        <w:tab/>
      </w:r>
      <w:r w:rsidR="00F84658">
        <w:rPr>
          <w:rFonts w:cs="Narkisim" w:hint="cs"/>
          <w:sz w:val="22"/>
          <w:szCs w:val="22"/>
          <w:rtl/>
        </w:rPr>
        <w:t>איתן צור</w:t>
      </w:r>
    </w:p>
    <w:p w14:paraId="3A7B60DC" w14:textId="2C99B244" w:rsidR="00E6155E" w:rsidRDefault="00E6155E" w:rsidP="005112BA">
      <w:pPr>
        <w:spacing w:after="40" w:line="360" w:lineRule="auto"/>
        <w:rPr>
          <w:rFonts w:cs="Narkisim"/>
          <w:sz w:val="22"/>
          <w:szCs w:val="22"/>
          <w:rtl/>
        </w:rPr>
      </w:pPr>
      <w:r>
        <w:rPr>
          <w:rFonts w:cs="Narkisim"/>
          <w:sz w:val="22"/>
          <w:szCs w:val="22"/>
          <w:rtl/>
        </w:rPr>
        <w:tab/>
      </w:r>
      <w:r w:rsidR="00F84658">
        <w:rPr>
          <w:rFonts w:cs="Narkisim" w:hint="cs"/>
          <w:sz w:val="22"/>
          <w:szCs w:val="22"/>
          <w:rtl/>
        </w:rPr>
        <w:t>ישעיה קליין</w:t>
      </w:r>
    </w:p>
    <w:p w14:paraId="7523EA34" w14:textId="2098B22E" w:rsidR="005112BA" w:rsidRDefault="00D81741" w:rsidP="00D81741">
      <w:pPr>
        <w:pStyle w:val="II"/>
        <w:jc w:val="left"/>
        <w:rPr>
          <w:rFonts w:eastAsia="Times New Roman"/>
          <w:rtl/>
        </w:rPr>
      </w:pPr>
      <w:bookmarkStart w:id="13" w:name="_Toc144808238"/>
      <w:r>
        <w:rPr>
          <w:rFonts w:eastAsia="Times New Roman" w:hint="cs"/>
          <w:rtl/>
        </w:rPr>
        <w:t>הגהה:</w:t>
      </w:r>
      <w:bookmarkEnd w:id="13"/>
    </w:p>
    <w:p w14:paraId="0277E18C" w14:textId="77777777" w:rsidR="001D249B" w:rsidRDefault="00D81741" w:rsidP="00E6155E">
      <w:pPr>
        <w:pStyle w:val="a4"/>
        <w:rPr>
          <w:rtl/>
          <w:lang w:eastAsia="he-IL"/>
        </w:rPr>
      </w:pPr>
      <w:r>
        <w:rPr>
          <w:rtl/>
          <w:lang w:eastAsia="he-IL"/>
        </w:rPr>
        <w:tab/>
      </w:r>
      <w:r w:rsidR="001D249B">
        <w:rPr>
          <w:rFonts w:hint="cs"/>
          <w:rtl/>
          <w:lang w:eastAsia="he-IL"/>
        </w:rPr>
        <w:t>דוד אורן</w:t>
      </w:r>
    </w:p>
    <w:p w14:paraId="28EBB685" w14:textId="6F04F663" w:rsidR="001D249B" w:rsidRDefault="001D249B" w:rsidP="00E6155E">
      <w:pPr>
        <w:pStyle w:val="a4"/>
        <w:rPr>
          <w:rtl/>
          <w:lang w:eastAsia="he-IL"/>
        </w:rPr>
      </w:pPr>
      <w:r>
        <w:rPr>
          <w:rtl/>
          <w:lang w:eastAsia="he-IL"/>
        </w:rPr>
        <w:tab/>
      </w:r>
      <w:r>
        <w:rPr>
          <w:rFonts w:hint="cs"/>
          <w:rtl/>
          <w:lang w:eastAsia="he-IL"/>
        </w:rPr>
        <w:t>שובאל פתחיה גוטמן</w:t>
      </w:r>
    </w:p>
    <w:p w14:paraId="4DA014DC" w14:textId="4A4F9EF3" w:rsidR="001D249B" w:rsidRDefault="001D249B" w:rsidP="00E6155E">
      <w:pPr>
        <w:pStyle w:val="a4"/>
        <w:rPr>
          <w:rtl/>
          <w:lang w:eastAsia="he-IL"/>
        </w:rPr>
      </w:pPr>
      <w:r>
        <w:rPr>
          <w:rtl/>
          <w:lang w:eastAsia="he-IL"/>
        </w:rPr>
        <w:tab/>
      </w:r>
      <w:r>
        <w:rPr>
          <w:rFonts w:hint="cs"/>
          <w:rtl/>
          <w:lang w:eastAsia="he-IL"/>
        </w:rPr>
        <w:t>יונתן זנילמן</w:t>
      </w:r>
    </w:p>
    <w:p w14:paraId="1CF8597E" w14:textId="5A3834A5" w:rsidR="00D81741" w:rsidRDefault="001D249B" w:rsidP="001D249B">
      <w:pPr>
        <w:pStyle w:val="a4"/>
        <w:rPr>
          <w:rtl/>
          <w:lang w:eastAsia="he-IL"/>
        </w:rPr>
      </w:pPr>
      <w:r>
        <w:rPr>
          <w:rtl/>
          <w:lang w:eastAsia="he-IL"/>
        </w:rPr>
        <w:tab/>
      </w:r>
      <w:r w:rsidR="00F84658">
        <w:rPr>
          <w:rFonts w:hint="cs"/>
          <w:rtl/>
          <w:lang w:eastAsia="he-IL"/>
        </w:rPr>
        <w:t>שמואל פוקס</w:t>
      </w:r>
    </w:p>
    <w:p w14:paraId="412D4B5F" w14:textId="01CEF0E6" w:rsidR="001D249B" w:rsidRPr="00D445B3" w:rsidRDefault="001D249B" w:rsidP="001D249B">
      <w:pPr>
        <w:pStyle w:val="a4"/>
        <w:rPr>
          <w:rtl/>
          <w:lang w:eastAsia="he-IL"/>
        </w:rPr>
      </w:pPr>
      <w:r>
        <w:rPr>
          <w:rtl/>
          <w:lang w:eastAsia="he-IL"/>
        </w:rPr>
        <w:tab/>
      </w:r>
      <w:r>
        <w:rPr>
          <w:rFonts w:hint="cs"/>
          <w:rtl/>
          <w:lang w:eastAsia="he-IL"/>
        </w:rPr>
        <w:t>שמואל קנאי</w:t>
      </w:r>
    </w:p>
    <w:p w14:paraId="7DDCB08B" w14:textId="77777777" w:rsidR="005112BA" w:rsidRPr="005112BA" w:rsidRDefault="005112BA" w:rsidP="005112BA">
      <w:pPr>
        <w:keepNext/>
        <w:spacing w:before="280" w:after="160" w:line="312" w:lineRule="exact"/>
        <w:jc w:val="left"/>
        <w:outlineLvl w:val="1"/>
        <w:rPr>
          <w:rFonts w:cs="Alef"/>
          <w:b/>
          <w:bCs/>
          <w:noProof/>
          <w:color w:val="7F7F7F" w:themeColor="text1" w:themeTint="80"/>
          <w:sz w:val="28"/>
          <w:szCs w:val="28"/>
          <w:rtl/>
          <w:lang w:eastAsia="he-IL"/>
        </w:rPr>
      </w:pPr>
      <w:bookmarkStart w:id="14" w:name="_Toc412051221"/>
      <w:bookmarkStart w:id="15" w:name="_Toc412051307"/>
      <w:bookmarkStart w:id="16" w:name="_Toc412409206"/>
      <w:bookmarkStart w:id="17" w:name="_Toc144808239"/>
      <w:r w:rsidRPr="005112BA">
        <w:rPr>
          <w:rFonts w:cs="Alef" w:hint="cs"/>
          <w:b/>
          <w:bCs/>
          <w:noProof/>
          <w:color w:val="7F7F7F" w:themeColor="text1" w:themeTint="80"/>
          <w:sz w:val="28"/>
          <w:szCs w:val="28"/>
          <w:rtl/>
          <w:lang w:eastAsia="he-IL"/>
        </w:rPr>
        <w:t>עיצוב כריכה:</w:t>
      </w:r>
      <w:bookmarkEnd w:id="14"/>
      <w:bookmarkEnd w:id="15"/>
      <w:bookmarkEnd w:id="16"/>
      <w:bookmarkEnd w:id="17"/>
    </w:p>
    <w:p w14:paraId="166DB4D1" w14:textId="231B492D" w:rsidR="005112BA" w:rsidRPr="005112BA" w:rsidRDefault="005112BA" w:rsidP="005112BA">
      <w:pPr>
        <w:spacing w:after="40" w:line="360" w:lineRule="auto"/>
        <w:rPr>
          <w:rFonts w:cs="Narkisim"/>
          <w:sz w:val="22"/>
          <w:szCs w:val="22"/>
          <w:rtl/>
          <w:lang w:eastAsia="he-IL"/>
        </w:rPr>
      </w:pPr>
      <w:r w:rsidRPr="005112BA">
        <w:rPr>
          <w:rFonts w:cs="Narkisim" w:hint="cs"/>
          <w:sz w:val="22"/>
          <w:szCs w:val="22"/>
          <w:rtl/>
          <w:lang w:eastAsia="he-IL"/>
        </w:rPr>
        <w:tab/>
      </w:r>
      <w:bookmarkStart w:id="18" w:name="_Hlk28075002"/>
      <w:r w:rsidR="00F84658">
        <w:rPr>
          <w:rFonts w:cs="Narkisim" w:hint="cs"/>
          <w:sz w:val="22"/>
          <w:szCs w:val="22"/>
          <w:rtl/>
          <w:lang w:eastAsia="he-IL"/>
        </w:rPr>
        <w:t>נעם פרנקל</w:t>
      </w:r>
    </w:p>
    <w:bookmarkEnd w:id="18"/>
    <w:p w14:paraId="09BE7432" w14:textId="0245A3FB" w:rsidR="005112BA" w:rsidRDefault="005112BA" w:rsidP="005112BA">
      <w:pPr>
        <w:spacing w:after="40" w:line="360" w:lineRule="auto"/>
        <w:rPr>
          <w:rFonts w:cs="Narkisim"/>
          <w:sz w:val="22"/>
          <w:szCs w:val="22"/>
          <w:rtl/>
        </w:rPr>
      </w:pPr>
    </w:p>
    <w:p w14:paraId="44B0984B" w14:textId="3437295A" w:rsidR="005F66A3" w:rsidRDefault="005F66A3" w:rsidP="005112BA">
      <w:pPr>
        <w:spacing w:after="40" w:line="360" w:lineRule="auto"/>
        <w:rPr>
          <w:rFonts w:cs="Narkisim"/>
          <w:sz w:val="22"/>
          <w:szCs w:val="22"/>
          <w:rtl/>
        </w:rPr>
      </w:pPr>
    </w:p>
    <w:p w14:paraId="5EFDC888" w14:textId="2B106A18" w:rsidR="00E6155E" w:rsidRDefault="00E6155E" w:rsidP="005112BA">
      <w:pPr>
        <w:spacing w:after="40" w:line="360" w:lineRule="auto"/>
        <w:rPr>
          <w:rFonts w:cs="Narkisim"/>
          <w:sz w:val="22"/>
          <w:szCs w:val="22"/>
          <w:rtl/>
        </w:rPr>
      </w:pPr>
    </w:p>
    <w:p w14:paraId="0357E853" w14:textId="77777777" w:rsidR="00830AB7" w:rsidRDefault="00830AB7" w:rsidP="005112BA">
      <w:pPr>
        <w:spacing w:after="40" w:line="360" w:lineRule="auto"/>
        <w:rPr>
          <w:rFonts w:cs="Narkisim"/>
          <w:sz w:val="22"/>
          <w:szCs w:val="22"/>
          <w:rtl/>
        </w:rPr>
      </w:pPr>
    </w:p>
    <w:p w14:paraId="5D094541" w14:textId="77777777" w:rsidR="00830AB7" w:rsidRDefault="00830AB7" w:rsidP="005112BA">
      <w:pPr>
        <w:spacing w:after="40" w:line="360" w:lineRule="auto"/>
        <w:rPr>
          <w:rFonts w:cs="Narkisim"/>
          <w:sz w:val="22"/>
          <w:szCs w:val="22"/>
          <w:rtl/>
        </w:rPr>
      </w:pPr>
    </w:p>
    <w:p w14:paraId="539566B3" w14:textId="77777777" w:rsidR="007D3A7C" w:rsidRDefault="007D3A7C" w:rsidP="005112BA">
      <w:pPr>
        <w:spacing w:after="40" w:line="360" w:lineRule="auto"/>
        <w:rPr>
          <w:rFonts w:cs="Narkisim"/>
          <w:sz w:val="22"/>
          <w:szCs w:val="22"/>
          <w:rtl/>
        </w:rPr>
      </w:pPr>
    </w:p>
    <w:p w14:paraId="476D1A36" w14:textId="77777777" w:rsidR="007D3A7C" w:rsidRDefault="007D3A7C" w:rsidP="005112BA">
      <w:pPr>
        <w:spacing w:after="40" w:line="360" w:lineRule="auto"/>
        <w:rPr>
          <w:rFonts w:cs="Narkisim"/>
          <w:sz w:val="22"/>
          <w:szCs w:val="22"/>
          <w:rtl/>
        </w:rPr>
      </w:pPr>
    </w:p>
    <w:p w14:paraId="705E973A" w14:textId="77777777" w:rsidR="007D3A7C" w:rsidRDefault="007D3A7C" w:rsidP="005112BA">
      <w:pPr>
        <w:spacing w:after="40" w:line="360" w:lineRule="auto"/>
        <w:rPr>
          <w:rFonts w:cs="Narkisim"/>
          <w:sz w:val="22"/>
          <w:szCs w:val="22"/>
          <w:rtl/>
        </w:rPr>
      </w:pPr>
    </w:p>
    <w:p w14:paraId="66C45C0E" w14:textId="77777777" w:rsidR="007D3A7C" w:rsidRDefault="007D3A7C" w:rsidP="005112BA">
      <w:pPr>
        <w:spacing w:after="40" w:line="360" w:lineRule="auto"/>
        <w:rPr>
          <w:rFonts w:cs="Narkisim"/>
          <w:sz w:val="22"/>
          <w:szCs w:val="22"/>
          <w:rtl/>
        </w:rPr>
      </w:pPr>
    </w:p>
    <w:p w14:paraId="3BAA6708" w14:textId="77777777" w:rsidR="007D3A7C" w:rsidRDefault="007D3A7C" w:rsidP="005112BA">
      <w:pPr>
        <w:spacing w:after="40" w:line="360" w:lineRule="auto"/>
        <w:rPr>
          <w:rFonts w:cs="Narkisim"/>
          <w:sz w:val="22"/>
          <w:szCs w:val="22"/>
          <w:rtl/>
        </w:rPr>
      </w:pPr>
    </w:p>
    <w:p w14:paraId="19462058" w14:textId="77777777" w:rsidR="00A54A9D" w:rsidRDefault="00A54A9D" w:rsidP="00A54A9D">
      <w:pPr>
        <w:pStyle w:val="a4"/>
        <w:jc w:val="center"/>
        <w:rPr>
          <w:rtl/>
        </w:rPr>
      </w:pPr>
      <w:r>
        <w:t>ISSN 1565-1800</w:t>
      </w:r>
    </w:p>
    <w:p w14:paraId="5AB76218" w14:textId="2624FF1F" w:rsidR="0088680B" w:rsidRDefault="00A54A9D" w:rsidP="007D3A7C">
      <w:pPr>
        <w:pStyle w:val="a4"/>
        <w:jc w:val="center"/>
        <w:rPr>
          <w:rtl/>
        </w:rPr>
      </w:pPr>
      <w:r>
        <w:rPr>
          <w:rtl/>
        </w:rPr>
        <w:t>אלון שבות, ה'תש</w:t>
      </w:r>
      <w:r w:rsidR="00F84658">
        <w:rPr>
          <w:rFonts w:hint="cs"/>
          <w:rtl/>
        </w:rPr>
        <w:t>פ</w:t>
      </w:r>
      <w:r>
        <w:rPr>
          <w:rFonts w:hint="cs"/>
          <w:rtl/>
        </w:rPr>
        <w:t>"</w:t>
      </w:r>
      <w:r w:rsidR="00830AB7">
        <w:rPr>
          <w:rFonts w:hint="cs"/>
          <w:rtl/>
        </w:rPr>
        <w:t>ד</w:t>
      </w:r>
    </w:p>
    <w:bookmarkStart w:id="19" w:name="_Toc145673834" w:displacedByCustomXml="next"/>
    <w:bookmarkStart w:id="20" w:name="_Toc144808604" w:displacedByCustomXml="next"/>
    <w:bookmarkStart w:id="21" w:name="_Toc145579603" w:displacedByCustomXml="next"/>
    <w:sdt>
      <w:sdtPr>
        <w:rPr>
          <w:rFonts w:eastAsia="Tahoma" w:cs="Narkisim"/>
          <w:bCs w:val="0"/>
          <w:noProof w:val="0"/>
          <w:sz w:val="22"/>
          <w:szCs w:val="22"/>
          <w:rtl/>
          <w:lang w:val="he-IL" w:eastAsia="en-US"/>
        </w:rPr>
        <w:id w:val="-1025180795"/>
        <w:docPartObj>
          <w:docPartGallery w:val="Table of Contents"/>
          <w:docPartUnique/>
        </w:docPartObj>
      </w:sdtPr>
      <w:sdtEndPr>
        <w:rPr>
          <w:rFonts w:eastAsia="Times New Roman"/>
          <w:lang w:val="en-US"/>
        </w:rPr>
      </w:sdtEndPr>
      <w:sdtContent>
        <w:p w14:paraId="554492DD" w14:textId="35BBFC7E" w:rsidR="00830AB7" w:rsidRPr="008D1DEE" w:rsidRDefault="00325701" w:rsidP="00325701">
          <w:pPr>
            <w:pStyle w:val="I"/>
            <w:tabs>
              <w:tab w:val="center" w:pos="3089"/>
              <w:tab w:val="left" w:pos="4550"/>
              <w:tab w:val="right" w:pos="6179"/>
            </w:tabs>
            <w:spacing w:line="360" w:lineRule="auto"/>
            <w:jc w:val="left"/>
          </w:pPr>
          <w:r>
            <w:rPr>
              <w:rtl/>
            </w:rPr>
            <w:tab/>
          </w:r>
          <w:r>
            <w:rPr>
              <w:rtl/>
            </w:rPr>
            <w:tab/>
          </w:r>
          <w:r w:rsidR="00830AB7" w:rsidRPr="008D1DEE">
            <w:rPr>
              <w:rtl/>
            </w:rPr>
            <w:t xml:space="preserve">תוכן </w:t>
          </w:r>
          <w:r w:rsidR="006278A0">
            <w:rPr>
              <w:rtl/>
            </w:rPr>
            <w:t>ענינ</w:t>
          </w:r>
          <w:r w:rsidR="00830AB7" w:rsidRPr="008D1DEE">
            <w:rPr>
              <w:rtl/>
            </w:rPr>
            <w:t>ים</w:t>
          </w:r>
          <w:bookmarkEnd w:id="21"/>
          <w:bookmarkEnd w:id="20"/>
          <w:bookmarkEnd w:id="19"/>
          <w:r>
            <w:tab/>
          </w:r>
          <w:r>
            <w:tab/>
          </w:r>
        </w:p>
        <w:p w14:paraId="18FDE054" w14:textId="4FABE992" w:rsidR="00676FEE" w:rsidRPr="00676FEE" w:rsidRDefault="00676FEE" w:rsidP="00F6406A">
          <w:pPr>
            <w:pStyle w:val="TOC1"/>
            <w:tabs>
              <w:tab w:val="left" w:pos="4550"/>
            </w:tabs>
            <w:spacing w:line="360" w:lineRule="auto"/>
            <w:rPr>
              <w:rFonts w:eastAsiaTheme="minorEastAsia"/>
              <w:noProof/>
              <w:kern w:val="2"/>
              <w:sz w:val="22"/>
              <w:szCs w:val="22"/>
              <w:rtl/>
              <w14:ligatures w14:val="standardContextual"/>
            </w:rPr>
          </w:pPr>
          <w:r w:rsidRPr="00676FEE">
            <w:fldChar w:fldCharType="begin"/>
          </w:r>
          <w:r w:rsidRPr="00676FEE">
            <w:instrText xml:space="preserve"> TOC \o "1-1" \u </w:instrText>
          </w:r>
          <w:r w:rsidRPr="00676FEE">
            <w:fldChar w:fldCharType="separate"/>
          </w:r>
          <w:r w:rsidRPr="00676FEE">
            <w:rPr>
              <w:noProof/>
              <w:rtl/>
            </w:rPr>
            <w:t>בשוב העלון</w:t>
          </w:r>
          <w:r w:rsidR="00532AD7">
            <w:rPr>
              <w:noProof/>
              <w:rtl/>
            </w:rPr>
            <w:tab/>
          </w:r>
          <w:r w:rsidRPr="00676FEE">
            <w:rPr>
              <w:noProof/>
              <w:rtl/>
            </w:rPr>
            <w:tab/>
          </w:r>
          <w:r w:rsidR="00325701">
            <w:rPr>
              <w:noProof/>
              <w:rtl/>
            </w:rPr>
            <w:tab/>
          </w:r>
          <w:r w:rsidRPr="00676FEE">
            <w:rPr>
              <w:noProof/>
            </w:rPr>
            <w:fldChar w:fldCharType="begin"/>
          </w:r>
          <w:r w:rsidRPr="00676FEE">
            <w:rPr>
              <w:noProof/>
              <w:rtl/>
            </w:rPr>
            <w:instrText xml:space="preserve"> </w:instrText>
          </w:r>
          <w:r w:rsidRPr="00676FEE">
            <w:rPr>
              <w:noProof/>
            </w:rPr>
            <w:instrText>PAGEREF</w:instrText>
          </w:r>
          <w:r w:rsidRPr="00676FEE">
            <w:rPr>
              <w:noProof/>
              <w:rtl/>
            </w:rPr>
            <w:instrText xml:space="preserve"> _</w:instrText>
          </w:r>
          <w:r w:rsidRPr="00676FEE">
            <w:rPr>
              <w:noProof/>
            </w:rPr>
            <w:instrText>Toc145673835 \h</w:instrText>
          </w:r>
          <w:r w:rsidRPr="00676FEE">
            <w:rPr>
              <w:noProof/>
              <w:rtl/>
            </w:rPr>
            <w:instrText xml:space="preserve"> </w:instrText>
          </w:r>
          <w:r w:rsidRPr="00676FEE">
            <w:rPr>
              <w:noProof/>
            </w:rPr>
          </w:r>
          <w:r w:rsidRPr="00676FEE">
            <w:rPr>
              <w:noProof/>
            </w:rPr>
            <w:fldChar w:fldCharType="separate"/>
          </w:r>
          <w:r w:rsidR="008F4272">
            <w:rPr>
              <w:noProof/>
              <w:rtl/>
            </w:rPr>
            <w:t>5</w:t>
          </w:r>
          <w:r w:rsidRPr="00676FEE">
            <w:rPr>
              <w:noProof/>
            </w:rPr>
            <w:fldChar w:fldCharType="end"/>
          </w:r>
        </w:p>
        <w:p w14:paraId="5E93C2F1" w14:textId="710A8E04" w:rsidR="00676FEE" w:rsidRPr="00676FEE" w:rsidRDefault="00676FEE" w:rsidP="00F6406A">
          <w:pPr>
            <w:pStyle w:val="TOC1"/>
            <w:tabs>
              <w:tab w:val="left" w:pos="4550"/>
            </w:tabs>
            <w:spacing w:line="360" w:lineRule="auto"/>
            <w:rPr>
              <w:rFonts w:eastAsiaTheme="minorEastAsia"/>
              <w:noProof/>
              <w:kern w:val="2"/>
              <w:sz w:val="22"/>
              <w:szCs w:val="22"/>
              <w:rtl/>
              <w14:ligatures w14:val="standardContextual"/>
            </w:rPr>
          </w:pPr>
          <w:r w:rsidRPr="00676FEE">
            <w:rPr>
              <w:noProof/>
              <w:rtl/>
            </w:rPr>
            <w:t xml:space="preserve">היחס בין עִקר לתוספת </w:t>
          </w:r>
          <w:r w:rsidR="0010781C">
            <w:rPr>
              <w:noProof/>
              <w:rtl/>
            </w:rPr>
            <w:tab/>
          </w:r>
          <w:r w:rsidRPr="00676FEE">
            <w:rPr>
              <w:noProof/>
              <w:rtl/>
            </w:rPr>
            <w:t>אריאל אפ</w:t>
          </w:r>
          <w:r w:rsidR="006E5B44" w:rsidRPr="00444B82">
            <w:rPr>
              <w:rFonts w:hint="cs"/>
              <w:b w:val="0"/>
              <w:noProof/>
              <w:rtl/>
            </w:rPr>
            <w:t>ל</w:t>
          </w:r>
          <w:r w:rsidR="006E5B44">
            <w:rPr>
              <w:noProof/>
              <w:rtl/>
            </w:rPr>
            <w:tab/>
          </w:r>
          <w:r w:rsidRPr="00676FEE">
            <w:rPr>
              <w:noProof/>
            </w:rPr>
            <w:fldChar w:fldCharType="begin"/>
          </w:r>
          <w:r w:rsidRPr="00676FEE">
            <w:rPr>
              <w:noProof/>
              <w:rtl/>
            </w:rPr>
            <w:instrText xml:space="preserve"> </w:instrText>
          </w:r>
          <w:r w:rsidRPr="00676FEE">
            <w:rPr>
              <w:noProof/>
            </w:rPr>
            <w:instrText>PAGEREF</w:instrText>
          </w:r>
          <w:r w:rsidRPr="00676FEE">
            <w:rPr>
              <w:noProof/>
              <w:rtl/>
            </w:rPr>
            <w:instrText xml:space="preserve"> _</w:instrText>
          </w:r>
          <w:r w:rsidRPr="00676FEE">
            <w:rPr>
              <w:noProof/>
            </w:rPr>
            <w:instrText>Toc145673836 \h</w:instrText>
          </w:r>
          <w:r w:rsidRPr="00676FEE">
            <w:rPr>
              <w:noProof/>
              <w:rtl/>
            </w:rPr>
            <w:instrText xml:space="preserve"> </w:instrText>
          </w:r>
          <w:r w:rsidRPr="00676FEE">
            <w:rPr>
              <w:noProof/>
            </w:rPr>
          </w:r>
          <w:r w:rsidRPr="00676FEE">
            <w:rPr>
              <w:noProof/>
            </w:rPr>
            <w:fldChar w:fldCharType="separate"/>
          </w:r>
          <w:r w:rsidR="008F4272">
            <w:rPr>
              <w:noProof/>
              <w:rtl/>
            </w:rPr>
            <w:t>11</w:t>
          </w:r>
          <w:r w:rsidRPr="00676FEE">
            <w:rPr>
              <w:noProof/>
            </w:rPr>
            <w:fldChar w:fldCharType="end"/>
          </w:r>
        </w:p>
        <w:p w14:paraId="3C8EFC1B" w14:textId="77777777" w:rsidR="00676FEE" w:rsidRPr="00676FEE" w:rsidRDefault="00676FEE" w:rsidP="00F6406A">
          <w:pPr>
            <w:pStyle w:val="TOC1"/>
            <w:tabs>
              <w:tab w:val="left" w:pos="4550"/>
            </w:tabs>
            <w:spacing w:line="360" w:lineRule="auto"/>
            <w:rPr>
              <w:noProof/>
              <w:rtl/>
            </w:rPr>
          </w:pPr>
          <w:r w:rsidRPr="00676FEE">
            <w:rPr>
              <w:noProof/>
              <w:rtl/>
            </w:rPr>
            <w:t>אונס ורצון, גבורה והשלמה –</w:t>
          </w:r>
        </w:p>
        <w:p w14:paraId="65AA7BE1" w14:textId="707382A4" w:rsidR="00676FEE" w:rsidRPr="00676FEE" w:rsidRDefault="00676FEE" w:rsidP="00F6406A">
          <w:pPr>
            <w:pStyle w:val="TOC1"/>
            <w:tabs>
              <w:tab w:val="left" w:pos="4550"/>
            </w:tabs>
            <w:spacing w:line="360" w:lineRule="auto"/>
            <w:rPr>
              <w:rFonts w:eastAsiaTheme="minorEastAsia"/>
              <w:noProof/>
              <w:kern w:val="2"/>
              <w:sz w:val="22"/>
              <w:szCs w:val="22"/>
              <w:rtl/>
              <w14:ligatures w14:val="standardContextual"/>
            </w:rPr>
          </w:pPr>
          <w:r w:rsidRPr="00676FEE">
            <w:rPr>
              <w:noProof/>
              <w:rtl/>
            </w:rPr>
            <w:t>שתי מסורות בהתמודדות עם אונס</w:t>
          </w:r>
          <w:r w:rsidR="00B724E2">
            <w:rPr>
              <w:noProof/>
              <w:rtl/>
            </w:rPr>
            <w:tab/>
          </w:r>
          <w:r w:rsidRPr="00676FEE">
            <w:rPr>
              <w:noProof/>
              <w:rtl/>
            </w:rPr>
            <w:t>רועי בראון</w:t>
          </w:r>
          <w:r w:rsidR="00B724E2">
            <w:rPr>
              <w:noProof/>
              <w:rtl/>
            </w:rPr>
            <w:tab/>
          </w:r>
          <w:r w:rsidRPr="00676FEE">
            <w:rPr>
              <w:noProof/>
              <w:rtl/>
            </w:rPr>
            <w:t xml:space="preserve"> </w:t>
          </w:r>
          <w:r w:rsidRPr="00676FEE">
            <w:rPr>
              <w:noProof/>
            </w:rPr>
            <w:fldChar w:fldCharType="begin"/>
          </w:r>
          <w:r w:rsidRPr="00676FEE">
            <w:rPr>
              <w:noProof/>
              <w:rtl/>
            </w:rPr>
            <w:instrText xml:space="preserve"> </w:instrText>
          </w:r>
          <w:r w:rsidRPr="00676FEE">
            <w:rPr>
              <w:noProof/>
            </w:rPr>
            <w:instrText>PAGEREF</w:instrText>
          </w:r>
          <w:r w:rsidRPr="00676FEE">
            <w:rPr>
              <w:noProof/>
              <w:rtl/>
            </w:rPr>
            <w:instrText xml:space="preserve"> _</w:instrText>
          </w:r>
          <w:r w:rsidRPr="00676FEE">
            <w:rPr>
              <w:noProof/>
            </w:rPr>
            <w:instrText>Toc145673837 \h</w:instrText>
          </w:r>
          <w:r w:rsidRPr="00676FEE">
            <w:rPr>
              <w:noProof/>
              <w:rtl/>
            </w:rPr>
            <w:instrText xml:space="preserve"> </w:instrText>
          </w:r>
          <w:r w:rsidRPr="00676FEE">
            <w:rPr>
              <w:noProof/>
            </w:rPr>
          </w:r>
          <w:r w:rsidRPr="00676FEE">
            <w:rPr>
              <w:noProof/>
            </w:rPr>
            <w:fldChar w:fldCharType="separate"/>
          </w:r>
          <w:r w:rsidR="008F4272">
            <w:rPr>
              <w:noProof/>
              <w:rtl/>
            </w:rPr>
            <w:t>35</w:t>
          </w:r>
          <w:r w:rsidRPr="00676FEE">
            <w:rPr>
              <w:noProof/>
            </w:rPr>
            <w:fldChar w:fldCharType="end"/>
          </w:r>
        </w:p>
        <w:p w14:paraId="585F48E5" w14:textId="1BA75F79" w:rsidR="00676FEE" w:rsidRPr="00676FEE" w:rsidRDefault="00676FEE" w:rsidP="00F6406A">
          <w:pPr>
            <w:pStyle w:val="TOC1"/>
            <w:tabs>
              <w:tab w:val="left" w:pos="4550"/>
            </w:tabs>
            <w:spacing w:line="360" w:lineRule="auto"/>
            <w:rPr>
              <w:rFonts w:eastAsiaTheme="minorEastAsia"/>
              <w:noProof/>
              <w:kern w:val="2"/>
              <w:sz w:val="22"/>
              <w:szCs w:val="22"/>
              <w:rtl/>
              <w14:ligatures w14:val="standardContextual"/>
            </w:rPr>
          </w:pPr>
          <w:r w:rsidRPr="00676FEE">
            <w:rPr>
              <w:noProof/>
              <w:rtl/>
            </w:rPr>
            <w:t>טענת בעל דין – עדות מדויקת</w:t>
          </w:r>
          <w:r w:rsidRPr="00676FEE">
            <w:rPr>
              <w:noProof/>
              <w:rtl/>
            </w:rPr>
            <w:tab/>
            <w:t>אבי גראף</w:t>
          </w:r>
          <w:r w:rsidR="00B724E2">
            <w:rPr>
              <w:noProof/>
              <w:rtl/>
            </w:rPr>
            <w:tab/>
          </w:r>
          <w:r w:rsidRPr="00676FEE">
            <w:rPr>
              <w:noProof/>
              <w:rtl/>
            </w:rPr>
            <w:t xml:space="preserve"> </w:t>
          </w:r>
          <w:r w:rsidRPr="00676FEE">
            <w:rPr>
              <w:noProof/>
            </w:rPr>
            <w:fldChar w:fldCharType="begin"/>
          </w:r>
          <w:r w:rsidRPr="00676FEE">
            <w:rPr>
              <w:noProof/>
              <w:rtl/>
            </w:rPr>
            <w:instrText xml:space="preserve"> </w:instrText>
          </w:r>
          <w:r w:rsidRPr="00676FEE">
            <w:rPr>
              <w:noProof/>
            </w:rPr>
            <w:instrText>PAGEREF</w:instrText>
          </w:r>
          <w:r w:rsidRPr="00676FEE">
            <w:rPr>
              <w:noProof/>
              <w:rtl/>
            </w:rPr>
            <w:instrText xml:space="preserve"> _</w:instrText>
          </w:r>
          <w:r w:rsidRPr="00676FEE">
            <w:rPr>
              <w:noProof/>
            </w:rPr>
            <w:instrText>Toc145673838 \h</w:instrText>
          </w:r>
          <w:r w:rsidRPr="00676FEE">
            <w:rPr>
              <w:noProof/>
              <w:rtl/>
            </w:rPr>
            <w:instrText xml:space="preserve"> </w:instrText>
          </w:r>
          <w:r w:rsidRPr="00676FEE">
            <w:rPr>
              <w:noProof/>
            </w:rPr>
          </w:r>
          <w:r w:rsidRPr="00676FEE">
            <w:rPr>
              <w:noProof/>
            </w:rPr>
            <w:fldChar w:fldCharType="separate"/>
          </w:r>
          <w:r w:rsidR="008F4272">
            <w:rPr>
              <w:noProof/>
              <w:rtl/>
            </w:rPr>
            <w:t>63</w:t>
          </w:r>
          <w:r w:rsidRPr="00676FEE">
            <w:rPr>
              <w:noProof/>
            </w:rPr>
            <w:fldChar w:fldCharType="end"/>
          </w:r>
        </w:p>
        <w:p w14:paraId="5A7C5115" w14:textId="319B0A93" w:rsidR="00676FEE" w:rsidRPr="00676FEE" w:rsidRDefault="00676FEE" w:rsidP="00F6406A">
          <w:pPr>
            <w:pStyle w:val="TOC1"/>
            <w:tabs>
              <w:tab w:val="left" w:pos="4550"/>
            </w:tabs>
            <w:spacing w:line="360" w:lineRule="auto"/>
            <w:rPr>
              <w:rFonts w:eastAsiaTheme="minorEastAsia"/>
              <w:noProof/>
              <w:kern w:val="2"/>
              <w:sz w:val="22"/>
              <w:szCs w:val="22"/>
              <w:rtl/>
              <w14:ligatures w14:val="standardContextual"/>
            </w:rPr>
          </w:pPr>
          <w:r w:rsidRPr="00676FEE">
            <w:rPr>
              <w:rFonts w:eastAsiaTheme="majorEastAsia"/>
              <w:noProof/>
              <w:rtl/>
            </w:rPr>
            <w:t>בין שעבוד בהלואה לשעבוד בכתובה</w:t>
          </w:r>
          <w:r w:rsidRPr="00676FEE">
            <w:rPr>
              <w:noProof/>
              <w:rtl/>
            </w:rPr>
            <w:tab/>
            <w:t>דוד שמעון גרשוביץ</w:t>
          </w:r>
          <w:r w:rsidR="00B724E2">
            <w:rPr>
              <w:noProof/>
              <w:rtl/>
            </w:rPr>
            <w:tab/>
          </w:r>
          <w:r w:rsidRPr="00676FEE">
            <w:rPr>
              <w:noProof/>
              <w:rtl/>
            </w:rPr>
            <w:t xml:space="preserve"> </w:t>
          </w:r>
          <w:r w:rsidRPr="00676FEE">
            <w:rPr>
              <w:noProof/>
            </w:rPr>
            <w:fldChar w:fldCharType="begin"/>
          </w:r>
          <w:r w:rsidRPr="00676FEE">
            <w:rPr>
              <w:noProof/>
              <w:rtl/>
            </w:rPr>
            <w:instrText xml:space="preserve"> </w:instrText>
          </w:r>
          <w:r w:rsidRPr="00676FEE">
            <w:rPr>
              <w:noProof/>
            </w:rPr>
            <w:instrText>PAGEREF</w:instrText>
          </w:r>
          <w:r w:rsidRPr="00676FEE">
            <w:rPr>
              <w:noProof/>
              <w:rtl/>
            </w:rPr>
            <w:instrText xml:space="preserve"> _</w:instrText>
          </w:r>
          <w:r w:rsidRPr="00676FEE">
            <w:rPr>
              <w:noProof/>
            </w:rPr>
            <w:instrText>Toc145673839 \h</w:instrText>
          </w:r>
          <w:r w:rsidRPr="00676FEE">
            <w:rPr>
              <w:noProof/>
              <w:rtl/>
            </w:rPr>
            <w:instrText xml:space="preserve"> </w:instrText>
          </w:r>
          <w:r w:rsidRPr="00676FEE">
            <w:rPr>
              <w:noProof/>
            </w:rPr>
          </w:r>
          <w:r w:rsidRPr="00676FEE">
            <w:rPr>
              <w:noProof/>
            </w:rPr>
            <w:fldChar w:fldCharType="separate"/>
          </w:r>
          <w:r w:rsidR="008F4272">
            <w:rPr>
              <w:noProof/>
              <w:rtl/>
            </w:rPr>
            <w:t>81</w:t>
          </w:r>
          <w:r w:rsidRPr="00676FEE">
            <w:rPr>
              <w:noProof/>
            </w:rPr>
            <w:fldChar w:fldCharType="end"/>
          </w:r>
        </w:p>
        <w:p w14:paraId="6E3F6EF0" w14:textId="022AFFE0" w:rsidR="00676FEE" w:rsidRPr="00676FEE" w:rsidRDefault="00676FEE" w:rsidP="00F6406A">
          <w:pPr>
            <w:pStyle w:val="TOC1"/>
            <w:tabs>
              <w:tab w:val="left" w:pos="4550"/>
            </w:tabs>
            <w:spacing w:line="360" w:lineRule="auto"/>
            <w:rPr>
              <w:rFonts w:eastAsiaTheme="minorEastAsia"/>
              <w:noProof/>
              <w:kern w:val="2"/>
              <w:sz w:val="22"/>
              <w:szCs w:val="22"/>
              <w:rtl/>
              <w14:ligatures w14:val="standardContextual"/>
            </w:rPr>
          </w:pPr>
          <w:r w:rsidRPr="00676FEE">
            <w:rPr>
              <w:noProof/>
              <w:rtl/>
            </w:rPr>
            <w:t>חזקה אין אדם טורח בסעודה ומפסידה</w:t>
          </w:r>
          <w:r w:rsidRPr="00676FEE">
            <w:rPr>
              <w:noProof/>
              <w:rtl/>
            </w:rPr>
            <w:tab/>
            <w:t>הרב אוריה דור</w:t>
          </w:r>
          <w:r w:rsidR="00B724E2">
            <w:rPr>
              <w:noProof/>
              <w:rtl/>
            </w:rPr>
            <w:tab/>
          </w:r>
          <w:r w:rsidRPr="00676FEE">
            <w:rPr>
              <w:noProof/>
              <w:rtl/>
            </w:rPr>
            <w:t xml:space="preserve"> </w:t>
          </w:r>
          <w:r w:rsidRPr="00676FEE">
            <w:rPr>
              <w:noProof/>
            </w:rPr>
            <w:fldChar w:fldCharType="begin"/>
          </w:r>
          <w:r w:rsidRPr="00676FEE">
            <w:rPr>
              <w:noProof/>
              <w:rtl/>
            </w:rPr>
            <w:instrText xml:space="preserve"> </w:instrText>
          </w:r>
          <w:r w:rsidRPr="00676FEE">
            <w:rPr>
              <w:noProof/>
            </w:rPr>
            <w:instrText>PAGEREF</w:instrText>
          </w:r>
          <w:r w:rsidRPr="00676FEE">
            <w:rPr>
              <w:noProof/>
              <w:rtl/>
            </w:rPr>
            <w:instrText xml:space="preserve"> _</w:instrText>
          </w:r>
          <w:r w:rsidRPr="00676FEE">
            <w:rPr>
              <w:noProof/>
            </w:rPr>
            <w:instrText>Toc145673840 \h</w:instrText>
          </w:r>
          <w:r w:rsidRPr="00676FEE">
            <w:rPr>
              <w:noProof/>
              <w:rtl/>
            </w:rPr>
            <w:instrText xml:space="preserve"> </w:instrText>
          </w:r>
          <w:r w:rsidRPr="00676FEE">
            <w:rPr>
              <w:noProof/>
            </w:rPr>
          </w:r>
          <w:r w:rsidRPr="00676FEE">
            <w:rPr>
              <w:noProof/>
            </w:rPr>
            <w:fldChar w:fldCharType="separate"/>
          </w:r>
          <w:r w:rsidR="008F4272">
            <w:rPr>
              <w:noProof/>
              <w:rtl/>
            </w:rPr>
            <w:t>99</w:t>
          </w:r>
          <w:r w:rsidRPr="00676FEE">
            <w:rPr>
              <w:noProof/>
            </w:rPr>
            <w:fldChar w:fldCharType="end"/>
          </w:r>
        </w:p>
        <w:p w14:paraId="099E169E" w14:textId="21B85B76" w:rsidR="00325701" w:rsidRDefault="00676FEE" w:rsidP="00F6406A">
          <w:pPr>
            <w:pStyle w:val="TOC1"/>
            <w:tabs>
              <w:tab w:val="left" w:pos="4550"/>
            </w:tabs>
            <w:spacing w:line="360" w:lineRule="auto"/>
            <w:rPr>
              <w:noProof/>
              <w:rtl/>
            </w:rPr>
          </w:pPr>
          <w:r w:rsidRPr="00676FEE">
            <w:rPr>
              <w:noProof/>
              <w:rtl/>
            </w:rPr>
            <w:t>ספק ספיקא ו</w:t>
          </w:r>
          <w:r w:rsidR="009F4703">
            <w:rPr>
              <w:noProof/>
              <w:rtl/>
            </w:rPr>
            <w:t>איסור</w:t>
          </w:r>
          <w:r w:rsidRPr="00676FEE">
            <w:rPr>
              <w:noProof/>
              <w:rtl/>
            </w:rPr>
            <w:t xml:space="preserve"> חדש</w:t>
          </w:r>
          <w:r w:rsidR="00325701">
            <w:rPr>
              <w:rFonts w:hint="cs"/>
              <w:noProof/>
              <w:rtl/>
            </w:rPr>
            <w:t xml:space="preserve"> –</w:t>
          </w:r>
        </w:p>
        <w:p w14:paraId="128FE500" w14:textId="095087F2" w:rsidR="00676FEE" w:rsidRPr="00676FEE" w:rsidRDefault="00676FEE" w:rsidP="00F6406A">
          <w:pPr>
            <w:pStyle w:val="TOC1"/>
            <w:tabs>
              <w:tab w:val="left" w:pos="4550"/>
            </w:tabs>
            <w:spacing w:line="360" w:lineRule="auto"/>
            <w:rPr>
              <w:rFonts w:eastAsiaTheme="minorEastAsia"/>
              <w:noProof/>
              <w:kern w:val="2"/>
              <w:sz w:val="22"/>
              <w:szCs w:val="22"/>
              <w:rtl/>
              <w14:ligatures w14:val="standardContextual"/>
            </w:rPr>
          </w:pPr>
          <w:r w:rsidRPr="00676FEE">
            <w:rPr>
              <w:noProof/>
              <w:rtl/>
            </w:rPr>
            <w:t>עיון בצריך עיון של השב שמעתתא</w:t>
          </w:r>
          <w:r w:rsidRPr="00676FEE">
            <w:rPr>
              <w:noProof/>
              <w:rtl/>
            </w:rPr>
            <w:tab/>
            <w:t>אפרים הלפגוט</w:t>
          </w:r>
          <w:r w:rsidR="00B724E2">
            <w:rPr>
              <w:noProof/>
              <w:rtl/>
            </w:rPr>
            <w:tab/>
          </w:r>
          <w:r w:rsidRPr="00676FEE">
            <w:rPr>
              <w:noProof/>
              <w:rtl/>
            </w:rPr>
            <w:t xml:space="preserve"> </w:t>
          </w:r>
          <w:r w:rsidRPr="00676FEE">
            <w:rPr>
              <w:noProof/>
            </w:rPr>
            <w:fldChar w:fldCharType="begin"/>
          </w:r>
          <w:r w:rsidRPr="00676FEE">
            <w:rPr>
              <w:noProof/>
              <w:rtl/>
            </w:rPr>
            <w:instrText xml:space="preserve"> </w:instrText>
          </w:r>
          <w:r w:rsidRPr="00676FEE">
            <w:rPr>
              <w:noProof/>
            </w:rPr>
            <w:instrText>PAGEREF</w:instrText>
          </w:r>
          <w:r w:rsidRPr="00676FEE">
            <w:rPr>
              <w:noProof/>
              <w:rtl/>
            </w:rPr>
            <w:instrText xml:space="preserve"> _</w:instrText>
          </w:r>
          <w:r w:rsidRPr="00676FEE">
            <w:rPr>
              <w:noProof/>
            </w:rPr>
            <w:instrText>Toc145673841 \h</w:instrText>
          </w:r>
          <w:r w:rsidRPr="00676FEE">
            <w:rPr>
              <w:noProof/>
              <w:rtl/>
            </w:rPr>
            <w:instrText xml:space="preserve"> </w:instrText>
          </w:r>
          <w:r w:rsidRPr="00676FEE">
            <w:rPr>
              <w:noProof/>
            </w:rPr>
          </w:r>
          <w:r w:rsidRPr="00676FEE">
            <w:rPr>
              <w:noProof/>
            </w:rPr>
            <w:fldChar w:fldCharType="separate"/>
          </w:r>
          <w:r w:rsidR="008F4272">
            <w:rPr>
              <w:noProof/>
              <w:rtl/>
            </w:rPr>
            <w:t>117</w:t>
          </w:r>
          <w:r w:rsidRPr="00676FEE">
            <w:rPr>
              <w:noProof/>
            </w:rPr>
            <w:fldChar w:fldCharType="end"/>
          </w:r>
        </w:p>
        <w:p w14:paraId="3550F58F" w14:textId="3EC4D8DF" w:rsidR="00676FEE" w:rsidRPr="00676FEE" w:rsidRDefault="00676FEE" w:rsidP="00F6406A">
          <w:pPr>
            <w:pStyle w:val="TOC1"/>
            <w:tabs>
              <w:tab w:val="left" w:pos="4550"/>
            </w:tabs>
            <w:spacing w:line="360" w:lineRule="auto"/>
            <w:rPr>
              <w:rFonts w:eastAsiaTheme="minorEastAsia"/>
              <w:noProof/>
              <w:kern w:val="2"/>
              <w:sz w:val="22"/>
              <w:szCs w:val="22"/>
              <w:rtl/>
              <w14:ligatures w14:val="standardContextual"/>
            </w:rPr>
          </w:pPr>
          <w:r w:rsidRPr="00676FEE">
            <w:rPr>
              <w:noProof/>
              <w:rtl/>
            </w:rPr>
            <w:t>תפקיד הטענה בבית דין</w:t>
          </w:r>
          <w:r w:rsidRPr="00676FEE">
            <w:rPr>
              <w:noProof/>
              <w:rtl/>
            </w:rPr>
            <w:tab/>
            <w:t>אביעד ליפשטט</w:t>
          </w:r>
          <w:r w:rsidR="00B724E2">
            <w:rPr>
              <w:noProof/>
              <w:rtl/>
            </w:rPr>
            <w:tab/>
          </w:r>
          <w:r w:rsidRPr="00676FEE">
            <w:rPr>
              <w:noProof/>
              <w:rtl/>
            </w:rPr>
            <w:t xml:space="preserve"> </w:t>
          </w:r>
          <w:r w:rsidRPr="00676FEE">
            <w:rPr>
              <w:noProof/>
            </w:rPr>
            <w:fldChar w:fldCharType="begin"/>
          </w:r>
          <w:r w:rsidRPr="00676FEE">
            <w:rPr>
              <w:noProof/>
              <w:rtl/>
            </w:rPr>
            <w:instrText xml:space="preserve"> </w:instrText>
          </w:r>
          <w:r w:rsidRPr="00676FEE">
            <w:rPr>
              <w:noProof/>
            </w:rPr>
            <w:instrText>PAGEREF</w:instrText>
          </w:r>
          <w:r w:rsidRPr="00676FEE">
            <w:rPr>
              <w:noProof/>
              <w:rtl/>
            </w:rPr>
            <w:instrText xml:space="preserve"> _</w:instrText>
          </w:r>
          <w:r w:rsidRPr="00676FEE">
            <w:rPr>
              <w:noProof/>
            </w:rPr>
            <w:instrText>Toc145673842 \h</w:instrText>
          </w:r>
          <w:r w:rsidRPr="00676FEE">
            <w:rPr>
              <w:noProof/>
              <w:rtl/>
            </w:rPr>
            <w:instrText xml:space="preserve"> </w:instrText>
          </w:r>
          <w:r w:rsidRPr="00676FEE">
            <w:rPr>
              <w:noProof/>
            </w:rPr>
          </w:r>
          <w:r w:rsidRPr="00676FEE">
            <w:rPr>
              <w:noProof/>
            </w:rPr>
            <w:fldChar w:fldCharType="separate"/>
          </w:r>
          <w:r w:rsidR="008F4272">
            <w:rPr>
              <w:noProof/>
              <w:rtl/>
            </w:rPr>
            <w:t>137</w:t>
          </w:r>
          <w:r w:rsidRPr="00676FEE">
            <w:rPr>
              <w:noProof/>
            </w:rPr>
            <w:fldChar w:fldCharType="end"/>
          </w:r>
        </w:p>
        <w:p w14:paraId="7DE95081" w14:textId="19C6EF26" w:rsidR="00676FEE" w:rsidRPr="00676FEE" w:rsidRDefault="00676FEE" w:rsidP="00F6406A">
          <w:pPr>
            <w:pStyle w:val="TOC1"/>
            <w:tabs>
              <w:tab w:val="left" w:pos="4550"/>
            </w:tabs>
            <w:spacing w:line="360" w:lineRule="auto"/>
            <w:rPr>
              <w:rFonts w:eastAsiaTheme="minorEastAsia"/>
              <w:noProof/>
              <w:kern w:val="2"/>
              <w:sz w:val="22"/>
              <w:szCs w:val="22"/>
              <w:rtl/>
              <w14:ligatures w14:val="standardContextual"/>
            </w:rPr>
          </w:pPr>
          <w:r w:rsidRPr="00676FEE">
            <w:rPr>
              <w:noProof/>
              <w:rtl/>
            </w:rPr>
            <w:t>חובת פדיון האישה וזכות אכילת פירות נכסי מלוג תמורתה</w:t>
          </w:r>
          <w:r w:rsidRPr="00676FEE">
            <w:rPr>
              <w:noProof/>
              <w:rtl/>
            </w:rPr>
            <w:tab/>
            <w:t>הרב יעקב מדן</w:t>
          </w:r>
          <w:r w:rsidR="00B724E2">
            <w:rPr>
              <w:noProof/>
              <w:rtl/>
            </w:rPr>
            <w:tab/>
          </w:r>
          <w:r w:rsidRPr="00676FEE">
            <w:rPr>
              <w:noProof/>
              <w:rtl/>
            </w:rPr>
            <w:t xml:space="preserve"> </w:t>
          </w:r>
          <w:r w:rsidRPr="00676FEE">
            <w:rPr>
              <w:noProof/>
            </w:rPr>
            <w:fldChar w:fldCharType="begin"/>
          </w:r>
          <w:r w:rsidRPr="00676FEE">
            <w:rPr>
              <w:noProof/>
              <w:rtl/>
            </w:rPr>
            <w:instrText xml:space="preserve"> </w:instrText>
          </w:r>
          <w:r w:rsidRPr="00676FEE">
            <w:rPr>
              <w:noProof/>
            </w:rPr>
            <w:instrText>PAGEREF</w:instrText>
          </w:r>
          <w:r w:rsidRPr="00676FEE">
            <w:rPr>
              <w:noProof/>
              <w:rtl/>
            </w:rPr>
            <w:instrText xml:space="preserve"> _</w:instrText>
          </w:r>
          <w:r w:rsidRPr="00676FEE">
            <w:rPr>
              <w:noProof/>
            </w:rPr>
            <w:instrText>Toc145673843 \h</w:instrText>
          </w:r>
          <w:r w:rsidRPr="00676FEE">
            <w:rPr>
              <w:noProof/>
              <w:rtl/>
            </w:rPr>
            <w:instrText xml:space="preserve"> </w:instrText>
          </w:r>
          <w:r w:rsidRPr="00676FEE">
            <w:rPr>
              <w:noProof/>
            </w:rPr>
          </w:r>
          <w:r w:rsidRPr="00676FEE">
            <w:rPr>
              <w:noProof/>
            </w:rPr>
            <w:fldChar w:fldCharType="separate"/>
          </w:r>
          <w:r w:rsidR="008F4272">
            <w:rPr>
              <w:noProof/>
              <w:rtl/>
            </w:rPr>
            <w:t>153</w:t>
          </w:r>
          <w:r w:rsidRPr="00676FEE">
            <w:rPr>
              <w:noProof/>
            </w:rPr>
            <w:fldChar w:fldCharType="end"/>
          </w:r>
        </w:p>
        <w:p w14:paraId="10A9930F" w14:textId="77777777" w:rsidR="00676FEE" w:rsidRPr="00676FEE" w:rsidRDefault="00676FEE" w:rsidP="00F6406A">
          <w:pPr>
            <w:pStyle w:val="TOC1"/>
            <w:tabs>
              <w:tab w:val="left" w:pos="4550"/>
            </w:tabs>
            <w:spacing w:line="360" w:lineRule="auto"/>
            <w:rPr>
              <w:noProof/>
              <w:rtl/>
            </w:rPr>
          </w:pPr>
          <w:r w:rsidRPr="00676FEE">
            <w:rPr>
              <w:noProof/>
              <w:rtl/>
            </w:rPr>
            <w:t>על הלכה ואחריות חברתית –</w:t>
          </w:r>
        </w:p>
        <w:p w14:paraId="7AC251BB" w14:textId="1CEC7FD7" w:rsidR="00676FEE" w:rsidRPr="00676FEE" w:rsidRDefault="00676FEE" w:rsidP="00F6406A">
          <w:pPr>
            <w:pStyle w:val="TOC1"/>
            <w:tabs>
              <w:tab w:val="left" w:pos="4550"/>
            </w:tabs>
            <w:spacing w:line="360" w:lineRule="auto"/>
            <w:rPr>
              <w:rFonts w:eastAsiaTheme="minorEastAsia"/>
              <w:noProof/>
              <w:kern w:val="2"/>
              <w:sz w:val="22"/>
              <w:szCs w:val="22"/>
              <w:rtl/>
              <w14:ligatures w14:val="standardContextual"/>
            </w:rPr>
          </w:pPr>
          <w:r w:rsidRPr="00676FEE">
            <w:rPr>
              <w:noProof/>
              <w:rtl/>
            </w:rPr>
            <w:t>עיון במשנת הנאנסת בעין</w:t>
          </w:r>
          <w:r w:rsidRPr="00676FEE">
            <w:rPr>
              <w:noProof/>
              <w:rtl/>
            </w:rPr>
            <w:tab/>
            <w:t>איתן צור</w:t>
          </w:r>
          <w:r w:rsidR="00B724E2">
            <w:rPr>
              <w:noProof/>
              <w:rtl/>
            </w:rPr>
            <w:tab/>
          </w:r>
          <w:r w:rsidRPr="00676FEE">
            <w:rPr>
              <w:noProof/>
              <w:rtl/>
            </w:rPr>
            <w:t xml:space="preserve"> </w:t>
          </w:r>
          <w:r w:rsidRPr="00676FEE">
            <w:rPr>
              <w:noProof/>
            </w:rPr>
            <w:fldChar w:fldCharType="begin"/>
          </w:r>
          <w:r w:rsidRPr="00676FEE">
            <w:rPr>
              <w:noProof/>
              <w:rtl/>
            </w:rPr>
            <w:instrText xml:space="preserve"> </w:instrText>
          </w:r>
          <w:r w:rsidRPr="00676FEE">
            <w:rPr>
              <w:noProof/>
            </w:rPr>
            <w:instrText>PAGEREF</w:instrText>
          </w:r>
          <w:r w:rsidRPr="00676FEE">
            <w:rPr>
              <w:noProof/>
              <w:rtl/>
            </w:rPr>
            <w:instrText xml:space="preserve"> _</w:instrText>
          </w:r>
          <w:r w:rsidRPr="00676FEE">
            <w:rPr>
              <w:noProof/>
            </w:rPr>
            <w:instrText>Toc145673844 \h</w:instrText>
          </w:r>
          <w:r w:rsidRPr="00676FEE">
            <w:rPr>
              <w:noProof/>
              <w:rtl/>
            </w:rPr>
            <w:instrText xml:space="preserve"> </w:instrText>
          </w:r>
          <w:r w:rsidRPr="00676FEE">
            <w:rPr>
              <w:noProof/>
            </w:rPr>
          </w:r>
          <w:r w:rsidRPr="00676FEE">
            <w:rPr>
              <w:noProof/>
            </w:rPr>
            <w:fldChar w:fldCharType="separate"/>
          </w:r>
          <w:r w:rsidR="008F4272">
            <w:rPr>
              <w:noProof/>
              <w:rtl/>
            </w:rPr>
            <w:t>189</w:t>
          </w:r>
          <w:r w:rsidRPr="00676FEE">
            <w:rPr>
              <w:noProof/>
            </w:rPr>
            <w:fldChar w:fldCharType="end"/>
          </w:r>
        </w:p>
        <w:p w14:paraId="0BC6704B" w14:textId="3A698685" w:rsidR="00676FEE" w:rsidRPr="00676FEE" w:rsidRDefault="00676FEE" w:rsidP="00F6406A">
          <w:pPr>
            <w:pStyle w:val="TOC1"/>
            <w:tabs>
              <w:tab w:val="left" w:pos="4550"/>
            </w:tabs>
            <w:spacing w:line="360" w:lineRule="auto"/>
            <w:rPr>
              <w:rFonts w:eastAsiaTheme="minorEastAsia"/>
              <w:noProof/>
              <w:kern w:val="2"/>
              <w:sz w:val="22"/>
              <w:szCs w:val="22"/>
              <w:rtl/>
              <w14:ligatures w14:val="standardContextual"/>
            </w:rPr>
          </w:pPr>
          <w:r w:rsidRPr="00676FEE">
            <w:rPr>
              <w:noProof/>
              <w:rtl/>
            </w:rPr>
            <w:t>הלכה כרבי מאיר בגזרותיו</w:t>
          </w:r>
          <w:r w:rsidRPr="00676FEE">
            <w:rPr>
              <w:noProof/>
              <w:rtl/>
            </w:rPr>
            <w:tab/>
            <w:t>ישעיה קליין</w:t>
          </w:r>
          <w:r w:rsidR="00B724E2">
            <w:rPr>
              <w:noProof/>
              <w:rtl/>
            </w:rPr>
            <w:tab/>
          </w:r>
          <w:r w:rsidRPr="00676FEE">
            <w:rPr>
              <w:noProof/>
              <w:rtl/>
            </w:rPr>
            <w:t xml:space="preserve"> </w:t>
          </w:r>
          <w:r w:rsidRPr="00676FEE">
            <w:rPr>
              <w:noProof/>
            </w:rPr>
            <w:fldChar w:fldCharType="begin"/>
          </w:r>
          <w:r w:rsidRPr="00676FEE">
            <w:rPr>
              <w:noProof/>
              <w:rtl/>
            </w:rPr>
            <w:instrText xml:space="preserve"> </w:instrText>
          </w:r>
          <w:r w:rsidRPr="00676FEE">
            <w:rPr>
              <w:noProof/>
            </w:rPr>
            <w:instrText>PAGEREF</w:instrText>
          </w:r>
          <w:r w:rsidRPr="00676FEE">
            <w:rPr>
              <w:noProof/>
              <w:rtl/>
            </w:rPr>
            <w:instrText xml:space="preserve"> _</w:instrText>
          </w:r>
          <w:r w:rsidRPr="00676FEE">
            <w:rPr>
              <w:noProof/>
            </w:rPr>
            <w:instrText>Toc145673845 \h</w:instrText>
          </w:r>
          <w:r w:rsidRPr="00676FEE">
            <w:rPr>
              <w:noProof/>
              <w:rtl/>
            </w:rPr>
            <w:instrText xml:space="preserve"> </w:instrText>
          </w:r>
          <w:r w:rsidRPr="00676FEE">
            <w:rPr>
              <w:noProof/>
            </w:rPr>
          </w:r>
          <w:r w:rsidRPr="00676FEE">
            <w:rPr>
              <w:noProof/>
            </w:rPr>
            <w:fldChar w:fldCharType="separate"/>
          </w:r>
          <w:r w:rsidR="008F4272">
            <w:rPr>
              <w:noProof/>
              <w:rtl/>
            </w:rPr>
            <w:t>207</w:t>
          </w:r>
          <w:r w:rsidRPr="00676FEE">
            <w:rPr>
              <w:noProof/>
            </w:rPr>
            <w:fldChar w:fldCharType="end"/>
          </w:r>
        </w:p>
        <w:p w14:paraId="42C31AED" w14:textId="56CE9C60" w:rsidR="00830AB7" w:rsidRDefault="00676FEE" w:rsidP="00F6406A">
          <w:pPr>
            <w:pStyle w:val="a4"/>
            <w:tabs>
              <w:tab w:val="left" w:pos="4550"/>
            </w:tabs>
            <w:jc w:val="center"/>
          </w:pPr>
          <w:r w:rsidRPr="00676FEE">
            <w:rPr>
              <w:rFonts w:ascii="Narkisim" w:hAnsi="Narkisim"/>
              <w:b/>
              <w:sz w:val="20"/>
              <w:szCs w:val="20"/>
            </w:rPr>
            <w:fldChar w:fldCharType="end"/>
          </w:r>
        </w:p>
      </w:sdtContent>
    </w:sdt>
    <w:p w14:paraId="2FC2F0E4" w14:textId="77777777" w:rsidR="00344957" w:rsidRPr="005112BA" w:rsidRDefault="00344957" w:rsidP="005112BA">
      <w:pPr>
        <w:spacing w:after="40" w:line="360" w:lineRule="auto"/>
        <w:rPr>
          <w:rFonts w:cs="Narkisim"/>
          <w:sz w:val="22"/>
          <w:szCs w:val="22"/>
          <w:rtl/>
        </w:rPr>
      </w:pPr>
    </w:p>
    <w:p w14:paraId="57DCCE3D" w14:textId="77777777" w:rsidR="008F3D10" w:rsidRDefault="008F3D10" w:rsidP="00891731">
      <w:pPr>
        <w:pStyle w:val="afd"/>
        <w:rPr>
          <w:rtl/>
        </w:rPr>
      </w:pPr>
      <w:bookmarkStart w:id="22" w:name="_Toc412409208"/>
    </w:p>
    <w:p w14:paraId="0B5BD409" w14:textId="77777777" w:rsidR="00B724E2" w:rsidRDefault="00B724E2" w:rsidP="00891731">
      <w:pPr>
        <w:pStyle w:val="afd"/>
        <w:rPr>
          <w:rtl/>
        </w:rPr>
        <w:sectPr w:rsidR="00B724E2" w:rsidSect="00DC58E8">
          <w:headerReference w:type="even" r:id="rId8"/>
          <w:headerReference w:type="default" r:id="rId9"/>
          <w:headerReference w:type="first" r:id="rId10"/>
          <w:footnotePr>
            <w:numRestart w:val="eachSect"/>
          </w:footnotePr>
          <w:type w:val="nextColumn"/>
          <w:pgSz w:w="8391" w:h="11906" w:code="11"/>
          <w:pgMar w:top="1077" w:right="1021" w:bottom="794" w:left="1021" w:header="850" w:footer="397" w:gutter="170"/>
          <w:cols w:space="708"/>
          <w:titlePg/>
          <w:bidi/>
          <w:rtlGutter/>
          <w:docGrid w:linePitch="360"/>
        </w:sectPr>
      </w:pPr>
    </w:p>
    <w:p w14:paraId="04B03A7E" w14:textId="77777777" w:rsidR="00D43BB0" w:rsidRDefault="00D43BB0" w:rsidP="00891731">
      <w:pPr>
        <w:pStyle w:val="afd"/>
        <w:rPr>
          <w:rtl/>
        </w:rPr>
        <w:sectPr w:rsidR="00D43BB0" w:rsidSect="0088680B">
          <w:headerReference w:type="first" r:id="rId11"/>
          <w:footnotePr>
            <w:numRestart w:val="eachSect"/>
          </w:footnotePr>
          <w:type w:val="nextColumn"/>
          <w:pgSz w:w="8391" w:h="11906" w:code="11"/>
          <w:pgMar w:top="1077" w:right="1021" w:bottom="794" w:left="1021" w:header="1418" w:footer="1701" w:gutter="170"/>
          <w:cols w:space="708"/>
          <w:titlePg/>
          <w:bidi/>
          <w:rtlGutter/>
          <w:docGrid w:linePitch="360"/>
        </w:sectPr>
      </w:pPr>
    </w:p>
    <w:p w14:paraId="58EB8C83" w14:textId="77777777" w:rsidR="00344957" w:rsidRPr="005112BA" w:rsidRDefault="00344957" w:rsidP="00344957">
      <w:pPr>
        <w:pStyle w:val="afd"/>
        <w:rPr>
          <w:rFonts w:eastAsia="Times New Roman"/>
          <w:rtl/>
        </w:rPr>
      </w:pPr>
      <w:bookmarkStart w:id="23" w:name="_Toc412409212"/>
      <w:bookmarkStart w:id="24" w:name="_Hlk26284614"/>
      <w:bookmarkEnd w:id="22"/>
      <w:r w:rsidRPr="005112BA">
        <w:rPr>
          <w:rFonts w:eastAsia="Times New Roman" w:hint="cs"/>
          <w:rtl/>
        </w:rPr>
        <w:lastRenderedPageBreak/>
        <w:t>דבר העורכים</w:t>
      </w:r>
    </w:p>
    <w:p w14:paraId="5F7A5854" w14:textId="77777777" w:rsidR="00344957" w:rsidRPr="005112BA" w:rsidRDefault="00344957" w:rsidP="00344957">
      <w:pPr>
        <w:pStyle w:val="I"/>
        <w:rPr>
          <w:rtl/>
        </w:rPr>
      </w:pPr>
      <w:bookmarkStart w:id="25" w:name="_Toc145673835"/>
      <w:r w:rsidRPr="005112BA">
        <w:rPr>
          <w:rFonts w:hint="cs"/>
          <w:rtl/>
        </w:rPr>
        <w:t>בשוב העלון</w:t>
      </w:r>
      <w:bookmarkEnd w:id="25"/>
    </w:p>
    <w:p w14:paraId="5A4591FF" w14:textId="77777777" w:rsidR="00D85287" w:rsidRDefault="00D85287" w:rsidP="00D85287">
      <w:pPr>
        <w:pStyle w:val="a4"/>
        <w:rPr>
          <w:rtl/>
          <w:lang w:eastAsia="he-IL"/>
        </w:rPr>
      </w:pPr>
      <w:r>
        <w:rPr>
          <w:rFonts w:hint="cs"/>
          <w:rtl/>
          <w:lang w:eastAsia="he-IL"/>
        </w:rPr>
        <w:t>מסכת כתובות חותמת:</w:t>
      </w:r>
    </w:p>
    <w:p w14:paraId="39FEC711" w14:textId="77777777" w:rsidR="00D85287" w:rsidRDefault="00D85287" w:rsidP="00D85287">
      <w:pPr>
        <w:pStyle w:val="11"/>
        <w:rPr>
          <w:rtl/>
        </w:rPr>
      </w:pPr>
      <w:r w:rsidRPr="00CF232F">
        <w:rPr>
          <w:rtl/>
        </w:rPr>
        <w:t>אמר רב חייא בר אשי אמר רב: עתידין כל אילני סרק שבארץ ישראל שיטענו פירות, שנאמר: כי עץ נשא פריו תאנה וגפן נתנו חילם.</w:t>
      </w:r>
      <w:r>
        <w:rPr>
          <w:rtl/>
        </w:rPr>
        <w:tab/>
      </w:r>
      <w:r>
        <w:rPr>
          <w:rFonts w:hint="cs"/>
          <w:rtl/>
        </w:rPr>
        <w:t>(קיב:)</w:t>
      </w:r>
    </w:p>
    <w:p w14:paraId="7E27B26F" w14:textId="77777777" w:rsidR="00D85287" w:rsidRPr="00F425D9" w:rsidRDefault="00D85287" w:rsidP="00D85287">
      <w:pPr>
        <w:spacing w:line="312" w:lineRule="auto"/>
        <w:jc w:val="center"/>
        <w:rPr>
          <w:noProof/>
          <w:rtl/>
        </w:rPr>
      </w:pPr>
      <w:r w:rsidRPr="008216EA">
        <w:rPr>
          <w:rFonts w:cs="Guttman Hodes" w:hint="cs"/>
          <w:color w:val="948A54"/>
          <w:sz w:val="24"/>
          <w:szCs w:val="22"/>
        </w:rPr>
        <w:sym w:font="Wingdings" w:char="F09B"/>
      </w:r>
    </w:p>
    <w:p w14:paraId="53F555AB" w14:textId="77777777" w:rsidR="00D85287" w:rsidRDefault="00D85287" w:rsidP="00D85287">
      <w:pPr>
        <w:pStyle w:val="a4"/>
        <w:rPr>
          <w:rtl/>
          <w:lang w:eastAsia="he-IL"/>
        </w:rPr>
      </w:pPr>
      <w:r>
        <w:rPr>
          <w:rFonts w:hint="cs"/>
          <w:rtl/>
          <w:lang w:eastAsia="he-IL"/>
        </w:rPr>
        <w:t>שלמה המלך המשיל את התורה לעץ (משלי ד', ב). העץ בו בחר שלמה איננו עץ הדעת טוב ורע, כי אם עץ החיים. אכן, חז"ל במדרש</w:t>
      </w:r>
      <w:r w:rsidRPr="00742CCC">
        <w:rPr>
          <w:rStyle w:val="Char"/>
          <w:rFonts w:hint="cs"/>
          <w:rtl/>
        </w:rPr>
        <w:t xml:space="preserve"> (ויקר</w:t>
      </w:r>
      <w:r>
        <w:rPr>
          <w:rStyle w:val="Char"/>
          <w:rFonts w:hint="cs"/>
          <w:rtl/>
        </w:rPr>
        <w:t>א רבה</w:t>
      </w:r>
      <w:r w:rsidRPr="00742CCC">
        <w:rPr>
          <w:rStyle w:val="Char"/>
          <w:rFonts w:hint="cs"/>
          <w:rtl/>
        </w:rPr>
        <w:t xml:space="preserve"> ט</w:t>
      </w:r>
      <w:r>
        <w:rPr>
          <w:rStyle w:val="Char"/>
          <w:rFonts w:hint="cs"/>
          <w:rtl/>
        </w:rPr>
        <w:t>',</w:t>
      </w:r>
      <w:r w:rsidRPr="00742CCC">
        <w:rPr>
          <w:rStyle w:val="Char"/>
          <w:rFonts w:hint="cs"/>
          <w:rtl/>
        </w:rPr>
        <w:t xml:space="preserve"> ג) </w:t>
      </w:r>
      <w:r>
        <w:rPr>
          <w:rFonts w:hint="cs"/>
          <w:rtl/>
          <w:lang w:eastAsia="he-IL"/>
        </w:rPr>
        <w:t>זִהוּ בין עץ החיים, השוכן בתוך הגן, ובין עץ החיים, שהוא התורה.</w:t>
      </w:r>
    </w:p>
    <w:p w14:paraId="05E45904" w14:textId="77777777" w:rsidR="00D85287" w:rsidRDefault="00D85287" w:rsidP="00D85287">
      <w:pPr>
        <w:pStyle w:val="a4"/>
        <w:rPr>
          <w:rtl/>
          <w:lang w:eastAsia="he-IL"/>
        </w:rPr>
      </w:pPr>
      <w:r>
        <w:rPr>
          <w:rFonts w:hint="cs"/>
          <w:rtl/>
          <w:lang w:eastAsia="he-IL"/>
        </w:rPr>
        <w:t>בחירתו של שלמה מפתיעה. לכאורה התורה, שממנה נמצא חן ושכל טוב בעיני א–להים ואדם, מתאימה יותר לתפישתנו את עץ הדעת, אשר על ידו האדם יכול להיות "כאחד ממנו", לדעת טוב ורע. יתרה מזאת, האדם שֻׁלַּח מן הגן כדי להרחיקו מעץ החיים. לעומתו, התורה נִתנה לישראל דוקא לאחר ששֻׁלְּחו מגן ה', מארץ מצרים.</w:t>
      </w:r>
    </w:p>
    <w:p w14:paraId="2437A467" w14:textId="77777777" w:rsidR="00D85287" w:rsidRDefault="00D85287" w:rsidP="00D85287">
      <w:pPr>
        <w:pStyle w:val="a4"/>
        <w:rPr>
          <w:rtl/>
          <w:lang w:eastAsia="he-IL"/>
        </w:rPr>
      </w:pPr>
      <w:r>
        <w:rPr>
          <w:rFonts w:hint="cs"/>
          <w:rtl/>
          <w:lang w:eastAsia="he-IL"/>
        </w:rPr>
        <w:t>חז"ל נתנו דעתם לקשיים אלו:</w:t>
      </w:r>
    </w:p>
    <w:p w14:paraId="05AAD4DE" w14:textId="77777777" w:rsidR="00D85287" w:rsidRDefault="00D85287" w:rsidP="00D85287">
      <w:pPr>
        <w:pStyle w:val="11"/>
        <w:rPr>
          <w:rtl/>
        </w:rPr>
      </w:pPr>
      <w:r w:rsidRPr="00891E0A">
        <w:rPr>
          <w:rtl/>
        </w:rPr>
        <w:t>תני בשם ר' אלעזר הסייף והספר ניתנו מכורכין מן השמים</w:t>
      </w:r>
      <w:r>
        <w:rPr>
          <w:rFonts w:hint="cs"/>
          <w:rtl/>
        </w:rPr>
        <w:t>.</w:t>
      </w:r>
      <w:r w:rsidRPr="00891E0A">
        <w:rPr>
          <w:rtl/>
        </w:rPr>
        <w:t xml:space="preserve"> אמר להם הק</w:t>
      </w:r>
      <w:r>
        <w:rPr>
          <w:rFonts w:hint="cs"/>
          <w:rtl/>
        </w:rPr>
        <w:t>ב"ה:</w:t>
      </w:r>
      <w:r w:rsidRPr="00891E0A">
        <w:rPr>
          <w:rtl/>
        </w:rPr>
        <w:t xml:space="preserve"> אם שמרתם מה שכתוב בספר זה </w:t>
      </w:r>
      <w:r>
        <w:rPr>
          <w:rFonts w:hint="cs"/>
          <w:rtl/>
        </w:rPr>
        <w:t xml:space="preserve">– </w:t>
      </w:r>
      <w:r w:rsidRPr="00891E0A">
        <w:rPr>
          <w:rtl/>
        </w:rPr>
        <w:t>הרי אתם ניצולים מן הסייף</w:t>
      </w:r>
      <w:r>
        <w:rPr>
          <w:rFonts w:hint="cs"/>
          <w:rtl/>
        </w:rPr>
        <w:t>,</w:t>
      </w:r>
      <w:r w:rsidRPr="00891E0A">
        <w:rPr>
          <w:rtl/>
        </w:rPr>
        <w:t xml:space="preserve"> ואם לאו </w:t>
      </w:r>
      <w:r>
        <w:rPr>
          <w:rFonts w:hint="cs"/>
          <w:rtl/>
        </w:rPr>
        <w:t xml:space="preserve">– </w:t>
      </w:r>
      <w:r w:rsidRPr="00891E0A">
        <w:rPr>
          <w:rtl/>
        </w:rPr>
        <w:t>סוף שהוא הורג אתכם</w:t>
      </w:r>
      <w:r>
        <w:rPr>
          <w:rFonts w:hint="cs"/>
          <w:rtl/>
        </w:rPr>
        <w:t>.</w:t>
      </w:r>
      <w:r w:rsidRPr="00891E0A">
        <w:rPr>
          <w:rtl/>
        </w:rPr>
        <w:t xml:space="preserve"> והיכן הוא משמען של דברים</w:t>
      </w:r>
      <w:r>
        <w:rPr>
          <w:rFonts w:hint="cs"/>
          <w:rtl/>
        </w:rPr>
        <w:t>?</w:t>
      </w:r>
      <w:r w:rsidRPr="00891E0A">
        <w:rPr>
          <w:rtl/>
        </w:rPr>
        <w:t xml:space="preserve"> שנאמר</w:t>
      </w:r>
      <w:r>
        <w:rPr>
          <w:rFonts w:hint="cs"/>
          <w:rtl/>
        </w:rPr>
        <w:t>:</w:t>
      </w:r>
      <w:r w:rsidRPr="00891E0A">
        <w:rPr>
          <w:rtl/>
        </w:rPr>
        <w:t xml:space="preserve"> </w:t>
      </w:r>
      <w:r>
        <w:rPr>
          <w:rFonts w:hint="cs"/>
          <w:rtl/>
        </w:rPr>
        <w:t>"</w:t>
      </w:r>
      <w:r w:rsidRPr="00891E0A">
        <w:rPr>
          <w:rtl/>
        </w:rPr>
        <w:t>ויגרש את האדם לשמור את דרך עץ החיים</w:t>
      </w:r>
      <w:r>
        <w:rPr>
          <w:rFonts w:hint="cs"/>
          <w:rtl/>
        </w:rPr>
        <w:t>"</w:t>
      </w:r>
      <w:r w:rsidRPr="00891E0A">
        <w:rPr>
          <w:rtl/>
        </w:rPr>
        <w:t xml:space="preserve"> את דרך זו דרך ארץ ואח"כ עץ החיים זו תורה</w:t>
      </w:r>
      <w:r>
        <w:rPr>
          <w:rFonts w:hint="cs"/>
          <w:rtl/>
        </w:rPr>
        <w:t>.</w:t>
      </w:r>
      <w:r>
        <w:rPr>
          <w:rtl/>
        </w:rPr>
        <w:tab/>
      </w:r>
      <w:r>
        <w:rPr>
          <w:rFonts w:hint="cs"/>
          <w:rtl/>
        </w:rPr>
        <w:t>(ויקרא רבה ל"ה, ו)</w:t>
      </w:r>
    </w:p>
    <w:p w14:paraId="05B50D23" w14:textId="77777777" w:rsidR="00D85287" w:rsidRDefault="00D85287" w:rsidP="00D85287">
      <w:pPr>
        <w:pStyle w:val="a4"/>
        <w:rPr>
          <w:rtl/>
          <w:lang w:eastAsia="he-IL"/>
        </w:rPr>
      </w:pPr>
      <w:r>
        <w:rPr>
          <w:rFonts w:hint="cs"/>
          <w:rtl/>
          <w:lang w:eastAsia="he-IL"/>
        </w:rPr>
        <w:t>נביט בפסוק ככתבו:</w:t>
      </w:r>
    </w:p>
    <w:p w14:paraId="0DC5ABF1" w14:textId="77777777" w:rsidR="00D85287" w:rsidRDefault="00D85287" w:rsidP="00D85287">
      <w:pPr>
        <w:pStyle w:val="11"/>
        <w:rPr>
          <w:rtl/>
        </w:rPr>
      </w:pPr>
      <w:bookmarkStart w:id="26" w:name="_Hlk140827425"/>
      <w:r w:rsidRPr="00A5201F">
        <w:rPr>
          <w:rtl/>
        </w:rPr>
        <w:t>וַיְגָרֶשׁ אֶת הָאָדָם וַיַּשְׁכֵּן מִקֶּדֶם לְגַן עֵדֶן אֶת הַכְּרֻבִים וְאֵת לַהַט הַחֶרֶב הַמִּתְהַפֶּכֶת לִשְׁמֹר אֶת דֶּרֶךְ עֵץ הַחַיִּים</w:t>
      </w:r>
      <w:bookmarkEnd w:id="26"/>
      <w:r w:rsidRPr="00E51D97">
        <w:rPr>
          <w:rtl/>
        </w:rPr>
        <w:t>:</w:t>
      </w:r>
      <w:r>
        <w:rPr>
          <w:rtl/>
        </w:rPr>
        <w:tab/>
      </w:r>
      <w:r>
        <w:rPr>
          <w:rFonts w:hint="cs"/>
          <w:rtl/>
        </w:rPr>
        <w:t>(בראשית ג', כד)</w:t>
      </w:r>
    </w:p>
    <w:p w14:paraId="7362072D" w14:textId="77777777" w:rsidR="00D85287" w:rsidRDefault="00D85287" w:rsidP="00D85287">
      <w:pPr>
        <w:pStyle w:val="a4"/>
        <w:rPr>
          <w:rtl/>
          <w:lang w:eastAsia="he-IL"/>
        </w:rPr>
      </w:pPr>
      <w:r>
        <w:rPr>
          <w:rFonts w:hint="cs"/>
          <w:rtl/>
          <w:lang w:eastAsia="he-IL"/>
        </w:rPr>
        <w:t>בפשטות, הפסוק מתאר רק את הרחקת האדם מהגן ומעץ החיים. בדרשתו, חושף רבי אלעזר רובד נוסף בפסוק.</w:t>
      </w:r>
    </w:p>
    <w:p w14:paraId="12BA4642" w14:textId="77777777" w:rsidR="00D85287" w:rsidRDefault="00D85287" w:rsidP="00D85287">
      <w:pPr>
        <w:pStyle w:val="a4"/>
        <w:rPr>
          <w:rtl/>
          <w:lang w:eastAsia="he-IL"/>
        </w:rPr>
      </w:pPr>
      <w:r>
        <w:rPr>
          <w:rFonts w:hint="cs"/>
          <w:rtl/>
          <w:lang w:eastAsia="he-IL"/>
        </w:rPr>
        <w:lastRenderedPageBreak/>
        <w:t xml:space="preserve">לדבריו, מלבד הסיף שבידי הכרובים, כתוצאה מגירושו של האדם מגן עדן, ירד מן השמים גם ספר. כלומר, האדם לא גורש מגן עדן חסר־כל ונטול מטרה או משמעות, כלפי לייא. באמצעות ספר זה, יש בכח האדם להתעלם מאיומו של המלאך האוחז בסיף, וכך לקרוא את הפסוק בצורה שונה </w:t>
      </w:r>
      <w:r>
        <w:rPr>
          <w:rtl/>
          <w:lang w:eastAsia="he-IL"/>
        </w:rPr>
        <w:t>–</w:t>
      </w:r>
      <w:r>
        <w:rPr>
          <w:rFonts w:hint="cs"/>
          <w:rtl/>
          <w:lang w:eastAsia="he-IL"/>
        </w:rPr>
        <w:t xml:space="preserve"> "</w:t>
      </w:r>
      <w:r w:rsidRPr="005F70A6">
        <w:rPr>
          <w:rtl/>
        </w:rPr>
        <w:t xml:space="preserve"> </w:t>
      </w:r>
      <w:r w:rsidRPr="005F70A6">
        <w:rPr>
          <w:rtl/>
          <w:lang w:eastAsia="he-IL"/>
        </w:rPr>
        <w:t>וַיְגָרֶשׁ אֶת הָאָדָם</w:t>
      </w:r>
      <w:r>
        <w:rPr>
          <w:rFonts w:hint="cs"/>
          <w:rtl/>
          <w:lang w:eastAsia="he-IL"/>
        </w:rPr>
        <w:t>...</w:t>
      </w:r>
      <w:r w:rsidRPr="005F70A6">
        <w:rPr>
          <w:rtl/>
          <w:lang w:eastAsia="he-IL"/>
        </w:rPr>
        <w:t xml:space="preserve"> לִשְׁמֹר אֶת דֶּרֶךְ עֵץ הַחַיִּים</w:t>
      </w:r>
      <w:r>
        <w:rPr>
          <w:rFonts w:hint="cs"/>
          <w:rtl/>
          <w:lang w:eastAsia="he-IL"/>
        </w:rPr>
        <w:t>". האדם גורש מגן עדן במטרה לשמור על דרך עץ החיים.</w:t>
      </w:r>
    </w:p>
    <w:p w14:paraId="0F25FDAA" w14:textId="77777777" w:rsidR="00D85287" w:rsidRDefault="00D85287" w:rsidP="00D85287">
      <w:pPr>
        <w:pStyle w:val="a4"/>
        <w:rPr>
          <w:rtl/>
          <w:lang w:eastAsia="he-IL"/>
        </w:rPr>
      </w:pPr>
      <w:r>
        <w:rPr>
          <w:rFonts w:hint="cs"/>
          <w:rtl/>
          <w:lang w:eastAsia="he-IL"/>
        </w:rPr>
        <w:t>האדם אינו זכאי לטעום מעץ החיים בעצמו; אך עדַין הוא מצֻוֶּה לשמור עליו, או ליתר דיוק – לשמור את הדרך המובילה אליו.</w:t>
      </w:r>
    </w:p>
    <w:p w14:paraId="3F811243" w14:textId="77777777" w:rsidR="00D85287" w:rsidRDefault="00D85287" w:rsidP="00D85287">
      <w:pPr>
        <w:pStyle w:val="a4"/>
        <w:rPr>
          <w:rtl/>
          <w:lang w:eastAsia="he-IL"/>
        </w:rPr>
      </w:pPr>
      <w:r>
        <w:rPr>
          <w:rFonts w:hint="cs"/>
          <w:rtl/>
          <w:lang w:eastAsia="he-IL"/>
        </w:rPr>
        <w:t>דומה שדרשתו של רבי אלעזר נובעת מהפסוק הקודם:</w:t>
      </w:r>
    </w:p>
    <w:p w14:paraId="0E841667" w14:textId="77777777" w:rsidR="0025397C" w:rsidRDefault="00D85287" w:rsidP="0025397C">
      <w:pPr>
        <w:pStyle w:val="11"/>
        <w:rPr>
          <w:rtl/>
        </w:rPr>
      </w:pPr>
      <w:r w:rsidRPr="005F70A6">
        <w:rPr>
          <w:rtl/>
        </w:rPr>
        <w:t>וַיְשַׁלְּחֵהוּ ה' אֱ</w:t>
      </w:r>
      <w:r>
        <w:rPr>
          <w:rFonts w:hint="cs"/>
          <w:rtl/>
        </w:rPr>
        <w:t>–</w:t>
      </w:r>
      <w:r w:rsidRPr="005F70A6">
        <w:rPr>
          <w:rtl/>
        </w:rPr>
        <w:t>לֹהִים מִגַּן עֵדֶן לַעֲבֹד אֶת הָאֲדָמָה אֲשֶׁר לֻקַּח מִשָּׁם</w:t>
      </w:r>
      <w:r w:rsidRPr="0036739E">
        <w:rPr>
          <w:rtl/>
        </w:rPr>
        <w:t>:</w:t>
      </w:r>
    </w:p>
    <w:p w14:paraId="55A67452" w14:textId="2DBCA2A8" w:rsidR="00D85287" w:rsidRDefault="0025397C" w:rsidP="0025397C">
      <w:pPr>
        <w:pStyle w:val="11"/>
        <w:rPr>
          <w:rtl/>
        </w:rPr>
      </w:pPr>
      <w:r>
        <w:rPr>
          <w:rtl/>
        </w:rPr>
        <w:tab/>
      </w:r>
      <w:r>
        <w:rPr>
          <w:rFonts w:hint="cs"/>
          <w:rtl/>
        </w:rPr>
        <w:t xml:space="preserve"> </w:t>
      </w:r>
      <w:r w:rsidR="00D85287">
        <w:rPr>
          <w:rFonts w:hint="cs"/>
          <w:rtl/>
        </w:rPr>
        <w:t>(בראשית ג', כג)</w:t>
      </w:r>
    </w:p>
    <w:p w14:paraId="6DC961C7" w14:textId="5F746254" w:rsidR="00D85287" w:rsidRDefault="00D85287" w:rsidP="00D85287">
      <w:pPr>
        <w:pStyle w:val="a4"/>
        <w:rPr>
          <w:rtl/>
          <w:lang w:eastAsia="he-IL"/>
        </w:rPr>
      </w:pPr>
      <w:r>
        <w:rPr>
          <w:rFonts w:hint="cs"/>
          <w:rtl/>
          <w:lang w:eastAsia="he-IL"/>
        </w:rPr>
        <w:t>כלומר, עוד בטרם תיאור גירוש האדם מגן עדן בנזיפה (שם כד), התורה מציגה אותה בדרך נוספת: שילוח. כך ה</w:t>
      </w:r>
      <w:r w:rsidR="00497E7D" w:rsidRPr="00BB63FD">
        <w:rPr>
          <w:rtl/>
        </w:rPr>
        <w:t>אֹפי</w:t>
      </w:r>
      <w:r w:rsidR="00497E7D">
        <w:rPr>
          <w:rFonts w:hint="cs"/>
          <w:rtl/>
          <w:lang w:eastAsia="he-IL"/>
        </w:rPr>
        <w:t xml:space="preserve"> </w:t>
      </w:r>
      <w:r>
        <w:rPr>
          <w:rFonts w:hint="cs"/>
          <w:rtl/>
          <w:lang w:eastAsia="he-IL"/>
        </w:rPr>
        <w:t>ה</w:t>
      </w:r>
      <w:r w:rsidR="00D63B78">
        <w:rPr>
          <w:rFonts w:hint="cs"/>
          <w:rtl/>
          <w:lang w:eastAsia="he-IL"/>
        </w:rPr>
        <w:t>נִתן</w:t>
      </w:r>
      <w:r>
        <w:rPr>
          <w:rFonts w:hint="cs"/>
          <w:rtl/>
          <w:lang w:eastAsia="he-IL"/>
        </w:rPr>
        <w:t xml:space="preserve"> לגירוש הוא גירוש של שליחות, של יעוד, של תיקון.</w:t>
      </w:r>
    </w:p>
    <w:p w14:paraId="61B8F006" w14:textId="77777777" w:rsidR="00D85287" w:rsidRDefault="00D85287" w:rsidP="00D85287">
      <w:pPr>
        <w:pStyle w:val="a4"/>
        <w:rPr>
          <w:rtl/>
          <w:lang w:eastAsia="he-IL"/>
        </w:rPr>
      </w:pPr>
      <w:r>
        <w:rPr>
          <w:rFonts w:hint="cs"/>
          <w:rtl/>
          <w:lang w:eastAsia="he-IL"/>
        </w:rPr>
        <w:t xml:space="preserve">לאחר חטאו, התברר שמקומו של האדם איננו גן עדן; אך אין לך אדם שאין לו מקום. ה' החליט שמקומו, שליחותו ויעודו של האדם הוא לעבוד את האדמה אשר לֻקַּח משם. תפקידו של האדם לעבוד כדי לתקן את העולם שלתוכו נולד, ובו הוא חי </w:t>
      </w:r>
      <w:r>
        <w:rPr>
          <w:rtl/>
          <w:lang w:eastAsia="he-IL"/>
        </w:rPr>
        <w:t>–</w:t>
      </w:r>
      <w:r>
        <w:rPr>
          <w:rFonts w:hint="cs"/>
          <w:rtl/>
          <w:lang w:eastAsia="he-IL"/>
        </w:rPr>
        <w:t xml:space="preserve"> עולמו הארצי והחומרי.</w:t>
      </w:r>
    </w:p>
    <w:p w14:paraId="0EDD0334" w14:textId="77777777" w:rsidR="00D85287" w:rsidRDefault="00D85287" w:rsidP="00D85287">
      <w:pPr>
        <w:pStyle w:val="a4"/>
        <w:rPr>
          <w:rtl/>
          <w:lang w:eastAsia="he-IL"/>
        </w:rPr>
      </w:pPr>
      <w:r>
        <w:rPr>
          <w:rFonts w:hint="cs"/>
          <w:rtl/>
          <w:lang w:eastAsia="he-IL"/>
        </w:rPr>
        <w:t>זו משמעות דרשת רבי אלעזר, שהסיף והספר ירדו לעולם כרוכים זה בזה, ואִתם הבחירה – גירוש או שליחות.</w:t>
      </w:r>
    </w:p>
    <w:p w14:paraId="4FD0A061" w14:textId="77777777" w:rsidR="00D85287" w:rsidRPr="00704423" w:rsidRDefault="00D85287" w:rsidP="00D85287">
      <w:pPr>
        <w:spacing w:line="312" w:lineRule="auto"/>
        <w:jc w:val="center"/>
        <w:rPr>
          <w:noProof/>
          <w:rtl/>
        </w:rPr>
      </w:pPr>
      <w:r w:rsidRPr="008216EA">
        <w:rPr>
          <w:rFonts w:cs="Guttman Hodes" w:hint="cs"/>
          <w:color w:val="948A54"/>
          <w:sz w:val="24"/>
          <w:szCs w:val="22"/>
        </w:rPr>
        <w:sym w:font="Wingdings" w:char="F09B"/>
      </w:r>
    </w:p>
    <w:p w14:paraId="11A595D0" w14:textId="77777777" w:rsidR="00D85287" w:rsidRDefault="00D85287" w:rsidP="00D85287">
      <w:pPr>
        <w:spacing w:after="40" w:line="360" w:lineRule="auto"/>
        <w:rPr>
          <w:rFonts w:cs="Narkisim"/>
          <w:sz w:val="22"/>
          <w:szCs w:val="22"/>
          <w:rtl/>
          <w:lang w:eastAsia="he-IL"/>
        </w:rPr>
      </w:pPr>
      <w:r>
        <w:rPr>
          <w:rFonts w:cs="Narkisim" w:hint="cs"/>
          <w:sz w:val="22"/>
          <w:szCs w:val="22"/>
          <w:rtl/>
          <w:lang w:eastAsia="he-IL"/>
        </w:rPr>
        <w:t>דורות רבים חלפו, ודרך עץ החיים נותרה שוממה. כֻּלָּהּ עלתה קמשונים, כסו פניה חרולים וגדר אבניה נהרסה. בני האדם, אשר ראו עצמם דחוים ומגורשים מפני המקום, ומאיומו של הסיף, התכחשו לשליחותם למצוא את דרך עץ החיים ולשמור עליה.</w:t>
      </w:r>
    </w:p>
    <w:p w14:paraId="1871079C" w14:textId="042AA04D" w:rsidR="00D85287" w:rsidRDefault="00D85287" w:rsidP="00D85287">
      <w:pPr>
        <w:spacing w:after="40" w:line="360" w:lineRule="auto"/>
        <w:rPr>
          <w:rFonts w:cs="Narkisim"/>
          <w:sz w:val="22"/>
          <w:szCs w:val="22"/>
          <w:rtl/>
          <w:lang w:eastAsia="he-IL"/>
        </w:rPr>
      </w:pPr>
      <w:r>
        <w:rPr>
          <w:rFonts w:cs="Narkisim" w:hint="cs"/>
          <w:sz w:val="22"/>
          <w:szCs w:val="22"/>
          <w:rtl/>
          <w:lang w:eastAsia="he-IL"/>
        </w:rPr>
        <w:t>בהעדר דרך עץ החיים, על דרך זה היה העולם הולך ומתגלגל עד שנולד עמודו של עולם. איתן זה עמד על דרך האמת בעומק דעתו. דומה שכעת מוארת באור חדש ס</w:t>
      </w:r>
      <w:r w:rsidR="0031698E">
        <w:rPr>
          <w:rFonts w:cs="Narkisim" w:hint="cs"/>
          <w:sz w:val="22"/>
          <w:szCs w:val="22"/>
          <w:rtl/>
          <w:lang w:eastAsia="he-IL"/>
        </w:rPr>
        <w:t>ִ</w:t>
      </w:r>
      <w:r>
        <w:rPr>
          <w:rFonts w:cs="Narkisim" w:hint="cs"/>
          <w:sz w:val="22"/>
          <w:szCs w:val="22"/>
          <w:rtl/>
          <w:lang w:eastAsia="he-IL"/>
        </w:rPr>
        <w:t>בת בחירתו:</w:t>
      </w:r>
    </w:p>
    <w:p w14:paraId="433DA43E" w14:textId="77777777" w:rsidR="00D85287" w:rsidRDefault="00D85287" w:rsidP="00D85287">
      <w:pPr>
        <w:pStyle w:val="11"/>
        <w:rPr>
          <w:rtl/>
        </w:rPr>
      </w:pPr>
      <w:r w:rsidRPr="009013E0">
        <w:rPr>
          <w:rtl/>
        </w:rPr>
        <w:lastRenderedPageBreak/>
        <w:t xml:space="preserve">כִּי יְדַעְתִּיו לְמַעַן אֲשֶׁר יְצַוֶּה אֶת בָּנָיו וְאֶת בֵּיתוֹ אַחֲרָיו </w:t>
      </w:r>
      <w:r w:rsidRPr="009013E0">
        <w:rPr>
          <w:b/>
          <w:bCs/>
          <w:rtl/>
        </w:rPr>
        <w:t>וְשָׁמְרוּ דֶּרֶךְ ה'</w:t>
      </w:r>
      <w:r>
        <w:rPr>
          <w:rFonts w:hint="cs"/>
          <w:rtl/>
        </w:rPr>
        <w:t>:</w:t>
      </w:r>
      <w:r>
        <w:rPr>
          <w:rtl/>
        </w:rPr>
        <w:tab/>
      </w:r>
      <w:r w:rsidRPr="009013E0">
        <w:rPr>
          <w:rtl/>
        </w:rPr>
        <w:t>(בראשית י"ח, יט)</w:t>
      </w:r>
    </w:p>
    <w:p w14:paraId="2ED2BDAF" w14:textId="77777777" w:rsidR="00D85287" w:rsidRPr="006B405B" w:rsidRDefault="00D85287" w:rsidP="00D85287">
      <w:pPr>
        <w:pStyle w:val="a4"/>
        <w:rPr>
          <w:rtl/>
        </w:rPr>
      </w:pPr>
      <w:r>
        <w:rPr>
          <w:rFonts w:hint="cs"/>
          <w:rtl/>
          <w:lang w:eastAsia="he-IL"/>
        </w:rPr>
        <w:t xml:space="preserve">דרך ה' </w:t>
      </w:r>
      <w:r>
        <w:rPr>
          <w:rtl/>
          <w:lang w:eastAsia="he-IL"/>
        </w:rPr>
        <w:t>–</w:t>
      </w:r>
      <w:r>
        <w:rPr>
          <w:rFonts w:hint="cs"/>
          <w:rtl/>
          <w:lang w:eastAsia="he-IL"/>
        </w:rPr>
        <w:t xml:space="preserve"> היא דרך עץ החיים </w:t>
      </w:r>
      <w:r>
        <w:rPr>
          <w:rtl/>
          <w:lang w:eastAsia="he-IL"/>
        </w:rPr>
        <w:t>–</w:t>
      </w:r>
      <w:r>
        <w:rPr>
          <w:rFonts w:hint="cs"/>
          <w:rtl/>
          <w:lang w:eastAsia="he-IL"/>
        </w:rPr>
        <w:t xml:space="preserve"> התורה. </w:t>
      </w:r>
    </w:p>
    <w:p w14:paraId="65C3B046" w14:textId="77777777" w:rsidR="00D85287" w:rsidRPr="00B44B56" w:rsidRDefault="00D85287" w:rsidP="00D85287">
      <w:pPr>
        <w:spacing w:line="312" w:lineRule="auto"/>
        <w:jc w:val="center"/>
        <w:rPr>
          <w:noProof/>
          <w:rtl/>
        </w:rPr>
      </w:pPr>
      <w:r w:rsidRPr="008216EA">
        <w:rPr>
          <w:rFonts w:cs="Guttman Hodes" w:hint="cs"/>
          <w:color w:val="948A54"/>
          <w:sz w:val="24"/>
          <w:szCs w:val="22"/>
        </w:rPr>
        <w:sym w:font="Wingdings" w:char="F09B"/>
      </w:r>
    </w:p>
    <w:p w14:paraId="1F4E5522" w14:textId="77777777" w:rsidR="00D85287" w:rsidRDefault="00D85287" w:rsidP="00D85287">
      <w:pPr>
        <w:spacing w:after="40" w:line="360" w:lineRule="auto"/>
        <w:rPr>
          <w:rFonts w:cs="Narkisim"/>
          <w:sz w:val="22"/>
          <w:szCs w:val="22"/>
          <w:rtl/>
          <w:lang w:eastAsia="he-IL"/>
        </w:rPr>
      </w:pPr>
      <w:r>
        <w:rPr>
          <w:rFonts w:cs="Narkisim" w:hint="cs"/>
          <w:sz w:val="22"/>
          <w:szCs w:val="22"/>
          <w:rtl/>
          <w:lang w:eastAsia="he-IL"/>
        </w:rPr>
        <w:t>אם נרחיב מעט את משלו של שלמה, בפרדס תורתנו עצים רבים. יש עצים עתיקים השתולים על מים, ולצדם הונחו על מים רבים גם נטעים רכים, אשר עיני כל נשואות אליהם, בתקוה ליום שבו זרע השלום יתן את פריו, נטעו נוטעים וחללו.</w:t>
      </w:r>
    </w:p>
    <w:p w14:paraId="1B24BBD1" w14:textId="77777777" w:rsidR="00D85287" w:rsidRDefault="00D85287" w:rsidP="00D85287">
      <w:pPr>
        <w:spacing w:after="40" w:line="360" w:lineRule="auto"/>
        <w:rPr>
          <w:rFonts w:cs="Narkisim"/>
          <w:sz w:val="22"/>
          <w:szCs w:val="22"/>
          <w:rtl/>
          <w:lang w:eastAsia="he-IL"/>
        </w:rPr>
      </w:pPr>
      <w:r>
        <w:rPr>
          <w:rFonts w:cs="Narkisim" w:hint="cs"/>
          <w:sz w:val="22"/>
          <w:szCs w:val="22"/>
          <w:rtl/>
          <w:lang w:eastAsia="he-IL"/>
        </w:rPr>
        <w:t xml:space="preserve">אולם ישנו סוג נוסף של עצים </w:t>
      </w:r>
      <w:r>
        <w:rPr>
          <w:rFonts w:cs="Narkisim"/>
          <w:sz w:val="22"/>
          <w:szCs w:val="22"/>
          <w:rtl/>
          <w:lang w:eastAsia="he-IL"/>
        </w:rPr>
        <w:t>–</w:t>
      </w:r>
      <w:r>
        <w:rPr>
          <w:rFonts w:cs="Narkisim" w:hint="cs"/>
          <w:sz w:val="22"/>
          <w:szCs w:val="22"/>
          <w:rtl/>
          <w:lang w:eastAsia="he-IL"/>
        </w:rPr>
        <w:t xml:space="preserve"> עצי סרק. עצים אשר אינם משמחים א–להים ואנשים בפירותיהם, ומתקם איננו כה מובהק. עצים שאין אומרים עליהם שירה, כיון שקיומם פשוט מובן מאליו. גם בהם יש חן מסוים, ועל כן חלילה מלעשותם מִגְרָש, אך ברור שאם נחפש לעצים מלך – הם יהיו האפשרות האחרונה בלבד. תפקידם הטבעי הוא לשמש מעין 'רקע', שיהיה ירוק.</w:t>
      </w:r>
    </w:p>
    <w:p w14:paraId="6B45F8D2" w14:textId="77777777" w:rsidR="00D85287" w:rsidRDefault="00D85287" w:rsidP="00D85287">
      <w:pPr>
        <w:spacing w:after="40" w:line="360" w:lineRule="auto"/>
        <w:jc w:val="center"/>
        <w:rPr>
          <w:rFonts w:cs="Narkisim"/>
          <w:sz w:val="22"/>
          <w:szCs w:val="22"/>
          <w:rtl/>
          <w:lang w:eastAsia="he-IL"/>
        </w:rPr>
      </w:pPr>
      <w:r w:rsidRPr="008216EA">
        <w:rPr>
          <w:rFonts w:cs="Guttman Hodes" w:hint="cs"/>
          <w:color w:val="948A54"/>
          <w:sz w:val="24"/>
          <w:szCs w:val="22"/>
        </w:rPr>
        <w:sym w:font="Wingdings" w:char="F09B"/>
      </w:r>
    </w:p>
    <w:p w14:paraId="76677D75" w14:textId="77777777" w:rsidR="00D85287" w:rsidRDefault="00D85287" w:rsidP="00D85287">
      <w:pPr>
        <w:spacing w:after="40" w:line="360" w:lineRule="auto"/>
        <w:rPr>
          <w:rFonts w:cs="Narkisim"/>
          <w:sz w:val="22"/>
          <w:szCs w:val="22"/>
          <w:rtl/>
          <w:lang w:eastAsia="he-IL"/>
        </w:rPr>
      </w:pPr>
      <w:r>
        <w:rPr>
          <w:rFonts w:cs="Narkisim" w:hint="cs"/>
          <w:sz w:val="22"/>
          <w:szCs w:val="22"/>
          <w:rtl/>
          <w:lang w:eastAsia="he-IL"/>
        </w:rPr>
        <w:t>מסכת כתובות היא עץ פרי עושה פרי למינו. רבותינו הראשונים והאחרונים ישבו בצלה, ומלאו הגרנות בר והשיקו היקבים תירוש ויצהר. עד היום, עליהם נותר רענן ולא ימיש מעשות פרי: הסוגיות העמוקות והרחבות שעוסקת בהן מסכתנו ממשיכות לעורר, לאתגר, ולהעסיק, את הלומדים. מקץ ימי עיסוק זה בישיבה, הבאנו את פירותיו.</w:t>
      </w:r>
    </w:p>
    <w:p w14:paraId="7B44E45E" w14:textId="7AF7B043" w:rsidR="00D85287" w:rsidRDefault="00D85287" w:rsidP="00D85287">
      <w:pPr>
        <w:spacing w:after="40" w:line="360" w:lineRule="auto"/>
        <w:rPr>
          <w:rFonts w:cs="Narkisim"/>
          <w:sz w:val="22"/>
          <w:szCs w:val="22"/>
          <w:rtl/>
          <w:lang w:eastAsia="he-IL"/>
        </w:rPr>
      </w:pPr>
      <w:r>
        <w:rPr>
          <w:rFonts w:cs="Narkisim" w:hint="cs"/>
          <w:sz w:val="22"/>
          <w:szCs w:val="22"/>
          <w:rtl/>
          <w:lang w:eastAsia="he-IL"/>
        </w:rPr>
        <w:t>דוקא לכן מוארים באור חדש דברי רב החותמים את מסכתנו. על פי דברינו, דומה ש</w:t>
      </w:r>
      <w:r w:rsidR="00D63B78">
        <w:rPr>
          <w:rFonts w:cs="Narkisim" w:hint="cs"/>
          <w:sz w:val="22"/>
          <w:szCs w:val="22"/>
          <w:rtl/>
          <w:lang w:eastAsia="he-IL"/>
        </w:rPr>
        <w:t>נִתן</w:t>
      </w:r>
      <w:r>
        <w:rPr>
          <w:rFonts w:cs="Narkisim" w:hint="cs"/>
          <w:sz w:val="22"/>
          <w:szCs w:val="22"/>
          <w:rtl/>
          <w:lang w:eastAsia="he-IL"/>
        </w:rPr>
        <w:t xml:space="preserve"> לראות בהם מעין קריאה לפעולה. גם במסכת כתובות, עשרות רבות של דפים נותרו בבחינת אילנות סרק, אשר לא זכו לעיסוק המסודר והמעמיק, המאפין את פרקי הפתיחה.</w:t>
      </w:r>
    </w:p>
    <w:p w14:paraId="01659C11" w14:textId="7AEF8B22" w:rsidR="00344957" w:rsidRDefault="00D85287" w:rsidP="00D85287">
      <w:pPr>
        <w:pStyle w:val="a4"/>
        <w:rPr>
          <w:rtl/>
          <w:lang w:eastAsia="he-IL"/>
        </w:rPr>
      </w:pPr>
      <w:r>
        <w:rPr>
          <w:rFonts w:hint="cs"/>
          <w:rtl/>
          <w:lang w:eastAsia="he-IL"/>
        </w:rPr>
        <w:t>באדמתה של ארץ ישראל, היושבת על פתחו של גן עדן, נטיעת אילנות אלו יכולה להניב פירות. מפירות אלה הנחנו לפניכם, ועתה, הנה ראשית פרי האדמה אשר נתן לנו ה'.</w:t>
      </w:r>
    </w:p>
    <w:p w14:paraId="3220E5A9" w14:textId="77777777" w:rsidR="00344957" w:rsidRDefault="00344957" w:rsidP="00344957">
      <w:pPr>
        <w:jc w:val="center"/>
        <w:rPr>
          <w:rtl/>
        </w:rPr>
      </w:pPr>
      <w:r w:rsidRPr="001C27D6">
        <w:rPr>
          <w:rFonts w:cs="Guttman Hodes" w:hint="cs"/>
          <w:color w:val="948A54"/>
          <w:sz w:val="24"/>
          <w:szCs w:val="22"/>
        </w:rPr>
        <w:sym w:font="Wingdings" w:char="F09B"/>
      </w:r>
    </w:p>
    <w:p w14:paraId="07F73911" w14:textId="77777777" w:rsidR="00344957" w:rsidRDefault="00344957" w:rsidP="00344957">
      <w:pPr>
        <w:pStyle w:val="a4"/>
        <w:rPr>
          <w:rtl/>
        </w:rPr>
      </w:pPr>
    </w:p>
    <w:p w14:paraId="7650DADD" w14:textId="77777777" w:rsidR="00211818" w:rsidRDefault="00211818" w:rsidP="00211818">
      <w:pPr>
        <w:pStyle w:val="a4"/>
        <w:rPr>
          <w:rtl/>
        </w:rPr>
      </w:pPr>
      <w:r>
        <w:rPr>
          <w:rtl/>
        </w:rPr>
        <w:lastRenderedPageBreak/>
        <w:t xml:space="preserve">נסקור בקצרה את המאמרים המתפרסמים בגליון זה. </w:t>
      </w:r>
    </w:p>
    <w:p w14:paraId="5084F2AB" w14:textId="291EA83C" w:rsidR="003464A6" w:rsidRDefault="003464A6" w:rsidP="003464A6">
      <w:pPr>
        <w:pStyle w:val="a4"/>
        <w:rPr>
          <w:rtl/>
        </w:rPr>
      </w:pPr>
      <w:r>
        <w:rPr>
          <w:rtl/>
        </w:rPr>
        <w:t xml:space="preserve">מאמרו של </w:t>
      </w:r>
      <w:r>
        <w:rPr>
          <w:b/>
          <w:bCs/>
          <w:rtl/>
        </w:rPr>
        <w:t>אריאל אפל (מחזור נ"ב)</w:t>
      </w:r>
      <w:r>
        <w:rPr>
          <w:rtl/>
        </w:rPr>
        <w:t xml:space="preserve"> דן ב</w:t>
      </w:r>
      <w:r w:rsidR="00497E7D" w:rsidRPr="00BB63FD">
        <w:rPr>
          <w:rtl/>
        </w:rPr>
        <w:t>אֹפי</w:t>
      </w:r>
      <w:r>
        <w:rPr>
          <w:rtl/>
        </w:rPr>
        <w:t>ה של תוספת הכתובה וביחס בינה לבין עקר הכתובה. לאור דברי הסוגיות השונות המבדילות בין הכתובה לתוספת ופרשנות הראשונים לסוגיות אלו, הוא מגדיר את מטרתה ומעמדה של תוספת הכתובה.</w:t>
      </w:r>
    </w:p>
    <w:p w14:paraId="12A89B67" w14:textId="4B6C36A5" w:rsidR="003464A6" w:rsidRDefault="003464A6" w:rsidP="00211818">
      <w:pPr>
        <w:pStyle w:val="a4"/>
      </w:pPr>
      <w:r>
        <w:rPr>
          <w:b/>
          <w:bCs/>
          <w:rtl/>
        </w:rPr>
        <w:t>רועי בראון (מחזור מ"ט)</w:t>
      </w:r>
      <w:r>
        <w:rPr>
          <w:rtl/>
        </w:rPr>
        <w:t xml:space="preserve"> עוסק בדין אשת ישראל שנאנסה. הוא מקביל בין מגמות הסוגיות בבבלי ובירושלמי, ובין המסורות הפרשניות בראשונים שהתפתחו במסגרת ביאור הבבלי. לאחר מכן הוא מ</w:t>
      </w:r>
      <w:r w:rsidR="004E7489">
        <w:rPr>
          <w:rtl/>
        </w:rPr>
        <w:t>שוה</w:t>
      </w:r>
      <w:r>
        <w:rPr>
          <w:rtl/>
        </w:rPr>
        <w:t xml:space="preserve"> את מחלוקת המסורות בסוגיא זו למחלוקת בסוגית קידוש השם, ועומד על ביטוים ההלכתי של אתוסים שונים להתמודדות עם מקרי אונס וכפיה.</w:t>
      </w:r>
    </w:p>
    <w:p w14:paraId="466B9DBE" w14:textId="77777777" w:rsidR="003464A6" w:rsidRDefault="003464A6" w:rsidP="00211818">
      <w:pPr>
        <w:pStyle w:val="a4"/>
        <w:rPr>
          <w:rtl/>
          <w:lang w:eastAsia="he-IL"/>
        </w:rPr>
      </w:pPr>
      <w:r>
        <w:rPr>
          <w:rtl/>
          <w:lang w:eastAsia="he-IL"/>
        </w:rPr>
        <w:t>במאמרו,</w:t>
      </w:r>
      <w:r>
        <w:rPr>
          <w:b/>
          <w:bCs/>
          <w:rtl/>
          <w:lang w:eastAsia="he-IL"/>
        </w:rPr>
        <w:t xml:space="preserve"> אבי גראף (מחזור נ"א)</w:t>
      </w:r>
      <w:r>
        <w:rPr>
          <w:rtl/>
          <w:lang w:eastAsia="he-IL"/>
        </w:rPr>
        <w:t xml:space="preserve"> מחדש בהבנת מהותה של טענת בעל הדין. תוך עיון במחלוקת התנאים הרוחבית (פרקים א-ב) בשאלת נאמנות הבעל והאשה, אבי חוקר במהות העדות ומעמד בעל הדין, ולבסוף מציע שטענת בעל הדין היא למעשה סוג נוסף של עדות.</w:t>
      </w:r>
    </w:p>
    <w:p w14:paraId="00AC4C44" w14:textId="2F268138" w:rsidR="003464A6" w:rsidRDefault="003464A6" w:rsidP="00211818">
      <w:pPr>
        <w:pStyle w:val="a4"/>
        <w:rPr>
          <w:rtl/>
          <w:lang w:eastAsia="he-IL"/>
        </w:rPr>
      </w:pPr>
      <w:r>
        <w:rPr>
          <w:rtl/>
        </w:rPr>
        <w:t>במאמרו,</w:t>
      </w:r>
      <w:r>
        <w:rPr>
          <w:b/>
          <w:bCs/>
          <w:rtl/>
        </w:rPr>
        <w:t xml:space="preserve"> דוד שמעון גרשוביץ' (מחזור מ"ח)</w:t>
      </w:r>
      <w:r>
        <w:rPr>
          <w:rtl/>
        </w:rPr>
        <w:t xml:space="preserve"> עומד על טיב</w:t>
      </w:r>
      <w:r w:rsidR="005611D8">
        <w:rPr>
          <w:rFonts w:hint="cs"/>
          <w:rtl/>
        </w:rPr>
        <w:t>ם</w:t>
      </w:r>
      <w:r>
        <w:rPr>
          <w:rtl/>
        </w:rPr>
        <w:t xml:space="preserve"> של שעבוד הגוף ושעבוד הנכסים. הוא דן במחלוקת הראשונים ביחס לשעבודים אלו, וכן בשאלת שייכות השעבוד בקרקעות ובמטלטלין. לבסוף, הוא מבטא את האפשרויות השונות להבנת השעבודים באמצעות </w:t>
      </w:r>
      <w:r w:rsidR="007777B9">
        <w:rPr>
          <w:rtl/>
        </w:rPr>
        <w:t>סוגי</w:t>
      </w:r>
      <w:r>
        <w:rPr>
          <w:rtl/>
        </w:rPr>
        <w:t xml:space="preserve">ת כתובת </w:t>
      </w:r>
      <w:r w:rsidR="00F05C9C">
        <w:rPr>
          <w:rtl/>
        </w:rPr>
        <w:t>שלֹש</w:t>
      </w:r>
      <w:r>
        <w:rPr>
          <w:rtl/>
        </w:rPr>
        <w:t xml:space="preserve"> נשים (צג.).</w:t>
      </w:r>
    </w:p>
    <w:p w14:paraId="19CEEC93" w14:textId="731554A5" w:rsidR="00211818" w:rsidRDefault="00211818" w:rsidP="00211818">
      <w:pPr>
        <w:pStyle w:val="a4"/>
        <w:rPr>
          <w:rtl/>
        </w:rPr>
      </w:pPr>
      <w:r>
        <w:rPr>
          <w:rtl/>
        </w:rPr>
        <w:t xml:space="preserve">מאמרו של </w:t>
      </w:r>
      <w:r>
        <w:rPr>
          <w:b/>
          <w:bCs/>
          <w:rtl/>
        </w:rPr>
        <w:t>הרב אוריה דור (מחזור מ"ב)</w:t>
      </w:r>
      <w:r>
        <w:rPr>
          <w:rtl/>
        </w:rPr>
        <w:t xml:space="preserve"> עוסק בחזקה המוצגת בגמרא (י.) כשורש נאמנות הבעל ביחס לכתובת אשתו – "חזקה אין אדם טורח בסעודה ומפסידה". הרב דן ביחס בין חזקה זו לחזקות אחרות, ולשם כך מציג את הופעותיה השונות של החזקה ומברר את </w:t>
      </w:r>
      <w:r w:rsidR="00497E7D" w:rsidRPr="00BB63FD">
        <w:rPr>
          <w:rtl/>
        </w:rPr>
        <w:t>אֹפי</w:t>
      </w:r>
      <w:r>
        <w:rPr>
          <w:rtl/>
        </w:rPr>
        <w:t>ה כפי שבא לידי ביטוי בעמדות הראשונים והאחרונים.</w:t>
      </w:r>
    </w:p>
    <w:p w14:paraId="5B02275D" w14:textId="0F82D186" w:rsidR="003A552B" w:rsidRDefault="003A552B" w:rsidP="003A552B">
      <w:pPr>
        <w:pStyle w:val="a4"/>
        <w:rPr>
          <w:rtl/>
          <w:lang w:eastAsia="he-IL"/>
        </w:rPr>
      </w:pPr>
      <w:r>
        <w:rPr>
          <w:rtl/>
          <w:lang w:eastAsia="he-IL"/>
        </w:rPr>
        <w:t xml:space="preserve">מאמרו של </w:t>
      </w:r>
      <w:r>
        <w:rPr>
          <w:b/>
          <w:bCs/>
          <w:rtl/>
          <w:lang w:eastAsia="he-IL"/>
        </w:rPr>
        <w:t>אפרים הלפגוט (מחזור נ"ג)</w:t>
      </w:r>
      <w:r>
        <w:rPr>
          <w:rtl/>
          <w:lang w:eastAsia="he-IL"/>
        </w:rPr>
        <w:t xml:space="preserve"> מפלפל ב</w:t>
      </w:r>
      <w:r w:rsidR="00034C87">
        <w:rPr>
          <w:rtl/>
          <w:lang w:eastAsia="he-IL"/>
        </w:rPr>
        <w:t>התר</w:t>
      </w:r>
      <w:r>
        <w:rPr>
          <w:rtl/>
          <w:lang w:eastAsia="he-IL"/>
        </w:rPr>
        <w:t>ו של הרא"ש ל</w:t>
      </w:r>
      <w:r w:rsidR="009F4703">
        <w:rPr>
          <w:rtl/>
          <w:lang w:eastAsia="he-IL"/>
        </w:rPr>
        <w:t>איסור</w:t>
      </w:r>
      <w:r>
        <w:rPr>
          <w:rtl/>
          <w:lang w:eastAsia="he-IL"/>
        </w:rPr>
        <w:t xml:space="preserve"> חדש בחוץ לארץ, באמצעות ישום של דין ספק ספיקא ביחס לתבואה. לשם כך הוא בוחן את מרכיבי ה</w:t>
      </w:r>
      <w:r w:rsidR="00034C87">
        <w:rPr>
          <w:rtl/>
          <w:lang w:eastAsia="he-IL"/>
        </w:rPr>
        <w:t>התר</w:t>
      </w:r>
      <w:r>
        <w:rPr>
          <w:rtl/>
          <w:lang w:eastAsia="he-IL"/>
        </w:rPr>
        <w:t>: דיני ספק ספיקא, הגדרות רוב וחזקה, ובוחן את היחסים בין המרכיבים השונים, ומצליב את השיטות השונות בכל סוגיא ליצירת אחידות בשיטות השונות, ולביאורן.</w:t>
      </w:r>
    </w:p>
    <w:p w14:paraId="3CBC0926" w14:textId="3367C64F" w:rsidR="00211818" w:rsidRDefault="00211818" w:rsidP="00211818">
      <w:pPr>
        <w:pStyle w:val="a4"/>
        <w:rPr>
          <w:rFonts w:cs="Alef"/>
          <w:b/>
          <w:bCs/>
          <w:noProof/>
          <w:color w:val="000000"/>
          <w:sz w:val="26"/>
          <w:szCs w:val="24"/>
          <w:rtl/>
          <w:lang w:eastAsia="he-IL"/>
        </w:rPr>
      </w:pPr>
      <w:r>
        <w:rPr>
          <w:b/>
          <w:bCs/>
          <w:rtl/>
        </w:rPr>
        <w:lastRenderedPageBreak/>
        <w:t>אביעד ליפשטט (מחזור נ"א)</w:t>
      </w:r>
      <w:r>
        <w:rPr>
          <w:rtl/>
        </w:rPr>
        <w:t xml:space="preserve"> עוסק גם הוא ב</w:t>
      </w:r>
      <w:r w:rsidR="00497E7D" w:rsidRPr="00BB63FD">
        <w:rPr>
          <w:rtl/>
        </w:rPr>
        <w:t>אֹפי</w:t>
      </w:r>
      <w:r>
        <w:rPr>
          <w:rtl/>
        </w:rPr>
        <w:t xml:space="preserve">ה של הטענה, אך האמירה העולה מדבריו שונה. דיונו נובע מהעיסוק (יב:) ביחס בין טענת ברי לטענת שמא, וכך הוא מציע לחלק בין </w:t>
      </w:r>
      <w:r w:rsidR="00497E7D" w:rsidRPr="00BB63FD">
        <w:rPr>
          <w:rtl/>
        </w:rPr>
        <w:t>אֹפי</w:t>
      </w:r>
      <w:r w:rsidR="00497E7D">
        <w:rPr>
          <w:rtl/>
        </w:rPr>
        <w:t xml:space="preserve"> </w:t>
      </w:r>
      <w:r>
        <w:rPr>
          <w:rtl/>
        </w:rPr>
        <w:t xml:space="preserve">טענת התובע לזו של הנתבע. מתוך מבט זה הוא בוחן את </w:t>
      </w:r>
      <w:r w:rsidR="007777B9">
        <w:rPr>
          <w:rtl/>
        </w:rPr>
        <w:t>סוגי</w:t>
      </w:r>
      <w:r>
        <w:rPr>
          <w:rtl/>
        </w:rPr>
        <w:t xml:space="preserve">ת כתובת </w:t>
      </w:r>
      <w:r w:rsidR="00F05C9C">
        <w:rPr>
          <w:rtl/>
        </w:rPr>
        <w:t>שלֹש</w:t>
      </w:r>
      <w:r>
        <w:rPr>
          <w:rtl/>
        </w:rPr>
        <w:t xml:space="preserve"> נשים (צג).</w:t>
      </w:r>
    </w:p>
    <w:p w14:paraId="095F1127" w14:textId="77777777" w:rsidR="003464A6" w:rsidRDefault="003464A6" w:rsidP="003464A6">
      <w:pPr>
        <w:pStyle w:val="a4"/>
        <w:rPr>
          <w:rtl/>
        </w:rPr>
      </w:pPr>
      <w:r>
        <w:rPr>
          <w:b/>
          <w:bCs/>
          <w:rtl/>
          <w:lang w:eastAsia="he-IL"/>
        </w:rPr>
        <w:t>רה"י הרב יעקב מדן (מחזור א')</w:t>
      </w:r>
      <w:r>
        <w:rPr>
          <w:rtl/>
          <w:lang w:eastAsia="he-IL"/>
        </w:rPr>
        <w:t xml:space="preserve"> מנתח סוגיא במערכת היחסים שבין איש לאשתו: זכות הבעל בנכסי מלוג של אשתו; חובתו לפדותה אם נשבתה; והיחס בין החובה לזכות. הרב מנתח את שיטות הראשונים בסוגיות אלו, ועומד על תוקף דינים אלו ושרשם במקרא.</w:t>
      </w:r>
    </w:p>
    <w:p w14:paraId="14B7CAF4" w14:textId="311AE73C" w:rsidR="00211818" w:rsidRDefault="00211818" w:rsidP="00211818">
      <w:pPr>
        <w:pStyle w:val="a4"/>
        <w:rPr>
          <w:rFonts w:cs="Alef"/>
          <w:b/>
          <w:bCs/>
          <w:noProof/>
          <w:color w:val="000000"/>
          <w:sz w:val="26"/>
          <w:szCs w:val="24"/>
          <w:lang w:eastAsia="he-IL"/>
        </w:rPr>
      </w:pPr>
      <w:r>
        <w:rPr>
          <w:rtl/>
        </w:rPr>
        <w:t xml:space="preserve">מאמרו של </w:t>
      </w:r>
      <w:r>
        <w:rPr>
          <w:b/>
          <w:bCs/>
          <w:rtl/>
        </w:rPr>
        <w:t>איתן צור (מחזור נ"א)</w:t>
      </w:r>
      <w:r>
        <w:rPr>
          <w:rtl/>
        </w:rPr>
        <w:t xml:space="preserve"> מברר את צדדיו השונים של סיפור </w:t>
      </w:r>
      <w:r>
        <w:rPr>
          <w:rFonts w:hint="cs"/>
          <w:rtl/>
        </w:rPr>
        <w:t xml:space="preserve">המשנה על </w:t>
      </w:r>
      <w:r>
        <w:rPr>
          <w:rtl/>
        </w:rPr>
        <w:t>הנאנסת במעין</w:t>
      </w:r>
      <w:r w:rsidR="00444B82">
        <w:rPr>
          <w:rFonts w:hint="cs"/>
          <w:rtl/>
        </w:rPr>
        <w:t xml:space="preserve"> (יד:)</w:t>
      </w:r>
      <w:r>
        <w:rPr>
          <w:rtl/>
        </w:rPr>
        <w:t>. הוא דן ב</w:t>
      </w:r>
      <w:r w:rsidR="00E90990" w:rsidRPr="008F06BE">
        <w:rPr>
          <w:rtl/>
          <w:lang w:eastAsia="he-IL"/>
        </w:rPr>
        <w:t>מ</w:t>
      </w:r>
      <w:r w:rsidR="00E90990">
        <w:rPr>
          <w:rFonts w:hint="cs"/>
          <w:rtl/>
          <w:lang w:eastAsia="he-IL"/>
        </w:rPr>
        <w:t>ִ</w:t>
      </w:r>
      <w:r w:rsidR="00E90990" w:rsidRPr="008F06BE">
        <w:rPr>
          <w:rtl/>
          <w:lang w:eastAsia="he-IL"/>
        </w:rPr>
        <w:t>קו</w:t>
      </w:r>
      <w:r w:rsidR="00E90990">
        <w:rPr>
          <w:rFonts w:hint="cs"/>
          <w:rtl/>
          <w:lang w:eastAsia="he-IL"/>
        </w:rPr>
        <w:t>ּ</w:t>
      </w:r>
      <w:r w:rsidR="00E90990" w:rsidRPr="008F06BE">
        <w:rPr>
          <w:rtl/>
          <w:lang w:eastAsia="he-IL"/>
        </w:rPr>
        <w:t>ם</w:t>
      </w:r>
      <w:r w:rsidR="00E90990">
        <w:rPr>
          <w:rFonts w:hint="cs"/>
          <w:rtl/>
        </w:rPr>
        <w:t xml:space="preserve"> </w:t>
      </w:r>
      <w:r>
        <w:rPr>
          <w:rtl/>
        </w:rPr>
        <w:t>של המעין ב</w:t>
      </w:r>
      <w:r w:rsidR="00F05C9C">
        <w:rPr>
          <w:rtl/>
        </w:rPr>
        <w:t>צִפור</w:t>
      </w:r>
      <w:r>
        <w:rPr>
          <w:rtl/>
        </w:rPr>
        <w:t>י ובהשפעתו על הכשרת הנאנסת</w:t>
      </w:r>
      <w:r w:rsidR="00244583">
        <w:rPr>
          <w:rFonts w:hint="cs"/>
          <w:rtl/>
        </w:rPr>
        <w:t xml:space="preserve"> לכהונה</w:t>
      </w:r>
      <w:r>
        <w:rPr>
          <w:rtl/>
        </w:rPr>
        <w:t>, וכן במשמעות הסמלית של המעין. מכך הוא מסיק על הדרך שבה דין המשנה מהוה לקיחת אחריות חברתית של בני העיר על תוצאות האונס.</w:t>
      </w:r>
    </w:p>
    <w:p w14:paraId="66B8185C" w14:textId="1B810B99" w:rsidR="00211818" w:rsidRDefault="00211818" w:rsidP="003464A6">
      <w:pPr>
        <w:pStyle w:val="a4"/>
        <w:rPr>
          <w:rtl/>
          <w:lang w:eastAsia="he-IL"/>
        </w:rPr>
      </w:pPr>
      <w:r>
        <w:rPr>
          <w:b/>
          <w:bCs/>
          <w:rtl/>
          <w:lang w:eastAsia="he-IL"/>
        </w:rPr>
        <w:t>ישעיה קליין (מחזור נ"א)</w:t>
      </w:r>
      <w:r>
        <w:rPr>
          <w:rtl/>
          <w:lang w:eastAsia="he-IL"/>
        </w:rPr>
        <w:t xml:space="preserve"> מנסה לבאר את מחלוקת התנאים (נד:) בדבר יכולת הבעל לפחות מסכום הכתובה. מתוך עיון בפרשנות הגמרא למחלוקת ובפסיקתה (נו.-:), הוא מציע שהמחלוקת נובעת מתפיסה רוחבית של רבי מאיר. הוא בוחן מספר אפשרויות לז</w:t>
      </w:r>
      <w:r w:rsidR="002708C7">
        <w:rPr>
          <w:rFonts w:hint="cs"/>
          <w:rtl/>
          <w:lang w:eastAsia="he-IL"/>
        </w:rPr>
        <w:t>י</w:t>
      </w:r>
      <w:r>
        <w:rPr>
          <w:rtl/>
          <w:lang w:eastAsia="he-IL"/>
        </w:rPr>
        <w:t>הוי תפיסה זו, ולבסוף מזהה בדברי האמוראים התיחסות אליה.</w:t>
      </w:r>
    </w:p>
    <w:p w14:paraId="35F53329" w14:textId="489F9027" w:rsidR="0062366C" w:rsidRDefault="00F0637A" w:rsidP="003464A6">
      <w:pPr>
        <w:pStyle w:val="a4"/>
        <w:rPr>
          <w:rtl/>
          <w:lang w:eastAsia="he-IL"/>
        </w:rPr>
      </w:pPr>
      <w:r>
        <w:rPr>
          <w:rFonts w:hint="cs"/>
          <w:rtl/>
          <w:lang w:eastAsia="he-IL"/>
        </w:rPr>
        <w:t xml:space="preserve">בכל המאמרים </w:t>
      </w:r>
      <w:r w:rsidR="0062366C">
        <w:rPr>
          <w:rFonts w:hint="cs"/>
          <w:rtl/>
          <w:lang w:eastAsia="he-IL"/>
        </w:rPr>
        <w:t xml:space="preserve">הפניות סתמיות </w:t>
      </w:r>
      <w:r w:rsidR="00694AC1">
        <w:rPr>
          <w:rFonts w:hint="cs"/>
          <w:rtl/>
          <w:lang w:eastAsia="he-IL"/>
        </w:rPr>
        <w:t xml:space="preserve">לגמרא </w:t>
      </w:r>
      <w:r w:rsidR="0062366C">
        <w:rPr>
          <w:rFonts w:hint="cs"/>
          <w:rtl/>
          <w:lang w:eastAsia="he-IL"/>
        </w:rPr>
        <w:t>מכוונ</w:t>
      </w:r>
      <w:r w:rsidR="001C44B6">
        <w:rPr>
          <w:rFonts w:hint="cs"/>
          <w:rtl/>
          <w:lang w:eastAsia="he-IL"/>
        </w:rPr>
        <w:t>ו</w:t>
      </w:r>
      <w:r w:rsidR="0062366C">
        <w:rPr>
          <w:rFonts w:hint="cs"/>
          <w:rtl/>
          <w:lang w:eastAsia="he-IL"/>
        </w:rPr>
        <w:t>ת למסכת כתובות</w:t>
      </w:r>
      <w:r w:rsidR="00866F91">
        <w:rPr>
          <w:rFonts w:hint="cs"/>
          <w:rtl/>
          <w:lang w:eastAsia="he-IL"/>
        </w:rPr>
        <w:t xml:space="preserve">, </w:t>
      </w:r>
      <w:r w:rsidR="00694AC1">
        <w:rPr>
          <w:rFonts w:hint="cs"/>
          <w:rtl/>
          <w:lang w:eastAsia="he-IL"/>
        </w:rPr>
        <w:t>ולרמב"ם ונושאי כליו להלכות אישות</w:t>
      </w:r>
      <w:r w:rsidR="0062366C">
        <w:rPr>
          <w:rFonts w:hint="cs"/>
          <w:rtl/>
          <w:lang w:eastAsia="he-IL"/>
        </w:rPr>
        <w:t>.</w:t>
      </w:r>
    </w:p>
    <w:p w14:paraId="7A57791C" w14:textId="77777777" w:rsidR="00211818" w:rsidRDefault="00211818" w:rsidP="00211818">
      <w:pPr>
        <w:jc w:val="center"/>
        <w:rPr>
          <w:rtl/>
        </w:rPr>
      </w:pPr>
      <w:r>
        <w:rPr>
          <w:rFonts w:cs="Guttman Hodes"/>
          <w:color w:val="948A54"/>
          <w:sz w:val="24"/>
        </w:rPr>
        <w:sym w:font="Wingdings" w:char="F09B"/>
      </w:r>
    </w:p>
    <w:p w14:paraId="08CE110D" w14:textId="77777777" w:rsidR="00211818" w:rsidRDefault="00211818" w:rsidP="00211818">
      <w:pPr>
        <w:pStyle w:val="a4"/>
        <w:rPr>
          <w:rtl/>
          <w:lang w:eastAsia="he-IL"/>
        </w:rPr>
      </w:pPr>
      <w:r>
        <w:rPr>
          <w:rtl/>
          <w:lang w:eastAsia="he-IL"/>
        </w:rPr>
        <w:t>לסיום, ננצל את הבמה שהוענקה לנו כדי להודות לצות המגיהים של גליון זה: דוד אורן, שובאל פתחיה גוטמן, יונתן זנילמן, שמואל פוקס ושמואל חיים קנאי, ולנעם פרנקל על עיצוב הכריכה.</w:t>
      </w:r>
    </w:p>
    <w:p w14:paraId="6470C629" w14:textId="77777777" w:rsidR="00211818" w:rsidRDefault="00211818" w:rsidP="00211818">
      <w:pPr>
        <w:pStyle w:val="a4"/>
        <w:rPr>
          <w:rtl/>
          <w:lang w:eastAsia="he-IL"/>
        </w:rPr>
      </w:pPr>
      <w:r>
        <w:rPr>
          <w:rtl/>
          <w:lang w:eastAsia="he-IL"/>
        </w:rPr>
        <w:t>בנוסף, נודה לכותבי המאמרים – בין אלו שנכנסו לגליון הנוכחי ובין אלו שאינם לפניכם. רבים מיושבי בית המדרש זִכּוּ אותנו בפרי עטם, ועל כך תודתנו נתונה להם.</w:t>
      </w:r>
    </w:p>
    <w:p w14:paraId="00446E6F" w14:textId="77777777" w:rsidR="00706DE0" w:rsidRDefault="00211818" w:rsidP="00244583">
      <w:pPr>
        <w:pStyle w:val="a4"/>
        <w:jc w:val="right"/>
        <w:rPr>
          <w:rtl/>
        </w:rPr>
        <w:sectPr w:rsidR="00706DE0" w:rsidSect="0088680B">
          <w:headerReference w:type="even" r:id="rId12"/>
          <w:headerReference w:type="default" r:id="rId13"/>
          <w:headerReference w:type="first" r:id="rId14"/>
          <w:footnotePr>
            <w:numRestart w:val="eachSect"/>
          </w:footnotePr>
          <w:pgSz w:w="8391" w:h="11906" w:code="11"/>
          <w:pgMar w:top="1077" w:right="1021" w:bottom="794" w:left="1021" w:header="850" w:footer="397" w:gutter="170"/>
          <w:cols w:space="708"/>
          <w:titlePg/>
          <w:bidi/>
          <w:rtlGutter/>
          <w:docGrid w:linePitch="360"/>
        </w:sectPr>
      </w:pPr>
      <w:r>
        <w:rPr>
          <w:rtl/>
        </w:rPr>
        <w:t>רועי, איתן וישעיה</w:t>
      </w:r>
    </w:p>
    <w:p w14:paraId="230E0F7D" w14:textId="77777777" w:rsidR="00706DE0" w:rsidRDefault="00706DE0" w:rsidP="00244583">
      <w:pPr>
        <w:pStyle w:val="a4"/>
        <w:jc w:val="right"/>
        <w:rPr>
          <w:rtl/>
        </w:rPr>
        <w:sectPr w:rsidR="00706DE0" w:rsidSect="0088680B">
          <w:footnotePr>
            <w:numRestart w:val="eachSect"/>
          </w:footnotePr>
          <w:pgSz w:w="8391" w:h="11906" w:code="11"/>
          <w:pgMar w:top="1077" w:right="1021" w:bottom="794" w:left="1021" w:header="1418" w:footer="1701" w:gutter="170"/>
          <w:cols w:space="708"/>
          <w:titlePg/>
          <w:bidi/>
          <w:rtlGutter/>
          <w:docGrid w:linePitch="360"/>
        </w:sectPr>
      </w:pPr>
    </w:p>
    <w:p w14:paraId="5CE32702" w14:textId="77777777" w:rsidR="00BB63FD" w:rsidRDefault="00BB63FD" w:rsidP="00244583">
      <w:pPr>
        <w:pStyle w:val="a4"/>
        <w:jc w:val="right"/>
        <w:rPr>
          <w:rtl/>
        </w:rPr>
        <w:sectPr w:rsidR="00BB63FD" w:rsidSect="0088680B">
          <w:footnotePr>
            <w:numRestart w:val="eachSect"/>
          </w:footnotePr>
          <w:type w:val="continuous"/>
          <w:pgSz w:w="8391" w:h="11906" w:code="11"/>
          <w:pgMar w:top="1077" w:right="1021" w:bottom="794" w:left="1021" w:header="1418" w:footer="1701" w:gutter="170"/>
          <w:cols w:space="708"/>
          <w:titlePg/>
          <w:bidi/>
          <w:rtlGutter/>
          <w:docGrid w:linePitch="360"/>
        </w:sectPr>
      </w:pPr>
    </w:p>
    <w:p w14:paraId="629B08D7" w14:textId="77777777" w:rsidR="00BB63FD" w:rsidRPr="00BB63FD" w:rsidRDefault="00BB63FD" w:rsidP="00BB63FD">
      <w:pPr>
        <w:pStyle w:val="afd"/>
        <w:rPr>
          <w:rtl/>
        </w:rPr>
      </w:pPr>
      <w:r w:rsidRPr="00BB63FD">
        <w:rPr>
          <w:rFonts w:hint="cs"/>
          <w:rtl/>
        </w:rPr>
        <w:lastRenderedPageBreak/>
        <w:t>אריאל אפל</w:t>
      </w:r>
    </w:p>
    <w:p w14:paraId="70AF0E9F" w14:textId="6DAD6287" w:rsidR="00BB63FD" w:rsidRPr="00BB63FD" w:rsidRDefault="00BB63FD" w:rsidP="00BB63FD">
      <w:pPr>
        <w:pStyle w:val="I"/>
        <w:rPr>
          <w:rtl/>
        </w:rPr>
      </w:pPr>
      <w:bookmarkStart w:id="27" w:name="_Toc145673836"/>
      <w:r w:rsidRPr="00BB63FD">
        <w:rPr>
          <w:rFonts w:hint="cs"/>
          <w:rtl/>
        </w:rPr>
        <w:t>היחס בין ע</w:t>
      </w:r>
      <w:r w:rsidR="00AB51F7">
        <w:rPr>
          <w:rFonts w:hint="cs"/>
          <w:rtl/>
        </w:rPr>
        <w:t>ִ</w:t>
      </w:r>
      <w:r w:rsidRPr="00BB63FD">
        <w:rPr>
          <w:rFonts w:hint="cs"/>
          <w:rtl/>
        </w:rPr>
        <w:t>קר לתוספת</w:t>
      </w:r>
      <w:bookmarkEnd w:id="27"/>
      <w:r w:rsidRPr="00BB63FD">
        <w:rPr>
          <w:rtl/>
        </w:rPr>
        <w:br/>
      </w:r>
    </w:p>
    <w:p w14:paraId="06D0E6E5" w14:textId="77777777" w:rsidR="00BB63FD" w:rsidRPr="00BB63FD" w:rsidRDefault="00BB63FD" w:rsidP="00BB63FD">
      <w:pPr>
        <w:pStyle w:val="II"/>
        <w:rPr>
          <w:rtl/>
        </w:rPr>
      </w:pPr>
      <w:r w:rsidRPr="00BB63FD">
        <w:rPr>
          <w:rtl/>
        </w:rPr>
        <w:t xml:space="preserve">א. </w:t>
      </w:r>
      <w:r w:rsidRPr="00BB63FD">
        <w:rPr>
          <w:rFonts w:hint="cs"/>
          <w:rtl/>
        </w:rPr>
        <w:t>פתיחה</w:t>
      </w:r>
    </w:p>
    <w:p w14:paraId="17369FDB" w14:textId="7DD1FA35" w:rsidR="00BB63FD" w:rsidRPr="00BB63FD" w:rsidRDefault="00BB63FD" w:rsidP="00BB63FD">
      <w:pPr>
        <w:pStyle w:val="a4"/>
        <w:rPr>
          <w:rtl/>
        </w:rPr>
      </w:pPr>
      <w:r w:rsidRPr="00BB63FD">
        <w:rPr>
          <w:rtl/>
        </w:rPr>
        <w:t>המשנה בתחִלת פרק חמישי במסכת כתובות, קובעת כי נִתן להוסיף על סכום ה</w:t>
      </w:r>
      <w:r w:rsidR="007D3A7C">
        <w:rPr>
          <w:rtl/>
        </w:rPr>
        <w:t>כתובה</w:t>
      </w:r>
      <w:r w:rsidRPr="00BB63FD">
        <w:rPr>
          <w:rtl/>
        </w:rPr>
        <w:t xml:space="preserve"> הבסיסי – ה"עִקר", חיוב של סכום נוסף:</w:t>
      </w:r>
    </w:p>
    <w:p w14:paraId="259F6509" w14:textId="77777777" w:rsidR="00BB63FD" w:rsidRPr="00BB63FD" w:rsidRDefault="00BB63FD" w:rsidP="00BB63FD">
      <w:pPr>
        <w:pStyle w:val="11"/>
        <w:rPr>
          <w:rtl/>
        </w:rPr>
      </w:pPr>
      <w:r w:rsidRPr="00BB63FD">
        <w:rPr>
          <w:rtl/>
        </w:rPr>
        <w:t xml:space="preserve"> "אף על פי שאמרו בתולה גובה מאתים ואלמנה מנה, אם רצה להוסיף אפילו מאה מנה יוסיף". </w:t>
      </w:r>
    </w:p>
    <w:p w14:paraId="6EF3C0E4" w14:textId="77777777" w:rsidR="00BB63FD" w:rsidRPr="00BB63FD" w:rsidRDefault="00BB63FD" w:rsidP="00BB63FD">
      <w:pPr>
        <w:pStyle w:val="a4"/>
        <w:rPr>
          <w:rtl/>
        </w:rPr>
      </w:pPr>
      <w:r w:rsidRPr="00BB63FD">
        <w:rPr>
          <w:rtl/>
        </w:rPr>
        <w:t>הגמרא דנה במעמדה של תוספת זו:</w:t>
      </w:r>
    </w:p>
    <w:p w14:paraId="183BD4A1" w14:textId="77777777" w:rsidR="00BB63FD" w:rsidRPr="00BB63FD" w:rsidRDefault="00BB63FD" w:rsidP="00BB63FD">
      <w:pPr>
        <w:pStyle w:val="11"/>
        <w:rPr>
          <w:rtl/>
        </w:rPr>
      </w:pPr>
      <w:r w:rsidRPr="00BB63FD">
        <w:rPr>
          <w:rtl/>
        </w:rPr>
        <w:t>רצה לכתוב לה לא קתני אלא רצה להוסיף, מסייע ליה לר' איבו אמר רבי ינאי, דאמר ר' איבו אמר רבי ינאי: תנאי כתובה ככתובה דמי. נפקא מינה למוכרת, ולמוחלת, למורדת, ולפוגמת, לתובעת, ולעוברת על דת, לשבח, לשבועה, ולשביעית, ולכותב כל נכסיו לבניו, לגבות מן הקרקע ומן הזיבורית, וכל זמן שהיא בבית אביה, ולכתובת בנין דכרין.</w:t>
      </w:r>
      <w:r w:rsidRPr="00BB63FD">
        <w:rPr>
          <w:rtl/>
        </w:rPr>
        <w:tab/>
        <w:t>(נד:)</w:t>
      </w:r>
    </w:p>
    <w:p w14:paraId="4A58EA3F" w14:textId="1BE915EF" w:rsidR="00BB63FD" w:rsidRPr="00BB63FD" w:rsidRDefault="00BB63FD" w:rsidP="00BB63FD">
      <w:pPr>
        <w:pStyle w:val="a4"/>
        <w:rPr>
          <w:rtl/>
        </w:rPr>
      </w:pPr>
      <w:r w:rsidRPr="00BB63FD">
        <w:rPr>
          <w:rtl/>
        </w:rPr>
        <w:t>הגמרא מדי</w:t>
      </w:r>
      <w:r w:rsidR="006278A0">
        <w:rPr>
          <w:rFonts w:hint="cs"/>
          <w:rtl/>
        </w:rPr>
        <w:t>י</w:t>
      </w:r>
      <w:r w:rsidRPr="00BB63FD">
        <w:rPr>
          <w:rtl/>
        </w:rPr>
        <w:t xml:space="preserve">קת מלשון המשנה שתוספת </w:t>
      </w:r>
      <w:r w:rsidR="007D3A7C">
        <w:rPr>
          <w:rtl/>
        </w:rPr>
        <w:t>כתובה</w:t>
      </w:r>
      <w:r w:rsidRPr="00BB63FD">
        <w:rPr>
          <w:rtl/>
        </w:rPr>
        <w:t xml:space="preserve"> נחשבת כמו ה</w:t>
      </w:r>
      <w:r w:rsidR="007D3A7C">
        <w:rPr>
          <w:rtl/>
        </w:rPr>
        <w:t>כתובה</w:t>
      </w:r>
      <w:r w:rsidRPr="00BB63FD">
        <w:rPr>
          <w:vertAlign w:val="superscript"/>
          <w:rtl/>
        </w:rPr>
        <w:footnoteReference w:id="2"/>
      </w:r>
      <w:r w:rsidRPr="00BB63FD">
        <w:rPr>
          <w:rtl/>
        </w:rPr>
        <w:t>,</w:t>
      </w:r>
      <w:r w:rsidRPr="00BB63FD">
        <w:rPr>
          <w:rFonts w:hint="cs"/>
          <w:rtl/>
        </w:rPr>
        <w:t xml:space="preserve"> </w:t>
      </w:r>
      <w:r w:rsidRPr="00BB63FD">
        <w:rPr>
          <w:rtl/>
        </w:rPr>
        <w:t>ומונה מספר הלכות לגביהן תוספת ה</w:t>
      </w:r>
      <w:r w:rsidR="007D3A7C">
        <w:rPr>
          <w:rtl/>
        </w:rPr>
        <w:t>כתובה</w:t>
      </w:r>
      <w:r w:rsidRPr="00BB63FD">
        <w:rPr>
          <w:rtl/>
        </w:rPr>
        <w:t xml:space="preserve"> נדונה כ</w:t>
      </w:r>
      <w:r w:rsidR="007D3A7C">
        <w:rPr>
          <w:rtl/>
        </w:rPr>
        <w:t>כתובה</w:t>
      </w:r>
      <w:r w:rsidRPr="00BB63FD">
        <w:rPr>
          <w:rtl/>
        </w:rPr>
        <w:t>. בניגוד לעולה מהגמרא כאן, לפיה קימת זהות בין התוספת ל</w:t>
      </w:r>
      <w:r w:rsidR="007D3A7C">
        <w:rPr>
          <w:rtl/>
        </w:rPr>
        <w:t>כתובה</w:t>
      </w:r>
      <w:r w:rsidRPr="00BB63FD">
        <w:rPr>
          <w:rtl/>
        </w:rPr>
        <w:t>, בסוף פרק אחד עשר מופיעה רשימת נשים הזוכות בתוספת בלבד, אך לא בעקר ה</w:t>
      </w:r>
      <w:r w:rsidR="007D3A7C">
        <w:rPr>
          <w:rtl/>
        </w:rPr>
        <w:t>כתובה</w:t>
      </w:r>
      <w:r w:rsidRPr="00BB63FD">
        <w:rPr>
          <w:rtl/>
        </w:rPr>
        <w:t>:</w:t>
      </w:r>
    </w:p>
    <w:p w14:paraId="501F50D9" w14:textId="77777777" w:rsidR="00BB63FD" w:rsidRDefault="00BB63FD" w:rsidP="00BB63FD">
      <w:pPr>
        <w:pStyle w:val="11"/>
        <w:rPr>
          <w:rtl/>
        </w:rPr>
      </w:pPr>
      <w:r w:rsidRPr="00BB63FD">
        <w:rPr>
          <w:rtl/>
        </w:rPr>
        <w:t>הממאנת, השניה, והאילונית - אין להן כתובה ולא פירות, ולא מזונות ולא בלאות; אם מתחלה נשאה לשם אילונית - יש לה כתובה. אלמנה לכ"ג, גרושה וחלוצה לכהן הדיוט, ממזרת ונתינה לישראל, בת ישראל לנתין ולממזר - יש להם כתובה...</w:t>
      </w:r>
    </w:p>
    <w:p w14:paraId="3CCB0D67" w14:textId="77777777" w:rsidR="00E24415" w:rsidRPr="00E24415" w:rsidRDefault="00E24415" w:rsidP="00E24415">
      <w:pPr>
        <w:pStyle w:val="a4"/>
        <w:rPr>
          <w:lang w:eastAsia="he-IL"/>
        </w:rPr>
      </w:pPr>
    </w:p>
    <w:p w14:paraId="5C6D6621" w14:textId="1E67E737" w:rsidR="00BB63FD" w:rsidRPr="00BB63FD" w:rsidRDefault="00BB63FD" w:rsidP="00BB63FD">
      <w:pPr>
        <w:pStyle w:val="11"/>
        <w:rPr>
          <w:rtl/>
        </w:rPr>
      </w:pPr>
      <w:r w:rsidRPr="00BB63FD">
        <w:rPr>
          <w:rtl/>
        </w:rPr>
        <w:lastRenderedPageBreak/>
        <w:t>אין להן כתובה. אמר שמואל: לא שנו אלא מנה מאתים, אבל תוספת יש להן. תניא נמי הכי: נשים שאמרו חכמים אין להן כתובה, כגון הממאנת וחברותיה - אין להן מנה מאתים, אבל תוספת יש להן; נשים שאמרו חכמים יוצאות שלא בכתובה, כגון עוברת על דת וחברותיה - אין להן תוספת, וכ</w:t>
      </w:r>
      <w:r w:rsidR="002904F7">
        <w:rPr>
          <w:rFonts w:hint="cs"/>
          <w:rtl/>
        </w:rPr>
        <w:t xml:space="preserve">ל </w:t>
      </w:r>
      <w:r w:rsidRPr="00BB63FD">
        <w:rPr>
          <w:rtl/>
        </w:rPr>
        <w:t>ש</w:t>
      </w:r>
      <w:r w:rsidR="002904F7">
        <w:rPr>
          <w:rFonts w:hint="cs"/>
          <w:rtl/>
        </w:rPr>
        <w:t>כן</w:t>
      </w:r>
      <w:r w:rsidRPr="00BB63FD">
        <w:rPr>
          <w:rtl/>
        </w:rPr>
        <w:t xml:space="preserve"> מנה מאתים; והיוצאת משום שם רע - נוטלת מה שלפניה ויוצאה.</w:t>
      </w:r>
      <w:r w:rsidR="00E24415">
        <w:rPr>
          <w:rFonts w:hint="cs"/>
          <w:rtl/>
        </w:rPr>
        <w:t xml:space="preserve"> </w:t>
      </w:r>
      <w:r w:rsidR="0097787E">
        <w:rPr>
          <w:rtl/>
        </w:rPr>
        <w:tab/>
      </w:r>
      <w:r w:rsidRPr="00BB63FD">
        <w:rPr>
          <w:rtl/>
        </w:rPr>
        <w:t>(ק:–קא.)</w:t>
      </w:r>
    </w:p>
    <w:p w14:paraId="6BF3DCE6" w14:textId="5323807C" w:rsidR="00BB63FD" w:rsidRPr="00BB63FD" w:rsidRDefault="00BB63FD" w:rsidP="00C65E96">
      <w:pPr>
        <w:pStyle w:val="a4"/>
        <w:spacing w:line="336" w:lineRule="auto"/>
      </w:pPr>
      <w:r w:rsidRPr="00BB63FD">
        <w:rPr>
          <w:rtl/>
        </w:rPr>
        <w:t>הפיצול בין עקר ה</w:t>
      </w:r>
      <w:r w:rsidR="007D3A7C">
        <w:rPr>
          <w:rtl/>
        </w:rPr>
        <w:t>כתובה</w:t>
      </w:r>
      <w:r w:rsidRPr="00BB63FD">
        <w:rPr>
          <w:rtl/>
        </w:rPr>
        <w:t xml:space="preserve"> לתוספת אצל נשים אלו, מעלה שאלה על היחס העקרוני בין העקר לתוספת: האם תוספת ה</w:t>
      </w:r>
      <w:r w:rsidR="007D3A7C">
        <w:rPr>
          <w:rtl/>
        </w:rPr>
        <w:t>כתובה</w:t>
      </w:r>
      <w:r w:rsidRPr="00BB63FD">
        <w:rPr>
          <w:rtl/>
        </w:rPr>
        <w:t xml:space="preserve"> נהית לחלק מעקר ה</w:t>
      </w:r>
      <w:r w:rsidR="007D3A7C">
        <w:rPr>
          <w:rtl/>
        </w:rPr>
        <w:t>כתובה</w:t>
      </w:r>
      <w:r w:rsidRPr="00BB63FD">
        <w:rPr>
          <w:rtl/>
        </w:rPr>
        <w:t>, למעט מקרים חריגים; או שמא היא חיוב עצמאי ונפרד, הדומה לעקר ה</w:t>
      </w:r>
      <w:r w:rsidR="007D3A7C">
        <w:rPr>
          <w:rtl/>
        </w:rPr>
        <w:t>כתובה</w:t>
      </w:r>
      <w:r w:rsidRPr="00BB63FD">
        <w:rPr>
          <w:rtl/>
        </w:rPr>
        <w:t xml:space="preserve"> לענין דינים מסוימים, אך שונה ממנו באופן מהותי?</w:t>
      </w:r>
    </w:p>
    <w:p w14:paraId="056E4664" w14:textId="20667CEF" w:rsidR="00BB63FD" w:rsidRPr="00BB63FD" w:rsidRDefault="00BB63FD" w:rsidP="00C65E96">
      <w:pPr>
        <w:pStyle w:val="a4"/>
        <w:spacing w:line="336" w:lineRule="auto"/>
      </w:pPr>
      <w:r w:rsidRPr="00BB63FD">
        <w:rPr>
          <w:rtl/>
        </w:rPr>
        <w:t>שאלה זו עולה מדברי התוספות במסכת יבמות ביחס לאשה ששהתה מספר שנים עם בעלה ללא ילדים, ומעונינת להתגרש כדי להנשא מחדש לאדם שאתו תוכל להביא ילדים. הגמרא (יבמות סה:), קובעת כי אשה זו זכאית ל</w:t>
      </w:r>
      <w:r w:rsidR="007D3A7C">
        <w:rPr>
          <w:rtl/>
        </w:rPr>
        <w:t>כתובה</w:t>
      </w:r>
      <w:r w:rsidRPr="00BB63FD">
        <w:rPr>
          <w:rtl/>
        </w:rPr>
        <w:t>, והתוספות דנים האם היא זכאית גם לתוספת:</w:t>
      </w:r>
    </w:p>
    <w:p w14:paraId="7515D4EC" w14:textId="532DA2DA" w:rsidR="00BB63FD" w:rsidRPr="00BB63FD" w:rsidRDefault="00BB63FD" w:rsidP="00C65E96">
      <w:pPr>
        <w:pStyle w:val="11"/>
        <w:spacing w:line="312" w:lineRule="auto"/>
        <w:rPr>
          <w:rtl/>
        </w:rPr>
      </w:pPr>
      <w:r w:rsidRPr="00BB63FD">
        <w:rPr>
          <w:rtl/>
        </w:rPr>
        <w:t xml:space="preserve">כי הא ודאי כפינן </w:t>
      </w:r>
      <w:r w:rsidR="00DF3E0C">
        <w:rPr>
          <w:rtl/>
        </w:rPr>
        <w:t>–</w:t>
      </w:r>
      <w:r w:rsidRPr="00BB63FD">
        <w:rPr>
          <w:rtl/>
        </w:rPr>
        <w:t xml:space="preserve"> פ</w:t>
      </w:r>
      <w:r w:rsidR="00DF3E0C">
        <w:rPr>
          <w:rFonts w:hint="cs"/>
          <w:rtl/>
        </w:rPr>
        <w:t>י</w:t>
      </w:r>
      <w:r w:rsidRPr="00BB63FD">
        <w:rPr>
          <w:rtl/>
        </w:rPr>
        <w:t>ר</w:t>
      </w:r>
      <w:r w:rsidR="00DF3E0C">
        <w:rPr>
          <w:rFonts w:hint="cs"/>
          <w:rtl/>
        </w:rPr>
        <w:t>ש רבנו חננאל</w:t>
      </w:r>
      <w:r w:rsidRPr="00BB63FD">
        <w:rPr>
          <w:rtl/>
        </w:rPr>
        <w:t xml:space="preserve"> דכל הנך דכופין מחמתה דוקא מנה ומאתים אית לה אבל תוספת לית לה, דאדעתא למיפק לא אוסיף לה</w:t>
      </w:r>
      <w:r w:rsidRPr="00BB63FD">
        <w:rPr>
          <w:vertAlign w:val="superscript"/>
          <w:rtl/>
        </w:rPr>
        <w:footnoteReference w:id="3"/>
      </w:r>
      <w:r w:rsidRPr="00BB63FD">
        <w:rPr>
          <w:rtl/>
        </w:rPr>
        <w:t>... ור</w:t>
      </w:r>
      <w:r w:rsidR="007A6B26">
        <w:rPr>
          <w:rFonts w:hint="cs"/>
          <w:rtl/>
        </w:rPr>
        <w:t xml:space="preserve">בנו </w:t>
      </w:r>
      <w:r w:rsidRPr="00BB63FD">
        <w:rPr>
          <w:rtl/>
        </w:rPr>
        <w:t>ת</w:t>
      </w:r>
      <w:r w:rsidR="007A6B26">
        <w:rPr>
          <w:rFonts w:hint="cs"/>
          <w:rtl/>
        </w:rPr>
        <w:t>ם</w:t>
      </w:r>
      <w:r w:rsidRPr="00BB63FD">
        <w:rPr>
          <w:rtl/>
        </w:rPr>
        <w:t xml:space="preserve"> מפרש דלכל מילי הוי תנאי ככתובה, וממאנת וחברותיה דאין להם כתובה </w:t>
      </w:r>
      <w:r w:rsidR="001C7D4D">
        <w:rPr>
          <w:rFonts w:hint="cs"/>
          <w:rtl/>
        </w:rPr>
        <w:t>אף על פי</w:t>
      </w:r>
      <w:r w:rsidRPr="00BB63FD">
        <w:rPr>
          <w:rtl/>
        </w:rPr>
        <w:t xml:space="preserve"> שיש להם תוספת, התם משום דאיגלאי מילתא דלא נתקדשה מעולם.</w:t>
      </w:r>
      <w:r w:rsidRPr="00BB63FD">
        <w:rPr>
          <w:rtl/>
        </w:rPr>
        <w:tab/>
        <w:t>(תוספות יבמות סה: ד"ה כי הא)</w:t>
      </w:r>
    </w:p>
    <w:p w14:paraId="45957158" w14:textId="20859723" w:rsidR="00C65E96" w:rsidRDefault="00BB63FD" w:rsidP="00C65E96">
      <w:pPr>
        <w:pStyle w:val="a4"/>
        <w:spacing w:line="336" w:lineRule="auto"/>
        <w:rPr>
          <w:rtl/>
        </w:rPr>
      </w:pPr>
      <w:r w:rsidRPr="00BB63FD">
        <w:rPr>
          <w:rtl/>
        </w:rPr>
        <w:t>בפשטות, רבנו חננאל ורבנו תם חלוקים בשאלה שהצגנו: רבנו חננאל סובר שהתוספת נחשבת לחיוב עצמאי, עליו מתחיב הבעל</w:t>
      </w:r>
      <w:r w:rsidR="009F216F">
        <w:rPr>
          <w:rtl/>
        </w:rPr>
        <w:t xml:space="preserve"> </w:t>
      </w:r>
      <w:r w:rsidRPr="00BB63FD">
        <w:rPr>
          <w:rtl/>
        </w:rPr>
        <w:t>בשעת ה</w:t>
      </w:r>
      <w:r w:rsidR="00730A00">
        <w:rPr>
          <w:rtl/>
        </w:rPr>
        <w:t>נשואין</w:t>
      </w:r>
      <w:r w:rsidRPr="00BB63FD">
        <w:rPr>
          <w:rtl/>
        </w:rPr>
        <w:t>, והדמיון לעקר ה</w:t>
      </w:r>
      <w:r w:rsidR="007D3A7C">
        <w:rPr>
          <w:rtl/>
        </w:rPr>
        <w:t>כתובה</w:t>
      </w:r>
      <w:r w:rsidRPr="00BB63FD">
        <w:rPr>
          <w:rtl/>
        </w:rPr>
        <w:t xml:space="preserve"> מתבטא רק באותם דינים המנויים בתח</w:t>
      </w:r>
      <w:r w:rsidR="00675F8B">
        <w:rPr>
          <w:rFonts w:hint="cs"/>
          <w:rtl/>
        </w:rPr>
        <w:t>ִ</w:t>
      </w:r>
      <w:r w:rsidRPr="00BB63FD">
        <w:rPr>
          <w:rtl/>
        </w:rPr>
        <w:t>לת פרק חמישי. לעומת זאת, רבנו תם מבין שהגמרא בתח</w:t>
      </w:r>
      <w:r w:rsidR="00675F8B">
        <w:rPr>
          <w:rFonts w:hint="cs"/>
          <w:rtl/>
        </w:rPr>
        <w:t>ִ</w:t>
      </w:r>
      <w:r w:rsidRPr="00BB63FD">
        <w:rPr>
          <w:rtl/>
        </w:rPr>
        <w:t xml:space="preserve">לת פרק חמישי קבעה קביעה עקרונית בנוגע לאָפְיה של התוספת, והיא נחשבת כעקר </w:t>
      </w:r>
      <w:r w:rsidR="007D3A7C">
        <w:rPr>
          <w:rtl/>
        </w:rPr>
        <w:t>כתובה</w:t>
      </w:r>
      <w:r w:rsidRPr="00BB63FD">
        <w:rPr>
          <w:rtl/>
        </w:rPr>
        <w:t xml:space="preserve"> לכל דבר. לשיטתו, המקרים שמזכירה הגמרא בפרק "אלמנה ניזונת" חריגים ויש לדון בהם בנפרד.</w:t>
      </w:r>
      <w:r w:rsidR="00C65E96">
        <w:rPr>
          <w:rFonts w:hint="cs"/>
          <w:rtl/>
        </w:rPr>
        <w:t xml:space="preserve"> </w:t>
      </w:r>
    </w:p>
    <w:p w14:paraId="5FDF1574" w14:textId="55EC3FD4" w:rsidR="00BB63FD" w:rsidRPr="00BB63FD" w:rsidRDefault="00BB63FD" w:rsidP="00C65E96">
      <w:pPr>
        <w:pStyle w:val="a4"/>
        <w:spacing w:line="336" w:lineRule="auto"/>
        <w:rPr>
          <w:rtl/>
        </w:rPr>
      </w:pPr>
      <w:r w:rsidRPr="00BB63FD">
        <w:rPr>
          <w:rtl/>
        </w:rPr>
        <w:lastRenderedPageBreak/>
        <w:t>כדי להבין את האפשרויות השונות להבנת אָפְיה של התוספת, עלינו לעמוד על מהותו של עקר ה</w:t>
      </w:r>
      <w:r w:rsidR="007D3A7C">
        <w:rPr>
          <w:rtl/>
        </w:rPr>
        <w:t>כתובה</w:t>
      </w:r>
      <w:r w:rsidRPr="00BB63FD">
        <w:rPr>
          <w:rtl/>
        </w:rPr>
        <w:t>, ומתוך כך לברר את היחס בין העקר לתוספת.</w:t>
      </w:r>
    </w:p>
    <w:p w14:paraId="0C46DF4E" w14:textId="1F761F1A" w:rsidR="00BB63FD" w:rsidRPr="00BB63FD" w:rsidRDefault="00BB63FD" w:rsidP="00B15D9A">
      <w:pPr>
        <w:pStyle w:val="II"/>
        <w:rPr>
          <w:rtl/>
        </w:rPr>
      </w:pPr>
      <w:bookmarkStart w:id="28" w:name="_Hlk143813496"/>
      <w:r w:rsidRPr="00BB63FD">
        <w:rPr>
          <w:rFonts w:hint="cs"/>
          <w:rtl/>
        </w:rPr>
        <w:t>ב</w:t>
      </w:r>
      <w:r w:rsidRPr="00BB63FD">
        <w:rPr>
          <w:rtl/>
        </w:rPr>
        <w:t>. ע</w:t>
      </w:r>
      <w:r w:rsidR="00FE06D7">
        <w:rPr>
          <w:rFonts w:hint="cs"/>
          <w:rtl/>
        </w:rPr>
        <w:t>ִ</w:t>
      </w:r>
      <w:r w:rsidRPr="00BB63FD">
        <w:rPr>
          <w:rtl/>
        </w:rPr>
        <w:t xml:space="preserve">קר </w:t>
      </w:r>
      <w:r w:rsidR="007D3A7C">
        <w:rPr>
          <w:rtl/>
        </w:rPr>
        <w:t>כתובה</w:t>
      </w:r>
      <w:bookmarkEnd w:id="28"/>
      <w:r w:rsidRPr="00BB63FD">
        <w:rPr>
          <w:vertAlign w:val="superscript"/>
          <w:rtl/>
        </w:rPr>
        <w:footnoteReference w:id="4"/>
      </w:r>
    </w:p>
    <w:p w14:paraId="15F176D9" w14:textId="2F2276F2" w:rsidR="00BB63FD" w:rsidRPr="00BB63FD" w:rsidRDefault="00BB63FD" w:rsidP="00BB63FD">
      <w:pPr>
        <w:pStyle w:val="a4"/>
        <w:rPr>
          <w:rtl/>
        </w:rPr>
      </w:pPr>
      <w:r w:rsidRPr="00BB63FD">
        <w:rPr>
          <w:rtl/>
        </w:rPr>
        <w:t>הגמרא מביאה מחלוקת תנאים בשאלת מקור חיוב ה</w:t>
      </w:r>
      <w:r w:rsidR="007D3A7C">
        <w:rPr>
          <w:rtl/>
        </w:rPr>
        <w:t>כתובה</w:t>
      </w:r>
      <w:r w:rsidRPr="00BB63FD">
        <w:rPr>
          <w:rtl/>
        </w:rPr>
        <w:t>:</w:t>
      </w:r>
    </w:p>
    <w:p w14:paraId="0B8F51AF" w14:textId="57C0D353" w:rsidR="008F1752" w:rsidRDefault="00BB63FD" w:rsidP="00962AFF">
      <w:pPr>
        <w:pStyle w:val="11"/>
        <w:rPr>
          <w:rtl/>
        </w:rPr>
      </w:pPr>
      <w:r w:rsidRPr="00BB63FD">
        <w:rPr>
          <w:rtl/>
        </w:rPr>
        <w:t>תנא: הואיל וקנס חכמים הוא, לא תגבה אלא מן הזיבורית. קנסא - מאי קנסא? אלא אימא: הואיל ותקנת חכמים הוא, לא תגבה אלא מן הזיבורית. רבן שמעון בן גמליאל אומר: כתובת אשה מן התורה. ומי אמר רבן שמעון בן גמליאל הכי? והתניא: כסף ישקול כ</w:t>
      </w:r>
      <w:r w:rsidR="00F71978" w:rsidRPr="00BB63FD">
        <w:rPr>
          <w:rtl/>
        </w:rPr>
        <w:t>מֹהר</w:t>
      </w:r>
      <w:r w:rsidR="00F71978">
        <w:rPr>
          <w:rFonts w:hint="cs"/>
          <w:rtl/>
        </w:rPr>
        <w:t xml:space="preserve"> </w:t>
      </w:r>
      <w:r w:rsidRPr="00BB63FD">
        <w:rPr>
          <w:rtl/>
        </w:rPr>
        <w:t>הבתולות - שיהא זה כ</w:t>
      </w:r>
      <w:r w:rsidR="00F71978" w:rsidRPr="00BB63FD">
        <w:rPr>
          <w:rtl/>
        </w:rPr>
        <w:t>מֹהר</w:t>
      </w:r>
      <w:r w:rsidR="00F71978">
        <w:rPr>
          <w:rFonts w:hint="cs"/>
          <w:rtl/>
        </w:rPr>
        <w:t xml:space="preserve"> </w:t>
      </w:r>
      <w:r w:rsidRPr="00BB63FD">
        <w:rPr>
          <w:rtl/>
        </w:rPr>
        <w:t>הבתולות ו</w:t>
      </w:r>
      <w:r w:rsidR="00F71978" w:rsidRPr="00BB63FD">
        <w:rPr>
          <w:rtl/>
        </w:rPr>
        <w:t>מֹהר</w:t>
      </w:r>
      <w:r w:rsidR="00F71978">
        <w:rPr>
          <w:rFonts w:hint="cs"/>
          <w:rtl/>
        </w:rPr>
        <w:t xml:space="preserve"> </w:t>
      </w:r>
      <w:r w:rsidRPr="00BB63FD">
        <w:rPr>
          <w:rtl/>
        </w:rPr>
        <w:t>הבתולות כזה, מכאן סמכו חכמים לכתובת אשה מן התורה; רבן שמעון בן גמליאל אומר: כתובת אשה - אינה מדברי תורה אלא מדברי סופרים! איפוך...</w:t>
      </w:r>
    </w:p>
    <w:p w14:paraId="6B692F8E" w14:textId="4775C18E" w:rsidR="00BB63FD" w:rsidRPr="00BB63FD" w:rsidRDefault="00BB63FD" w:rsidP="00962AFF">
      <w:pPr>
        <w:pStyle w:val="11"/>
        <w:rPr>
          <w:rtl/>
        </w:rPr>
      </w:pPr>
      <w:r w:rsidRPr="00BB63FD">
        <w:rPr>
          <w:rtl/>
        </w:rPr>
        <w:t>ואי בעית אימא: כולה רבן שמעון בן גמליאל היא, וחסורי מיחסרא והכי קתני: מכאן סמכו חכמים לכתובת אשה מן התורה, כתובת אלמנה - אינה מדברי תורה אלא מדברי סופרים, שרבן שמעון בן גמליאל אומר: כתובת אלמנה - אינה מדברי תורה אלא מדברי סופרים.</w:t>
      </w:r>
      <w:r w:rsidRPr="00BB63FD">
        <w:rPr>
          <w:rtl/>
        </w:rPr>
        <w:tab/>
        <w:t>(י.)</w:t>
      </w:r>
    </w:p>
    <w:p w14:paraId="3D525ACA" w14:textId="7F5E4154" w:rsidR="00BB63FD" w:rsidRPr="00BB63FD" w:rsidRDefault="00BB63FD" w:rsidP="00BE116C">
      <w:pPr>
        <w:pStyle w:val="a4"/>
        <w:rPr>
          <w:rtl/>
        </w:rPr>
      </w:pPr>
      <w:r w:rsidRPr="00BB63FD">
        <w:rPr>
          <w:rtl/>
        </w:rPr>
        <w:t>למסקנת הגמרא, רשב"ג סובר שחיוב ה</w:t>
      </w:r>
      <w:r w:rsidR="007D3A7C">
        <w:rPr>
          <w:rtl/>
        </w:rPr>
        <w:t>כתובה</w:t>
      </w:r>
      <w:r w:rsidRPr="00BB63FD">
        <w:rPr>
          <w:rtl/>
        </w:rPr>
        <w:t xml:space="preserve"> הוא מ</w:t>
      </w:r>
      <w:r w:rsidR="007D3A7C">
        <w:rPr>
          <w:rtl/>
        </w:rPr>
        <w:t>דאורייתא</w:t>
      </w:r>
      <w:r w:rsidRPr="00BB63FD">
        <w:rPr>
          <w:rtl/>
        </w:rPr>
        <w:t>, ואִלּוּ לדעת חכמים</w:t>
      </w:r>
      <w:r w:rsidR="009F216F">
        <w:rPr>
          <w:rtl/>
        </w:rPr>
        <w:t xml:space="preserve"> </w:t>
      </w:r>
      <w:r w:rsidRPr="00BB63FD">
        <w:rPr>
          <w:rtl/>
        </w:rPr>
        <w:t>החיוב הוא מדברי סופרים. ננסה להציג בקצרה את הבנות הראשונים בדברי התנאים.</w:t>
      </w:r>
      <w:r w:rsidR="00BE116C">
        <w:rPr>
          <w:rFonts w:hint="cs"/>
          <w:rtl/>
        </w:rPr>
        <w:t xml:space="preserve"> </w:t>
      </w:r>
    </w:p>
    <w:p w14:paraId="773DD758" w14:textId="2CF21DD7" w:rsidR="00BB63FD" w:rsidRPr="00BB63FD" w:rsidRDefault="00BB63FD" w:rsidP="00B15D9A">
      <w:pPr>
        <w:pStyle w:val="III"/>
        <w:rPr>
          <w:rtl/>
        </w:rPr>
      </w:pPr>
      <w:r w:rsidRPr="00BB63FD">
        <w:rPr>
          <w:rFonts w:hint="cs"/>
          <w:rtl/>
        </w:rPr>
        <w:t xml:space="preserve">1. </w:t>
      </w:r>
      <w:r w:rsidR="007D3A7C">
        <w:rPr>
          <w:rtl/>
        </w:rPr>
        <w:t>כתובה</w:t>
      </w:r>
      <w:r w:rsidRPr="00BB63FD">
        <w:rPr>
          <w:rtl/>
        </w:rPr>
        <w:t xml:space="preserve"> </w:t>
      </w:r>
      <w:r w:rsidR="007D3A7C">
        <w:rPr>
          <w:rtl/>
        </w:rPr>
        <w:t>דאורייתא</w:t>
      </w:r>
    </w:p>
    <w:p w14:paraId="1A7B3B70" w14:textId="74AC109A" w:rsidR="00BB63FD" w:rsidRPr="00BB63FD" w:rsidRDefault="00BB63FD" w:rsidP="00BB63FD">
      <w:pPr>
        <w:pStyle w:val="a4"/>
        <w:rPr>
          <w:rtl/>
        </w:rPr>
      </w:pPr>
      <w:r w:rsidRPr="00BB63FD">
        <w:rPr>
          <w:rtl/>
        </w:rPr>
        <w:t>לפי ה</w:t>
      </w:r>
      <w:r w:rsidR="007D3A7C">
        <w:rPr>
          <w:rtl/>
        </w:rPr>
        <w:t>ברייתא</w:t>
      </w:r>
      <w:r w:rsidRPr="00BB63FD">
        <w:rPr>
          <w:rtl/>
        </w:rPr>
        <w:t xml:space="preserve"> המובאת בגמרא, רשב"ג לומד את חיוב ה</w:t>
      </w:r>
      <w:r w:rsidR="007D3A7C">
        <w:rPr>
          <w:rtl/>
        </w:rPr>
        <w:t>כתובה</w:t>
      </w:r>
      <w:r w:rsidRPr="00BB63FD">
        <w:rPr>
          <w:rtl/>
        </w:rPr>
        <w:t xml:space="preserve"> מהפסוק האמור לגבי מפתה (שמות כ"ב</w:t>
      </w:r>
      <w:r w:rsidR="007D3A7C">
        <w:rPr>
          <w:rFonts w:hint="cs"/>
          <w:rtl/>
        </w:rPr>
        <w:t>,</w:t>
      </w:r>
      <w:r w:rsidRPr="00BB63FD">
        <w:rPr>
          <w:rtl/>
        </w:rPr>
        <w:t xml:space="preserve"> טז): "כֶּסֶף יִשְׁקֹל כְּמֹהַר הַבְּתוּלֹת". הראשונים נחלקו כיצד הדין נלמד מהפסוק.</w:t>
      </w:r>
    </w:p>
    <w:p w14:paraId="7E580FBF" w14:textId="466F7EB4" w:rsidR="00B126BD" w:rsidRDefault="00BB63FD" w:rsidP="00BB63FD">
      <w:pPr>
        <w:pStyle w:val="a4"/>
        <w:rPr>
          <w:rtl/>
        </w:rPr>
      </w:pPr>
      <w:r w:rsidRPr="00BB63FD">
        <w:rPr>
          <w:rtl/>
        </w:rPr>
        <w:lastRenderedPageBreak/>
        <w:t>נראה, כי התוספות הבינו את הלמוד באופן פשוט: כת</w:t>
      </w:r>
      <w:r w:rsidR="00BE116C">
        <w:rPr>
          <w:rFonts w:hint="cs"/>
          <w:rtl/>
        </w:rPr>
        <w:t>ו</w:t>
      </w:r>
      <w:r w:rsidRPr="00BB63FD">
        <w:rPr>
          <w:rtl/>
        </w:rPr>
        <w:t>בת אשה נלמדת ישירות מתשלום המפתה, ולכן כת</w:t>
      </w:r>
      <w:r w:rsidR="00BE116C">
        <w:rPr>
          <w:rFonts w:hint="cs"/>
          <w:rtl/>
        </w:rPr>
        <w:t>ו</w:t>
      </w:r>
      <w:r w:rsidRPr="00BB63FD">
        <w:rPr>
          <w:rtl/>
        </w:rPr>
        <w:t>בת בתולה היא מאתים דינרים – סכום שוה לחמשים כסף שמשלם המפתה. בעקבות זאת, לדבריהם, דין התורה הוא ש</w:t>
      </w:r>
      <w:r w:rsidR="007D3A7C">
        <w:rPr>
          <w:rtl/>
        </w:rPr>
        <w:t>כתובה</w:t>
      </w:r>
      <w:r w:rsidRPr="00BB63FD">
        <w:rPr>
          <w:rtl/>
        </w:rPr>
        <w:t xml:space="preserve"> נגבית מע</w:t>
      </w:r>
      <w:r w:rsidR="00BE116C">
        <w:rPr>
          <w:rFonts w:hint="cs"/>
          <w:rtl/>
        </w:rPr>
        <w:t>י</w:t>
      </w:r>
      <w:r w:rsidRPr="00BB63FD">
        <w:rPr>
          <w:rtl/>
        </w:rPr>
        <w:t>דית, אלא שחכמים תקנו מ</w:t>
      </w:r>
      <w:r w:rsidR="0031698E">
        <w:rPr>
          <w:rFonts w:hint="cs"/>
          <w:rtl/>
          <w:lang w:eastAsia="he-IL"/>
        </w:rPr>
        <w:t>סִב</w:t>
      </w:r>
      <w:r w:rsidRPr="00BB63FD">
        <w:rPr>
          <w:rtl/>
        </w:rPr>
        <w:t>ות מס</w:t>
      </w:r>
      <w:r w:rsidR="00A70062">
        <w:rPr>
          <w:rFonts w:hint="cs"/>
          <w:rtl/>
        </w:rPr>
        <w:t>ו</w:t>
      </w:r>
      <w:r w:rsidRPr="00BB63FD">
        <w:rPr>
          <w:rtl/>
        </w:rPr>
        <w:t>ימות שהיא תִּגָבה מז</w:t>
      </w:r>
      <w:r w:rsidR="00BE116C">
        <w:rPr>
          <w:rFonts w:hint="cs"/>
          <w:rtl/>
        </w:rPr>
        <w:t>י</w:t>
      </w:r>
      <w:r w:rsidRPr="00BB63FD">
        <w:rPr>
          <w:rtl/>
        </w:rPr>
        <w:t>בורית.</w:t>
      </w:r>
      <w:r w:rsidRPr="00BB63FD">
        <w:rPr>
          <w:vertAlign w:val="superscript"/>
          <w:rtl/>
        </w:rPr>
        <w:footnoteReference w:id="5"/>
      </w:r>
      <w:r w:rsidRPr="00BB63FD">
        <w:rPr>
          <w:rFonts w:hint="cs"/>
          <w:rtl/>
        </w:rPr>
        <w:t xml:space="preserve"> </w:t>
      </w:r>
    </w:p>
    <w:p w14:paraId="04A403E5" w14:textId="0735D11E" w:rsidR="00BB63FD" w:rsidRPr="00BB63FD" w:rsidRDefault="00BB63FD" w:rsidP="00BB63FD">
      <w:pPr>
        <w:pStyle w:val="a4"/>
      </w:pPr>
      <w:r w:rsidRPr="00BB63FD">
        <w:rPr>
          <w:rtl/>
        </w:rPr>
        <w:t>לאור זאת, נראה כי גם אֹפי ה</w:t>
      </w:r>
      <w:r w:rsidR="007D3A7C">
        <w:rPr>
          <w:rtl/>
        </w:rPr>
        <w:t>כתובה</w:t>
      </w:r>
      <w:r w:rsidRPr="00BB63FD">
        <w:rPr>
          <w:rtl/>
        </w:rPr>
        <w:t xml:space="preserve"> דומה לאֹפי של תשלומי אונס ומפתה, </w:t>
      </w:r>
      <w:r w:rsidR="00BE116C" w:rsidRPr="00BB63FD">
        <w:rPr>
          <w:rtl/>
        </w:rPr>
        <w:t>דהַיְנו</w:t>
      </w:r>
      <w:r w:rsidRPr="00BB63FD">
        <w:rPr>
          <w:rtl/>
        </w:rPr>
        <w:t xml:space="preserve"> דמי בתולים: סוג של תשלום על יחסי הא</w:t>
      </w:r>
      <w:r w:rsidR="00BE116C">
        <w:rPr>
          <w:rFonts w:hint="cs"/>
          <w:rtl/>
        </w:rPr>
        <w:t>י</w:t>
      </w:r>
      <w:r w:rsidRPr="00BB63FD">
        <w:rPr>
          <w:rtl/>
        </w:rPr>
        <w:t>שות עם בתולה (הב</w:t>
      </w:r>
      <w:r w:rsidR="000604AB">
        <w:rPr>
          <w:rFonts w:hint="cs"/>
          <w:rtl/>
        </w:rPr>
        <w:t>י</w:t>
      </w:r>
      <w:r w:rsidRPr="00BB63FD">
        <w:rPr>
          <w:rtl/>
        </w:rPr>
        <w:t>טוי המובא בגמרא לגבי תשלומי אונס הוא "הנאת שכיבה חמשים").</w:t>
      </w:r>
    </w:p>
    <w:p w14:paraId="2916991D" w14:textId="10903FEE" w:rsidR="0097787E" w:rsidRDefault="00BB63FD" w:rsidP="00BE116C">
      <w:pPr>
        <w:pStyle w:val="a4"/>
        <w:rPr>
          <w:rtl/>
        </w:rPr>
      </w:pPr>
      <w:r w:rsidRPr="00BB63FD">
        <w:rPr>
          <w:rtl/>
        </w:rPr>
        <w:t>מנגד, רש"י מסביר את הל</w:t>
      </w:r>
      <w:r w:rsidR="00BE116C">
        <w:rPr>
          <w:rFonts w:hint="cs"/>
          <w:rtl/>
        </w:rPr>
        <w:t>י</w:t>
      </w:r>
      <w:r w:rsidRPr="00BB63FD">
        <w:rPr>
          <w:rtl/>
        </w:rPr>
        <w:t xml:space="preserve">מוד באופן אחר: "מכאן סמכו – מדקרי לה מוהר". מדבריו משתמע שהלמוד אינו מכח </w:t>
      </w:r>
      <w:r w:rsidR="00BE116C">
        <w:rPr>
          <w:rtl/>
        </w:rPr>
        <w:t>השוואה</w:t>
      </w:r>
      <w:r w:rsidRPr="00BB63FD">
        <w:rPr>
          <w:rtl/>
        </w:rPr>
        <w:t xml:space="preserve"> לתשלומי המפתה, אלא נלמד מעצם הב</w:t>
      </w:r>
      <w:r w:rsidR="000604AB">
        <w:rPr>
          <w:rFonts w:hint="cs"/>
          <w:rtl/>
        </w:rPr>
        <w:t>י</w:t>
      </w:r>
      <w:r w:rsidRPr="00BB63FD">
        <w:rPr>
          <w:rtl/>
        </w:rPr>
        <w:t xml:space="preserve">טוי "כְּמֹהַר הַבְּתוּלֹת". ממִלים אלו </w:t>
      </w:r>
      <w:r w:rsidR="00D63B78">
        <w:rPr>
          <w:rtl/>
        </w:rPr>
        <w:t>נִתן</w:t>
      </w:r>
      <w:r w:rsidRPr="00BB63FD">
        <w:rPr>
          <w:rtl/>
        </w:rPr>
        <w:t xml:space="preserve"> ללמֹד שק</w:t>
      </w:r>
      <w:r w:rsidR="00D63B78">
        <w:rPr>
          <w:rFonts w:hint="cs"/>
          <w:rtl/>
        </w:rPr>
        <w:t>י</w:t>
      </w:r>
      <w:r w:rsidRPr="00BB63FD">
        <w:rPr>
          <w:rtl/>
        </w:rPr>
        <w:t>ים מושג של מֹהר, ה</w:t>
      </w:r>
      <w:r w:rsidR="00D63B78">
        <w:rPr>
          <w:rtl/>
        </w:rPr>
        <w:t>נִתן</w:t>
      </w:r>
      <w:r w:rsidRPr="00BB63FD">
        <w:rPr>
          <w:rtl/>
        </w:rPr>
        <w:t xml:space="preserve"> לבתולות בנשואיהן, ואליו מש</w:t>
      </w:r>
      <w:r w:rsidR="00BE116C">
        <w:rPr>
          <w:rFonts w:hint="cs"/>
          <w:rtl/>
        </w:rPr>
        <w:t>ו</w:t>
      </w:r>
      <w:r w:rsidRPr="00BB63FD">
        <w:rPr>
          <w:rtl/>
        </w:rPr>
        <w:t>ה התורה את תשלומי המפתה (כלומר, הפוך מדברי התוספות). אם כך, מסתבר שאֹפי ה</w:t>
      </w:r>
      <w:r w:rsidR="007D3A7C">
        <w:rPr>
          <w:rtl/>
        </w:rPr>
        <w:t>כתובה</w:t>
      </w:r>
      <w:r w:rsidRPr="00BB63FD">
        <w:rPr>
          <w:rtl/>
        </w:rPr>
        <w:t xml:space="preserve"> אינו זהה לתשלומי אונס ומפתה, ומדובר בחיוב נפרד, שסכומו אינו קצוב בתורה.</w:t>
      </w:r>
      <w:r w:rsidRPr="00BB63FD">
        <w:rPr>
          <w:vertAlign w:val="superscript"/>
          <w:rtl/>
        </w:rPr>
        <w:t xml:space="preserve"> </w:t>
      </w:r>
      <w:r w:rsidRPr="00BB63FD">
        <w:rPr>
          <w:vertAlign w:val="superscript"/>
          <w:rtl/>
        </w:rPr>
        <w:footnoteReference w:id="6"/>
      </w:r>
      <w:r w:rsidRPr="00BB63FD">
        <w:rPr>
          <w:rFonts w:hint="cs"/>
          <w:rtl/>
        </w:rPr>
        <w:t xml:space="preserve"> </w:t>
      </w:r>
      <w:r w:rsidRPr="00BB63FD">
        <w:rPr>
          <w:rtl/>
        </w:rPr>
        <w:t>כך עולה באופן מפורש יותר מדברי הרמב"ן:</w:t>
      </w:r>
    </w:p>
    <w:p w14:paraId="24901A13" w14:textId="77777777" w:rsidR="0097787E" w:rsidRPr="00BB63FD" w:rsidRDefault="0097787E" w:rsidP="00BB63FD">
      <w:pPr>
        <w:pStyle w:val="a4"/>
        <w:rPr>
          <w:rtl/>
        </w:rPr>
      </w:pPr>
    </w:p>
    <w:p w14:paraId="6C40B2C4" w14:textId="608468A4" w:rsidR="00BB63FD" w:rsidRPr="00BB63FD" w:rsidRDefault="00BB63FD" w:rsidP="00B15D9A">
      <w:pPr>
        <w:pStyle w:val="11"/>
        <w:rPr>
          <w:rtl/>
        </w:rPr>
      </w:pPr>
      <w:r w:rsidRPr="00BB63FD">
        <w:rPr>
          <w:rtl/>
        </w:rPr>
        <w:t>מדאמר רחמנא כ</w:t>
      </w:r>
      <w:r w:rsidR="00F71978" w:rsidRPr="00BB63FD">
        <w:rPr>
          <w:rtl/>
        </w:rPr>
        <w:t>מֹהר</w:t>
      </w:r>
      <w:r w:rsidR="00F71978">
        <w:rPr>
          <w:rFonts w:hint="cs"/>
          <w:rtl/>
        </w:rPr>
        <w:t xml:space="preserve"> </w:t>
      </w:r>
      <w:r w:rsidRPr="00BB63FD">
        <w:rPr>
          <w:rtl/>
        </w:rPr>
        <w:t xml:space="preserve">הבתולות ואפקיה בלשון </w:t>
      </w:r>
      <w:r w:rsidR="00F71978" w:rsidRPr="00BB63FD">
        <w:rPr>
          <w:rtl/>
        </w:rPr>
        <w:t>מֹהר</w:t>
      </w:r>
      <w:r w:rsidR="00F71978">
        <w:rPr>
          <w:rFonts w:hint="cs"/>
          <w:rtl/>
        </w:rPr>
        <w:t xml:space="preserve"> </w:t>
      </w:r>
      <w:r w:rsidRPr="00BB63FD">
        <w:rPr>
          <w:rtl/>
        </w:rPr>
        <w:t xml:space="preserve">משמע דלכולן יש להן </w:t>
      </w:r>
      <w:r w:rsidR="00F71978" w:rsidRPr="00BB63FD">
        <w:rPr>
          <w:rtl/>
        </w:rPr>
        <w:t>מֹהר</w:t>
      </w:r>
      <w:r w:rsidRPr="00BB63FD">
        <w:rPr>
          <w:rtl/>
        </w:rPr>
        <w:t xml:space="preserve">, ולאו כסף </w:t>
      </w:r>
      <w:r w:rsidR="00F71978" w:rsidRPr="00BB63FD">
        <w:rPr>
          <w:rtl/>
        </w:rPr>
        <w:t>מֹהר</w:t>
      </w:r>
      <w:r w:rsidR="00F71978">
        <w:rPr>
          <w:rFonts w:hint="cs"/>
          <w:rtl/>
        </w:rPr>
        <w:t xml:space="preserve"> </w:t>
      </w:r>
      <w:r w:rsidRPr="00BB63FD">
        <w:rPr>
          <w:rtl/>
        </w:rPr>
        <w:t xml:space="preserve">הבתולות קאמר... ואע"ג דכתובת אשה מן התורה קאמר הלכה למשה מסיני כמו שאר תורה שבע"פ קאמר... דאלו מהלכה או מדבר תורה כל </w:t>
      </w:r>
      <w:r w:rsidR="00F71978" w:rsidRPr="00BB63FD">
        <w:rPr>
          <w:rtl/>
        </w:rPr>
        <w:t>מֹהר</w:t>
      </w:r>
      <w:r w:rsidR="00F71978">
        <w:rPr>
          <w:rFonts w:hint="cs"/>
          <w:rtl/>
        </w:rPr>
        <w:t xml:space="preserve"> </w:t>
      </w:r>
      <w:r w:rsidRPr="00BB63FD">
        <w:rPr>
          <w:rtl/>
        </w:rPr>
        <w:t xml:space="preserve">שהסכימו בסך שניהם הוי </w:t>
      </w:r>
      <w:r w:rsidR="00F71978" w:rsidRPr="00BB63FD">
        <w:rPr>
          <w:rtl/>
        </w:rPr>
        <w:t>מֹהר</w:t>
      </w:r>
      <w:r w:rsidR="00F71978">
        <w:rPr>
          <w:rFonts w:hint="cs"/>
          <w:rtl/>
        </w:rPr>
        <w:t xml:space="preserve"> </w:t>
      </w:r>
      <w:r w:rsidRPr="00BB63FD">
        <w:rPr>
          <w:rtl/>
        </w:rPr>
        <w:t>ואתו רבנן ותקנו להם סך מאתים דינרין שלהם כלומר מנה מדינה כנגד מאתים שקבעה תורה בשלה גבי אונסין.</w:t>
      </w:r>
      <w:r w:rsidRPr="00BB63FD">
        <w:rPr>
          <w:rtl/>
        </w:rPr>
        <w:tab/>
        <w:t>(רמב"ן קי: ד"ה נשא)</w:t>
      </w:r>
    </w:p>
    <w:p w14:paraId="09170656" w14:textId="5A03268B" w:rsidR="00BB63FD" w:rsidRPr="00BB63FD" w:rsidRDefault="00BB63FD" w:rsidP="00BB63FD">
      <w:pPr>
        <w:pStyle w:val="a4"/>
        <w:rPr>
          <w:rtl/>
        </w:rPr>
      </w:pPr>
      <w:r w:rsidRPr="00BB63FD">
        <w:rPr>
          <w:rtl/>
        </w:rPr>
        <w:lastRenderedPageBreak/>
        <w:t>לפי הרמב"ן, גם רשב"ג, הסובר שחיוב ה</w:t>
      </w:r>
      <w:r w:rsidR="007D3A7C">
        <w:rPr>
          <w:rtl/>
        </w:rPr>
        <w:t>כתובה</w:t>
      </w:r>
      <w:r w:rsidRPr="00BB63FD">
        <w:rPr>
          <w:rtl/>
        </w:rPr>
        <w:t xml:space="preserve"> מ</w:t>
      </w:r>
      <w:r w:rsidR="007D3A7C">
        <w:rPr>
          <w:rtl/>
        </w:rPr>
        <w:t>דאורייתא</w:t>
      </w:r>
      <w:r w:rsidRPr="00BB63FD">
        <w:rPr>
          <w:rtl/>
        </w:rPr>
        <w:t>, מבין שזו הלכה למשה מסיני, וחכמים הם שקצבו את סכום המֹהר למאתים דינרים. בניגוד לשיטת התוספות, מסתבר שהרמב"ן יטען שכת</w:t>
      </w:r>
      <w:r w:rsidR="00BE116C">
        <w:rPr>
          <w:rFonts w:hint="cs"/>
          <w:rtl/>
        </w:rPr>
        <w:t>ו</w:t>
      </w:r>
      <w:r w:rsidRPr="00BB63FD">
        <w:rPr>
          <w:rtl/>
        </w:rPr>
        <w:t>בת אשה אינה נגבית מע</w:t>
      </w:r>
      <w:r w:rsidR="00BE116C">
        <w:rPr>
          <w:rFonts w:hint="cs"/>
          <w:rtl/>
        </w:rPr>
        <w:t>י</w:t>
      </w:r>
      <w:r w:rsidRPr="00BB63FD">
        <w:rPr>
          <w:rtl/>
        </w:rPr>
        <w:t>דית מ</w:t>
      </w:r>
      <w:r w:rsidR="007D3A7C">
        <w:rPr>
          <w:rtl/>
        </w:rPr>
        <w:t>דאורייתא</w:t>
      </w:r>
      <w:r w:rsidRPr="00BB63FD">
        <w:rPr>
          <w:rtl/>
        </w:rPr>
        <w:t xml:space="preserve"> (שהרי היא אינה קשורה לתשלומי נזיקין שונים), אלא מבינונית או ז</w:t>
      </w:r>
      <w:r w:rsidR="00BE116C">
        <w:rPr>
          <w:rFonts w:hint="cs"/>
          <w:rtl/>
        </w:rPr>
        <w:t>י</w:t>
      </w:r>
      <w:r w:rsidRPr="00BB63FD">
        <w:rPr>
          <w:rtl/>
        </w:rPr>
        <w:t>בורית. בנוסף, נראה כי אֹפי החיוב הממוני שונה, והוא אינו תשלום על הנאת שכיבה, אלא תשלום המבטא את מח</w:t>
      </w:r>
      <w:r w:rsidR="00BE116C">
        <w:rPr>
          <w:rFonts w:hint="cs"/>
          <w:rtl/>
        </w:rPr>
        <w:t>ו</w:t>
      </w:r>
      <w:r w:rsidRPr="00BB63FD">
        <w:rPr>
          <w:rtl/>
        </w:rPr>
        <w:t>יבות הבעל כלפי אשתו ואת הקרבה ביניהם ("דמי נשואין").</w:t>
      </w:r>
    </w:p>
    <w:p w14:paraId="535AD1E8" w14:textId="7A99CAAE" w:rsidR="00BB63FD" w:rsidRPr="00BB63FD" w:rsidRDefault="00BB63FD" w:rsidP="003E2BE4">
      <w:pPr>
        <w:pStyle w:val="III"/>
        <w:rPr>
          <w:rtl/>
        </w:rPr>
      </w:pPr>
      <w:r w:rsidRPr="00BB63FD">
        <w:rPr>
          <w:rFonts w:hint="cs"/>
          <w:rtl/>
        </w:rPr>
        <w:t xml:space="preserve">2. </w:t>
      </w:r>
      <w:r w:rsidR="007D3A7C">
        <w:rPr>
          <w:rtl/>
        </w:rPr>
        <w:t>כתובה</w:t>
      </w:r>
      <w:r w:rsidRPr="00BB63FD">
        <w:rPr>
          <w:rtl/>
        </w:rPr>
        <w:t xml:space="preserve"> </w:t>
      </w:r>
      <w:r w:rsidRPr="00BB63FD">
        <w:rPr>
          <w:rFonts w:hint="cs"/>
          <w:rtl/>
        </w:rPr>
        <w:t>דרבנן</w:t>
      </w:r>
    </w:p>
    <w:p w14:paraId="5E3381C1" w14:textId="53E51ABA" w:rsidR="00BB63FD" w:rsidRPr="00BB63FD" w:rsidRDefault="00BB63FD" w:rsidP="00BB63FD">
      <w:pPr>
        <w:pStyle w:val="a4"/>
        <w:rPr>
          <w:rtl/>
        </w:rPr>
      </w:pPr>
      <w:r w:rsidRPr="00BB63FD">
        <w:rPr>
          <w:rtl/>
        </w:rPr>
        <w:t>כאמור, חכמים חולקים על רשב"ג, וסוברים שכת</w:t>
      </w:r>
      <w:r w:rsidR="00BE116C">
        <w:rPr>
          <w:rFonts w:hint="cs"/>
          <w:rtl/>
        </w:rPr>
        <w:t>ו</w:t>
      </w:r>
      <w:r w:rsidRPr="00BB63FD">
        <w:rPr>
          <w:rtl/>
        </w:rPr>
        <w:t>בת אשה מדרבנן. טעם התקנה מ</w:t>
      </w:r>
      <w:r w:rsidR="00BE116C">
        <w:rPr>
          <w:rFonts w:hint="cs"/>
          <w:rtl/>
        </w:rPr>
        <w:t>ו</w:t>
      </w:r>
      <w:r w:rsidRPr="00BB63FD">
        <w:rPr>
          <w:rtl/>
        </w:rPr>
        <w:t>זכר בגמרא במספר מקומות (יא.; לט: ועוד): "כדי שלא תהא קלה בעיניו להוציאה".</w:t>
      </w:r>
    </w:p>
    <w:p w14:paraId="7905A619" w14:textId="478EB29E" w:rsidR="00BB63FD" w:rsidRPr="00BB63FD" w:rsidRDefault="00BB63FD" w:rsidP="00BB63FD">
      <w:pPr>
        <w:pStyle w:val="a4"/>
        <w:rPr>
          <w:rtl/>
        </w:rPr>
      </w:pPr>
      <w:r w:rsidRPr="00BB63FD">
        <w:rPr>
          <w:rtl/>
        </w:rPr>
        <w:t>ההבנה הפשוטה היא שה</w:t>
      </w:r>
      <w:r w:rsidR="007D3A7C">
        <w:rPr>
          <w:rtl/>
        </w:rPr>
        <w:t>כתובה</w:t>
      </w:r>
      <w:r w:rsidRPr="00BB63FD">
        <w:rPr>
          <w:rtl/>
        </w:rPr>
        <w:t xml:space="preserve"> מהוָה סנקציה</w:t>
      </w:r>
      <w:r w:rsidRPr="00BB63FD">
        <w:rPr>
          <w:rFonts w:hint="cs"/>
          <w:rtl/>
        </w:rPr>
        <w:t xml:space="preserve"> </w:t>
      </w:r>
      <w:r w:rsidRPr="00BB63FD">
        <w:rPr>
          <w:rtl/>
        </w:rPr>
        <w:t>שחכמים הטילו על אדם המגרש את אשתו, כדי להפוך את מעשה הגרושין לְבַעל השלכות כבדות עבור הַבַּעל, וכך למנוע גרושין שאינם הכרחיים. לפי הבנה זו, חכמים רצו להרתיע אנשים מגרושין ללא סבה מוצדקת, ומטרת ה</w:t>
      </w:r>
      <w:r w:rsidR="007D3A7C">
        <w:rPr>
          <w:rtl/>
        </w:rPr>
        <w:t>כתובה</w:t>
      </w:r>
      <w:r w:rsidRPr="00BB63FD">
        <w:rPr>
          <w:rtl/>
        </w:rPr>
        <w:t xml:space="preserve"> היא לתמרץ אנשים לשמור על שלמות ביתם ומשפחתם.</w:t>
      </w:r>
    </w:p>
    <w:p w14:paraId="68C1F6E1" w14:textId="0EF8C483" w:rsidR="00BB63FD" w:rsidRDefault="00BB63FD" w:rsidP="00BB63FD">
      <w:pPr>
        <w:pStyle w:val="a4"/>
        <w:rPr>
          <w:rtl/>
        </w:rPr>
      </w:pPr>
      <w:r w:rsidRPr="00BB63FD">
        <w:rPr>
          <w:rtl/>
        </w:rPr>
        <w:t>עם זאת, ממספר סוגיות עולה כי ישנה מטרה נוספת בתקנת ה</w:t>
      </w:r>
      <w:r w:rsidR="007D3A7C">
        <w:rPr>
          <w:rtl/>
        </w:rPr>
        <w:t>כתובה</w:t>
      </w:r>
      <w:r w:rsidRPr="00BB63FD">
        <w:rPr>
          <w:rtl/>
        </w:rPr>
        <w:t>, המהוָה ש</w:t>
      </w:r>
      <w:r w:rsidR="00BE116C">
        <w:rPr>
          <w:rFonts w:hint="cs"/>
          <w:rtl/>
        </w:rPr>
        <w:t>י</w:t>
      </w:r>
      <w:r w:rsidRPr="00BB63FD">
        <w:rPr>
          <w:rtl/>
        </w:rPr>
        <w:t>קול למתן עדיפות ל</w:t>
      </w:r>
      <w:r w:rsidR="007D3A7C">
        <w:rPr>
          <w:rtl/>
        </w:rPr>
        <w:t>כתובה</w:t>
      </w:r>
      <w:r w:rsidRPr="00BB63FD">
        <w:rPr>
          <w:rtl/>
        </w:rPr>
        <w:t xml:space="preserve"> על פני חיובים ממוניים אחרים, והיא "משום חינא", דהַיְנו נשיאת חן הדדית בין האיש לאשתו.</w:t>
      </w:r>
      <w:r w:rsidR="0067281B">
        <w:rPr>
          <w:rFonts w:hint="cs"/>
          <w:vertAlign w:val="superscript"/>
          <w:rtl/>
        </w:rPr>
        <w:t xml:space="preserve"> </w:t>
      </w:r>
      <w:r w:rsidRPr="00BB63FD">
        <w:rPr>
          <w:vertAlign w:val="superscript"/>
          <w:rtl/>
        </w:rPr>
        <w:footnoteReference w:id="7"/>
      </w:r>
      <w:r w:rsidRPr="00BB63FD">
        <w:rPr>
          <w:rFonts w:hint="cs"/>
          <w:rtl/>
        </w:rPr>
        <w:t xml:space="preserve"> </w:t>
      </w:r>
      <w:r w:rsidRPr="00BB63FD">
        <w:rPr>
          <w:rtl/>
        </w:rPr>
        <w:t xml:space="preserve">אם כך, </w:t>
      </w:r>
      <w:r w:rsidR="00D63B78">
        <w:rPr>
          <w:rtl/>
        </w:rPr>
        <w:t>נִתן</w:t>
      </w:r>
      <w:r w:rsidRPr="00BB63FD">
        <w:rPr>
          <w:rtl/>
        </w:rPr>
        <w:t xml:space="preserve"> להציע שהטעם "שלא תהא קלה בעיניו להוציאה" מהוֶה נימוק לפרטים מס</w:t>
      </w:r>
      <w:r w:rsidR="00FC2164">
        <w:rPr>
          <w:rFonts w:hint="cs"/>
          <w:rtl/>
        </w:rPr>
        <w:t>ו</w:t>
      </w:r>
      <w:r w:rsidRPr="00BB63FD">
        <w:rPr>
          <w:rtl/>
        </w:rPr>
        <w:t>ימים בתקנת ה</w:t>
      </w:r>
      <w:r w:rsidR="007D3A7C">
        <w:rPr>
          <w:rtl/>
        </w:rPr>
        <w:t>כתובה</w:t>
      </w:r>
      <w:r w:rsidRPr="00BB63FD">
        <w:rPr>
          <w:rtl/>
        </w:rPr>
        <w:t>, אולם יסוד התקנה השורשי עמוק יותר. כך למשל מציע הפני יהושע:</w:t>
      </w:r>
    </w:p>
    <w:p w14:paraId="60EF0A70" w14:textId="77777777" w:rsidR="00BE116C" w:rsidRPr="00BB63FD" w:rsidRDefault="00BE116C" w:rsidP="00BB63FD">
      <w:pPr>
        <w:pStyle w:val="a4"/>
        <w:rPr>
          <w:rtl/>
        </w:rPr>
      </w:pPr>
    </w:p>
    <w:p w14:paraId="742901DB" w14:textId="224AC8A1" w:rsidR="00BB63FD" w:rsidRPr="00BB63FD" w:rsidRDefault="00BB63FD" w:rsidP="0097787E">
      <w:pPr>
        <w:pStyle w:val="11"/>
        <w:rPr>
          <w:rtl/>
        </w:rPr>
      </w:pPr>
      <w:r w:rsidRPr="00BB63FD">
        <w:rPr>
          <w:rtl/>
        </w:rPr>
        <w:lastRenderedPageBreak/>
        <w:t xml:space="preserve">דלמ"ד כתובה דרבנן נמי </w:t>
      </w:r>
      <w:r w:rsidR="005611D8" w:rsidRPr="00BB63FD">
        <w:rPr>
          <w:rtl/>
        </w:rPr>
        <w:t xml:space="preserve">עִקר </w:t>
      </w:r>
      <w:r w:rsidRPr="00BB63FD">
        <w:rPr>
          <w:rtl/>
        </w:rPr>
        <w:t>תקנתא דכתובה לאו משום האי תקנתא דשלא תהא קלה בעיניו תקנו אלא משום חינא בין באלמנה בין בבתולה ולמ"ד כתובת בתולה דאורייתא באלמנה משום חינא אלא הא דמסקינן בכמה דוכתי טעמא מאי תקנו חכמים כתובה שלא תהא קלה להוציאה היינו לענין שאסור לשהות עמה בלא כתובה ושלא ליחד לה מטלטלים בכתובה ושלא תמחול, כן נראה לי ודו"ק.</w:t>
      </w:r>
      <w:r w:rsidRPr="00BB63FD">
        <w:rPr>
          <w:rtl/>
        </w:rPr>
        <w:tab/>
        <w:t>(פני יהושע לט: ד"ה תימה לר"י)</w:t>
      </w:r>
    </w:p>
    <w:p w14:paraId="643932E1" w14:textId="305EB4B7" w:rsidR="00BB63FD" w:rsidRPr="00BB63FD" w:rsidRDefault="00BB63FD" w:rsidP="00BB63FD">
      <w:pPr>
        <w:pStyle w:val="a4"/>
        <w:rPr>
          <w:rtl/>
        </w:rPr>
      </w:pPr>
      <w:r w:rsidRPr="00BB63FD">
        <w:rPr>
          <w:rtl/>
        </w:rPr>
        <w:t>לפי הצעה זו, ה</w:t>
      </w:r>
      <w:r w:rsidR="0031698E">
        <w:rPr>
          <w:rFonts w:hint="cs"/>
          <w:rtl/>
          <w:lang w:eastAsia="he-IL"/>
        </w:rPr>
        <w:t>סִב</w:t>
      </w:r>
      <w:r w:rsidRPr="00BB63FD">
        <w:rPr>
          <w:rtl/>
        </w:rPr>
        <w:t>ה היסודית לתקנת ה</w:t>
      </w:r>
      <w:r w:rsidR="007D3A7C">
        <w:rPr>
          <w:rtl/>
        </w:rPr>
        <w:t>כתובה</w:t>
      </w:r>
      <w:r w:rsidRPr="00BB63FD">
        <w:rPr>
          <w:rtl/>
        </w:rPr>
        <w:t xml:space="preserve"> היא 'חינא'. ה</w:t>
      </w:r>
      <w:r w:rsidR="007D3A7C">
        <w:rPr>
          <w:rtl/>
        </w:rPr>
        <w:t>כתובה</w:t>
      </w:r>
      <w:r w:rsidRPr="00BB63FD">
        <w:rPr>
          <w:rtl/>
        </w:rPr>
        <w:t xml:space="preserve"> מבטאת תוכן חיובי של ח</w:t>
      </w:r>
      <w:r w:rsidR="00BE116C">
        <w:rPr>
          <w:rFonts w:hint="cs"/>
          <w:rtl/>
        </w:rPr>
        <w:t>י</w:t>
      </w:r>
      <w:r w:rsidRPr="00BB63FD">
        <w:rPr>
          <w:rtl/>
        </w:rPr>
        <w:t>זוק הקשר הזוגי, ולא רק תוכן שלילי של מניעת גרושין ללא צורך.</w:t>
      </w:r>
    </w:p>
    <w:p w14:paraId="0161D98E" w14:textId="393FD499" w:rsidR="00BB63FD" w:rsidRPr="00BB63FD" w:rsidRDefault="00BB63FD" w:rsidP="003E2BE4">
      <w:pPr>
        <w:pStyle w:val="III"/>
        <w:rPr>
          <w:rtl/>
        </w:rPr>
      </w:pPr>
      <w:r w:rsidRPr="00BB63FD">
        <w:rPr>
          <w:rFonts w:hint="cs"/>
          <w:rtl/>
        </w:rPr>
        <w:t xml:space="preserve">3. </w:t>
      </w:r>
      <w:r w:rsidR="00FE06D7">
        <w:rPr>
          <w:rFonts w:hint="cs"/>
          <w:rtl/>
        </w:rPr>
        <w:t>שיטות הראשונים בפסיקת ההלכה</w:t>
      </w:r>
    </w:p>
    <w:p w14:paraId="21E3BAB6" w14:textId="7A343C29" w:rsidR="00BB63FD" w:rsidRPr="00BB63FD" w:rsidRDefault="00BB63FD" w:rsidP="00BB63FD">
      <w:pPr>
        <w:pStyle w:val="a4"/>
        <w:rPr>
          <w:rtl/>
        </w:rPr>
      </w:pPr>
      <w:r w:rsidRPr="00BB63FD">
        <w:rPr>
          <w:rtl/>
        </w:rPr>
        <w:t>הראשונים נחלקו בהבנת מסקנת הסוגיא ובפסיקת ההלכה. בעלי התוספות נוקטים להלכה כדעת רשב"ג, ופוסקים ש</w:t>
      </w:r>
      <w:r w:rsidR="007D3A7C">
        <w:rPr>
          <w:rtl/>
        </w:rPr>
        <w:t>כתובה</w:t>
      </w:r>
      <w:r w:rsidRPr="00BB63FD">
        <w:rPr>
          <w:rtl/>
        </w:rPr>
        <w:t xml:space="preserve"> </w:t>
      </w:r>
      <w:r w:rsidR="007D3A7C">
        <w:rPr>
          <w:rtl/>
        </w:rPr>
        <w:t>דאורייתא</w:t>
      </w:r>
      <w:r w:rsidRPr="00BB63FD">
        <w:rPr>
          <w:rtl/>
        </w:rPr>
        <w:t>. מנגד, הגאונים וראשוני ספרד דוחים את דברי רשב"ג, ופוסקים ש</w:t>
      </w:r>
      <w:r w:rsidR="007D3A7C">
        <w:rPr>
          <w:rtl/>
        </w:rPr>
        <w:t>כתובה</w:t>
      </w:r>
      <w:r w:rsidRPr="00BB63FD">
        <w:rPr>
          <w:rtl/>
        </w:rPr>
        <w:t xml:space="preserve"> היא תקנת חכמים. דעת רש"י אינה ברורה, ונחלקו אחרונים בהבנתה: הרא"ם (שמות כ</w:t>
      </w:r>
      <w:r w:rsidR="007D3A7C">
        <w:rPr>
          <w:rFonts w:hint="cs"/>
          <w:rtl/>
        </w:rPr>
        <w:t>"</w:t>
      </w:r>
      <w:r w:rsidRPr="00BB63FD">
        <w:rPr>
          <w:rtl/>
        </w:rPr>
        <w:t>ב</w:t>
      </w:r>
      <w:r w:rsidR="007D3A7C">
        <w:rPr>
          <w:rFonts w:hint="cs"/>
          <w:rtl/>
        </w:rPr>
        <w:t>,</w:t>
      </w:r>
      <w:r w:rsidRPr="00BB63FD">
        <w:rPr>
          <w:rtl/>
        </w:rPr>
        <w:t xml:space="preserve"> טו) טוען, לאור פרוש רש"י לתורה, שרש"י נוקט ש</w:t>
      </w:r>
      <w:r w:rsidR="007D3A7C">
        <w:rPr>
          <w:rtl/>
        </w:rPr>
        <w:t>כתובה</w:t>
      </w:r>
      <w:r w:rsidRPr="00BB63FD">
        <w:rPr>
          <w:rtl/>
        </w:rPr>
        <w:t xml:space="preserve"> מ</w:t>
      </w:r>
      <w:r w:rsidR="007D3A7C">
        <w:rPr>
          <w:rtl/>
        </w:rPr>
        <w:t>דאורייתא</w:t>
      </w:r>
      <w:r w:rsidRPr="00BB63FD">
        <w:rPr>
          <w:rtl/>
        </w:rPr>
        <w:t xml:space="preserve">, כשיטת בעלי התוספות. המהר"ל (גור אריה שם) מציע הסבר חלופי לדברי רש"י, ולפיו </w:t>
      </w:r>
      <w:r w:rsidR="007D3A7C">
        <w:rPr>
          <w:rtl/>
        </w:rPr>
        <w:t>כתובה</w:t>
      </w:r>
      <w:r w:rsidRPr="00BB63FD">
        <w:rPr>
          <w:rtl/>
        </w:rPr>
        <w:t xml:space="preserve"> היא מדרבנן. גם ההגהות מיימוניות (י', ז) מונה את רש"י יחד עם הרי"ף ברשימת הראשונים הסוברים ש</w:t>
      </w:r>
      <w:r w:rsidR="007D3A7C">
        <w:rPr>
          <w:rtl/>
        </w:rPr>
        <w:t>כתובה</w:t>
      </w:r>
      <w:r w:rsidRPr="00BB63FD">
        <w:rPr>
          <w:rtl/>
        </w:rPr>
        <w:t xml:space="preserve"> דרבנן.</w:t>
      </w:r>
    </w:p>
    <w:p w14:paraId="46F9CF9D" w14:textId="08ACD5DD" w:rsidR="00BE116C" w:rsidRPr="00BB63FD" w:rsidRDefault="00BB63FD" w:rsidP="00BE116C">
      <w:pPr>
        <w:pStyle w:val="a4"/>
        <w:rPr>
          <w:rtl/>
        </w:rPr>
      </w:pPr>
      <w:r w:rsidRPr="00BB63FD">
        <w:rPr>
          <w:rtl/>
        </w:rPr>
        <w:t>הרא"ש דן בפסיקת ההלכה ביחס לנוסח ה</w:t>
      </w:r>
      <w:r w:rsidR="007D3A7C">
        <w:rPr>
          <w:rtl/>
        </w:rPr>
        <w:t>כתובה</w:t>
      </w:r>
      <w:r w:rsidRPr="00BB63FD">
        <w:rPr>
          <w:rtl/>
        </w:rPr>
        <w:t>:</w:t>
      </w:r>
    </w:p>
    <w:p w14:paraId="69DAE219" w14:textId="79D67E2D" w:rsidR="00BB63FD" w:rsidRPr="00BB63FD" w:rsidRDefault="00BB63FD" w:rsidP="003E2BE4">
      <w:pPr>
        <w:pStyle w:val="11"/>
        <w:rPr>
          <w:rtl/>
        </w:rPr>
      </w:pPr>
      <w:r w:rsidRPr="00BB63FD">
        <w:rPr>
          <w:rtl/>
        </w:rPr>
        <w:t>ותימה על מה שנהגו לכתוב בכתובות באשכנז ובצרפת כסף זוזי מאתן דחזי ליכי מדאורייתא. אומר ר"ת ז"ל דסמכינן אדרשב"ג... וקי</w:t>
      </w:r>
      <w:r w:rsidR="000A3333">
        <w:rPr>
          <w:rFonts w:hint="cs"/>
          <w:rtl/>
        </w:rPr>
        <w:t xml:space="preserve">מא </w:t>
      </w:r>
      <w:r w:rsidRPr="00BB63FD">
        <w:rPr>
          <w:rtl/>
        </w:rPr>
        <w:t>ל</w:t>
      </w:r>
      <w:r w:rsidR="000A3333">
        <w:rPr>
          <w:rFonts w:hint="cs"/>
          <w:rtl/>
        </w:rPr>
        <w:t>ן</w:t>
      </w:r>
      <w:r w:rsidRPr="00BB63FD">
        <w:rPr>
          <w:rtl/>
        </w:rPr>
        <w:t xml:space="preserve"> כל מקום ששנה רשב"ג במשנתנו הלכה כמותו... ור"ח ז"ל פירש דקי"ל כרב נחמן דאמר כתובת אשה דרבנן ואע"ג דאמרו כל מקום ששנה רשב"ג במשנתנו הלכה כמותו הכא לית הילכתא כוותיה דאמרינן בפ' בתרא לאפוקי מדרשב"ג.</w:t>
      </w:r>
      <w:r w:rsidRPr="00BB63FD">
        <w:rPr>
          <w:rtl/>
        </w:rPr>
        <w:tab/>
        <w:t>(רא"ש א', יט)</w:t>
      </w:r>
    </w:p>
    <w:p w14:paraId="59A48597" w14:textId="59D54FC0" w:rsidR="00A93796" w:rsidRDefault="00BB63FD" w:rsidP="00BB63FD">
      <w:pPr>
        <w:pStyle w:val="a4"/>
        <w:rPr>
          <w:rtl/>
        </w:rPr>
      </w:pPr>
      <w:r w:rsidRPr="00BB63FD">
        <w:rPr>
          <w:rtl/>
        </w:rPr>
        <w:t>לס</w:t>
      </w:r>
      <w:r w:rsidR="00BE116C">
        <w:rPr>
          <w:rFonts w:hint="cs"/>
          <w:rtl/>
        </w:rPr>
        <w:t>י</w:t>
      </w:r>
      <w:r w:rsidRPr="00BB63FD">
        <w:rPr>
          <w:rtl/>
        </w:rPr>
        <w:t xml:space="preserve">כום חלק זה: ראינו את מחלוקת התנאים בשאלה האם </w:t>
      </w:r>
      <w:r w:rsidR="007D3A7C">
        <w:rPr>
          <w:rtl/>
        </w:rPr>
        <w:t>כתובה</w:t>
      </w:r>
      <w:r w:rsidRPr="00BB63FD">
        <w:rPr>
          <w:rtl/>
        </w:rPr>
        <w:t xml:space="preserve"> היא מ</w:t>
      </w:r>
      <w:r w:rsidR="007D3A7C">
        <w:rPr>
          <w:rtl/>
        </w:rPr>
        <w:t>דאורייתא</w:t>
      </w:r>
      <w:r w:rsidRPr="00BB63FD">
        <w:rPr>
          <w:rtl/>
        </w:rPr>
        <w:t xml:space="preserve"> או מדרבנן. לסוברים ש</w:t>
      </w:r>
      <w:r w:rsidR="007D3A7C">
        <w:rPr>
          <w:rtl/>
        </w:rPr>
        <w:t>כתובה</w:t>
      </w:r>
      <w:r w:rsidRPr="00BB63FD">
        <w:rPr>
          <w:rtl/>
        </w:rPr>
        <w:t xml:space="preserve"> </w:t>
      </w:r>
      <w:r w:rsidR="007D3A7C">
        <w:rPr>
          <w:rtl/>
        </w:rPr>
        <w:t>דאורייתא</w:t>
      </w:r>
      <w:r w:rsidRPr="00BB63FD">
        <w:rPr>
          <w:rtl/>
        </w:rPr>
        <w:t>, ראינו מחלוקת ראשונים האם וכיצד דין ה</w:t>
      </w:r>
      <w:r w:rsidR="007D3A7C">
        <w:rPr>
          <w:rtl/>
        </w:rPr>
        <w:t>כתובה</w:t>
      </w:r>
      <w:r w:rsidRPr="00BB63FD">
        <w:rPr>
          <w:rtl/>
        </w:rPr>
        <w:t xml:space="preserve"> נלמד מהפסוקים: תוספות הבינו שהוא נלמד באופן ישיר </w:t>
      </w:r>
      <w:r w:rsidRPr="00BB63FD">
        <w:rPr>
          <w:rtl/>
        </w:rPr>
        <w:lastRenderedPageBreak/>
        <w:t>מאונס ומפתה, ולפיכך ה</w:t>
      </w:r>
      <w:r w:rsidR="007D3A7C">
        <w:rPr>
          <w:rtl/>
        </w:rPr>
        <w:t>כתובה</w:t>
      </w:r>
      <w:r w:rsidRPr="00BB63FD">
        <w:rPr>
          <w:rtl/>
        </w:rPr>
        <w:t xml:space="preserve"> מיַצגת דמי בתולים; ואִלּוּ רש"י והרמב"ן סברו שהלִמוד הוא מאזכור הב</w:t>
      </w:r>
      <w:r w:rsidR="000604AB">
        <w:rPr>
          <w:rFonts w:hint="cs"/>
          <w:rtl/>
        </w:rPr>
        <w:t>י</w:t>
      </w:r>
      <w:r w:rsidRPr="00BB63FD">
        <w:rPr>
          <w:rtl/>
        </w:rPr>
        <w:t>טוי "מֹהַר הַבְּתוּלֹת" או מהלכה למשה מסיני, וסכום ה</w:t>
      </w:r>
      <w:r w:rsidR="007D3A7C">
        <w:rPr>
          <w:rtl/>
        </w:rPr>
        <w:t>כתובה</w:t>
      </w:r>
      <w:r w:rsidRPr="00BB63FD">
        <w:rPr>
          <w:rtl/>
        </w:rPr>
        <w:t xml:space="preserve"> נקצב על ידי חכמים. למי שסובר ש</w:t>
      </w:r>
      <w:r w:rsidR="007D3A7C">
        <w:rPr>
          <w:rtl/>
        </w:rPr>
        <w:t>כתובה</w:t>
      </w:r>
      <w:r w:rsidRPr="00BB63FD">
        <w:rPr>
          <w:rtl/>
        </w:rPr>
        <w:t xml:space="preserve"> מדרבנן, ראינו התלבטות בשאלה האם ה</w:t>
      </w:r>
      <w:r w:rsidR="007D3A7C">
        <w:rPr>
          <w:rtl/>
        </w:rPr>
        <w:t>כתובה</w:t>
      </w:r>
      <w:r w:rsidRPr="00BB63FD">
        <w:rPr>
          <w:rtl/>
        </w:rPr>
        <w:t xml:space="preserve"> מהוָה סנקציה שמטרתה מניעת גרושין, או כלי המעניק תוכן לנשואין.</w:t>
      </w:r>
    </w:p>
    <w:p w14:paraId="0D20BE3D" w14:textId="3E262D4C" w:rsidR="00BB63FD" w:rsidRPr="00BB63FD" w:rsidRDefault="00BB63FD" w:rsidP="00BB63FD">
      <w:pPr>
        <w:pStyle w:val="a4"/>
        <w:rPr>
          <w:rtl/>
        </w:rPr>
      </w:pPr>
      <w:r w:rsidRPr="00BB63FD">
        <w:rPr>
          <w:rtl/>
        </w:rPr>
        <w:t>בנוגע לפסיקת ההלכה: בעלי התוספות פסקו, בעקבות רבנו תם, ש</w:t>
      </w:r>
      <w:r w:rsidR="007D3A7C">
        <w:rPr>
          <w:rtl/>
        </w:rPr>
        <w:t>כתובה</w:t>
      </w:r>
      <w:r w:rsidRPr="00BB63FD">
        <w:rPr>
          <w:rtl/>
        </w:rPr>
        <w:t xml:space="preserve"> היא </w:t>
      </w:r>
      <w:r w:rsidR="007D3A7C">
        <w:rPr>
          <w:rtl/>
        </w:rPr>
        <w:t>דאורייתא</w:t>
      </w:r>
      <w:r w:rsidRPr="00BB63FD">
        <w:rPr>
          <w:rtl/>
        </w:rPr>
        <w:t>, ואִלּוּ רבנו חננאל וראשוני ספרד פסקו ש</w:t>
      </w:r>
      <w:r w:rsidR="007D3A7C">
        <w:rPr>
          <w:rtl/>
        </w:rPr>
        <w:t>כתובה</w:t>
      </w:r>
      <w:r w:rsidRPr="00BB63FD">
        <w:rPr>
          <w:rtl/>
        </w:rPr>
        <w:t xml:space="preserve"> מדרבנן.</w:t>
      </w:r>
    </w:p>
    <w:p w14:paraId="3C2EE5E1" w14:textId="41DF5867" w:rsidR="00BB63FD" w:rsidRPr="00BB63FD" w:rsidRDefault="00BB63FD" w:rsidP="003E2BE4">
      <w:pPr>
        <w:pStyle w:val="II"/>
        <w:rPr>
          <w:rtl/>
        </w:rPr>
      </w:pPr>
      <w:r w:rsidRPr="00BB63FD">
        <w:rPr>
          <w:rFonts w:hint="cs"/>
          <w:rtl/>
        </w:rPr>
        <w:t>ג</w:t>
      </w:r>
      <w:r w:rsidRPr="00BB63FD">
        <w:rPr>
          <w:rtl/>
        </w:rPr>
        <w:t xml:space="preserve">. תוספת </w:t>
      </w:r>
      <w:r w:rsidR="007D3A7C">
        <w:rPr>
          <w:rtl/>
        </w:rPr>
        <w:t>כתובה</w:t>
      </w:r>
    </w:p>
    <w:p w14:paraId="6E35B9A9" w14:textId="4066FF26" w:rsidR="00BB63FD" w:rsidRPr="00BB63FD" w:rsidRDefault="00BB63FD" w:rsidP="00BB63FD">
      <w:pPr>
        <w:pStyle w:val="a4"/>
        <w:rPr>
          <w:rtl/>
        </w:rPr>
      </w:pPr>
      <w:r w:rsidRPr="00BB63FD">
        <w:rPr>
          <w:rtl/>
        </w:rPr>
        <w:t>לאחר ב</w:t>
      </w:r>
      <w:r w:rsidR="00BE116C">
        <w:rPr>
          <w:rFonts w:hint="cs"/>
          <w:rtl/>
        </w:rPr>
        <w:t>י</w:t>
      </w:r>
      <w:r w:rsidRPr="00BB63FD">
        <w:rPr>
          <w:rtl/>
        </w:rPr>
        <w:t>רור מהות עִקר ה</w:t>
      </w:r>
      <w:r w:rsidR="007D3A7C">
        <w:rPr>
          <w:rtl/>
        </w:rPr>
        <w:t>כתובה</w:t>
      </w:r>
      <w:r w:rsidRPr="00BB63FD">
        <w:rPr>
          <w:rtl/>
        </w:rPr>
        <w:t>, ננסה לעמ</w:t>
      </w:r>
      <w:r w:rsidR="00BE116C">
        <w:rPr>
          <w:rFonts w:hint="cs"/>
          <w:rtl/>
        </w:rPr>
        <w:t>ו</w:t>
      </w:r>
      <w:r w:rsidRPr="00BB63FD">
        <w:rPr>
          <w:rtl/>
        </w:rPr>
        <w:t>ד על אָפְיה של תוספת ה</w:t>
      </w:r>
      <w:r w:rsidR="007D3A7C">
        <w:rPr>
          <w:rtl/>
        </w:rPr>
        <w:t>כתובה</w:t>
      </w:r>
      <w:r w:rsidRPr="00BB63FD">
        <w:rPr>
          <w:rtl/>
        </w:rPr>
        <w:t>. כאמור, השאלה שאנו מנסים לברר היא האם התוספת מהוָה חלק מן העקר, או חיוב עצמאי ונפרד הדומה לעקר רק בדינים מס</w:t>
      </w:r>
      <w:r w:rsidR="00FC2164">
        <w:rPr>
          <w:rFonts w:hint="cs"/>
          <w:rtl/>
        </w:rPr>
        <w:t>ו</w:t>
      </w:r>
      <w:r w:rsidRPr="00BB63FD">
        <w:rPr>
          <w:rtl/>
        </w:rPr>
        <w:t>ימים.</w:t>
      </w:r>
    </w:p>
    <w:p w14:paraId="1E2068D4" w14:textId="34E3AD10" w:rsidR="00BB63FD" w:rsidRPr="00BB63FD" w:rsidRDefault="00BB63FD" w:rsidP="00BB63FD">
      <w:pPr>
        <w:pStyle w:val="a4"/>
        <w:rPr>
          <w:rtl/>
        </w:rPr>
      </w:pPr>
      <w:r w:rsidRPr="00BB63FD">
        <w:rPr>
          <w:rtl/>
        </w:rPr>
        <w:t>במבט ראשון, נראה ש</w:t>
      </w:r>
      <w:r w:rsidR="00D63B78">
        <w:rPr>
          <w:rtl/>
        </w:rPr>
        <w:t>נִתן</w:t>
      </w:r>
      <w:r w:rsidRPr="00BB63FD">
        <w:rPr>
          <w:rtl/>
        </w:rPr>
        <w:t xml:space="preserve"> לקשור שאלה זו למחלוקת אודות מקור ה</w:t>
      </w:r>
      <w:r w:rsidR="007D3A7C">
        <w:rPr>
          <w:rtl/>
        </w:rPr>
        <w:t>כתובה</w:t>
      </w:r>
      <w:r w:rsidRPr="00BB63FD">
        <w:rPr>
          <w:rtl/>
        </w:rPr>
        <w:t xml:space="preserve">: אם עקר </w:t>
      </w:r>
      <w:r w:rsidR="007D3A7C">
        <w:rPr>
          <w:rtl/>
        </w:rPr>
        <w:t>כתובה</w:t>
      </w:r>
      <w:r w:rsidRPr="00BB63FD">
        <w:rPr>
          <w:rtl/>
        </w:rPr>
        <w:t xml:space="preserve"> מ</w:t>
      </w:r>
      <w:r w:rsidR="007D3A7C">
        <w:rPr>
          <w:rtl/>
        </w:rPr>
        <w:t>דאורייתא</w:t>
      </w:r>
      <w:r w:rsidRPr="00BB63FD">
        <w:rPr>
          <w:rtl/>
        </w:rPr>
        <w:t xml:space="preserve">, קשה לומר שלאדם יש יכולת להרחיב את חיוב התורה הבסיסי, ולכן מסתבר שהתוספת אינה מצטרפת לעקר אלא עומדת בפני עצמה. לעומת זאת, אם עקר </w:t>
      </w:r>
      <w:r w:rsidR="007D3A7C">
        <w:rPr>
          <w:rtl/>
        </w:rPr>
        <w:t>כתובה</w:t>
      </w:r>
      <w:r w:rsidRPr="00BB63FD">
        <w:rPr>
          <w:rtl/>
        </w:rPr>
        <w:t xml:space="preserve"> מדרבנן, יש יותר מקום לבעל להרחיב את חיוב עקר ה</w:t>
      </w:r>
      <w:r w:rsidR="007D3A7C">
        <w:rPr>
          <w:rtl/>
        </w:rPr>
        <w:t>כתובה</w:t>
      </w:r>
      <w:r w:rsidRPr="00BB63FD">
        <w:rPr>
          <w:rtl/>
        </w:rPr>
        <w:t>, ולהגדיל את סכום ההתחי</w:t>
      </w:r>
      <w:r w:rsidR="00730A00">
        <w:rPr>
          <w:rFonts w:hint="cs"/>
          <w:rtl/>
        </w:rPr>
        <w:t>י</w:t>
      </w:r>
      <w:r w:rsidRPr="00BB63FD">
        <w:rPr>
          <w:rtl/>
        </w:rPr>
        <w:t>בות.</w:t>
      </w:r>
    </w:p>
    <w:p w14:paraId="5C625E29" w14:textId="1B3254FF" w:rsidR="00BB63FD" w:rsidRPr="00BB63FD" w:rsidRDefault="00BB63FD" w:rsidP="00BB63FD">
      <w:pPr>
        <w:pStyle w:val="a4"/>
        <w:rPr>
          <w:rtl/>
        </w:rPr>
      </w:pPr>
      <w:r w:rsidRPr="00BB63FD">
        <w:rPr>
          <w:rtl/>
        </w:rPr>
        <w:t>עם זאת, שיטות הראשונים אינן מסתדרות עם מבט זה, שכן על פניו הראשונים מחליפים את שיטותיהם: רבנו חננאל, הסובר ש</w:t>
      </w:r>
      <w:r w:rsidR="007D3A7C">
        <w:rPr>
          <w:rtl/>
        </w:rPr>
        <w:t>כתובה</w:t>
      </w:r>
      <w:r w:rsidRPr="00BB63FD">
        <w:rPr>
          <w:rtl/>
        </w:rPr>
        <w:t xml:space="preserve"> מדרבנן, טוען שהתוספת מהוָה חיוב עצמאי ונבדל מעקר ה</w:t>
      </w:r>
      <w:r w:rsidR="007D3A7C">
        <w:rPr>
          <w:rtl/>
        </w:rPr>
        <w:t>כתובה</w:t>
      </w:r>
      <w:r w:rsidRPr="00BB63FD">
        <w:rPr>
          <w:rtl/>
        </w:rPr>
        <w:t xml:space="preserve">; ואִלּוּ רבנו תם, הסובר שעקר </w:t>
      </w:r>
      <w:r w:rsidR="007D3A7C">
        <w:rPr>
          <w:rtl/>
        </w:rPr>
        <w:t>כתובה</w:t>
      </w:r>
      <w:r w:rsidRPr="00BB63FD">
        <w:rPr>
          <w:rtl/>
        </w:rPr>
        <w:t xml:space="preserve"> מ</w:t>
      </w:r>
      <w:r w:rsidR="007D3A7C">
        <w:rPr>
          <w:rtl/>
        </w:rPr>
        <w:t>דאורייתא</w:t>
      </w:r>
      <w:r w:rsidRPr="00BB63FD">
        <w:rPr>
          <w:rtl/>
        </w:rPr>
        <w:t>, מבין שהתוספת מצטרפת אל העקר ונעשית כחלק ממנו.</w:t>
      </w:r>
    </w:p>
    <w:p w14:paraId="44C3403B" w14:textId="49CB0ECF" w:rsidR="00BB63FD" w:rsidRPr="00BB63FD" w:rsidRDefault="00BB63FD" w:rsidP="00BB63FD">
      <w:pPr>
        <w:pStyle w:val="a4"/>
        <w:rPr>
          <w:rtl/>
        </w:rPr>
      </w:pPr>
      <w:r w:rsidRPr="00BB63FD">
        <w:rPr>
          <w:rtl/>
        </w:rPr>
        <w:t>הסתירה בדברי רבנו חננאל אינה חמורה, שכן יתכן שחכמים תקנו את עקר ה</w:t>
      </w:r>
      <w:r w:rsidR="007D3A7C">
        <w:rPr>
          <w:rtl/>
        </w:rPr>
        <w:t>כתובה</w:t>
      </w:r>
      <w:r w:rsidRPr="00BB63FD">
        <w:rPr>
          <w:rtl/>
        </w:rPr>
        <w:t>, ואף על פי כן התוספת היא מתנה נפרדת שכותב הבעל לאשתו מרצונו, ולא מתקנת חכמים. אך הסתירה בדברי רבנו תם משמעותית, ויש לתת עליה את הדעת: אם ה</w:t>
      </w:r>
      <w:r w:rsidR="007D3A7C">
        <w:rPr>
          <w:rtl/>
        </w:rPr>
        <w:t>כתובה</w:t>
      </w:r>
      <w:r w:rsidRPr="00BB63FD">
        <w:rPr>
          <w:rtl/>
        </w:rPr>
        <w:t xml:space="preserve"> היא אכן דין </w:t>
      </w:r>
      <w:r w:rsidR="007D3A7C">
        <w:rPr>
          <w:rtl/>
        </w:rPr>
        <w:t>דאורייתא</w:t>
      </w:r>
      <w:r w:rsidRPr="00BB63FD">
        <w:rPr>
          <w:rtl/>
        </w:rPr>
        <w:t>, כיצד הבעל מסוגל ליצ</w:t>
      </w:r>
      <w:r w:rsidR="00BE116C">
        <w:rPr>
          <w:rFonts w:hint="cs"/>
          <w:rtl/>
        </w:rPr>
        <w:t>ו</w:t>
      </w:r>
      <w:r w:rsidRPr="00BB63FD">
        <w:rPr>
          <w:rtl/>
        </w:rPr>
        <w:t>ר חיוב מדעתו, המרחיב את דין התורה?</w:t>
      </w:r>
    </w:p>
    <w:p w14:paraId="11840282" w14:textId="4F04A444" w:rsidR="00BB63FD" w:rsidRPr="00BB63FD" w:rsidRDefault="00BB63FD" w:rsidP="00DF7785">
      <w:pPr>
        <w:pStyle w:val="III"/>
        <w:rPr>
          <w:rtl/>
        </w:rPr>
      </w:pPr>
      <w:r w:rsidRPr="00BB63FD">
        <w:rPr>
          <w:rFonts w:hint="cs"/>
          <w:rtl/>
        </w:rPr>
        <w:lastRenderedPageBreak/>
        <w:t xml:space="preserve">1. </w:t>
      </w:r>
      <w:r w:rsidRPr="00BB63FD">
        <w:rPr>
          <w:rtl/>
        </w:rPr>
        <w:t xml:space="preserve">תוספת </w:t>
      </w:r>
      <w:r w:rsidR="007D3A7C">
        <w:rPr>
          <w:rtl/>
        </w:rPr>
        <w:t>כתובה</w:t>
      </w:r>
      <w:r w:rsidRPr="00BB63FD">
        <w:rPr>
          <w:rtl/>
        </w:rPr>
        <w:t xml:space="preserve"> למי שסובר ש</w:t>
      </w:r>
      <w:r w:rsidR="007D3A7C">
        <w:rPr>
          <w:rtl/>
        </w:rPr>
        <w:t>כתובה</w:t>
      </w:r>
      <w:r w:rsidRPr="00BB63FD">
        <w:rPr>
          <w:rtl/>
        </w:rPr>
        <w:t xml:space="preserve"> </w:t>
      </w:r>
      <w:r w:rsidR="007D3A7C">
        <w:rPr>
          <w:rtl/>
        </w:rPr>
        <w:t>דאורייתא</w:t>
      </w:r>
    </w:p>
    <w:p w14:paraId="1060FE5C" w14:textId="6AA8418E" w:rsidR="00BB63FD" w:rsidRPr="00BB63FD" w:rsidRDefault="00BB63FD" w:rsidP="00BB63FD">
      <w:pPr>
        <w:pStyle w:val="a4"/>
        <w:rPr>
          <w:rtl/>
        </w:rPr>
      </w:pPr>
      <w:r w:rsidRPr="00BB63FD">
        <w:rPr>
          <w:rtl/>
        </w:rPr>
        <w:t>כפי שראינו בחלק הקודם, נחלקו הראשונים בהבנת היחס בין תשלומי אונס ומפתה ל</w:t>
      </w:r>
      <w:r w:rsidR="007D3A7C">
        <w:rPr>
          <w:rtl/>
        </w:rPr>
        <w:t>כתובה</w:t>
      </w:r>
      <w:r w:rsidRPr="00BB63FD">
        <w:rPr>
          <w:rtl/>
        </w:rPr>
        <w:t>: לפי בעלי התוספות, ה</w:t>
      </w:r>
      <w:r w:rsidR="007D3A7C">
        <w:rPr>
          <w:rtl/>
        </w:rPr>
        <w:t>כתובה</w:t>
      </w:r>
      <w:r w:rsidRPr="00BB63FD">
        <w:rPr>
          <w:rtl/>
        </w:rPr>
        <w:t xml:space="preserve"> נלמדת מן התשלומים, וממילא גם אָפְיה הוא "דמי בתולין"; ואִלּוּ רש"י וראשוני ספרד הבינו שתשלומי אונס ומפתה מֻשוים לתשלום ה</w:t>
      </w:r>
      <w:r w:rsidR="007D3A7C">
        <w:rPr>
          <w:rtl/>
        </w:rPr>
        <w:t>כתובה</w:t>
      </w:r>
      <w:r w:rsidRPr="00BB63FD">
        <w:rPr>
          <w:rtl/>
        </w:rPr>
        <w:t>, ומסתבר שדמים אלו הם "דמי נשואין" – סכום שהבעל מעניק לאשתו (או לאביה) בשעת הנשואין הקשור למערכת ההסכמית אותה הם יוצרים.</w:t>
      </w:r>
    </w:p>
    <w:p w14:paraId="5F11CDEE" w14:textId="4B703046" w:rsidR="00A93796" w:rsidRDefault="00BB63FD" w:rsidP="00BB63FD">
      <w:pPr>
        <w:pStyle w:val="a4"/>
        <w:rPr>
          <w:rtl/>
        </w:rPr>
      </w:pPr>
      <w:r w:rsidRPr="00BB63FD">
        <w:rPr>
          <w:rtl/>
        </w:rPr>
        <w:t>אם נאמץ את שיטת רש"י, נגלה שאין סתירה בין הקביעה ש</w:t>
      </w:r>
      <w:r w:rsidR="007D3A7C">
        <w:rPr>
          <w:rtl/>
        </w:rPr>
        <w:t>כתובה</w:t>
      </w:r>
      <w:r w:rsidRPr="00BB63FD">
        <w:rPr>
          <w:rtl/>
        </w:rPr>
        <w:t xml:space="preserve"> מ</w:t>
      </w:r>
      <w:r w:rsidR="007D3A7C">
        <w:rPr>
          <w:rtl/>
        </w:rPr>
        <w:t>דאורייתא</w:t>
      </w:r>
      <w:r w:rsidRPr="00BB63FD">
        <w:rPr>
          <w:rtl/>
        </w:rPr>
        <w:t xml:space="preserve"> ובין היות התוספת חלק מהעקר: התורה לא קצבה סכום מסוים ל</w:t>
      </w:r>
      <w:r w:rsidR="00F71978" w:rsidRPr="00BB63FD">
        <w:rPr>
          <w:rtl/>
        </w:rPr>
        <w:t>מֹהר</w:t>
      </w:r>
      <w:r w:rsidR="00F71978">
        <w:rPr>
          <w:rFonts w:hint="cs"/>
          <w:rtl/>
        </w:rPr>
        <w:t xml:space="preserve"> </w:t>
      </w:r>
      <w:r w:rsidRPr="00BB63FD">
        <w:rPr>
          <w:rtl/>
        </w:rPr>
        <w:t>הבתולות, וחכמים העמידו את כתובת הבתולה על מאתים דינרים. משום כך, הוספה על עקר ה</w:t>
      </w:r>
      <w:r w:rsidR="007D3A7C">
        <w:rPr>
          <w:rtl/>
        </w:rPr>
        <w:t>כתובה</w:t>
      </w:r>
      <w:r w:rsidRPr="00BB63FD">
        <w:rPr>
          <w:rtl/>
        </w:rPr>
        <w:t xml:space="preserve"> מהוָה נתינת </w:t>
      </w:r>
      <w:r w:rsidR="00F71978" w:rsidRPr="00BB63FD">
        <w:rPr>
          <w:rtl/>
        </w:rPr>
        <w:t>מֹהר</w:t>
      </w:r>
      <w:r w:rsidR="00F71978">
        <w:rPr>
          <w:rFonts w:hint="cs"/>
          <w:rtl/>
        </w:rPr>
        <w:t xml:space="preserve"> </w:t>
      </w:r>
      <w:r w:rsidRPr="00BB63FD">
        <w:rPr>
          <w:rtl/>
        </w:rPr>
        <w:t>בסכום גדול יותר, מעבר לסכום שחי</w:t>
      </w:r>
      <w:r w:rsidR="00730A00">
        <w:rPr>
          <w:rFonts w:hint="cs"/>
          <w:rtl/>
        </w:rPr>
        <w:t>י</w:t>
      </w:r>
      <w:r w:rsidRPr="00BB63FD">
        <w:rPr>
          <w:rtl/>
        </w:rPr>
        <w:t>בו חכמים.</w:t>
      </w:r>
    </w:p>
    <w:p w14:paraId="740ACDAF" w14:textId="15EB5464" w:rsidR="00BB63FD" w:rsidRPr="00BB63FD" w:rsidRDefault="00BB63FD" w:rsidP="00BB63FD">
      <w:pPr>
        <w:pStyle w:val="a4"/>
        <w:rPr>
          <w:rtl/>
        </w:rPr>
      </w:pPr>
      <w:r w:rsidRPr="00BB63FD">
        <w:rPr>
          <w:rtl/>
        </w:rPr>
        <w:t xml:space="preserve">יוצא שלשיטת רש"י אֹפי התוספת זהה לאֹפי העקר, והיא מהוָה הגדלה של </w:t>
      </w:r>
      <w:r w:rsidR="00F71978" w:rsidRPr="00BB63FD">
        <w:rPr>
          <w:rtl/>
        </w:rPr>
        <w:t>מֹהר</w:t>
      </w:r>
      <w:r w:rsidR="00F71978">
        <w:rPr>
          <w:rFonts w:hint="cs"/>
          <w:rtl/>
        </w:rPr>
        <w:t xml:space="preserve"> </w:t>
      </w:r>
      <w:r w:rsidRPr="00BB63FD">
        <w:rPr>
          <w:rtl/>
        </w:rPr>
        <w:t>הבתולות האמור בתורה. כך נראה גם מדברי רש"י במהדורא קמא, המובאים בשיטה מקובצת:</w:t>
      </w:r>
    </w:p>
    <w:p w14:paraId="7ADAE816" w14:textId="0809C8D7" w:rsidR="002B3BA5" w:rsidRDefault="00BB63FD" w:rsidP="002B3BA5">
      <w:pPr>
        <w:pStyle w:val="11"/>
        <w:spacing w:after="0"/>
        <w:rPr>
          <w:rStyle w:val="a5"/>
          <w:rtl/>
        </w:rPr>
      </w:pPr>
      <w:r w:rsidRPr="00E24415">
        <w:rPr>
          <w:rStyle w:val="a5"/>
          <w:rtl/>
        </w:rPr>
        <w:t>לפיכך נ</w:t>
      </w:r>
      <w:r w:rsidR="00D66ED2">
        <w:rPr>
          <w:rStyle w:val="a5"/>
          <w:rFonts w:hint="cs"/>
          <w:rtl/>
        </w:rPr>
        <w:t>ראה לי</w:t>
      </w:r>
      <w:r w:rsidRPr="00E24415">
        <w:rPr>
          <w:rStyle w:val="a5"/>
          <w:rtl/>
        </w:rPr>
        <w:t xml:space="preserve"> כלשון הנמצא בתשובות: רצה לכתוב לא קתני אלא רצה להוסיף, דכל להוסיף משמע כולה כתובה חדא מלתא היא, כמו מוסיפין על העיר ועל העזרות ועל הלשכות דעבדי לה חדא קרתא רבתי חדא לשכה רבתי חדא עזרה רבתי; אבל לכתוב משמע תרי מילי נינהו, דהא כתיבה לחודה והא כתיבה לחודה, ומדקתני להוסיף דעריב כלהו לחדא כתובה ש"מ דתנאי כתובה ככתובה דמי, ונפקא מינה לכל הני אנ</w:t>
      </w:r>
      <w:r w:rsidR="002B3BA5">
        <w:rPr>
          <w:rStyle w:val="a5"/>
          <w:rFonts w:hint="cs"/>
          <w:rtl/>
        </w:rPr>
        <w:t>פי.</w:t>
      </w:r>
      <w:r w:rsidR="002B3BA5">
        <w:rPr>
          <w:rStyle w:val="a5"/>
          <w:rtl/>
        </w:rPr>
        <w:tab/>
      </w:r>
    </w:p>
    <w:p w14:paraId="7B141E4D" w14:textId="122A0327" w:rsidR="002B3BA5" w:rsidRPr="002B3BA5" w:rsidRDefault="002B3BA5" w:rsidP="002B3BA5">
      <w:pPr>
        <w:pStyle w:val="11"/>
        <w:spacing w:after="0"/>
        <w:rPr>
          <w:rFonts w:eastAsia="Tahoma"/>
          <w:rtl/>
        </w:rPr>
      </w:pPr>
      <w:r>
        <w:rPr>
          <w:rStyle w:val="a5"/>
          <w:rtl/>
        </w:rPr>
        <w:tab/>
      </w:r>
      <w:r w:rsidRPr="00E24415">
        <w:rPr>
          <w:rStyle w:val="a5"/>
          <w:rtl/>
        </w:rPr>
        <w:t>(שיטה מקובצת נד: ד"ה אלא רצה)</w:t>
      </w:r>
    </w:p>
    <w:p w14:paraId="5360F1DD" w14:textId="3656E0E1" w:rsidR="00BB63FD" w:rsidRPr="00BB63FD" w:rsidRDefault="00BB63FD" w:rsidP="00BB63FD">
      <w:pPr>
        <w:pStyle w:val="a4"/>
        <w:rPr>
          <w:rtl/>
        </w:rPr>
      </w:pPr>
      <w:r w:rsidRPr="00BB63FD">
        <w:rPr>
          <w:rtl/>
        </w:rPr>
        <w:t>רש"י משוה בין תוספת ה</w:t>
      </w:r>
      <w:r w:rsidR="007D3A7C">
        <w:rPr>
          <w:rtl/>
        </w:rPr>
        <w:t>כתובה</w:t>
      </w:r>
      <w:r w:rsidRPr="00BB63FD">
        <w:rPr>
          <w:rtl/>
        </w:rPr>
        <w:t xml:space="preserve"> להוספה על העיר והעזרות: כשם שהוספה על העיר מהוָה הרחבה של קדושת ירושלים והחלתה על תחום מחוץ לעיר, כך תוספת ה</w:t>
      </w:r>
      <w:r w:rsidR="007D3A7C">
        <w:rPr>
          <w:rtl/>
        </w:rPr>
        <w:t>כתובה</w:t>
      </w:r>
      <w:r w:rsidRPr="00BB63FD">
        <w:rPr>
          <w:rtl/>
        </w:rPr>
        <w:t xml:space="preserve"> היא הרחבה של חיוב ה</w:t>
      </w:r>
      <w:r w:rsidR="007D3A7C">
        <w:rPr>
          <w:rtl/>
        </w:rPr>
        <w:t>כתובה</w:t>
      </w:r>
      <w:r w:rsidRPr="00BB63FD">
        <w:rPr>
          <w:rtl/>
        </w:rPr>
        <w:t xml:space="preserve"> הבסיסי. אין הבדל בין אֹפי התוספת לאֹפי ה</w:t>
      </w:r>
      <w:r w:rsidR="007D3A7C">
        <w:rPr>
          <w:rtl/>
        </w:rPr>
        <w:t>כתובה</w:t>
      </w:r>
      <w:r w:rsidRPr="00BB63FD">
        <w:rPr>
          <w:rtl/>
        </w:rPr>
        <w:t>, בדומה לתוספת על העיר והעזרות.</w:t>
      </w:r>
      <w:r w:rsidRPr="00BB63FD">
        <w:rPr>
          <w:vertAlign w:val="superscript"/>
          <w:rtl/>
        </w:rPr>
        <w:t xml:space="preserve"> </w:t>
      </w:r>
      <w:r w:rsidRPr="00BB63FD">
        <w:rPr>
          <w:vertAlign w:val="superscript"/>
          <w:rtl/>
        </w:rPr>
        <w:footnoteReference w:id="8"/>
      </w:r>
    </w:p>
    <w:p w14:paraId="492B9708" w14:textId="0AABFC66" w:rsidR="00BB63FD" w:rsidRPr="00BB63FD" w:rsidRDefault="00BB63FD" w:rsidP="00BB63FD">
      <w:pPr>
        <w:pStyle w:val="a4"/>
        <w:rPr>
          <w:rtl/>
        </w:rPr>
      </w:pPr>
      <w:r w:rsidRPr="00BB63FD">
        <w:rPr>
          <w:rtl/>
        </w:rPr>
        <w:lastRenderedPageBreak/>
        <w:t>אולם, לא יתכן לתרץ כך את הסתירה בדברי רבנו תם; שהרי רבנו תם עצמו הבין את הל</w:t>
      </w:r>
      <w:r w:rsidR="00961404">
        <w:rPr>
          <w:rFonts w:hint="cs"/>
          <w:rtl/>
        </w:rPr>
        <w:t>י</w:t>
      </w:r>
      <w:r w:rsidRPr="00BB63FD">
        <w:rPr>
          <w:rtl/>
        </w:rPr>
        <w:t>מוד המופיע ב</w:t>
      </w:r>
      <w:r w:rsidR="007D3A7C">
        <w:rPr>
          <w:rtl/>
        </w:rPr>
        <w:t>ברייתא</w:t>
      </w:r>
      <w:r w:rsidRPr="00BB63FD">
        <w:rPr>
          <w:rtl/>
        </w:rPr>
        <w:t xml:space="preserve"> כ</w:t>
      </w:r>
      <w:r w:rsidR="00BE116C">
        <w:rPr>
          <w:rtl/>
        </w:rPr>
        <w:t>השוואה</w:t>
      </w:r>
      <w:r w:rsidRPr="00BB63FD">
        <w:rPr>
          <w:rtl/>
        </w:rPr>
        <w:t xml:space="preserve"> מלאה בין קנס המפתה למֹהר הבתולות, כשיטת בעלי התוספות.</w:t>
      </w:r>
      <w:r w:rsidR="009F216F">
        <w:rPr>
          <w:rtl/>
        </w:rPr>
        <w:t xml:space="preserve"> </w:t>
      </w:r>
      <w:r w:rsidRPr="00BB63FD">
        <w:rPr>
          <w:rtl/>
        </w:rPr>
        <w:t>כך מובאים דבריו בלשון הרא"ש:</w:t>
      </w:r>
    </w:p>
    <w:p w14:paraId="284DEF64" w14:textId="2671094F" w:rsidR="00BB63FD" w:rsidRPr="00BB63FD" w:rsidRDefault="00BB63FD" w:rsidP="00DF7785">
      <w:pPr>
        <w:pStyle w:val="11"/>
        <w:rPr>
          <w:rtl/>
        </w:rPr>
      </w:pPr>
      <w:r w:rsidRPr="00BB63FD">
        <w:rPr>
          <w:rtl/>
        </w:rPr>
        <w:t>אומר ר"ת ז"ל... נראה לפרש כן שיהא זה כ</w:t>
      </w:r>
      <w:r w:rsidR="00F71978" w:rsidRPr="00BB63FD">
        <w:rPr>
          <w:rtl/>
        </w:rPr>
        <w:t>מֹהר</w:t>
      </w:r>
      <w:r w:rsidR="00F71978">
        <w:rPr>
          <w:rFonts w:hint="cs"/>
          <w:rtl/>
        </w:rPr>
        <w:t xml:space="preserve"> </w:t>
      </w:r>
      <w:r w:rsidRPr="00BB63FD">
        <w:rPr>
          <w:rtl/>
        </w:rPr>
        <w:t>הבתולות דהיינו כתובת האשה, ונראה כא</w:t>
      </w:r>
      <w:r w:rsidR="00675F8B">
        <w:rPr>
          <w:rFonts w:hint="cs"/>
          <w:rtl/>
        </w:rPr>
        <w:t>ִ</w:t>
      </w:r>
      <w:r w:rsidRPr="00BB63FD">
        <w:rPr>
          <w:rtl/>
        </w:rPr>
        <w:t>לו בא ללמד מכתובת אשה ונמצא כתובת אשה למד מכאן: מה כאן חמשים, דילפינן מג"ש אשר לא אורשה, אף כתובה חמשים.</w:t>
      </w:r>
      <w:r w:rsidRPr="00BB63FD">
        <w:rPr>
          <w:rtl/>
        </w:rPr>
        <w:tab/>
        <w:t>(רא"ש א', יט)</w:t>
      </w:r>
    </w:p>
    <w:p w14:paraId="565726BE" w14:textId="0079DE27" w:rsidR="00962AFF" w:rsidRPr="00BB63FD" w:rsidRDefault="00BB63FD" w:rsidP="00E24415">
      <w:pPr>
        <w:pStyle w:val="a4"/>
        <w:rPr>
          <w:rtl/>
        </w:rPr>
      </w:pPr>
      <w:r w:rsidRPr="00BB63FD">
        <w:rPr>
          <w:rtl/>
        </w:rPr>
        <w:t>נראה, שרבנו תם מבין שה</w:t>
      </w:r>
      <w:r w:rsidR="007D3A7C">
        <w:rPr>
          <w:rtl/>
        </w:rPr>
        <w:t>כתובה</w:t>
      </w:r>
      <w:r w:rsidRPr="00BB63FD">
        <w:rPr>
          <w:rtl/>
        </w:rPr>
        <w:t xml:space="preserve"> היא תשלום על בתולי האשה, בדומה לקנס אונס ומפתה, והתורה קבעה שגובה התשלום הוא חמשים כסף. אם כך, חזרה הקושיה למקומה, ועלינו להסביר את דברי רבנו תם באופן אחר.</w:t>
      </w:r>
    </w:p>
    <w:p w14:paraId="11A6B5B1" w14:textId="364A17B5" w:rsidR="00BB63FD" w:rsidRPr="00BB63FD" w:rsidRDefault="00BB63FD" w:rsidP="00DF7785">
      <w:pPr>
        <w:pStyle w:val="IV"/>
        <w:rPr>
          <w:rtl/>
        </w:rPr>
      </w:pPr>
      <w:r w:rsidRPr="00BB63FD">
        <w:rPr>
          <w:rFonts w:hint="cs"/>
          <w:rtl/>
        </w:rPr>
        <w:t>ש</w:t>
      </w:r>
      <w:r w:rsidR="00FE06D7">
        <w:rPr>
          <w:rFonts w:hint="cs"/>
          <w:rtl/>
        </w:rPr>
        <w:t>ִ</w:t>
      </w:r>
      <w:r w:rsidRPr="00BB63FD">
        <w:rPr>
          <w:rFonts w:hint="cs"/>
          <w:rtl/>
        </w:rPr>
        <w:t>נוי דין תורה</w:t>
      </w:r>
    </w:p>
    <w:p w14:paraId="4394EF03" w14:textId="504ABC22" w:rsidR="00BB63FD" w:rsidRPr="00BB63FD" w:rsidRDefault="00D63B78" w:rsidP="00BB63FD">
      <w:pPr>
        <w:pStyle w:val="a4"/>
        <w:rPr>
          <w:rtl/>
        </w:rPr>
      </w:pPr>
      <w:r>
        <w:rPr>
          <w:rtl/>
        </w:rPr>
        <w:t>נִתן</w:t>
      </w:r>
      <w:r w:rsidR="00BB63FD" w:rsidRPr="00BB63FD">
        <w:rPr>
          <w:rtl/>
        </w:rPr>
        <w:t xml:space="preserve"> לנסות לקבל את דברי רבנו תם כפשוטם, ולהציע שאכן התורה הגדירה תשלום קצוב על בתולי האשה, אלא שהבעל יכול להתערב ולשנות את גובה התשלום. כדי להבין זאת, ננסה לבחון מודל דומה של תנאי בחיובי שומרים:</w:t>
      </w:r>
      <w:r w:rsidR="00BB63FD" w:rsidRPr="00BB63FD">
        <w:rPr>
          <w:vertAlign w:val="superscript"/>
          <w:rtl/>
        </w:rPr>
        <w:footnoteReference w:id="9"/>
      </w:r>
    </w:p>
    <w:p w14:paraId="43A22A45" w14:textId="77777777" w:rsidR="00BB63FD" w:rsidRPr="00BB63FD" w:rsidRDefault="00BB63FD" w:rsidP="00BB63FD">
      <w:pPr>
        <w:pStyle w:val="a4"/>
        <w:rPr>
          <w:rtl/>
        </w:rPr>
      </w:pPr>
      <w:r w:rsidRPr="00BB63FD">
        <w:rPr>
          <w:rtl/>
        </w:rPr>
        <w:t>הגמרא במסכת בבא מציעא (צד.) עוסקת ביכולת השומר לשנות את תנאֵי חיובי השמירה שלו באמצעות התניה:</w:t>
      </w:r>
    </w:p>
    <w:p w14:paraId="3F3C6D49" w14:textId="77777777" w:rsidR="00BB63FD" w:rsidRPr="00BB63FD" w:rsidRDefault="00BB63FD" w:rsidP="00DF7785">
      <w:pPr>
        <w:pStyle w:val="11"/>
        <w:rPr>
          <w:rtl/>
        </w:rPr>
      </w:pPr>
      <w:r w:rsidRPr="00BB63FD">
        <w:rPr>
          <w:rtl/>
        </w:rPr>
        <w:t>מתנה שומר חנם להיות פטור משבועה, והשואל להיות פטור מלשלם, נושא שכר והשוכר להיות פטורין משבועה ומלשלם...</w:t>
      </w:r>
    </w:p>
    <w:p w14:paraId="0C3969A8" w14:textId="77777777" w:rsidR="00BB63FD" w:rsidRPr="00BB63FD" w:rsidRDefault="00BB63FD" w:rsidP="00DF7785">
      <w:pPr>
        <w:pStyle w:val="11"/>
        <w:rPr>
          <w:rtl/>
        </w:rPr>
      </w:pPr>
      <w:r w:rsidRPr="00BB63FD">
        <w:rPr>
          <w:rtl/>
        </w:rPr>
        <w:t>תנא: ומתנה שומר שכר להיות כשואל. במאי, בדברים? - אמר שמואל: בשקנו מידו. ורבי יוחנן אמר: אפילו תימא בשלא קנו מידו, בההיא הנאה דקא נפיק ליה קלא דאיניש מהימנא הוא - גמיר ומשעבד נפשיה.</w:t>
      </w:r>
    </w:p>
    <w:p w14:paraId="1197073C" w14:textId="2BD2DFF1" w:rsidR="00BB63FD" w:rsidRPr="00BB63FD" w:rsidRDefault="00BB63FD" w:rsidP="00BB63FD">
      <w:pPr>
        <w:pStyle w:val="a4"/>
        <w:rPr>
          <w:rtl/>
        </w:rPr>
      </w:pPr>
      <w:r w:rsidRPr="00BB63FD">
        <w:rPr>
          <w:rtl/>
        </w:rPr>
        <w:lastRenderedPageBreak/>
        <w:t>חיובי השומרים נלמדים מפסוקים מפ</w:t>
      </w:r>
      <w:r w:rsidR="00961404">
        <w:rPr>
          <w:rFonts w:hint="cs"/>
          <w:rtl/>
        </w:rPr>
        <w:t>ו</w:t>
      </w:r>
      <w:r w:rsidRPr="00BB63FD">
        <w:rPr>
          <w:rtl/>
        </w:rPr>
        <w:t>רשים. ואף על פי כן, השומר מס</w:t>
      </w:r>
      <w:r w:rsidR="00961404">
        <w:rPr>
          <w:rFonts w:hint="cs"/>
          <w:rtl/>
        </w:rPr>
        <w:t>ו</w:t>
      </w:r>
      <w:r w:rsidRPr="00BB63FD">
        <w:rPr>
          <w:rtl/>
        </w:rPr>
        <w:t>גל להפטר מתשלומים שונים באופן שאינו תואם את דין התורה. הראשונים נחלקו האם מדובר בפע</w:t>
      </w:r>
      <w:r w:rsidR="00961404">
        <w:rPr>
          <w:rFonts w:hint="cs"/>
          <w:rtl/>
        </w:rPr>
        <w:t>ו</w:t>
      </w:r>
      <w:r w:rsidRPr="00BB63FD">
        <w:rPr>
          <w:rtl/>
        </w:rPr>
        <w:t>לה בתוך מסגרת דיני השומרים, או מחוץ לה. שאלה זו שייכת גם בשומר המקבל על עצמו חיובים נוספים, מעבר למה שחי</w:t>
      </w:r>
      <w:r w:rsidR="00730A00">
        <w:rPr>
          <w:rFonts w:hint="cs"/>
          <w:rtl/>
        </w:rPr>
        <w:t>י</w:t>
      </w:r>
      <w:r w:rsidRPr="00BB63FD">
        <w:rPr>
          <w:rtl/>
        </w:rPr>
        <w:t>בה התורה. כך למשל, הש"ך (חו"מ רצ"א מט) הסתפק האם שומר חנם שהתנה להיות כשומר שכר מתחי</w:t>
      </w:r>
      <w:r w:rsidR="00730A00">
        <w:rPr>
          <w:rFonts w:hint="cs"/>
          <w:rtl/>
        </w:rPr>
        <w:t>י</w:t>
      </w:r>
      <w:r w:rsidRPr="00BB63FD">
        <w:rPr>
          <w:rtl/>
        </w:rPr>
        <w:t>ב גם בשבועה כשומר שכר. בפשטות, אדם אינו יכול לקבל על עצמו שבועת השומרים מכוח התחי</w:t>
      </w:r>
      <w:r w:rsidR="00730A00">
        <w:rPr>
          <w:rFonts w:hint="cs"/>
          <w:rtl/>
        </w:rPr>
        <w:t>י</w:t>
      </w:r>
      <w:r w:rsidRPr="00BB63FD">
        <w:rPr>
          <w:rtl/>
        </w:rPr>
        <w:t>בותו בלבד, מפני ששבועת השומרים נוצרת כחלק מהמסגרת של דיני שומרים. משום כך, כדי להתחי</w:t>
      </w:r>
      <w:r w:rsidR="00730A00">
        <w:rPr>
          <w:rFonts w:hint="cs"/>
          <w:rtl/>
        </w:rPr>
        <w:t>י</w:t>
      </w:r>
      <w:r w:rsidRPr="00BB63FD">
        <w:rPr>
          <w:rtl/>
        </w:rPr>
        <w:t>ב בשבועה זו האדם נדרש לקבל על עצמו מעמד של שומר. לפי האפשרות שהש"ך מעלה, אם כך, שומר חינם יכול לשנות את מעמדו באופן מהותי ולהפוך לשומר שכר, וכך להתחי</w:t>
      </w:r>
      <w:r w:rsidR="00730A00">
        <w:rPr>
          <w:rFonts w:hint="cs"/>
          <w:rtl/>
        </w:rPr>
        <w:t>י</w:t>
      </w:r>
      <w:r w:rsidRPr="00BB63FD">
        <w:rPr>
          <w:rtl/>
        </w:rPr>
        <w:t>ב בשבועה. משמעות הדברים היא שעל אף שהתורה יצרה מערכת של דיני שומרים, הכוללת חיובים יחודיים לכל שומר – אדם יכול להתנות ולשנות את החיובים המוטלים עליו.</w:t>
      </w:r>
    </w:p>
    <w:p w14:paraId="69FD3AEC" w14:textId="425CBBF5" w:rsidR="00BB63FD" w:rsidRPr="00BB63FD" w:rsidRDefault="00BB63FD" w:rsidP="00BB63FD">
      <w:pPr>
        <w:pStyle w:val="a4"/>
        <w:rPr>
          <w:rtl/>
        </w:rPr>
      </w:pPr>
      <w:r w:rsidRPr="00BB63FD">
        <w:rPr>
          <w:rtl/>
        </w:rPr>
        <w:t xml:space="preserve">לכאורה, </w:t>
      </w:r>
      <w:r w:rsidR="00D63B78">
        <w:rPr>
          <w:rtl/>
        </w:rPr>
        <w:t>נִתן</w:t>
      </w:r>
      <w:r w:rsidRPr="00BB63FD">
        <w:rPr>
          <w:rtl/>
        </w:rPr>
        <w:t xml:space="preserve"> להציע מודל דומה גם בתוספת </w:t>
      </w:r>
      <w:r w:rsidR="007D3A7C">
        <w:rPr>
          <w:rtl/>
        </w:rPr>
        <w:t>כתובה</w:t>
      </w:r>
      <w:r w:rsidRPr="00BB63FD">
        <w:rPr>
          <w:rtl/>
        </w:rPr>
        <w:t>; לומר שהתורה אמנם קבעה שכת</w:t>
      </w:r>
      <w:r w:rsidR="00961404">
        <w:rPr>
          <w:rFonts w:hint="cs"/>
          <w:rtl/>
        </w:rPr>
        <w:t>ו</w:t>
      </w:r>
      <w:r w:rsidRPr="00BB63FD">
        <w:rPr>
          <w:rtl/>
        </w:rPr>
        <w:t>בת אשה היא חמשים כסף, אולם הבעל יכול לשנות את עצם חיוב העִקר, כך שיכל</w:t>
      </w:r>
      <w:r w:rsidR="00961404">
        <w:rPr>
          <w:rFonts w:hint="cs"/>
          <w:rtl/>
        </w:rPr>
        <w:t>ו</w:t>
      </w:r>
      <w:r w:rsidRPr="00BB63FD">
        <w:rPr>
          <w:rtl/>
        </w:rPr>
        <w:t>ל סכום גבוה יותר.</w:t>
      </w:r>
    </w:p>
    <w:p w14:paraId="32CA5D6E" w14:textId="62F41D9F" w:rsidR="00BB63FD" w:rsidRDefault="00BB63FD" w:rsidP="00BB63FD">
      <w:pPr>
        <w:pStyle w:val="a4"/>
        <w:rPr>
          <w:rtl/>
        </w:rPr>
      </w:pPr>
      <w:r w:rsidRPr="00BB63FD">
        <w:rPr>
          <w:rtl/>
        </w:rPr>
        <w:t xml:space="preserve">אולם, דרך זו נתקלת בקושי. כיון שיש שוני מהותי בין דיני שומרים לדיני </w:t>
      </w:r>
      <w:r w:rsidR="007D3A7C">
        <w:rPr>
          <w:rtl/>
        </w:rPr>
        <w:t>כתובה</w:t>
      </w:r>
      <w:r w:rsidRPr="00BB63FD">
        <w:rPr>
          <w:rtl/>
        </w:rPr>
        <w:t>, וקשה ללמ</w:t>
      </w:r>
      <w:r w:rsidR="00961404">
        <w:rPr>
          <w:rFonts w:hint="cs"/>
          <w:rtl/>
        </w:rPr>
        <w:t>ו</w:t>
      </w:r>
      <w:r w:rsidRPr="00BB63FD">
        <w:rPr>
          <w:rtl/>
        </w:rPr>
        <w:t xml:space="preserve">ד מדיני שומרים את האפשרות לשנות את חיוב התורה. יחודם של דיני שומרים הוא בכך שהתורה יצרה מספר מסלולים של שמירה, ואדם יכול לבחור באיזה מסלול </w:t>
      </w:r>
      <w:r w:rsidR="00730A00" w:rsidRPr="00BB63FD">
        <w:rPr>
          <w:rFonts w:hint="cs"/>
          <w:rtl/>
        </w:rPr>
        <w:t>להתחיי</w:t>
      </w:r>
      <w:r w:rsidR="00730A00" w:rsidRPr="00BB63FD">
        <w:rPr>
          <w:rFonts w:hint="eastAsia"/>
          <w:rtl/>
        </w:rPr>
        <w:t>ב</w:t>
      </w:r>
      <w:r w:rsidR="00730A00">
        <w:rPr>
          <w:rFonts w:hint="cs"/>
          <w:rtl/>
        </w:rPr>
        <w:t>.</w:t>
      </w:r>
      <w:r w:rsidRPr="00BB63FD">
        <w:rPr>
          <w:rtl/>
        </w:rPr>
        <w:t xml:space="preserve"> לפיכך, אפשר שדוקא בדיני שומרים התורה נתנה חרות לאדם להתערב בחיובים שהוטלו עליו, ואִלּוּ ב</w:t>
      </w:r>
      <w:r w:rsidR="007D3A7C">
        <w:rPr>
          <w:rtl/>
        </w:rPr>
        <w:t>כתובה</w:t>
      </w:r>
      <w:r w:rsidRPr="00BB63FD">
        <w:rPr>
          <w:rtl/>
        </w:rPr>
        <w:t xml:space="preserve"> ח</w:t>
      </w:r>
      <w:r w:rsidR="00961404">
        <w:rPr>
          <w:rFonts w:hint="cs"/>
          <w:rtl/>
        </w:rPr>
        <w:t>י</w:t>
      </w:r>
      <w:r w:rsidRPr="00BB63FD">
        <w:rPr>
          <w:rtl/>
        </w:rPr>
        <w:t>רות זו אינה קי</w:t>
      </w:r>
      <w:r w:rsidR="00961404">
        <w:rPr>
          <w:rFonts w:hint="cs"/>
          <w:rtl/>
        </w:rPr>
        <w:t>י</w:t>
      </w:r>
      <w:r w:rsidRPr="00BB63FD">
        <w:rPr>
          <w:rtl/>
        </w:rPr>
        <w:t>מת. כך עולה במפורש מדברי הרא"ש:</w:t>
      </w:r>
    </w:p>
    <w:p w14:paraId="2B3F5876" w14:textId="77777777" w:rsidR="00DF7785" w:rsidRDefault="00BB63FD" w:rsidP="00DF7785">
      <w:pPr>
        <w:pStyle w:val="11"/>
        <w:rPr>
          <w:rtl/>
        </w:rPr>
      </w:pPr>
      <w:r w:rsidRPr="00BB63FD">
        <w:rPr>
          <w:rtl/>
        </w:rPr>
        <w:t>וי"ל דלא דמי, דהכא ובכל דוכתא דחשיב מתנה על מה שכתוב בתורה היינו היכא דחייבתו תורה ממון על ידי דבר אחר, ולא מחמת שהעלה בדעתו לתתו כגון... כתובה, אבל שומרין ריבתה תורה שומרין הרבה שומר חנם ושואל נושא שכר ושוכר והדבר תלוי בדעת עצמן ולפי הנאתן משעבדין עצמם כאדם הקונה מקח מתנה מה שירצה, הילכך במקום שאין משעבדין עצמן פטורין ותנאן קיים.</w:t>
      </w:r>
    </w:p>
    <w:p w14:paraId="186F1BCE" w14:textId="3BAB072F" w:rsidR="00BB63FD" w:rsidRPr="00BB63FD" w:rsidRDefault="00BB63FD" w:rsidP="00DF7785">
      <w:pPr>
        <w:pStyle w:val="11"/>
        <w:rPr>
          <w:rtl/>
        </w:rPr>
      </w:pPr>
      <w:r w:rsidRPr="00BB63FD">
        <w:rPr>
          <w:rtl/>
        </w:rPr>
        <w:tab/>
        <w:t>(תוספות הרא"ש נו. ד"ה הרי זו מקודשת)</w:t>
      </w:r>
    </w:p>
    <w:p w14:paraId="798A7550" w14:textId="7188F1E6" w:rsidR="00BB63FD" w:rsidRPr="00BB63FD" w:rsidRDefault="00BB63FD" w:rsidP="00BB63FD">
      <w:pPr>
        <w:pStyle w:val="a4"/>
        <w:rPr>
          <w:rtl/>
        </w:rPr>
      </w:pPr>
      <w:r w:rsidRPr="00BB63FD">
        <w:rPr>
          <w:rtl/>
        </w:rPr>
        <w:lastRenderedPageBreak/>
        <w:t>קי</w:t>
      </w:r>
      <w:r w:rsidR="00961404">
        <w:rPr>
          <w:rFonts w:hint="cs"/>
          <w:rtl/>
        </w:rPr>
        <w:t>י</w:t>
      </w:r>
      <w:r w:rsidRPr="00BB63FD">
        <w:rPr>
          <w:rtl/>
        </w:rPr>
        <w:t>מת בעיה נוספת בהסבר זה לדברי רבנו תם. המשנה (יב.) מתארת את גובה כת</w:t>
      </w:r>
      <w:r w:rsidR="000604AB">
        <w:rPr>
          <w:rFonts w:hint="cs"/>
          <w:rtl/>
        </w:rPr>
        <w:t>ו</w:t>
      </w:r>
      <w:r w:rsidRPr="00BB63FD">
        <w:rPr>
          <w:rtl/>
        </w:rPr>
        <w:t>בתן של בנות הכהנים:</w:t>
      </w:r>
    </w:p>
    <w:p w14:paraId="4FC38934" w14:textId="77777777" w:rsidR="00BB63FD" w:rsidRPr="00BB63FD" w:rsidRDefault="00BB63FD" w:rsidP="00961404">
      <w:pPr>
        <w:pStyle w:val="11"/>
        <w:rPr>
          <w:rtl/>
        </w:rPr>
      </w:pPr>
      <w:r w:rsidRPr="00BB63FD">
        <w:rPr>
          <w:rtl/>
        </w:rPr>
        <w:t>אחת אלמנת ישראל ואחת אלמנת כהנים כתובתה מנה, בית דין של כהנים היו גובין לבתולה ארבע מאות זוז ולא מיחו בידם חכמים.</w:t>
      </w:r>
    </w:p>
    <w:p w14:paraId="1B737592" w14:textId="77777777" w:rsidR="00BB63FD" w:rsidRDefault="00BB63FD" w:rsidP="00BB63FD">
      <w:pPr>
        <w:pStyle w:val="a4"/>
        <w:rPr>
          <w:rtl/>
        </w:rPr>
      </w:pPr>
      <w:r w:rsidRPr="00BB63FD">
        <w:rPr>
          <w:rtl/>
        </w:rPr>
        <w:t>הראשונים התקשו בהסבר משנה זו. שהרי לפי המשנה בתחלת הפרק החמישי (אותה ראינו לעיל), כל אדם מסוגל להוסיף על כתובת אשתו. ולא מובן מה יחודי בבית הדין של הכהנים. המרדכי מביא את תרוצו של רבנו תם:</w:t>
      </w:r>
    </w:p>
    <w:p w14:paraId="3772282C" w14:textId="77777777" w:rsidR="00BB63FD" w:rsidRPr="00BB63FD" w:rsidRDefault="00BB63FD" w:rsidP="00EB760E">
      <w:pPr>
        <w:pStyle w:val="11"/>
        <w:rPr>
          <w:rtl/>
        </w:rPr>
      </w:pPr>
      <w:r w:rsidRPr="00BB63FD">
        <w:rPr>
          <w:rtl/>
        </w:rPr>
        <w:t>ב"ד של כהנים היו נוהגין לכתוב כו' תימה דהכא משמע דוקא משפחות המיוחסות וכהנים, ולקמן תנן אם רצה להוסיף יוסיף אפילו ק' מנה משמע בכל אדם? י"ל דהתם כשכותב תחלה מנה מאתים ואח"כ תוספת, אבל הכא היו כותבים ביחד ד' מאות דחזו ליכי. פי' ר"ת.</w:t>
      </w:r>
      <w:r w:rsidRPr="00BB63FD">
        <w:rPr>
          <w:rtl/>
        </w:rPr>
        <w:tab/>
        <w:t>(מרדכי קלו)</w:t>
      </w:r>
    </w:p>
    <w:p w14:paraId="39EE505C" w14:textId="74A2E7C6" w:rsidR="0002654E" w:rsidRDefault="00BB63FD" w:rsidP="00BB63FD">
      <w:pPr>
        <w:pStyle w:val="a4"/>
        <w:rPr>
          <w:rtl/>
        </w:rPr>
      </w:pPr>
      <w:r w:rsidRPr="00BB63FD">
        <w:rPr>
          <w:rtl/>
        </w:rPr>
        <w:t>מדברי רבנו תם עולה שקי</w:t>
      </w:r>
      <w:r w:rsidR="000604AB">
        <w:rPr>
          <w:rFonts w:hint="cs"/>
          <w:rtl/>
        </w:rPr>
        <w:t>י</w:t>
      </w:r>
      <w:r w:rsidRPr="00BB63FD">
        <w:rPr>
          <w:rtl/>
        </w:rPr>
        <w:t>ם הבדל יסודי בין התוספת של כל אדם ובין התוספת של הכהנים: אצל כל אדם, התוספת היא חיוב נפרד לצד עִקר ה</w:t>
      </w:r>
      <w:r w:rsidR="007D3A7C">
        <w:rPr>
          <w:rtl/>
        </w:rPr>
        <w:t>כתובה</w:t>
      </w:r>
      <w:r w:rsidRPr="00BB63FD">
        <w:rPr>
          <w:rtl/>
        </w:rPr>
        <w:t>; אך אצל הכהנים, התוספת היא הרחבה של עקר ה</w:t>
      </w:r>
      <w:r w:rsidR="007D3A7C">
        <w:rPr>
          <w:rtl/>
        </w:rPr>
        <w:t>כתובה</w:t>
      </w:r>
      <w:r w:rsidRPr="00BB63FD">
        <w:rPr>
          <w:rtl/>
        </w:rPr>
        <w:t>. אם כך, רבנו תם סבור שהתוספת אינה חלק מעקר ה</w:t>
      </w:r>
      <w:r w:rsidR="007D3A7C">
        <w:rPr>
          <w:rtl/>
        </w:rPr>
        <w:t>כתובה</w:t>
      </w:r>
      <w:r w:rsidRPr="00BB63FD">
        <w:rPr>
          <w:rtl/>
        </w:rPr>
        <w:t>, כפי שהסברנו עד עכשיו, אלא חיוב עצמאי.</w:t>
      </w:r>
    </w:p>
    <w:p w14:paraId="317BFA6D" w14:textId="2ACDF2F4" w:rsidR="00BB63FD" w:rsidRPr="00BB63FD" w:rsidRDefault="00BB63FD" w:rsidP="00BB63FD">
      <w:pPr>
        <w:pStyle w:val="a4"/>
        <w:rPr>
          <w:rtl/>
        </w:rPr>
      </w:pPr>
      <w:r w:rsidRPr="00BB63FD">
        <w:rPr>
          <w:rtl/>
        </w:rPr>
        <w:t>הבנה זו יוצרת קושי נוסף בדברי רבנו תם, מפני שאם התוספת היא אכן חיוב נפרד, מדוע דין התוספת הוא תמיד כדין העקר?</w:t>
      </w:r>
    </w:p>
    <w:p w14:paraId="2D3CC9AB" w14:textId="77777777" w:rsidR="00BB63FD" w:rsidRPr="00BB63FD" w:rsidRDefault="00BB63FD" w:rsidP="00E32A5F">
      <w:pPr>
        <w:pStyle w:val="IV"/>
        <w:rPr>
          <w:rtl/>
        </w:rPr>
      </w:pPr>
      <w:r w:rsidRPr="00BB63FD">
        <w:rPr>
          <w:rtl/>
        </w:rPr>
        <w:t>חיוב נפרד, אֹפי דומה</w:t>
      </w:r>
    </w:p>
    <w:p w14:paraId="1011766C" w14:textId="4334FF8B" w:rsidR="00BB63FD" w:rsidRPr="00BB63FD" w:rsidRDefault="00BB63FD" w:rsidP="00BB63FD">
      <w:pPr>
        <w:pStyle w:val="a4"/>
        <w:rPr>
          <w:rtl/>
        </w:rPr>
      </w:pPr>
      <w:r w:rsidRPr="00BB63FD">
        <w:rPr>
          <w:rtl/>
        </w:rPr>
        <w:t>נראה להסביר, שרבנו תם מכיר בכך שיש שוני בין העקר לתוספת, הנובע ממקור החיוב: חיוב העקר נלמד מפסוקי התורה, ואִלּוּ התוספת נכתבת על ידי הבעל ומדעתו. עם זאת, על אף ההבדל במקור החיוב, אֹפי התוספת זהה לאֹפי העקר, ולכן דין התוספת הוא כדין העקר מלבד מספר מקומות חריגים (לגביהם נרחיב בהמשך). מנגנון מעין זה עולה מדברי התוספות בתח</w:t>
      </w:r>
      <w:r w:rsidR="00675F8B">
        <w:rPr>
          <w:rFonts w:hint="cs"/>
          <w:rtl/>
        </w:rPr>
        <w:t>ִ</w:t>
      </w:r>
      <w:r w:rsidRPr="00BB63FD">
        <w:rPr>
          <w:rtl/>
        </w:rPr>
        <w:t>לת פרק חמישי (נד:):</w:t>
      </w:r>
      <w:r w:rsidRPr="00BB63FD">
        <w:rPr>
          <w:vertAlign w:val="superscript"/>
          <w:rtl/>
        </w:rPr>
        <w:t xml:space="preserve"> </w:t>
      </w:r>
      <w:r w:rsidRPr="00BB63FD">
        <w:rPr>
          <w:vertAlign w:val="superscript"/>
          <w:rtl/>
        </w:rPr>
        <w:footnoteReference w:id="10"/>
      </w:r>
    </w:p>
    <w:p w14:paraId="08F8C3C9" w14:textId="5979AF30" w:rsidR="00BB63FD" w:rsidRPr="00BB63FD" w:rsidRDefault="00BB63FD" w:rsidP="00E32A5F">
      <w:pPr>
        <w:pStyle w:val="11"/>
        <w:rPr>
          <w:rtl/>
        </w:rPr>
      </w:pPr>
      <w:r w:rsidRPr="00BB63FD">
        <w:rPr>
          <w:rtl/>
        </w:rPr>
        <w:lastRenderedPageBreak/>
        <w:t>ולעוברת על דת - דהואיל והפסידה כתובתה הפסידה נמי תוספת. ואף על גב דבממאנת ושניה ואיילונית אין להן כתובה ויש להן תוספת, התם היינו טעמא דמתחלה כשכתב תוספת, לאו אדעתא דכתובה כתב לה, דהא יודע שאין לממאנת ושניה כתובה, הלכך תוספת דכתב לה מתנה בעלמא כתב לה, ולא שייכא לכתובה כלל. ואיילונית נמי תוספת דכתב לה מתנה בעלמא מחמת חיבת לילה הראשונה, ואפילו תמצא איילונית, הואיל ולא פירש. אבל הכתובה עצמה, הואיל ואינה תלויה בכתיבתו, אין דעתו לכותבה אלא כמו שחייבוהו חכמים אם אינה איילונית. אבל עוברת על דת דמ</w:t>
      </w:r>
      <w:r w:rsidR="005611D8" w:rsidRPr="00BB63FD">
        <w:rPr>
          <w:rtl/>
        </w:rPr>
        <w:t>עִקר</w:t>
      </w:r>
      <w:r w:rsidRPr="00BB63FD">
        <w:rPr>
          <w:rtl/>
        </w:rPr>
        <w:t>א תוספת אדעתא דכתובה כתב לה, כשקנסוה בכתובה קנסוה גם בתוספת.</w:t>
      </w:r>
    </w:p>
    <w:p w14:paraId="4A7BB27D" w14:textId="6AFFE657" w:rsidR="00BB63FD" w:rsidRPr="00BB63FD" w:rsidRDefault="00BB63FD" w:rsidP="00BB63FD">
      <w:pPr>
        <w:pStyle w:val="a4"/>
        <w:rPr>
          <w:rtl/>
        </w:rPr>
      </w:pPr>
      <w:r w:rsidRPr="00BB63FD">
        <w:rPr>
          <w:rtl/>
        </w:rPr>
        <w:t>לפי התוספות, דעתו של הבעל היא הקובעת את אֹפי התוספת, ובדרך כלל התוספת נכתבת "אדעתא ד</w:t>
      </w:r>
      <w:r w:rsidR="007D3A7C">
        <w:rPr>
          <w:rtl/>
        </w:rPr>
        <w:t>כתובה</w:t>
      </w:r>
      <w:r w:rsidRPr="00BB63FD">
        <w:rPr>
          <w:rtl/>
        </w:rPr>
        <w:t xml:space="preserve">". משום כך, יש </w:t>
      </w:r>
      <w:r w:rsidR="00BE116C">
        <w:rPr>
          <w:rtl/>
        </w:rPr>
        <w:t>השוואה</w:t>
      </w:r>
      <w:r w:rsidRPr="00BB63FD">
        <w:rPr>
          <w:rtl/>
        </w:rPr>
        <w:t xml:space="preserve"> מלאה בין התוספת לעקר, וקביעת הגמרא "תנאי כתובה ככתובה" היא כלל גורף. המקרים החריגים של ממאנת ושניות לעריות, הזוכות בתוספת ללא ה</w:t>
      </w:r>
      <w:r w:rsidR="007D3A7C">
        <w:rPr>
          <w:rtl/>
        </w:rPr>
        <w:t>כתובה</w:t>
      </w:r>
      <w:r w:rsidRPr="00BB63FD">
        <w:rPr>
          <w:rtl/>
        </w:rPr>
        <w:t xml:space="preserve">, מוסברים גם הם לאור דעתו של הבעל: הבעל היה מודע לכך שאין לנשים אלו עקר </w:t>
      </w:r>
      <w:r w:rsidR="007D3A7C">
        <w:rPr>
          <w:rtl/>
        </w:rPr>
        <w:t>כתובה</w:t>
      </w:r>
      <w:r w:rsidRPr="00BB63FD">
        <w:rPr>
          <w:rtl/>
        </w:rPr>
        <w:t>, ולכן אֹפי התוספת שכתב להן הוא כשל מתנה בלבד, והן מקבלות את התוספת אף שאין להן עִקר.</w:t>
      </w:r>
    </w:p>
    <w:p w14:paraId="067B2F4B" w14:textId="218AC554" w:rsidR="00BB63FD" w:rsidRPr="00BB63FD" w:rsidRDefault="00BB63FD" w:rsidP="00BB63FD">
      <w:pPr>
        <w:pStyle w:val="a4"/>
        <w:rPr>
          <w:rtl/>
        </w:rPr>
      </w:pPr>
      <w:r w:rsidRPr="00BB63FD">
        <w:rPr>
          <w:rtl/>
        </w:rPr>
        <w:t xml:space="preserve">הקושי הגדול בשיטת תוספות הוא דין איילונית שלא הכיר בה, המקבלת תוספת ללא עקר </w:t>
      </w:r>
      <w:r w:rsidR="007D3A7C">
        <w:rPr>
          <w:rtl/>
        </w:rPr>
        <w:t>כתובה</w:t>
      </w:r>
      <w:r w:rsidRPr="00BB63FD">
        <w:rPr>
          <w:rtl/>
        </w:rPr>
        <w:t>. הרי אי אפשר לומר שדעת הבעל היתה לתת מתנה בלבד, מפני שלא ידע שהיא איילונית. תוספות נדחקים ומתרצים שהבעל אמנם כתב לה אדעתא ד</w:t>
      </w:r>
      <w:r w:rsidR="007D3A7C">
        <w:rPr>
          <w:rtl/>
        </w:rPr>
        <w:t>כתובה</w:t>
      </w:r>
      <w:r w:rsidRPr="00BB63FD">
        <w:rPr>
          <w:rtl/>
        </w:rPr>
        <w:t>, אלא שדעתו היא שאם תִּמָּצא איילונית התוספת תנתן לה בתורת מתנה. מעבר לקושי זה, ההנחה שדעת הבעל היא הקובעת את אֹפי ה</w:t>
      </w:r>
      <w:r w:rsidR="007D3A7C">
        <w:rPr>
          <w:rtl/>
        </w:rPr>
        <w:t>כתובה</w:t>
      </w:r>
      <w:r w:rsidRPr="00BB63FD">
        <w:rPr>
          <w:rtl/>
        </w:rPr>
        <w:t xml:space="preserve"> אינה מופיעה בדברי רבנו תם, המצוטטים בתוספות וברא"ש.</w:t>
      </w:r>
      <w:r w:rsidRPr="00BB63FD">
        <w:rPr>
          <w:vertAlign w:val="superscript"/>
          <w:rtl/>
        </w:rPr>
        <w:footnoteReference w:id="11"/>
      </w:r>
    </w:p>
    <w:p w14:paraId="3ED20778" w14:textId="716E245A" w:rsidR="00BB63FD" w:rsidRPr="00BB63FD" w:rsidRDefault="00BB63FD" w:rsidP="00BB63FD">
      <w:pPr>
        <w:pStyle w:val="a4"/>
        <w:rPr>
          <w:rtl/>
        </w:rPr>
      </w:pPr>
      <w:r w:rsidRPr="00BB63FD">
        <w:rPr>
          <w:rtl/>
        </w:rPr>
        <w:t>לכן, ננסה להציע הסבר חלופי, שאינו מתבסס על דעת הבעל: אין צורך בדעת הבעל כדי לתת לתוספת אֹפי של עקר ה</w:t>
      </w:r>
      <w:r w:rsidR="007D3A7C">
        <w:rPr>
          <w:rtl/>
        </w:rPr>
        <w:t>כתובה</w:t>
      </w:r>
      <w:r w:rsidRPr="00BB63FD">
        <w:rPr>
          <w:rtl/>
        </w:rPr>
        <w:t>, אלא התוספת מצטרפת לעקר ה</w:t>
      </w:r>
      <w:r w:rsidR="007D3A7C">
        <w:rPr>
          <w:rtl/>
        </w:rPr>
        <w:t>כתובה</w:t>
      </w:r>
      <w:r w:rsidRPr="00BB63FD">
        <w:rPr>
          <w:rtl/>
        </w:rPr>
        <w:t xml:space="preserve"> באופן אוטומטי, מעצם היותה חיוב ממוני של הבעל כלפי אשתו שנכתב </w:t>
      </w:r>
      <w:r w:rsidRPr="00BB63FD">
        <w:rPr>
          <w:rtl/>
        </w:rPr>
        <w:lastRenderedPageBreak/>
        <w:t>בשעת ה</w:t>
      </w:r>
      <w:r w:rsidR="00730A00">
        <w:rPr>
          <w:rtl/>
        </w:rPr>
        <w:t>נשואין</w:t>
      </w:r>
      <w:r w:rsidRPr="00BB63FD">
        <w:rPr>
          <w:rtl/>
        </w:rPr>
        <w:t>.</w:t>
      </w:r>
      <w:r w:rsidRPr="00BB63FD">
        <w:rPr>
          <w:vertAlign w:val="superscript"/>
          <w:rtl/>
        </w:rPr>
        <w:footnoteReference w:id="12"/>
      </w:r>
      <w:r w:rsidR="009F216F">
        <w:rPr>
          <w:rtl/>
        </w:rPr>
        <w:t xml:space="preserve"> </w:t>
      </w:r>
      <w:r w:rsidRPr="00BB63FD">
        <w:rPr>
          <w:rtl/>
        </w:rPr>
        <w:t xml:space="preserve">זו הסבה שנִתן לקבוע באופן כללי כי תוספת </w:t>
      </w:r>
      <w:r w:rsidR="007D3A7C">
        <w:rPr>
          <w:rtl/>
        </w:rPr>
        <w:t>כתובה</w:t>
      </w:r>
      <w:r w:rsidRPr="00BB63FD">
        <w:rPr>
          <w:rtl/>
        </w:rPr>
        <w:t xml:space="preserve"> כ</w:t>
      </w:r>
      <w:r w:rsidR="007D3A7C">
        <w:rPr>
          <w:rtl/>
        </w:rPr>
        <w:t>כתובה</w:t>
      </w:r>
      <w:r w:rsidRPr="00BB63FD">
        <w:rPr>
          <w:rtl/>
        </w:rPr>
        <w:t xml:space="preserve">, מפני שהתוספת מצטרפת לעקר ונדונה כמותו. עם זאת, הממאנת וחברותיה מקבלות תוספת ללא עקר, מפני ש"התם משום דאיגלאי מילתא דלא נתקדשה מעולם": האשה מתגלה כמי שלא היתה ראויה לעקר </w:t>
      </w:r>
      <w:r w:rsidR="007D3A7C">
        <w:rPr>
          <w:rtl/>
        </w:rPr>
        <w:t>כתובה</w:t>
      </w:r>
      <w:r w:rsidRPr="00BB63FD">
        <w:rPr>
          <w:rtl/>
        </w:rPr>
        <w:t xml:space="preserve"> בשעת ה</w:t>
      </w:r>
      <w:r w:rsidR="00730A00">
        <w:rPr>
          <w:rtl/>
        </w:rPr>
        <w:t>נשואין</w:t>
      </w:r>
      <w:r w:rsidRPr="00BB63FD">
        <w:rPr>
          <w:rtl/>
        </w:rPr>
        <w:t>, ובשעת כתיבת התוספת לא היה לה למה להצטרף, ולכן היא נותרה בפני עצמה בתורת מתנה רגילה. מובן שגם איילונית שלא הכיר בה זוכה בתוספת, שהרי מעמד התוספת אינו תלוי בדעת הבעל כלל, אלא בהיות האשה ראויה ל</w:t>
      </w:r>
      <w:r w:rsidR="007D3A7C">
        <w:rPr>
          <w:rtl/>
        </w:rPr>
        <w:t>כתובה</w:t>
      </w:r>
      <w:r w:rsidRPr="00BB63FD">
        <w:rPr>
          <w:rtl/>
        </w:rPr>
        <w:t xml:space="preserve"> באופן אוביקטיבי.</w:t>
      </w:r>
    </w:p>
    <w:p w14:paraId="1A755B6A" w14:textId="00DFE96C" w:rsidR="00BB63FD" w:rsidRPr="00BB63FD" w:rsidRDefault="00BB63FD" w:rsidP="00E32A5F">
      <w:pPr>
        <w:pStyle w:val="III"/>
        <w:rPr>
          <w:rtl/>
        </w:rPr>
      </w:pPr>
      <w:r w:rsidRPr="00BB63FD">
        <w:rPr>
          <w:rFonts w:hint="cs"/>
          <w:rtl/>
        </w:rPr>
        <w:t xml:space="preserve">2. </w:t>
      </w:r>
      <w:r w:rsidRPr="00BB63FD">
        <w:rPr>
          <w:rtl/>
        </w:rPr>
        <w:t xml:space="preserve">תוספת </w:t>
      </w:r>
      <w:r w:rsidR="007D3A7C">
        <w:rPr>
          <w:rtl/>
        </w:rPr>
        <w:t>כתובה</w:t>
      </w:r>
      <w:r w:rsidRPr="00BB63FD">
        <w:rPr>
          <w:rtl/>
        </w:rPr>
        <w:t xml:space="preserve"> למי שסובר ש</w:t>
      </w:r>
      <w:r w:rsidR="007D3A7C">
        <w:rPr>
          <w:rtl/>
        </w:rPr>
        <w:t>כתובה</w:t>
      </w:r>
      <w:r w:rsidRPr="00BB63FD">
        <w:rPr>
          <w:rtl/>
        </w:rPr>
        <w:t xml:space="preserve"> </w:t>
      </w:r>
      <w:r w:rsidRPr="00BB63FD">
        <w:rPr>
          <w:rFonts w:hint="cs"/>
          <w:rtl/>
        </w:rPr>
        <w:t>דרבנן</w:t>
      </w:r>
    </w:p>
    <w:p w14:paraId="2340BCAA" w14:textId="7E839B87" w:rsidR="00BB63FD" w:rsidRPr="00BB63FD" w:rsidRDefault="00BB63FD" w:rsidP="00BB63FD">
      <w:pPr>
        <w:pStyle w:val="a4"/>
        <w:rPr>
          <w:rtl/>
        </w:rPr>
      </w:pPr>
      <w:r w:rsidRPr="00BB63FD">
        <w:rPr>
          <w:rtl/>
        </w:rPr>
        <w:t>כזכור, בניגוד לרבנו תם, רבנו חננאל פוסק ש</w:t>
      </w:r>
      <w:r w:rsidR="007D3A7C">
        <w:rPr>
          <w:rtl/>
        </w:rPr>
        <w:t>כתובה</w:t>
      </w:r>
      <w:r w:rsidRPr="00BB63FD">
        <w:rPr>
          <w:rtl/>
        </w:rPr>
        <w:t xml:space="preserve"> מדרבנן. נוסף על כך, הוא סובר שתוספת ה</w:t>
      </w:r>
      <w:r w:rsidR="007D3A7C">
        <w:rPr>
          <w:rtl/>
        </w:rPr>
        <w:t>כתובה</w:t>
      </w:r>
      <w:r w:rsidRPr="00BB63FD">
        <w:rPr>
          <w:rtl/>
        </w:rPr>
        <w:t xml:space="preserve"> היא חיוב עצמאי שאינו קשור באופן מהותי לעקר ה</w:t>
      </w:r>
      <w:r w:rsidR="007D3A7C">
        <w:rPr>
          <w:rtl/>
        </w:rPr>
        <w:t>כתובה</w:t>
      </w:r>
      <w:r w:rsidRPr="00BB63FD">
        <w:rPr>
          <w:rtl/>
        </w:rPr>
        <w:t xml:space="preserve">. לדבריו, משמעות הגמרא בפרק חמישי, הקובעת כי תנאי </w:t>
      </w:r>
      <w:r w:rsidR="007D3A7C">
        <w:rPr>
          <w:rtl/>
        </w:rPr>
        <w:t>כתובה</w:t>
      </w:r>
      <w:r w:rsidRPr="00BB63FD">
        <w:rPr>
          <w:rtl/>
        </w:rPr>
        <w:t xml:space="preserve"> כ</w:t>
      </w:r>
      <w:r w:rsidR="007D3A7C">
        <w:rPr>
          <w:rtl/>
        </w:rPr>
        <w:t>כתובה</w:t>
      </w:r>
      <w:r w:rsidRPr="00BB63FD">
        <w:rPr>
          <w:rtl/>
        </w:rPr>
        <w:t>, היא שיש מספר מקרים בהם דין התוספת כדין העקר, והגמרא אינה מתכו</w:t>
      </w:r>
      <w:r w:rsidR="000604AB">
        <w:rPr>
          <w:rFonts w:hint="cs"/>
          <w:rtl/>
        </w:rPr>
        <w:t>ו</w:t>
      </w:r>
      <w:r w:rsidRPr="00BB63FD">
        <w:rPr>
          <w:rtl/>
        </w:rPr>
        <w:t>נת ליצור השוואה מהותית בין העקר לבין התוספת.</w:t>
      </w:r>
      <w:r w:rsidRPr="00BB63FD">
        <w:rPr>
          <w:vertAlign w:val="superscript"/>
          <w:rtl/>
        </w:rPr>
        <w:footnoteReference w:id="13"/>
      </w:r>
      <w:r w:rsidR="009F216F">
        <w:rPr>
          <w:rtl/>
        </w:rPr>
        <w:t xml:space="preserve"> </w:t>
      </w:r>
      <w:r w:rsidRPr="00BB63FD">
        <w:rPr>
          <w:rtl/>
        </w:rPr>
        <w:t>כיון שכך, רבנו חננאל טוען ש</w:t>
      </w:r>
      <w:r w:rsidR="00D63B78">
        <w:rPr>
          <w:rtl/>
        </w:rPr>
        <w:t>נִתן</w:t>
      </w:r>
      <w:r w:rsidRPr="00BB63FD">
        <w:rPr>
          <w:rtl/>
        </w:rPr>
        <w:t xml:space="preserve"> לד</w:t>
      </w:r>
      <w:r w:rsidR="000604AB">
        <w:rPr>
          <w:rFonts w:hint="cs"/>
          <w:rtl/>
        </w:rPr>
        <w:t>י</w:t>
      </w:r>
      <w:r w:rsidRPr="00BB63FD">
        <w:rPr>
          <w:rtl/>
        </w:rPr>
        <w:t>יק מהגמרא שבמקרים שאינם מ</w:t>
      </w:r>
      <w:r w:rsidR="000604AB">
        <w:rPr>
          <w:rFonts w:hint="cs"/>
          <w:rtl/>
        </w:rPr>
        <w:t>ו</w:t>
      </w:r>
      <w:r w:rsidRPr="00BB63FD">
        <w:rPr>
          <w:rtl/>
        </w:rPr>
        <w:t>זכרים ברשימה זו – התוספת אינה כעקר, למעט מקרים בהם חיוב התוספת ברור ואין צורך למנות אותו ברשימה.</w:t>
      </w:r>
    </w:p>
    <w:p w14:paraId="0592805B" w14:textId="7FEBF288" w:rsidR="00BB63FD" w:rsidRPr="00BB63FD" w:rsidRDefault="00BB63FD" w:rsidP="00BB63FD">
      <w:pPr>
        <w:pStyle w:val="a4"/>
        <w:rPr>
          <w:rtl/>
        </w:rPr>
      </w:pPr>
      <w:r w:rsidRPr="00BB63FD">
        <w:rPr>
          <w:rtl/>
        </w:rPr>
        <w:lastRenderedPageBreak/>
        <w:t>מסתבר, שרבנו חננאל ראה ב</w:t>
      </w:r>
      <w:r w:rsidR="007D3A7C">
        <w:rPr>
          <w:rtl/>
        </w:rPr>
        <w:t>כתובה</w:t>
      </w:r>
      <w:r w:rsidRPr="00BB63FD">
        <w:rPr>
          <w:rtl/>
        </w:rPr>
        <w:t xml:space="preserve"> תקנת חכמים שמטרתה למנוע גרושין מיותרים – "שלא תהא קלה בעיניו להוציאה". בניגוד לעקר ה</w:t>
      </w:r>
      <w:r w:rsidR="007D3A7C">
        <w:rPr>
          <w:rtl/>
        </w:rPr>
        <w:t>כתובה</w:t>
      </w:r>
      <w:r w:rsidRPr="00BB63FD">
        <w:rPr>
          <w:rtl/>
        </w:rPr>
        <w:t xml:space="preserve">, התוספת אינה מקדמת מטרה זו במאומה, שהרי גם ללא תוספת </w:t>
      </w:r>
      <w:r w:rsidR="000604AB">
        <w:rPr>
          <w:rFonts w:hint="cs"/>
          <w:rtl/>
        </w:rPr>
        <w:t xml:space="preserve">היא </w:t>
      </w:r>
      <w:r w:rsidRPr="00BB63FD">
        <w:rPr>
          <w:rtl/>
        </w:rPr>
        <w:t>אינה קלה בעיניו להוציאה. לפיכך, התוספת היא מתנה נפרדת מעקר ה</w:t>
      </w:r>
      <w:r w:rsidR="007D3A7C">
        <w:rPr>
          <w:rtl/>
        </w:rPr>
        <w:t>כתובה</w:t>
      </w:r>
      <w:r w:rsidRPr="00BB63FD">
        <w:rPr>
          <w:rtl/>
        </w:rPr>
        <w:t xml:space="preserve">, ואין קשר מהותי ביניהם. רבנו חננאל מביא ראיה לדבריו מהממאנת וחברותיה, המקבלות תוספת ללא עקר. לדבריו, דינן של נשים אלו מעיד על ניתוק בין התוספת לעקר, והוא אינו צריך להדחק כדי להסביר מדוע הן זוכות בתוספת: הן אינן ראויות לעקר </w:t>
      </w:r>
      <w:r w:rsidR="007D3A7C">
        <w:rPr>
          <w:rtl/>
        </w:rPr>
        <w:t>כתובה</w:t>
      </w:r>
      <w:r w:rsidRPr="00BB63FD">
        <w:rPr>
          <w:rtl/>
        </w:rPr>
        <w:t xml:space="preserve"> (כל אחת מ</w:t>
      </w:r>
      <w:r w:rsidR="0031698E">
        <w:rPr>
          <w:rFonts w:hint="cs"/>
          <w:rtl/>
          <w:lang w:eastAsia="he-IL"/>
        </w:rPr>
        <w:t>סִב</w:t>
      </w:r>
      <w:r w:rsidRPr="00BB63FD">
        <w:rPr>
          <w:rtl/>
        </w:rPr>
        <w:t>תה שלה), אולם התוספת היא מתנה לחיבת ביאה, וזו קימת גם בנשים שאינן זכאיות לע</w:t>
      </w:r>
      <w:r w:rsidR="007D11C4">
        <w:rPr>
          <w:rFonts w:hint="cs"/>
          <w:rtl/>
        </w:rPr>
        <w:t>ִ</w:t>
      </w:r>
      <w:r w:rsidRPr="00BB63FD">
        <w:rPr>
          <w:rtl/>
        </w:rPr>
        <w:t xml:space="preserve">קר </w:t>
      </w:r>
      <w:r w:rsidR="007D3A7C">
        <w:rPr>
          <w:rtl/>
        </w:rPr>
        <w:t>כתובה</w:t>
      </w:r>
      <w:r w:rsidRPr="00BB63FD">
        <w:rPr>
          <w:rtl/>
        </w:rPr>
        <w:t>.</w:t>
      </w:r>
    </w:p>
    <w:p w14:paraId="6052D82E" w14:textId="77777777" w:rsidR="00BB63FD" w:rsidRPr="00BB63FD" w:rsidRDefault="00BB63FD" w:rsidP="00E32A5F">
      <w:pPr>
        <w:pStyle w:val="IV"/>
        <w:rPr>
          <w:rtl/>
        </w:rPr>
      </w:pPr>
      <w:r w:rsidRPr="00BB63FD">
        <w:rPr>
          <w:rtl/>
        </w:rPr>
        <w:t>תוספת כתובת איילונית</w:t>
      </w:r>
    </w:p>
    <w:p w14:paraId="653C5498" w14:textId="5834515F" w:rsidR="00BB63FD" w:rsidRPr="00BB63FD" w:rsidRDefault="00BB63FD" w:rsidP="00BB63FD">
      <w:pPr>
        <w:pStyle w:val="a4"/>
        <w:rPr>
          <w:rtl/>
        </w:rPr>
      </w:pPr>
      <w:r w:rsidRPr="00BB63FD">
        <w:rPr>
          <w:rtl/>
        </w:rPr>
        <w:t>על אף היופי בהסבר זה, ניכר כי דברים אלו לא היו פשוטים לראשונים; שכן הם דנים באריכות בשיטת רבנו חננאל, בעקר סביב שיטתו בנוגע לאיילונית שלא הכיר בה. לפי פירושו של רבנו חננאל, גם איילונית שלא הכיר בה מקבלת תוספת, וכך פסקו גם הרי"ף והרמב"ם</w:t>
      </w:r>
      <w:r w:rsidR="0097787E">
        <w:rPr>
          <w:rFonts w:hint="cs"/>
          <w:rtl/>
        </w:rPr>
        <w:t>.</w:t>
      </w:r>
      <w:r w:rsidRPr="00BB63FD">
        <w:rPr>
          <w:vertAlign w:val="superscript"/>
          <w:rtl/>
        </w:rPr>
        <w:footnoteReference w:id="14"/>
      </w:r>
      <w:r w:rsidR="009F216F">
        <w:rPr>
          <w:rtl/>
        </w:rPr>
        <w:t xml:space="preserve"> </w:t>
      </w:r>
      <w:r w:rsidRPr="00BB63FD">
        <w:rPr>
          <w:rtl/>
        </w:rPr>
        <w:t xml:space="preserve">בפשטות, </w:t>
      </w:r>
      <w:r w:rsidR="00D63B78">
        <w:rPr>
          <w:rtl/>
        </w:rPr>
        <w:t>נִתן</w:t>
      </w:r>
      <w:r w:rsidRPr="00BB63FD">
        <w:rPr>
          <w:rtl/>
        </w:rPr>
        <w:t xml:space="preserve"> היה לראות ב</w:t>
      </w:r>
      <w:r w:rsidR="00730A00">
        <w:rPr>
          <w:rtl/>
        </w:rPr>
        <w:t>נשואין</w:t>
      </w:r>
      <w:r w:rsidRPr="00BB63FD">
        <w:rPr>
          <w:rtl/>
        </w:rPr>
        <w:t xml:space="preserve"> עם איילונית מקח טעות, ולכן גם התוספת נִתנה בטעות והיא לא תזכה בה. הדבר בולט עוד יותר לאור שיטת רבנו חננאל לגבי אשה ששהתה עם בעלה מספר שנים ללא ילדים, וכעת תובעת גרושין מפני שרוצה ללדת ילדים מאדם אחר. רבנו חננאל סובר שאינה זכאית לתוספת מפני שהבעל לא הוסיף על דעת להוציאה. אם א</w:t>
      </w:r>
      <w:r w:rsidR="000604AB">
        <w:rPr>
          <w:rFonts w:hint="cs"/>
          <w:rtl/>
        </w:rPr>
        <w:t>ו</w:t>
      </w:r>
      <w:r w:rsidRPr="00BB63FD">
        <w:rPr>
          <w:rtl/>
        </w:rPr>
        <w:t>מדן דעתו של הבעל מהוֶה שיקול בקביעת זכות האשה לתוספת – מדוע איילונית שלא הכיר בה תקבל תוספת זו, ולא נאמר שלא כתב לה על מנת כן?</w:t>
      </w:r>
    </w:p>
    <w:p w14:paraId="56863D09" w14:textId="76264254" w:rsidR="00BB63FD" w:rsidRPr="00BB63FD" w:rsidRDefault="00BB63FD" w:rsidP="00BB63FD">
      <w:pPr>
        <w:pStyle w:val="a4"/>
        <w:rPr>
          <w:rtl/>
        </w:rPr>
      </w:pPr>
      <w:r w:rsidRPr="00BB63FD">
        <w:rPr>
          <w:rtl/>
        </w:rPr>
        <w:t>כדי לתרץ את הקושיא, הרמב"ן (וכן הרא"ש והרמב"ם) מציע שהבעל היה מודע לאפשרות שאשתו תִּמָּצא איילונית, ולכן אם לא התנה מפורשות, אנו נניח שהיה מע</w:t>
      </w:r>
      <w:r w:rsidR="000604AB">
        <w:rPr>
          <w:rFonts w:hint="cs"/>
          <w:rtl/>
        </w:rPr>
        <w:t>ו</w:t>
      </w:r>
      <w:r w:rsidRPr="00BB63FD">
        <w:rPr>
          <w:rtl/>
        </w:rPr>
        <w:t>נ</w:t>
      </w:r>
      <w:r w:rsidR="000604AB">
        <w:rPr>
          <w:rFonts w:hint="cs"/>
          <w:rtl/>
        </w:rPr>
        <w:t>י</w:t>
      </w:r>
      <w:r w:rsidRPr="00BB63FD">
        <w:rPr>
          <w:rtl/>
        </w:rPr>
        <w:t xml:space="preserve">ן לתת לאשה תוספת אף על פי שנמצאה איילונית, כל עוד היא מעונינת בחיים משותפים אתו. עם זאת, אם היא אינה מעונינת בחיים משותפים ודורשת להתגרש, היא לא תקבל </w:t>
      </w:r>
      <w:r w:rsidR="007D3A7C">
        <w:rPr>
          <w:rtl/>
        </w:rPr>
        <w:t>כתובה</w:t>
      </w:r>
      <w:r w:rsidRPr="00BB63FD">
        <w:rPr>
          <w:rtl/>
        </w:rPr>
        <w:t xml:space="preserve"> כי על דעת כן לא כתב לה.</w:t>
      </w:r>
    </w:p>
    <w:p w14:paraId="76E058BC" w14:textId="797D77C5" w:rsidR="00BB63FD" w:rsidRPr="00BB63FD" w:rsidRDefault="00BB63FD" w:rsidP="00BB63FD">
      <w:pPr>
        <w:pStyle w:val="a4"/>
        <w:rPr>
          <w:rtl/>
        </w:rPr>
      </w:pPr>
      <w:r w:rsidRPr="00BB63FD">
        <w:rPr>
          <w:rtl/>
        </w:rPr>
        <w:lastRenderedPageBreak/>
        <w:t>הר"ן מוסיף ומחלק בין איילונית שלא הכיר בה, שמקבלת תוספת, לבין אשה שנמצאו עליה מומים או נדרים, שאין לה תוספת. לדבריו, האיילונית לא היתה מודעת למצבה קודם נישואיה, ולכן האחריות לבדוק נושא זה מוטלת על הבעל, ואם נשא אותה ללא בדיקה – זוכה בתוספת. לעומת זאת, אשה בעלת מומים היתה מודעת למצבה קודם ה</w:t>
      </w:r>
      <w:r w:rsidR="00730A00">
        <w:rPr>
          <w:rtl/>
        </w:rPr>
        <w:t>נשואין</w:t>
      </w:r>
      <w:r w:rsidRPr="00BB63FD">
        <w:rPr>
          <w:rtl/>
        </w:rPr>
        <w:t>, ולכך שאדם אינו מתפי</w:t>
      </w:r>
      <w:r w:rsidR="000604AB">
        <w:rPr>
          <w:rFonts w:hint="cs"/>
          <w:rtl/>
        </w:rPr>
        <w:t>י</w:t>
      </w:r>
      <w:r w:rsidRPr="00BB63FD">
        <w:rPr>
          <w:rtl/>
        </w:rPr>
        <w:t>ס במומים, ולכן האחריות לגלות מידע זה היתה מוטלת עליה. משום כך, אנו מניחים שהבעל סמך עליה ועל דעת זו כתב לה תוספת</w:t>
      </w:r>
      <w:r w:rsidR="0067281B">
        <w:rPr>
          <w:rFonts w:hint="cs"/>
          <w:rtl/>
        </w:rPr>
        <w:t>,</w:t>
      </w:r>
      <w:r w:rsidRPr="00BB63FD">
        <w:rPr>
          <w:vertAlign w:val="superscript"/>
          <w:rtl/>
        </w:rPr>
        <w:footnoteReference w:id="15"/>
      </w:r>
      <w:r w:rsidR="009F216F">
        <w:rPr>
          <w:rtl/>
        </w:rPr>
        <w:t xml:space="preserve"> </w:t>
      </w:r>
      <w:r w:rsidRPr="00BB63FD">
        <w:rPr>
          <w:rtl/>
        </w:rPr>
        <w:t>ואם התגלה שהאשה הסתירה מידע לגבי מומיה או נדריה – תפסיד גם את התוספת.</w:t>
      </w:r>
      <w:r w:rsidRPr="00BB63FD">
        <w:rPr>
          <w:vertAlign w:val="superscript"/>
          <w:rtl/>
        </w:rPr>
        <w:footnoteReference w:id="16"/>
      </w:r>
    </w:p>
    <w:p w14:paraId="17B915AB" w14:textId="38224AE6" w:rsidR="00BB63FD" w:rsidRDefault="00BB63FD" w:rsidP="00BB63FD">
      <w:pPr>
        <w:pStyle w:val="a4"/>
        <w:rPr>
          <w:rtl/>
        </w:rPr>
      </w:pPr>
      <w:r w:rsidRPr="00BB63FD">
        <w:rPr>
          <w:rtl/>
        </w:rPr>
        <w:t>כפי שראינו, ראשוני ספרד טוענים כי מצבה של האשה בשעת ה</w:t>
      </w:r>
      <w:r w:rsidR="00730A00">
        <w:rPr>
          <w:rtl/>
        </w:rPr>
        <w:t>נשואין</w:t>
      </w:r>
      <w:r w:rsidRPr="00BB63FD">
        <w:rPr>
          <w:rtl/>
        </w:rPr>
        <w:t xml:space="preserve"> אינו פוגע בקבלת התוספת, כל עוד פעלה כמצופה ממנה, ואנו מניחים שהבעל התרצה וכתב לה תוספת בהתאם למצבה ("רצה לזלזל בנכסיו"). יחד עם זאת, התוספת נכתבה על דעת עתיד משותף, ולכן אם האשה תפעל לפרק את החיים המשותפים בעתיד, היא תפסיד גם את התוספת. מדברי הראשונים עולה כי מדובר בא</w:t>
      </w:r>
      <w:r w:rsidR="000604AB">
        <w:rPr>
          <w:rFonts w:hint="cs"/>
          <w:rtl/>
        </w:rPr>
        <w:t>ו</w:t>
      </w:r>
      <w:r w:rsidRPr="00BB63FD">
        <w:rPr>
          <w:rtl/>
        </w:rPr>
        <w:t xml:space="preserve">מדן </w:t>
      </w:r>
      <w:r w:rsidRPr="00BB63FD">
        <w:rPr>
          <w:rtl/>
        </w:rPr>
        <w:lastRenderedPageBreak/>
        <w:t>דעתו של הבעל, כלומר, זהו נסיון לקבוע מה היתה כונת הבעל כאשר כתב את התוספת.</w:t>
      </w:r>
    </w:p>
    <w:p w14:paraId="3280EDDB" w14:textId="77777777" w:rsidR="00BB63FD" w:rsidRPr="00BB63FD" w:rsidRDefault="00BB63FD" w:rsidP="00E32A5F">
      <w:pPr>
        <w:pStyle w:val="IV"/>
        <w:rPr>
          <w:rtl/>
        </w:rPr>
      </w:pPr>
      <w:r w:rsidRPr="00BB63FD">
        <w:rPr>
          <w:rtl/>
        </w:rPr>
        <w:t>תוספת אדעתא למיקם קמיה</w:t>
      </w:r>
    </w:p>
    <w:p w14:paraId="1731AEE5" w14:textId="77777777" w:rsidR="00BB63FD" w:rsidRDefault="00BB63FD" w:rsidP="00BB63FD">
      <w:pPr>
        <w:pStyle w:val="a4"/>
        <w:rPr>
          <w:rtl/>
        </w:rPr>
      </w:pPr>
      <w:r w:rsidRPr="00BB63FD">
        <w:rPr>
          <w:rtl/>
        </w:rPr>
        <w:t>אולם, עיון בדבריו של רבנו חננאל מעלה בעיתיות בהסבר זה. הרי"ף מביא את דבריו בשם "יש מי שאומר":</w:t>
      </w:r>
    </w:p>
    <w:p w14:paraId="680F53D7" w14:textId="77777777" w:rsidR="00BB63FD" w:rsidRPr="00BB63FD" w:rsidRDefault="00BB63FD" w:rsidP="00E32A5F">
      <w:pPr>
        <w:pStyle w:val="11"/>
        <w:rPr>
          <w:rtl/>
        </w:rPr>
      </w:pPr>
      <w:r w:rsidRPr="00BB63FD">
        <w:rPr>
          <w:rtl/>
        </w:rPr>
        <w:t>יש מי שאומר שכתובה זו דמחייבינן לבעל בתביעת האשה מנה מאתים אבל תוספת לא ואף על גב דתנאי כתובה ככתובה דמי הכא אומדן דעתא הוא דכי אקני לה אדעתא למיקם קמיה אדעתא למישקל ולמיפק לא אקני לה.</w:t>
      </w:r>
      <w:r w:rsidRPr="00BB63FD">
        <w:rPr>
          <w:rtl/>
        </w:rPr>
        <w:tab/>
        <w:t>(רי"ף יבמות כא. באלפס)</w:t>
      </w:r>
    </w:p>
    <w:p w14:paraId="2F105857" w14:textId="77777777" w:rsidR="00BB63FD" w:rsidRPr="00BB63FD" w:rsidRDefault="00BB63FD" w:rsidP="00BB63FD">
      <w:pPr>
        <w:pStyle w:val="a4"/>
        <w:rPr>
          <w:rtl/>
        </w:rPr>
      </w:pPr>
      <w:r w:rsidRPr="00BB63FD">
        <w:rPr>
          <w:rtl/>
        </w:rPr>
        <w:t>לפי רבנו חננאל, אשה הכופה את בעלה לגרשה אינה זוכה בתוספת, כי אנו מניחים שהבעל לא כתב את התוספת על דעת שתפרק את הקשר אתו. מנגנון זה לקוח מהגמרא (נד.) העוסקת בשומת בגדי אלמנה:</w:t>
      </w:r>
    </w:p>
    <w:p w14:paraId="2119D767" w14:textId="77777777" w:rsidR="00BB63FD" w:rsidRPr="00BB63FD" w:rsidRDefault="00BB63FD" w:rsidP="00E32A5F">
      <w:pPr>
        <w:pStyle w:val="11"/>
        <w:rPr>
          <w:rtl/>
        </w:rPr>
      </w:pPr>
      <w:r w:rsidRPr="00BB63FD">
        <w:rPr>
          <w:rtl/>
        </w:rPr>
        <w:t>איתמר: אלמנה - רב אמר: שמין מה שעליה, ושמואל אמר: אין שמין מה שעליה... הלכתא כוותיה דרב, מאי טעמא? כי אקני לה - אדעתא למיקם קמיה, אדעתא למשקל ולמיפק לא אקני לה.</w:t>
      </w:r>
    </w:p>
    <w:p w14:paraId="77693D11" w14:textId="2F074ED6" w:rsidR="00BB63FD" w:rsidRPr="00BB63FD" w:rsidRDefault="00BB63FD" w:rsidP="00BB63FD">
      <w:pPr>
        <w:pStyle w:val="a4"/>
        <w:rPr>
          <w:rtl/>
        </w:rPr>
      </w:pPr>
      <w:r w:rsidRPr="00BB63FD">
        <w:rPr>
          <w:rtl/>
        </w:rPr>
        <w:t>הגמרא קובעת, כי על אף שהבגדים שנתן הבעל לאשה נחשבו לרכושה כאשר היתה נשואה לו – לאחר מות הבעל הם אינם נחשבים עוד לרכושה, מפני שהבעל הקנה לה את הבגדים רק במסגרת של חיים משותפים אתו. רש"י במהדורא קמא (המובא בשטמ"ק על אתר) מסביר את א</w:t>
      </w:r>
      <w:r w:rsidR="000604AB">
        <w:rPr>
          <w:rFonts w:hint="cs"/>
          <w:rtl/>
        </w:rPr>
        <w:t>ו</w:t>
      </w:r>
      <w:r w:rsidRPr="00BB63FD">
        <w:rPr>
          <w:rtl/>
        </w:rPr>
        <w:t>מדן דעת הבעל, ואומר: "וכי אקני לאתתיה הנך מאני אדעתא למיקם קמיה, שתעמוד עמו ויתכבד בה". כלומר, הגמרא מניחה שהבעל הקנה לאשה את בגדיה רק כל זמן שהיא תחתיו, במצב שבו גם הוא נהנה מבגדיה, ולאחר מותו הבגדים יוצאים מרשותה.</w:t>
      </w:r>
    </w:p>
    <w:p w14:paraId="1B58AD4A" w14:textId="4AF06941" w:rsidR="00BB63FD" w:rsidRPr="00BB63FD" w:rsidRDefault="00BB63FD" w:rsidP="00BB63FD">
      <w:pPr>
        <w:pStyle w:val="a4"/>
        <w:rPr>
          <w:rtl/>
        </w:rPr>
      </w:pPr>
      <w:r w:rsidRPr="00BB63FD">
        <w:rPr>
          <w:rtl/>
        </w:rPr>
        <w:t>בנקודה זו קי</w:t>
      </w:r>
      <w:r w:rsidR="000604AB">
        <w:rPr>
          <w:rFonts w:hint="cs"/>
          <w:rtl/>
        </w:rPr>
        <w:t>י</w:t>
      </w:r>
      <w:r w:rsidRPr="00BB63FD">
        <w:rPr>
          <w:rtl/>
        </w:rPr>
        <w:t xml:space="preserve">ם פער משמעותי בין סוגית הגמרא, העוסקת בבגדי אלמנה, לדברי רבנו חננאל לגבי תוספת </w:t>
      </w:r>
      <w:r w:rsidR="007D3A7C">
        <w:rPr>
          <w:rtl/>
        </w:rPr>
        <w:t>כתובה</w:t>
      </w:r>
      <w:r w:rsidRPr="00BB63FD">
        <w:rPr>
          <w:rtl/>
        </w:rPr>
        <w:t xml:space="preserve">: בניגוד לבגדי אלמנה, אותם הבעל מקנה לאשתו במהלך חייהם המשותפים, תוספת </w:t>
      </w:r>
      <w:r w:rsidR="007D3A7C">
        <w:rPr>
          <w:rtl/>
        </w:rPr>
        <w:t>כתובה</w:t>
      </w:r>
      <w:r w:rsidRPr="00BB63FD">
        <w:rPr>
          <w:rtl/>
        </w:rPr>
        <w:t xml:space="preserve"> תִנתן לאשה רק לאחר סיום חיים אלו. משום כך, קשה להבין כיצד רבנו חננאל יְיַשם את מנגנון א</w:t>
      </w:r>
      <w:r w:rsidR="000604AB">
        <w:rPr>
          <w:rFonts w:hint="cs"/>
          <w:rtl/>
        </w:rPr>
        <w:t>ו</w:t>
      </w:r>
      <w:r w:rsidRPr="00BB63FD">
        <w:rPr>
          <w:rtl/>
        </w:rPr>
        <w:t xml:space="preserve">מדן דעת הבעל </w:t>
      </w:r>
      <w:r w:rsidRPr="00BB63FD">
        <w:rPr>
          <w:rtl/>
        </w:rPr>
        <w:lastRenderedPageBreak/>
        <w:t xml:space="preserve">במקרה של תוספת </w:t>
      </w:r>
      <w:r w:rsidR="007D3A7C">
        <w:rPr>
          <w:rtl/>
        </w:rPr>
        <w:t>כתובה</w:t>
      </w:r>
      <w:r w:rsidRPr="00BB63FD">
        <w:rPr>
          <w:rtl/>
        </w:rPr>
        <w:t xml:space="preserve">, שהרי בפשטות אין משמעות בהקנאת תוספת </w:t>
      </w:r>
      <w:r w:rsidR="007D3A7C">
        <w:rPr>
          <w:rtl/>
        </w:rPr>
        <w:t>כתובה</w:t>
      </w:r>
      <w:r w:rsidRPr="00BB63FD">
        <w:rPr>
          <w:rtl/>
        </w:rPr>
        <w:t xml:space="preserve"> "אדעתא למיקם קמיה", אם האשה תזכה בתוספת רק לאחר סיום ה</w:t>
      </w:r>
      <w:r w:rsidR="00730A00">
        <w:rPr>
          <w:rtl/>
        </w:rPr>
        <w:t>נשואין</w:t>
      </w:r>
      <w:r w:rsidRPr="00BB63FD">
        <w:rPr>
          <w:rtl/>
        </w:rPr>
        <w:t>.</w:t>
      </w:r>
      <w:r w:rsidRPr="00BB63FD">
        <w:rPr>
          <w:vertAlign w:val="superscript"/>
          <w:rtl/>
        </w:rPr>
        <w:footnoteReference w:id="17"/>
      </w:r>
      <w:r w:rsidRPr="00BB63FD">
        <w:rPr>
          <w:rtl/>
        </w:rPr>
        <w:t xml:space="preserve"> </w:t>
      </w:r>
    </w:p>
    <w:p w14:paraId="33FCA9F4" w14:textId="77777777" w:rsidR="00BB63FD" w:rsidRPr="00BB63FD" w:rsidRDefault="00BB63FD" w:rsidP="00BB63FD">
      <w:pPr>
        <w:pStyle w:val="a4"/>
        <w:rPr>
          <w:rtl/>
        </w:rPr>
      </w:pPr>
      <w:r w:rsidRPr="00BB63FD">
        <w:rPr>
          <w:rtl/>
        </w:rPr>
        <w:t>הקושי בדברי רבנו חננאל מתעצם לאור דברי הגאונים המובאים בספר העיטור:</w:t>
      </w:r>
    </w:p>
    <w:p w14:paraId="6B711611" w14:textId="20D0C807" w:rsidR="00E32A5F" w:rsidRDefault="00BB63FD" w:rsidP="00E32A5F">
      <w:pPr>
        <w:pStyle w:val="11"/>
        <w:rPr>
          <w:rtl/>
        </w:rPr>
      </w:pPr>
      <w:r w:rsidRPr="00BB63FD">
        <w:rPr>
          <w:rtl/>
        </w:rPr>
        <w:t xml:space="preserve">ושדרו ממתיבתא: מאן דכתיב מתנה לאיתתיה בשעת </w:t>
      </w:r>
      <w:r w:rsidR="00730A00">
        <w:rPr>
          <w:rtl/>
        </w:rPr>
        <w:t>נשואין</w:t>
      </w:r>
      <w:r w:rsidRPr="00BB63FD">
        <w:rPr>
          <w:rtl/>
        </w:rPr>
        <w:t xml:space="preserve"> ומגרש לה, לא אמרינן כי אקני לה אדעתא למיקם קמיה אדעתא למישקל ומיפק לא אקני לה. אלא מעתה, מאן דיהיב מתנה לאיניש דרחים ליה, ערבא בעי למישקל מיניה דרחים ליה לעלם?</w:t>
      </w:r>
      <w:r w:rsidRPr="00BB63FD">
        <w:rPr>
          <w:rtl/>
        </w:rPr>
        <w:tab/>
      </w:r>
    </w:p>
    <w:p w14:paraId="7F10C6B6" w14:textId="3AB0BC22" w:rsidR="00BB63FD" w:rsidRPr="00BB63FD" w:rsidRDefault="00E32A5F" w:rsidP="00E32A5F">
      <w:pPr>
        <w:pStyle w:val="11"/>
        <w:rPr>
          <w:rtl/>
        </w:rPr>
      </w:pPr>
      <w:r>
        <w:rPr>
          <w:rtl/>
        </w:rPr>
        <w:tab/>
      </w:r>
      <w:r w:rsidR="00BB63FD" w:rsidRPr="00BB63FD">
        <w:rPr>
          <w:rtl/>
        </w:rPr>
        <w:t>(ספר העיטור אות כ – כתובות (לד, ד) ד"ה הששי מזון)</w:t>
      </w:r>
    </w:p>
    <w:p w14:paraId="41A4227D" w14:textId="097B5E59" w:rsidR="00BB63FD" w:rsidRPr="00BB63FD" w:rsidRDefault="00BB63FD" w:rsidP="00BB63FD">
      <w:pPr>
        <w:pStyle w:val="a4"/>
        <w:rPr>
          <w:rtl/>
        </w:rPr>
      </w:pPr>
      <w:r w:rsidRPr="00BB63FD">
        <w:rPr>
          <w:rtl/>
        </w:rPr>
        <w:t>הגאונים אומרים ש</w:t>
      </w:r>
      <w:r w:rsidR="00D63B78">
        <w:rPr>
          <w:rtl/>
        </w:rPr>
        <w:t>נִתן</w:t>
      </w:r>
      <w:r w:rsidRPr="00BB63FD">
        <w:rPr>
          <w:rtl/>
        </w:rPr>
        <w:t xml:space="preserve"> להשתמש במנגנון זה של א</w:t>
      </w:r>
      <w:r w:rsidR="000604AB">
        <w:rPr>
          <w:rFonts w:hint="cs"/>
          <w:rtl/>
        </w:rPr>
        <w:t>ו</w:t>
      </w:r>
      <w:r w:rsidRPr="00BB63FD">
        <w:rPr>
          <w:rtl/>
        </w:rPr>
        <w:t>מדן דעת הבעל רק במקרים הדומים לבגדי אלמנה, אבל לא בסתם מתנה שהבעל כותב לאשתו. לאור זאת, קשה עוד יותר להבין כיצד רבנו חננאל משתמש בא</w:t>
      </w:r>
      <w:r w:rsidR="000604AB">
        <w:rPr>
          <w:rFonts w:hint="cs"/>
          <w:rtl/>
        </w:rPr>
        <w:t>ו</w:t>
      </w:r>
      <w:r w:rsidRPr="00BB63FD">
        <w:rPr>
          <w:rtl/>
        </w:rPr>
        <w:t>מדן דעת הבעל, כדי לשלול את תוספת ה</w:t>
      </w:r>
      <w:r w:rsidR="007D3A7C">
        <w:rPr>
          <w:rtl/>
        </w:rPr>
        <w:t>כתובה</w:t>
      </w:r>
      <w:r w:rsidRPr="00BB63FD">
        <w:rPr>
          <w:rtl/>
        </w:rPr>
        <w:t xml:space="preserve"> מאשה הכופה עליו גרושין. </w:t>
      </w:r>
    </w:p>
    <w:p w14:paraId="50CBDE51" w14:textId="77777777" w:rsidR="00BB63FD" w:rsidRPr="00BB63FD" w:rsidRDefault="00BB63FD" w:rsidP="00712087">
      <w:pPr>
        <w:pStyle w:val="IV"/>
        <w:rPr>
          <w:rtl/>
        </w:rPr>
      </w:pPr>
      <w:r w:rsidRPr="00BB63FD">
        <w:rPr>
          <w:rtl/>
        </w:rPr>
        <w:t>שלא יהא קל בעיניה לצאת</w:t>
      </w:r>
    </w:p>
    <w:p w14:paraId="381C9926" w14:textId="6E9E8EFF" w:rsidR="00BB63FD" w:rsidRPr="00BB63FD" w:rsidRDefault="00D63B78" w:rsidP="00BB63FD">
      <w:pPr>
        <w:pStyle w:val="a4"/>
        <w:rPr>
          <w:rtl/>
        </w:rPr>
      </w:pPr>
      <w:r>
        <w:rPr>
          <w:rtl/>
        </w:rPr>
        <w:t>נִתן</w:t>
      </w:r>
      <w:r w:rsidR="00BB63FD" w:rsidRPr="00BB63FD">
        <w:rPr>
          <w:rtl/>
        </w:rPr>
        <w:t xml:space="preserve"> להציע הסבר אחר, הקושר באופן מהותי יותר את העקר והתוספת: כפי שנאמר לעיל, עקר ה</w:t>
      </w:r>
      <w:r w:rsidR="007D3A7C">
        <w:rPr>
          <w:rtl/>
        </w:rPr>
        <w:t>כתובה</w:t>
      </w:r>
      <w:r w:rsidR="00BB63FD" w:rsidRPr="00BB63FD">
        <w:rPr>
          <w:rtl/>
        </w:rPr>
        <w:t xml:space="preserve"> הוא תקנת חכמים שמטרתה לגרום לבעל לחשוב פעֲמַיִם לפני שהוא מגרש את אשתו, "שלא תהא קלה בעיניו להוציאה". זוהי תקנה חד־צדדית לטובת האשה, כיון שמטרתה היא הענקת יציבות למוסד ה</w:t>
      </w:r>
      <w:r w:rsidR="00730A00">
        <w:rPr>
          <w:rtl/>
        </w:rPr>
        <w:t>נשואין</w:t>
      </w:r>
      <w:r w:rsidR="00BB63FD" w:rsidRPr="00BB63FD">
        <w:rPr>
          <w:rtl/>
        </w:rPr>
        <w:t>, והאשה אינה מאיֶמת על יציבות זו, שכן היא אינה יכולה לגרש את בעלה. משום כך, חכמים הטילו מגבלה כלכלית על יכולתו של הבעל לגרש את אשתו, ועל האשה לא הטילו מגבלה דומה, בשל חוסר הסימטריה ביכולת לגרש. כפי שאומרת הגמרא בגיטין (מט:):</w:t>
      </w:r>
    </w:p>
    <w:p w14:paraId="3C2C2AD6" w14:textId="77777777" w:rsidR="00BB63FD" w:rsidRPr="00BB63FD" w:rsidRDefault="00BB63FD" w:rsidP="00712087">
      <w:pPr>
        <w:pStyle w:val="11"/>
        <w:rPr>
          <w:rtl/>
        </w:rPr>
      </w:pPr>
      <w:r w:rsidRPr="00BB63FD">
        <w:rPr>
          <w:rtl/>
        </w:rPr>
        <w:lastRenderedPageBreak/>
        <w:t>וכי תימא, כי היכי דכי מפיק לה איהו תקינו לה רבנן כתובה מיניה, כי נפקא איהי נמי ליתקני ליה רבנן כתובה מינה? ת"ש: אשה יוצאה לרצונה ושלא לרצונה, והאיש אינו מוציא אלא לרצונו, אפשר דמשהי לה בגיטא.</w:t>
      </w:r>
    </w:p>
    <w:p w14:paraId="303A98F8" w14:textId="20A6EC12" w:rsidR="002D0305" w:rsidRPr="00BB63FD" w:rsidRDefault="00BB63FD" w:rsidP="0097787E">
      <w:pPr>
        <w:pStyle w:val="a4"/>
        <w:rPr>
          <w:rtl/>
        </w:rPr>
      </w:pPr>
      <w:r w:rsidRPr="00BB63FD">
        <w:rPr>
          <w:rtl/>
        </w:rPr>
        <w:t>לפי הגמרא, אין צורך בנתינת תמריץ לאשה למנוע גרושין, שהרי היא אינה מסוגלת לגרש את בעלה אפילו היא רוצה בכך. מכאן הוכיח הריטב"א (וכן הרשב"א והר"ן) שאשה אינה יכולה לכפות גרושין בטענת מאוס:</w:t>
      </w:r>
    </w:p>
    <w:p w14:paraId="5217408E" w14:textId="4C3E2A41" w:rsidR="00BB63FD" w:rsidRPr="00BB63FD" w:rsidRDefault="00BB63FD" w:rsidP="00E24415">
      <w:pPr>
        <w:pStyle w:val="11"/>
        <w:rPr>
          <w:rtl/>
        </w:rPr>
      </w:pPr>
      <w:r w:rsidRPr="00BB63FD">
        <w:rPr>
          <w:rtl/>
        </w:rPr>
        <w:t>ומהא שמעינן דאשה שאמרה מאיס עלי אין כופין אותו להוציא דא"כ מצינו מוציא שלא מרצונו והוה להו לתקוני ליה כתובה מינה, אלא שמע מינה כדפרישית ושלא כדברי הרמב"ם ז"ל דכתב דאשה שאמרה מאיס עלי כופין אותו להוציא.</w:t>
      </w:r>
      <w:r w:rsidR="00E24415">
        <w:rPr>
          <w:rtl/>
        </w:rPr>
        <w:tab/>
      </w:r>
      <w:r w:rsidRPr="00BB63FD">
        <w:rPr>
          <w:rtl/>
        </w:rPr>
        <w:t>(ריטב"א שם ד"ה ומאי דבר אחר)</w:t>
      </w:r>
    </w:p>
    <w:p w14:paraId="61146266" w14:textId="78A8AE09" w:rsidR="00BB63FD" w:rsidRPr="00BB63FD" w:rsidRDefault="00BB63FD" w:rsidP="00BB63FD">
      <w:pPr>
        <w:pStyle w:val="a4"/>
        <w:rPr>
          <w:rtl/>
        </w:rPr>
      </w:pPr>
      <w:r w:rsidRPr="00BB63FD">
        <w:rPr>
          <w:rtl/>
        </w:rPr>
        <w:t>כפי שמציֵן הריטב"א, הרמב"ם סובר שטענת מאוס של האשה היא ע</w:t>
      </w:r>
      <w:r w:rsidR="000604AB">
        <w:rPr>
          <w:rFonts w:hint="cs"/>
          <w:rtl/>
        </w:rPr>
        <w:t>י</w:t>
      </w:r>
      <w:r w:rsidRPr="00BB63FD">
        <w:rPr>
          <w:rtl/>
        </w:rPr>
        <w:t>לה טובה דיה כדי לכפות גרושין:</w:t>
      </w:r>
    </w:p>
    <w:p w14:paraId="660FC296" w14:textId="77777777" w:rsidR="00BB63FD" w:rsidRPr="00BB63FD" w:rsidRDefault="00BB63FD" w:rsidP="006A564E">
      <w:pPr>
        <w:pStyle w:val="11"/>
        <w:rPr>
          <w:rtl/>
        </w:rPr>
      </w:pPr>
      <w:r w:rsidRPr="00BB63FD">
        <w:rPr>
          <w:rtl/>
        </w:rPr>
        <w:t>האשה שמנעה בעלה מתשמיש המטה היא הנקראת מורדת, ושואלין אותה מפני מה מרדה, אם אמרה מאסתיהו ואיני יכולה להבעל לו מדעתי כופין אותו להוציא לשעתו לפי שאינה כשבויה שתבעל לשנוי לה, ותצא בלא כתובה כלל ותטול בלאותיה הקיימין בין מנכסים שהכניסה לבעלה ונתחייב באחריותן בין מנכסים שלא נתחייב באחריותן, ואינה נוטלת משל בעל כלום ואפילו מנעל שברגליה ומטפחת שבראשה שלקחן לה פושטת ונותנת וכן כל שנתן לה מתנה מחזרת אותו שלא נתן לה על מנת שתטול ותצא.</w:t>
      </w:r>
      <w:r w:rsidRPr="00BB63FD">
        <w:rPr>
          <w:rtl/>
        </w:rPr>
        <w:tab/>
        <w:t>(רמב"ם י"ד, ח)</w:t>
      </w:r>
    </w:p>
    <w:p w14:paraId="05A8E50A" w14:textId="72B88D56" w:rsidR="00BB63FD" w:rsidRPr="00BB63FD" w:rsidRDefault="00BB63FD" w:rsidP="00BB63FD">
      <w:pPr>
        <w:pStyle w:val="a4"/>
        <w:rPr>
          <w:rtl/>
        </w:rPr>
      </w:pPr>
      <w:r w:rsidRPr="00BB63FD">
        <w:rPr>
          <w:rtl/>
        </w:rPr>
        <w:t>הרמב"ם יוצר סימטריה חלקית בין הבעל לאשה לענין היכולת לפרק את הקשר ביניהם, ולשיטתו יש לאשה אוטונומיה על גופה: "שאינה כשבויה שתיבעל לשנוא לה". כפי שמקשה הריטב"א, מצב זה יוצר צורך במנגנון הרתעתי המופנה גם כלפי האשה, בדומה למנגנון ה</w:t>
      </w:r>
      <w:r w:rsidR="007D3A7C">
        <w:rPr>
          <w:rtl/>
        </w:rPr>
        <w:t>כתובה</w:t>
      </w:r>
      <w:r w:rsidRPr="00BB63FD">
        <w:rPr>
          <w:rtl/>
        </w:rPr>
        <w:t>, כדי למנוע ממנה לפרק את הקשר מסבות שאינן הכרחיות. החתם סופר טוען שהרתעה זו נוצרת על ידי שלילת הזכויות הממוניות של האשה המתגרשת בטענת מאוס:</w:t>
      </w:r>
    </w:p>
    <w:p w14:paraId="3B675D5E" w14:textId="77777777" w:rsidR="00BB63FD" w:rsidRPr="00BB63FD" w:rsidRDefault="00BB63FD" w:rsidP="006A564E">
      <w:pPr>
        <w:pStyle w:val="11"/>
        <w:rPr>
          <w:rtl/>
        </w:rPr>
      </w:pPr>
      <w:r w:rsidRPr="00BB63FD">
        <w:rPr>
          <w:rtl/>
        </w:rPr>
        <w:lastRenderedPageBreak/>
        <w:t>לפי עניות דעתי בלאו הכי נמי לא קשיא מידי, דהא במאיס עלי יוצאת בלא כתובה על כל פנים, ואי אפשר שתערים לטעון מאיס כדי לגבות עידיות שלו שהרי יוצאה בלא כתובה.</w:t>
      </w:r>
      <w:r w:rsidRPr="00BB63FD">
        <w:rPr>
          <w:rtl/>
        </w:rPr>
        <w:tab/>
        <w:t>(חתם סופר גיטין מט: ד"ה אפשר דמשהה)</w:t>
      </w:r>
    </w:p>
    <w:p w14:paraId="1AEBF91B" w14:textId="06DA1B6E" w:rsidR="002D0305" w:rsidRPr="00BB63FD" w:rsidRDefault="00BB63FD" w:rsidP="000604AB">
      <w:pPr>
        <w:pStyle w:val="a4"/>
        <w:rPr>
          <w:rtl/>
        </w:rPr>
      </w:pPr>
      <w:r w:rsidRPr="00BB63FD">
        <w:rPr>
          <w:rtl/>
        </w:rPr>
        <w:t xml:space="preserve">לאור זאת, </w:t>
      </w:r>
      <w:r w:rsidR="00D63B78">
        <w:rPr>
          <w:rtl/>
        </w:rPr>
        <w:t>נִתן</w:t>
      </w:r>
      <w:r w:rsidRPr="00BB63FD">
        <w:rPr>
          <w:rtl/>
        </w:rPr>
        <w:t xml:space="preserve"> להסביר באופן אחר את הפסד התוספת של אשה התובעת גרושין בטענה שהיא מעונינת בילדים, ובעלה אינו מסוגל להביא ילדים אתה. כזכור, רבנו חננאל סובר שבמקרה זה מפסידה את התוספת, וכך פוסק גם הרמב"ם:</w:t>
      </w:r>
    </w:p>
    <w:p w14:paraId="37E0A9AB" w14:textId="77777777" w:rsidR="00E24415" w:rsidRDefault="00BB63FD" w:rsidP="006A564E">
      <w:pPr>
        <w:pStyle w:val="11"/>
        <w:rPr>
          <w:rtl/>
        </w:rPr>
      </w:pPr>
      <w:r w:rsidRPr="00BB63FD">
        <w:rPr>
          <w:rtl/>
        </w:rPr>
        <w:t>האשה שבאה לתבוע בעלה לגרשה אחר עשר שנים מפני שלא ילדה, והיא אומרת שאינו יורה כחץ, שומעין לה. אף על פי שאינה מצווה על פריה ורביה, צריכה היא לבנים לזקנותה. וכופין אותו להוציא, ויתן עיקר כתובה בלבד, שלא כתב לה התוספת על מנת שתצא לרצונה ותיטול.</w:t>
      </w:r>
      <w:r w:rsidRPr="00BB63FD">
        <w:rPr>
          <w:rtl/>
        </w:rPr>
        <w:tab/>
      </w:r>
    </w:p>
    <w:p w14:paraId="470D98B3" w14:textId="622299C1" w:rsidR="00BB63FD" w:rsidRPr="00BB63FD" w:rsidRDefault="00E24415" w:rsidP="006A564E">
      <w:pPr>
        <w:pStyle w:val="11"/>
        <w:rPr>
          <w:rtl/>
        </w:rPr>
      </w:pPr>
      <w:r>
        <w:rPr>
          <w:rtl/>
        </w:rPr>
        <w:tab/>
      </w:r>
      <w:r w:rsidR="00BB63FD" w:rsidRPr="00BB63FD">
        <w:rPr>
          <w:rtl/>
        </w:rPr>
        <w:t>(רמב"ם ט"ו, י)</w:t>
      </w:r>
    </w:p>
    <w:p w14:paraId="6FA7DDE5" w14:textId="4A979DC1" w:rsidR="00BB63FD" w:rsidRPr="00BB63FD" w:rsidRDefault="00BB63FD" w:rsidP="00BB63FD">
      <w:pPr>
        <w:pStyle w:val="a4"/>
        <w:rPr>
          <w:rtl/>
        </w:rPr>
      </w:pPr>
      <w:r w:rsidRPr="00BB63FD">
        <w:rPr>
          <w:rtl/>
        </w:rPr>
        <w:t>כפי שנאמר לעיל, ראשוני ספרד מסבירים שהפסד התוספת נובע מא</w:t>
      </w:r>
      <w:r w:rsidR="000604AB">
        <w:rPr>
          <w:rFonts w:hint="cs"/>
          <w:rtl/>
        </w:rPr>
        <w:t>ו</w:t>
      </w:r>
      <w:r w:rsidRPr="00BB63FD">
        <w:rPr>
          <w:rtl/>
        </w:rPr>
        <w:t>מדן דעתו של הבעל, שאנו מעריכים כי לא התכו</w:t>
      </w:r>
      <w:r w:rsidR="000604AB">
        <w:rPr>
          <w:rFonts w:hint="cs"/>
          <w:rtl/>
        </w:rPr>
        <w:t>ו</w:t>
      </w:r>
      <w:r w:rsidRPr="00BB63FD">
        <w:rPr>
          <w:rtl/>
        </w:rPr>
        <w:t>ן לתת תוספת על דעת שאשתו תעזוב אותו. קי</w:t>
      </w:r>
      <w:r w:rsidR="000604AB">
        <w:rPr>
          <w:rFonts w:hint="cs"/>
          <w:rtl/>
        </w:rPr>
        <w:t>י</w:t>
      </w:r>
      <w:r w:rsidRPr="00BB63FD">
        <w:rPr>
          <w:rtl/>
        </w:rPr>
        <w:t>ם קושי בהסבר זה, כיון שהוא מניח שהבעל היה מעונין לכתוב תוספת אף אם תִּמָּצא איילונית או אסורה עליו ב</w:t>
      </w:r>
      <w:r w:rsidR="009F4703">
        <w:rPr>
          <w:rtl/>
        </w:rPr>
        <w:t>איסור</w:t>
      </w:r>
      <w:r w:rsidRPr="00BB63FD">
        <w:rPr>
          <w:rtl/>
        </w:rPr>
        <w:t xml:space="preserve"> לאו, אבל לא אם תעזוב אותו בעתיד הרחוק.</w:t>
      </w:r>
    </w:p>
    <w:p w14:paraId="15F8965A" w14:textId="567E913F" w:rsidR="00BB63FD" w:rsidRPr="00BB63FD" w:rsidRDefault="00BB63FD" w:rsidP="00BB63FD">
      <w:pPr>
        <w:pStyle w:val="a4"/>
        <w:rPr>
          <w:rtl/>
        </w:rPr>
      </w:pPr>
      <w:r w:rsidRPr="00BB63FD">
        <w:rPr>
          <w:rtl/>
        </w:rPr>
        <w:t xml:space="preserve">כעת </w:t>
      </w:r>
      <w:r w:rsidR="00D63B78">
        <w:rPr>
          <w:rtl/>
        </w:rPr>
        <w:t>נִתן</w:t>
      </w:r>
      <w:r w:rsidRPr="00BB63FD">
        <w:rPr>
          <w:rtl/>
        </w:rPr>
        <w:t xml:space="preserve"> להציע ס</w:t>
      </w:r>
      <w:r w:rsidR="00D63B78">
        <w:rPr>
          <w:rFonts w:hint="cs"/>
          <w:rtl/>
        </w:rPr>
        <w:t>ִ</w:t>
      </w:r>
      <w:r w:rsidRPr="00BB63FD">
        <w:rPr>
          <w:rtl/>
        </w:rPr>
        <w:t>בה נוספת לא</w:t>
      </w:r>
      <w:r w:rsidR="000604AB">
        <w:rPr>
          <w:rFonts w:hint="cs"/>
          <w:rtl/>
        </w:rPr>
        <w:t>ו</w:t>
      </w:r>
      <w:r w:rsidRPr="00BB63FD">
        <w:rPr>
          <w:rtl/>
        </w:rPr>
        <w:t>בדן התוספת במקרה שבו האשה יוזמת את פ</w:t>
      </w:r>
      <w:r w:rsidR="008E03C1">
        <w:rPr>
          <w:rFonts w:hint="cs"/>
          <w:rtl/>
        </w:rPr>
        <w:t>ֵ</w:t>
      </w:r>
      <w:r w:rsidRPr="00BB63FD">
        <w:rPr>
          <w:rtl/>
        </w:rPr>
        <w:t>רוק הקשר עם בעלה: כפי שראינו בטענת מאוס, אם יש לאשה יכולת לכפות גרושין באופן מסוים, יש לתת לה תמריץ שלא לנצל יכולת זו ללא סבה מספקת. עם זאת, ק</w:t>
      </w:r>
      <w:r w:rsidR="000604AB">
        <w:rPr>
          <w:rFonts w:hint="cs"/>
          <w:rtl/>
        </w:rPr>
        <w:t>י</w:t>
      </w:r>
      <w:r w:rsidRPr="00BB63FD">
        <w:rPr>
          <w:rtl/>
        </w:rPr>
        <w:t>ים הבדל משמעותי בין כפ</w:t>
      </w:r>
      <w:r w:rsidR="00C44545">
        <w:rPr>
          <w:rFonts w:hint="cs"/>
          <w:rtl/>
        </w:rPr>
        <w:t>ִ</w:t>
      </w:r>
      <w:r w:rsidR="000604AB">
        <w:rPr>
          <w:rFonts w:hint="cs"/>
          <w:rtl/>
        </w:rPr>
        <w:t>י</w:t>
      </w:r>
      <w:r w:rsidR="00C44545">
        <w:rPr>
          <w:rFonts w:hint="cs"/>
          <w:rtl/>
        </w:rPr>
        <w:t>ַ</w:t>
      </w:r>
      <w:r w:rsidRPr="00BB63FD">
        <w:rPr>
          <w:rtl/>
        </w:rPr>
        <w:t>ת גרושין בטענת מאוס לכפ</w:t>
      </w:r>
      <w:r w:rsidR="000604AB">
        <w:rPr>
          <w:rFonts w:hint="cs"/>
          <w:rtl/>
        </w:rPr>
        <w:t>י</w:t>
      </w:r>
      <w:r w:rsidRPr="00BB63FD">
        <w:rPr>
          <w:rtl/>
        </w:rPr>
        <w:t xml:space="preserve">תם בטענת עקרות הבעל: היכולת לטעון טענת מאוס קיימת אצל כל אשה, שהרי לכל אשה יש אוטונומיה על גופה ולא </w:t>
      </w:r>
      <w:r w:rsidR="00D63B78">
        <w:rPr>
          <w:rtl/>
        </w:rPr>
        <w:t>נִתן</w:t>
      </w:r>
      <w:r w:rsidRPr="00BB63FD">
        <w:rPr>
          <w:rtl/>
        </w:rPr>
        <w:t xml:space="preserve"> לכפות אותה להמשיך לחיות עם אדם המאוס עליה. משום כך, הסנקציה על גרושין בטענה זו צריכה להיות חמורה כדי להרתיע נשים בצורה אפקטיבית, ולכן היא מפסידה גם את העקר וגם את התוספת. לעומת זאת, גרושין בטענת עקרות הבעל אינם שכיחים כלל, אלא רק אצל אשה ששהתה מספר שנים עם בעלה ללא ילדים. כמו כן, טענה זו אינה מבטאת רצון לפרק את הקשר עם בעלה מתוך מאוס, אלא נובעת מצורך של האשה בילדים, כאשר בעלה אינו מסוגל לספק צורך זה. אי לכך, אשה התובעת גרושין מחמת עקרות של בעלה לא מפסידה את עקר ה</w:t>
      </w:r>
      <w:r w:rsidR="007D3A7C">
        <w:rPr>
          <w:rtl/>
        </w:rPr>
        <w:t>כתובה</w:t>
      </w:r>
      <w:r w:rsidRPr="00BB63FD">
        <w:rPr>
          <w:rtl/>
        </w:rPr>
        <w:t>, אלא רק את התוספת.</w:t>
      </w:r>
    </w:p>
    <w:p w14:paraId="7CACAD6B" w14:textId="7AD27359" w:rsidR="00BB63FD" w:rsidRPr="00BB63FD" w:rsidRDefault="00BB63FD" w:rsidP="00BB63FD">
      <w:pPr>
        <w:pStyle w:val="a4"/>
        <w:rPr>
          <w:rtl/>
        </w:rPr>
      </w:pPr>
      <w:r w:rsidRPr="00BB63FD">
        <w:rPr>
          <w:rtl/>
        </w:rPr>
        <w:lastRenderedPageBreak/>
        <w:t>נמצא, שתוספת ה</w:t>
      </w:r>
      <w:r w:rsidR="007D3A7C">
        <w:rPr>
          <w:rtl/>
        </w:rPr>
        <w:t>כתובה</w:t>
      </w:r>
      <w:r w:rsidRPr="00BB63FD">
        <w:rPr>
          <w:rtl/>
        </w:rPr>
        <w:t xml:space="preserve"> מתפקדת גם כתמריץ עבור האשה לשמור על שלמות הבית – 'שלא יהא קל בעיניה לצאת'. לפי הבנה זו, תוספת ה</w:t>
      </w:r>
      <w:r w:rsidR="007D3A7C">
        <w:rPr>
          <w:rtl/>
        </w:rPr>
        <w:t>כתובה</w:t>
      </w:r>
      <w:r w:rsidRPr="00BB63FD">
        <w:rPr>
          <w:rtl/>
        </w:rPr>
        <w:t xml:space="preserve"> קשורה בצורה מהותית לעקר ה</w:t>
      </w:r>
      <w:r w:rsidR="007D3A7C">
        <w:rPr>
          <w:rtl/>
        </w:rPr>
        <w:t>כתובה</w:t>
      </w:r>
      <w:r w:rsidRPr="00BB63FD">
        <w:rPr>
          <w:rtl/>
        </w:rPr>
        <w:t>, והן מהוות חלק ממכלול אחד: מטרתן המשותפת היא לשמור על יציבות המשפחה; עקר ה</w:t>
      </w:r>
      <w:r w:rsidR="007D3A7C">
        <w:rPr>
          <w:rtl/>
        </w:rPr>
        <w:t>כתובה</w:t>
      </w:r>
      <w:r w:rsidRPr="00BB63FD">
        <w:rPr>
          <w:rtl/>
        </w:rPr>
        <w:t xml:space="preserve"> מגביל את כוחו של הבעל לפרק את הבית, ואִלּוּ תוספת ה</w:t>
      </w:r>
      <w:r w:rsidR="007D3A7C">
        <w:rPr>
          <w:rtl/>
        </w:rPr>
        <w:t>כתובה</w:t>
      </w:r>
      <w:r w:rsidRPr="00BB63FD">
        <w:rPr>
          <w:rtl/>
        </w:rPr>
        <w:t xml:space="preserve"> נותנת תמריץ לאשה שלא לפרק את הבית.</w:t>
      </w:r>
    </w:p>
    <w:p w14:paraId="0785E0F4" w14:textId="2CDF4AA3" w:rsidR="00BB63FD" w:rsidRPr="00BB63FD" w:rsidRDefault="00BB63FD" w:rsidP="00BB63FD">
      <w:pPr>
        <w:pStyle w:val="a4"/>
        <w:rPr>
          <w:rtl/>
        </w:rPr>
      </w:pPr>
      <w:r w:rsidRPr="00BB63FD">
        <w:rPr>
          <w:rtl/>
        </w:rPr>
        <w:t xml:space="preserve">כעת </w:t>
      </w:r>
      <w:r w:rsidR="00D63B78">
        <w:rPr>
          <w:rtl/>
        </w:rPr>
        <w:t>נִתן</w:t>
      </w:r>
      <w:r w:rsidRPr="00BB63FD">
        <w:rPr>
          <w:rtl/>
        </w:rPr>
        <w:t xml:space="preserve"> להציע הסבר לדברי רבנו חננאל: כפי שראינו, רבנו חננאל אומר שאשה הכופה גרושין מפסידה את תוספת ה</w:t>
      </w:r>
      <w:r w:rsidR="007D3A7C">
        <w:rPr>
          <w:rtl/>
        </w:rPr>
        <w:t>כתובה</w:t>
      </w:r>
      <w:r w:rsidRPr="00BB63FD">
        <w:rPr>
          <w:rtl/>
        </w:rPr>
        <w:t>, מפני שאנו מניחים שהבעל לא כתב לה את תוספת ה</w:t>
      </w:r>
      <w:r w:rsidR="007D3A7C">
        <w:rPr>
          <w:rtl/>
        </w:rPr>
        <w:t>כתובה</w:t>
      </w:r>
      <w:r w:rsidRPr="00BB63FD">
        <w:rPr>
          <w:rtl/>
        </w:rPr>
        <w:t xml:space="preserve"> על דעת שתצא מרשותו מדעתה. עמדנו על הקושי בדברי רבנו חננאל, המתחדד בעקבות דברי הגאונים הקובעים כי אשה אינה מפסידה, לאחר שיוצאת מביתו, מתנות שק</w:t>
      </w:r>
      <w:r w:rsidR="00730A00">
        <w:rPr>
          <w:rFonts w:hint="cs"/>
          <w:rtl/>
        </w:rPr>
        <w:t>ִ</w:t>
      </w:r>
      <w:r w:rsidRPr="00BB63FD">
        <w:rPr>
          <w:rtl/>
        </w:rPr>
        <w:t xml:space="preserve">בלה מבעלה, משום שאין לומר שהמתנות נִתנו לה "אדעתא למיקם קמיה". לאור דברינו, אפשר לתרץ קושי זה: אמנם אשה אינה מפסידה מתנות שנתנו לה קודם ליציאתה מבית בעלה, אולם תוספת </w:t>
      </w:r>
      <w:r w:rsidR="007D3A7C">
        <w:rPr>
          <w:rtl/>
        </w:rPr>
        <w:t>כתובה</w:t>
      </w:r>
      <w:r w:rsidRPr="00BB63FD">
        <w:rPr>
          <w:rtl/>
        </w:rPr>
        <w:t xml:space="preserve"> אינה מתנה רגילה, שכן מטרתה היא לתמרץ את האשה שלא לפרק את הקשר עם בעלה. משום כך, דוקא לגבי תוספת </w:t>
      </w:r>
      <w:r w:rsidR="007D3A7C">
        <w:rPr>
          <w:rtl/>
        </w:rPr>
        <w:t>כתובה</w:t>
      </w:r>
      <w:r w:rsidRPr="00BB63FD">
        <w:rPr>
          <w:rtl/>
        </w:rPr>
        <w:t xml:space="preserve"> </w:t>
      </w:r>
      <w:r w:rsidR="00D63B78">
        <w:rPr>
          <w:rtl/>
        </w:rPr>
        <w:t>נִתן</w:t>
      </w:r>
      <w:r w:rsidRPr="00BB63FD">
        <w:rPr>
          <w:rtl/>
        </w:rPr>
        <w:t xml:space="preserve"> לומר שנכתבה "אדעתא למיקם קמיה", כלומר על דעת כך שהאשה לא תיז</w:t>
      </w:r>
      <w:r w:rsidR="000604AB">
        <w:rPr>
          <w:rFonts w:hint="cs"/>
          <w:rtl/>
        </w:rPr>
        <w:t>ו</w:t>
      </w:r>
      <w:r w:rsidRPr="00BB63FD">
        <w:rPr>
          <w:rtl/>
        </w:rPr>
        <w:t>ם את פרוק המשפחה.</w:t>
      </w:r>
    </w:p>
    <w:p w14:paraId="3613A684" w14:textId="01350BA9" w:rsidR="00BB63FD" w:rsidRPr="00BB63FD" w:rsidRDefault="006A39DC" w:rsidP="00BB63FD">
      <w:pPr>
        <w:pStyle w:val="a4"/>
        <w:rPr>
          <w:rtl/>
        </w:rPr>
      </w:pPr>
      <w:r w:rsidRPr="007C2F97">
        <w:rPr>
          <w:rtl/>
        </w:rPr>
        <w:t>ג</w:t>
      </w:r>
      <w:r>
        <w:rPr>
          <w:rFonts w:hint="cs"/>
          <w:rtl/>
        </w:rPr>
        <w:t>ִ</w:t>
      </w:r>
      <w:r w:rsidRPr="007C2F97">
        <w:rPr>
          <w:rtl/>
        </w:rPr>
        <w:t>שה</w:t>
      </w:r>
      <w:r w:rsidRPr="00BB63FD">
        <w:rPr>
          <w:rtl/>
        </w:rPr>
        <w:t xml:space="preserve"> </w:t>
      </w:r>
      <w:r w:rsidR="00BB63FD" w:rsidRPr="00BB63FD">
        <w:rPr>
          <w:rtl/>
        </w:rPr>
        <w:t>זו באה לידי ב</w:t>
      </w:r>
      <w:r w:rsidR="000604AB">
        <w:rPr>
          <w:rFonts w:hint="cs"/>
          <w:rtl/>
        </w:rPr>
        <w:t>י</w:t>
      </w:r>
      <w:r w:rsidR="00BB63FD" w:rsidRPr="00BB63FD">
        <w:rPr>
          <w:rtl/>
        </w:rPr>
        <w:t>טוי קיצוני אצל רבי אברהם מן ההר בפירושו למסכת יבמות (סה: ד"ה כייפינן):</w:t>
      </w:r>
    </w:p>
    <w:p w14:paraId="2AE7E06F" w14:textId="77777777" w:rsidR="00BB63FD" w:rsidRPr="00BB63FD" w:rsidRDefault="00BB63FD" w:rsidP="006A564E">
      <w:pPr>
        <w:pStyle w:val="11"/>
        <w:rPr>
          <w:rtl/>
        </w:rPr>
      </w:pPr>
      <w:r w:rsidRPr="00BB63FD">
        <w:rPr>
          <w:rtl/>
        </w:rPr>
        <w:t>וכתב הר"ם פרק ט"ו דדוקא כתובה אית לה, אבל תוספת לית לה, שלא כתב לה התוספת על מנת שתצא לרצונה ותטול. וכן כתב הרי"ף דאדעתא למשקל ולמיפק לא אקני לה, עד כאן. ומסתברא דהוא הדין לאשה שאינה רוצה לעמוד תחת בעלה ומצערת אותו עד שיגרשנה שאין לה תוספת.</w:t>
      </w:r>
    </w:p>
    <w:p w14:paraId="1C99CAEF" w14:textId="1ED7B331" w:rsidR="00BB63FD" w:rsidRDefault="00BB63FD" w:rsidP="00BB63FD">
      <w:pPr>
        <w:pStyle w:val="a4"/>
        <w:rPr>
          <w:rtl/>
        </w:rPr>
      </w:pPr>
      <w:r w:rsidRPr="00BB63FD">
        <w:rPr>
          <w:rtl/>
        </w:rPr>
        <w:t>מדבריו עולה כי גם במקרה בו האשה אינה כופה גרושין באופן פורמלי, אלא רק גורמת לגרושיה באמצעות התקוטטות מכֻו</w:t>
      </w:r>
      <w:r w:rsidR="000604AB">
        <w:rPr>
          <w:rFonts w:hint="cs"/>
          <w:rtl/>
        </w:rPr>
        <w:t>ו</w:t>
      </w:r>
      <w:r w:rsidRPr="00BB63FD">
        <w:rPr>
          <w:rtl/>
        </w:rPr>
        <w:t>נת עם בעלה, היא מאבדת את התוספת. מסתבר, כי הוא רואה בתוספת תמריץ לאשה לשמור על שלמות הקשר עם בעלה, ולכן היא מאבדת את התוספת גם כאשר היא פוגעת בקשר כדי להוביל לפרוקו. שאלת הצורך בתמריץ למנוע את פרוק הקשר בעקיפין, במצב בו אין יכולת פורמלית לגרש, שנויה במחלוקת תנאים:</w:t>
      </w:r>
    </w:p>
    <w:p w14:paraId="5C4724C5" w14:textId="77777777" w:rsidR="000604AB" w:rsidRPr="00BB63FD" w:rsidRDefault="000604AB" w:rsidP="00BB63FD">
      <w:pPr>
        <w:pStyle w:val="a4"/>
        <w:rPr>
          <w:rtl/>
        </w:rPr>
      </w:pPr>
    </w:p>
    <w:p w14:paraId="530AE6AC" w14:textId="77777777" w:rsidR="00BB63FD" w:rsidRPr="00BB63FD" w:rsidRDefault="00BB63FD" w:rsidP="006A564E">
      <w:pPr>
        <w:pStyle w:val="11"/>
        <w:rPr>
          <w:rtl/>
        </w:rPr>
      </w:pPr>
      <w:r w:rsidRPr="00BB63FD">
        <w:rPr>
          <w:rtl/>
        </w:rPr>
        <w:lastRenderedPageBreak/>
        <w:t>תניא אידך: אף על פי שאמרו אונס נותן מיד, כשיוציא הוא אין לה עליו כלום. כשיוציא, מי מצי מפיק לה? אימא: כשתצא היא אין לה עליו כלום; מת - יצא כסף קנסה בכתובתה, רבי יוסי ברבי יהודה אומר: יש לה כתובה מנה. במאי קמיפלגי? רבנן סברי: טעמא מאי תקינו רבנן כתובה? כדי שלא תהא קלה בעיניו להוציאה, והא לא מצי מפיק לה; ורבי יוסי ברבי יהודה סבר: הא נמי מצער לה, עד דאמרה היא לא בעינא לך.</w:t>
      </w:r>
      <w:r w:rsidRPr="00BB63FD">
        <w:rPr>
          <w:rtl/>
        </w:rPr>
        <w:tab/>
        <w:t>(לט:)</w:t>
      </w:r>
    </w:p>
    <w:p w14:paraId="644048FF" w14:textId="0DAD1BAD" w:rsidR="00BB63FD" w:rsidRPr="00BB63FD" w:rsidRDefault="00BB63FD" w:rsidP="00BB63FD">
      <w:pPr>
        <w:pStyle w:val="a4"/>
        <w:rPr>
          <w:rtl/>
        </w:rPr>
      </w:pPr>
      <w:r w:rsidRPr="00BB63FD">
        <w:rPr>
          <w:rtl/>
        </w:rPr>
        <w:t>מהגמרא עולה שרבי יוסי ברבי יהודה סובר שיש צורך ב</w:t>
      </w:r>
      <w:r w:rsidR="007D3A7C">
        <w:rPr>
          <w:rtl/>
        </w:rPr>
        <w:t>כתובה</w:t>
      </w:r>
      <w:r w:rsidRPr="00BB63FD">
        <w:rPr>
          <w:rtl/>
        </w:rPr>
        <w:t xml:space="preserve"> גם לאנוסה, כדי למנוע מהאונס לצער אותה עד שתבקש להתגרש; ואִלּוּ חכמים אינם חוששים למצב שבו האונס יגרום לגרושין בצורה עקיפה. נראה שרבי אברהם מן ההר אינו חולק על דעת חכמים, אלא טוען שגרימת גרושין עקיפה אמנם אינה מהוָה </w:t>
      </w:r>
      <w:r w:rsidR="0031698E">
        <w:rPr>
          <w:rFonts w:hint="cs"/>
          <w:rtl/>
          <w:lang w:eastAsia="he-IL"/>
        </w:rPr>
        <w:t>סִב</w:t>
      </w:r>
      <w:r w:rsidRPr="00BB63FD">
        <w:rPr>
          <w:rtl/>
        </w:rPr>
        <w:t xml:space="preserve">ה לתקן </w:t>
      </w:r>
      <w:r w:rsidR="007D3A7C">
        <w:rPr>
          <w:rtl/>
        </w:rPr>
        <w:t>כתובה</w:t>
      </w:r>
      <w:r w:rsidRPr="00BB63FD">
        <w:rPr>
          <w:rtl/>
        </w:rPr>
        <w:t xml:space="preserve"> בצורה רשמית, ובכל זאת לבעל יש יכולת לכתוב תוספת </w:t>
      </w:r>
      <w:r w:rsidR="007D3A7C">
        <w:rPr>
          <w:rtl/>
        </w:rPr>
        <w:t>כתובה</w:t>
      </w:r>
      <w:r w:rsidRPr="00BB63FD">
        <w:rPr>
          <w:rtl/>
        </w:rPr>
        <w:t>, כדי לתת לאשה תמריץ להימנע גם מגרימת גרושין באופן עקיף.</w:t>
      </w:r>
    </w:p>
    <w:p w14:paraId="7744741D" w14:textId="55E142E2" w:rsidR="00BB63FD" w:rsidRPr="00BB63FD" w:rsidRDefault="007D3A7C" w:rsidP="006A564E">
      <w:pPr>
        <w:pStyle w:val="IV"/>
        <w:rPr>
          <w:rtl/>
        </w:rPr>
      </w:pPr>
      <w:r>
        <w:rPr>
          <w:rtl/>
        </w:rPr>
        <w:t>כתובה</w:t>
      </w:r>
      <w:r w:rsidR="00BB63FD" w:rsidRPr="00BB63FD">
        <w:rPr>
          <w:rtl/>
        </w:rPr>
        <w:t xml:space="preserve"> משום חינא</w:t>
      </w:r>
    </w:p>
    <w:p w14:paraId="59DD54D8" w14:textId="7DF28084" w:rsidR="0097787E" w:rsidRPr="00BB63FD" w:rsidRDefault="00BB63FD" w:rsidP="000604AB">
      <w:pPr>
        <w:pStyle w:val="a4"/>
        <w:rPr>
          <w:rtl/>
        </w:rPr>
      </w:pPr>
      <w:r w:rsidRPr="00BB63FD">
        <w:rPr>
          <w:rtl/>
        </w:rPr>
        <w:t>כפי שראינו, הדעה הרואה ב</w:t>
      </w:r>
      <w:r w:rsidR="007D3A7C">
        <w:rPr>
          <w:rtl/>
        </w:rPr>
        <w:t>כתובה</w:t>
      </w:r>
      <w:r w:rsidRPr="00BB63FD">
        <w:rPr>
          <w:rtl/>
        </w:rPr>
        <w:t xml:space="preserve"> תקנת חכמים כדי שלא תהא קלה בעיניו להוציאה יכולה להתיחס לתוספת כאל מתנה נפרדת מעקר ה</w:t>
      </w:r>
      <w:r w:rsidR="007D3A7C">
        <w:rPr>
          <w:rtl/>
        </w:rPr>
        <w:t>כתובה</w:t>
      </w:r>
      <w:r w:rsidRPr="00BB63FD">
        <w:rPr>
          <w:rtl/>
        </w:rPr>
        <w:t>, כפי שסובר רבנו חננאל, או כאל מתנה המהוָה חלק מאותה מערכת של ה</w:t>
      </w:r>
      <w:r w:rsidR="007D3A7C">
        <w:rPr>
          <w:rtl/>
        </w:rPr>
        <w:t>כתובה</w:t>
      </w:r>
      <w:r w:rsidRPr="00BB63FD">
        <w:rPr>
          <w:rtl/>
        </w:rPr>
        <w:t>, בכך שגם היא משמשת תמריץ לשמירה על שלמות הבית, אלא שתמריץ זה מכו</w:t>
      </w:r>
      <w:r w:rsidR="000604AB">
        <w:rPr>
          <w:rFonts w:hint="cs"/>
          <w:rtl/>
        </w:rPr>
        <w:t>ו</w:t>
      </w:r>
      <w:r w:rsidRPr="00BB63FD">
        <w:rPr>
          <w:rtl/>
        </w:rPr>
        <w:t>ן כלפי האשה ולא האיש, כפי שסובר רבי אברהם מן ההר. כזכור, ראינו את דברי הפני יהושע המציע דרך אחרת להבין את תקנת עקר ה</w:t>
      </w:r>
      <w:r w:rsidR="007D3A7C">
        <w:rPr>
          <w:rtl/>
        </w:rPr>
        <w:t>כתובה</w:t>
      </w:r>
      <w:r w:rsidRPr="00BB63FD">
        <w:rPr>
          <w:rtl/>
        </w:rPr>
        <w:t>: לדבריו, מטרת התקנה אינה סנקציה על הגרושין, אלא יצירת חן בין האשה לבעלה. לפי הצעה זו, מסתבר שהתוספת תֵּחשב לחלק מן ה</w:t>
      </w:r>
      <w:r w:rsidR="007D3A7C">
        <w:rPr>
          <w:rtl/>
        </w:rPr>
        <w:t>כתובה</w:t>
      </w:r>
      <w:r w:rsidRPr="00BB63FD">
        <w:rPr>
          <w:rtl/>
        </w:rPr>
        <w:t>, מפני שגם היא מתנה שהבעל כותב לאשתו משום חן ה</w:t>
      </w:r>
      <w:r w:rsidR="00730A00">
        <w:rPr>
          <w:rtl/>
        </w:rPr>
        <w:t>נשואין</w:t>
      </w:r>
      <w:r w:rsidRPr="00BB63FD">
        <w:rPr>
          <w:rtl/>
        </w:rPr>
        <w:t xml:space="preserve"> וח</w:t>
      </w:r>
      <w:r w:rsidR="00730A00">
        <w:rPr>
          <w:rFonts w:hint="cs"/>
          <w:rtl/>
        </w:rPr>
        <w:t>ִ</w:t>
      </w:r>
      <w:r w:rsidRPr="00BB63FD">
        <w:rPr>
          <w:rtl/>
        </w:rPr>
        <w:t>בת הלילה הראשון.</w:t>
      </w:r>
    </w:p>
    <w:p w14:paraId="3EE904D3" w14:textId="77777777" w:rsidR="00BB63FD" w:rsidRPr="00BB63FD" w:rsidRDefault="00BB63FD" w:rsidP="00BB63FD">
      <w:pPr>
        <w:pStyle w:val="a4"/>
        <w:rPr>
          <w:rtl/>
        </w:rPr>
      </w:pPr>
      <w:r w:rsidRPr="00BB63FD">
        <w:rPr>
          <w:rtl/>
        </w:rPr>
        <w:t>נראה שכך אפשר להסביר את דברי הריא"ז:</w:t>
      </w:r>
    </w:p>
    <w:p w14:paraId="0C6AD68A" w14:textId="2E8883A3" w:rsidR="00BB63FD" w:rsidRPr="00BB63FD" w:rsidRDefault="00BB63FD" w:rsidP="006A564E">
      <w:pPr>
        <w:pStyle w:val="11"/>
        <w:rPr>
          <w:rtl/>
        </w:rPr>
      </w:pPr>
      <w:r w:rsidRPr="00BB63FD">
        <w:rPr>
          <w:rtl/>
        </w:rPr>
        <w:t>תקנת חכמים היא שיתחייב אדם ליתן כתובה לאשתו מנכסיו כשתתאלמן או תתגרש, ואם נשא בתולה כתובתה מאתים זוז ואלמנה כתובתה מנה. ואם רצה לכתוב לה יתר על כן הרשות בידו הואיל וכתובה תקנת חכמים היא.</w:t>
      </w:r>
      <w:r w:rsidRPr="00BB63FD">
        <w:rPr>
          <w:rtl/>
        </w:rPr>
        <w:tab/>
        <w:t>(פסקי ריא"ז א', ב)</w:t>
      </w:r>
    </w:p>
    <w:p w14:paraId="79B53556" w14:textId="542A105B" w:rsidR="00BB63FD" w:rsidRPr="00BB63FD" w:rsidRDefault="00BB63FD" w:rsidP="00BB63FD">
      <w:pPr>
        <w:pStyle w:val="a4"/>
        <w:rPr>
          <w:rtl/>
        </w:rPr>
      </w:pPr>
      <w:r w:rsidRPr="00BB63FD">
        <w:rPr>
          <w:rtl/>
        </w:rPr>
        <w:lastRenderedPageBreak/>
        <w:t>הריא"ז מנמק את יכולת הבעל להוסיף על עקר ה</w:t>
      </w:r>
      <w:r w:rsidR="007D3A7C">
        <w:rPr>
          <w:rtl/>
        </w:rPr>
        <w:t>כתובה</w:t>
      </w:r>
      <w:r w:rsidRPr="00BB63FD">
        <w:rPr>
          <w:rtl/>
        </w:rPr>
        <w:t xml:space="preserve"> בכך שה</w:t>
      </w:r>
      <w:r w:rsidR="007D3A7C">
        <w:rPr>
          <w:rtl/>
        </w:rPr>
        <w:t>כתובה</w:t>
      </w:r>
      <w:r w:rsidRPr="00BB63FD">
        <w:rPr>
          <w:rtl/>
        </w:rPr>
        <w:t xml:space="preserve"> היא תקנת חכמים. על פניו, עצם הצורך בנימוק הוא מפתיע, שכן כל אדם יכול לתת את רכושו במתנה לאדם אחר. כמו כן, גם הנימוק עצמו תמוה: וכי אם עקר </w:t>
      </w:r>
      <w:r w:rsidR="007D3A7C">
        <w:rPr>
          <w:rtl/>
        </w:rPr>
        <w:t>כתובה</w:t>
      </w:r>
      <w:r w:rsidRPr="00BB63FD">
        <w:rPr>
          <w:rtl/>
        </w:rPr>
        <w:t xml:space="preserve"> היה מ</w:t>
      </w:r>
      <w:r w:rsidR="007D3A7C">
        <w:rPr>
          <w:rtl/>
        </w:rPr>
        <w:t>דאורייתא</w:t>
      </w:r>
      <w:r w:rsidRPr="00BB63FD">
        <w:rPr>
          <w:rtl/>
        </w:rPr>
        <w:t>, לא היתה לבעל יכולת להוסיף על ה</w:t>
      </w:r>
      <w:r w:rsidR="007D3A7C">
        <w:rPr>
          <w:rtl/>
        </w:rPr>
        <w:t>כתובה</w:t>
      </w:r>
      <w:r w:rsidRPr="00BB63FD">
        <w:rPr>
          <w:rtl/>
        </w:rPr>
        <w:t>? יתכן שכונתו של ריא"ז היא מעין מה שהצענו לאור דברי הפני יהושע: ה</w:t>
      </w:r>
      <w:r w:rsidR="007D3A7C">
        <w:rPr>
          <w:rtl/>
        </w:rPr>
        <w:t>כתובה</w:t>
      </w:r>
      <w:r w:rsidRPr="00BB63FD">
        <w:rPr>
          <w:rtl/>
        </w:rPr>
        <w:t xml:space="preserve"> היא תקנת חכמים ומטרתה היא יצירת חן וחיזוק הקשר בין איש לאשתו. משום כך, אם ברצון הבעל להעמיק עוד יותר את הקשר לאשתו, הוא רשאי לכתוב תוספת המתפקדת כחלק ממערכת ה</w:t>
      </w:r>
      <w:r w:rsidR="007D3A7C">
        <w:rPr>
          <w:rtl/>
        </w:rPr>
        <w:t>כתובה</w:t>
      </w:r>
      <w:r w:rsidRPr="00BB63FD">
        <w:rPr>
          <w:rtl/>
        </w:rPr>
        <w:t>, שהרי גם היא מבטאת את הקרבה והקשר שלו לאשתו.</w:t>
      </w:r>
    </w:p>
    <w:p w14:paraId="37CC0FD7" w14:textId="77777777" w:rsidR="00BB63FD" w:rsidRPr="00BB63FD" w:rsidRDefault="00BB63FD" w:rsidP="00C33E48">
      <w:pPr>
        <w:pStyle w:val="II"/>
        <w:rPr>
          <w:rtl/>
        </w:rPr>
      </w:pPr>
      <w:r w:rsidRPr="00BB63FD">
        <w:rPr>
          <w:rFonts w:hint="cs"/>
          <w:rtl/>
        </w:rPr>
        <w:t>ד</w:t>
      </w:r>
      <w:r w:rsidRPr="00BB63FD">
        <w:rPr>
          <w:rtl/>
        </w:rPr>
        <w:t xml:space="preserve">. </w:t>
      </w:r>
      <w:r w:rsidRPr="00BB63FD">
        <w:rPr>
          <w:rFonts w:hint="cs"/>
          <w:rtl/>
        </w:rPr>
        <w:t>סיכום</w:t>
      </w:r>
    </w:p>
    <w:p w14:paraId="2A887EA7" w14:textId="66FFBBE3" w:rsidR="00BB63FD" w:rsidRPr="00BB63FD" w:rsidRDefault="00BB63FD" w:rsidP="00BB63FD">
      <w:pPr>
        <w:pStyle w:val="a4"/>
        <w:rPr>
          <w:rtl/>
        </w:rPr>
      </w:pPr>
      <w:r w:rsidRPr="00BB63FD">
        <w:rPr>
          <w:rtl/>
        </w:rPr>
        <w:t>נִסִּינו לסקור את היחס בין עקר ה</w:t>
      </w:r>
      <w:r w:rsidR="007D3A7C">
        <w:rPr>
          <w:rtl/>
        </w:rPr>
        <w:t>כתובה</w:t>
      </w:r>
      <w:r w:rsidRPr="00BB63FD">
        <w:rPr>
          <w:rtl/>
        </w:rPr>
        <w:t xml:space="preserve"> לתוספת ה</w:t>
      </w:r>
      <w:r w:rsidR="007D3A7C">
        <w:rPr>
          <w:rtl/>
        </w:rPr>
        <w:t>כתובה</w:t>
      </w:r>
      <w:r w:rsidRPr="00BB63FD">
        <w:rPr>
          <w:rtl/>
        </w:rPr>
        <w:t>, ולראות כיצד הוא משפיע על אֹפי התוספת. בפתח דברינו, ראינו את מחלוקת התנאים בנוגע למקור חובת ה</w:t>
      </w:r>
      <w:r w:rsidR="007D3A7C">
        <w:rPr>
          <w:rtl/>
        </w:rPr>
        <w:t>כתובה</w:t>
      </w:r>
      <w:r w:rsidRPr="00BB63FD">
        <w:rPr>
          <w:rtl/>
        </w:rPr>
        <w:t>, ואת פסיקת ההלכה, ודנו בהבנות השונות ביחס לאֹפי ה</w:t>
      </w:r>
      <w:r w:rsidR="007D3A7C">
        <w:rPr>
          <w:rtl/>
        </w:rPr>
        <w:t>כתובה</w:t>
      </w:r>
      <w:r w:rsidRPr="00BB63FD">
        <w:rPr>
          <w:rtl/>
        </w:rPr>
        <w:t>. לאחר מכן, הצבענו על כך שרבנו חננאל ורבנו תם החליפו את שיטותיהם בפסיקת ההלכה, ונסינו להציע הסברים לכך. עמדנו על כך שהיחס בין התוספת לעקר ה</w:t>
      </w:r>
      <w:r w:rsidR="007D3A7C">
        <w:rPr>
          <w:rtl/>
        </w:rPr>
        <w:t>כתובה</w:t>
      </w:r>
      <w:r w:rsidRPr="00BB63FD">
        <w:rPr>
          <w:rtl/>
        </w:rPr>
        <w:t xml:space="preserve"> תלוי באֹפי עקר ה</w:t>
      </w:r>
      <w:r w:rsidR="007D3A7C">
        <w:rPr>
          <w:rtl/>
        </w:rPr>
        <w:t>כתובה</w:t>
      </w:r>
      <w:r w:rsidRPr="00BB63FD">
        <w:rPr>
          <w:rtl/>
        </w:rPr>
        <w:t>, והצגנו מספר דעות בראשונים לביאור אָפְיה: ראינו את דעת רש"י, שחיוב ה</w:t>
      </w:r>
      <w:r w:rsidR="007D3A7C">
        <w:rPr>
          <w:rtl/>
        </w:rPr>
        <w:t>כתובה</w:t>
      </w:r>
      <w:r w:rsidRPr="00BB63FD">
        <w:rPr>
          <w:rtl/>
        </w:rPr>
        <w:t xml:space="preserve"> בתורה אינו קצוב, ולכן התוספת מהוָה הרחבה טבעית של העקר בדומה לתוספת על העיר והעזרות. מנגד, התוספות רואים ב</w:t>
      </w:r>
      <w:r w:rsidR="007D3A7C">
        <w:rPr>
          <w:rtl/>
        </w:rPr>
        <w:t>כתובה</w:t>
      </w:r>
      <w:r w:rsidRPr="00BB63FD">
        <w:rPr>
          <w:rtl/>
        </w:rPr>
        <w:t xml:space="preserve"> חיוב קצוב מ</w:t>
      </w:r>
      <w:r w:rsidR="007D3A7C">
        <w:rPr>
          <w:rtl/>
        </w:rPr>
        <w:t>דאורייתא</w:t>
      </w:r>
      <w:r w:rsidRPr="00BB63FD">
        <w:rPr>
          <w:rtl/>
        </w:rPr>
        <w:t>, ואזי סביר שהתוספת משמשת כמתנה עצמאית ללא קשר לחיוב ה</w:t>
      </w:r>
      <w:r w:rsidR="007D3A7C">
        <w:rPr>
          <w:rtl/>
        </w:rPr>
        <w:t>כתובה</w:t>
      </w:r>
      <w:r w:rsidRPr="00BB63FD">
        <w:rPr>
          <w:rtl/>
        </w:rPr>
        <w:t>, אך רבנו תם דוקא נוקט בעמדה שדין התוספת כדין העקר. הצענו כמה הסברים אפשריים, כמו יכולת הבעל לשנות את דיני התורה בדומה לתנאי בשומרים, והאפשרות שהבעל כותב את התוספת על דעת שתִדּוֹן כמו ה</w:t>
      </w:r>
      <w:r w:rsidR="007D3A7C">
        <w:rPr>
          <w:rtl/>
        </w:rPr>
        <w:t>כתובה</w:t>
      </w:r>
      <w:r w:rsidRPr="00BB63FD">
        <w:rPr>
          <w:rtl/>
        </w:rPr>
        <w:t>. לבסוף, הצענו שהתוספת היא מתנה נפרדת, אלא שהיא מקבלת את אָפְיה של ה</w:t>
      </w:r>
      <w:r w:rsidR="007D3A7C">
        <w:rPr>
          <w:rtl/>
        </w:rPr>
        <w:t>כתובה</w:t>
      </w:r>
      <w:r w:rsidRPr="00BB63FD">
        <w:rPr>
          <w:rtl/>
        </w:rPr>
        <w:t xml:space="preserve"> לאחר שנכתבה.</w:t>
      </w:r>
    </w:p>
    <w:p w14:paraId="516F9473" w14:textId="7C814AB8" w:rsidR="00BB63FD" w:rsidRPr="00BB63FD" w:rsidRDefault="00BB63FD" w:rsidP="00BB63FD">
      <w:pPr>
        <w:pStyle w:val="a4"/>
        <w:rPr>
          <w:rtl/>
        </w:rPr>
      </w:pPr>
      <w:r w:rsidRPr="00BB63FD">
        <w:rPr>
          <w:rtl/>
        </w:rPr>
        <w:t>לאחר מכן, עברנו לדון בדעת רבנו חננאל הסובר שהתוספת מנותקת מעקר ה</w:t>
      </w:r>
      <w:r w:rsidR="007D3A7C">
        <w:rPr>
          <w:rtl/>
        </w:rPr>
        <w:t>כתובה</w:t>
      </w:r>
      <w:r w:rsidRPr="00BB63FD">
        <w:rPr>
          <w:rtl/>
        </w:rPr>
        <w:t>, ודיניהן שונים מלבד מקרים מסוימים. הסברנו שרבנו חננאל רואה בעקר ה</w:t>
      </w:r>
      <w:r w:rsidR="007D3A7C">
        <w:rPr>
          <w:rtl/>
        </w:rPr>
        <w:t>כתובה</w:t>
      </w:r>
      <w:r w:rsidRPr="00BB63FD">
        <w:rPr>
          <w:rtl/>
        </w:rPr>
        <w:t xml:space="preserve"> תקנת חכמים הממוקדת בכך שהאשה לא תהא קלה בעיני בעלה להוציאה, ולכן התוספת אינה קשורה לעקר והיא מתנה עצמאית. הצענו כ</w:t>
      </w:r>
      <w:r w:rsidR="000604AB">
        <w:rPr>
          <w:rFonts w:hint="cs"/>
          <w:rtl/>
        </w:rPr>
        <w:t>י</w:t>
      </w:r>
      <w:r w:rsidRPr="00BB63FD">
        <w:rPr>
          <w:rtl/>
        </w:rPr>
        <w:t xml:space="preserve">וון נוסף, שלפיו על אף שמטרת התקנה להוות סנקציה על הגרושין, יש קשר מהותי </w:t>
      </w:r>
      <w:r w:rsidRPr="00BB63FD">
        <w:rPr>
          <w:rtl/>
        </w:rPr>
        <w:lastRenderedPageBreak/>
        <w:t>בין העקר לתוספת מפני שהיא מהוָה תמריץ לאשה לשמור על יציבות ושלמות הבית.</w:t>
      </w:r>
    </w:p>
    <w:p w14:paraId="617D33A9" w14:textId="7F9BD3AA" w:rsidR="00B60AFD" w:rsidRDefault="00BB63FD" w:rsidP="000F6578">
      <w:pPr>
        <w:pStyle w:val="a4"/>
        <w:rPr>
          <w:rtl/>
        </w:rPr>
      </w:pPr>
      <w:r w:rsidRPr="00BB63FD">
        <w:rPr>
          <w:rtl/>
        </w:rPr>
        <w:t>לבסוף, ראינו את דברי הריא"ז, אותם הצענו לקר</w:t>
      </w:r>
      <w:r w:rsidR="004E7489">
        <w:rPr>
          <w:rFonts w:hint="cs"/>
          <w:rtl/>
        </w:rPr>
        <w:t>ו</w:t>
      </w:r>
      <w:r w:rsidRPr="00BB63FD">
        <w:rPr>
          <w:rtl/>
        </w:rPr>
        <w:t>א לאור הצעת הפני יהושע בנוגע לעקר ה</w:t>
      </w:r>
      <w:r w:rsidR="007D3A7C">
        <w:rPr>
          <w:rtl/>
        </w:rPr>
        <w:t>כתובה</w:t>
      </w:r>
      <w:r w:rsidRPr="00BB63FD">
        <w:rPr>
          <w:rtl/>
        </w:rPr>
        <w:t>, שעקר ה</w:t>
      </w:r>
      <w:r w:rsidR="007D3A7C">
        <w:rPr>
          <w:rtl/>
        </w:rPr>
        <w:t>כתובה</w:t>
      </w:r>
      <w:r w:rsidRPr="00BB63FD">
        <w:rPr>
          <w:rtl/>
        </w:rPr>
        <w:t xml:space="preserve"> הוא תקנת חכמים שמטרתה חיזוק הקשר בין איש לאשתו, ולכן גם התוספת נכללת במערכת זו, שהרי גם היא מתנה שהבעל כותב לאשה משום חיבת הביאה.</w:t>
      </w:r>
      <w:bookmarkEnd w:id="23"/>
      <w:bookmarkEnd w:id="24"/>
    </w:p>
    <w:p w14:paraId="6F43B44F" w14:textId="77777777" w:rsidR="0088680B" w:rsidRPr="0088680B" w:rsidRDefault="0088680B" w:rsidP="0088680B">
      <w:pPr>
        <w:rPr>
          <w:rtl/>
        </w:rPr>
      </w:pPr>
    </w:p>
    <w:p w14:paraId="2D52E136" w14:textId="77777777" w:rsidR="0088680B" w:rsidRDefault="0088680B" w:rsidP="0088680B">
      <w:pPr>
        <w:rPr>
          <w:rFonts w:cs="Narkisim"/>
          <w:sz w:val="22"/>
          <w:szCs w:val="22"/>
          <w:rtl/>
        </w:rPr>
      </w:pPr>
    </w:p>
    <w:p w14:paraId="5CE63C66" w14:textId="77777777" w:rsidR="0088680B" w:rsidRDefault="0088680B" w:rsidP="0088680B">
      <w:pPr>
        <w:jc w:val="center"/>
        <w:rPr>
          <w:rFonts w:cs="Narkisim"/>
          <w:sz w:val="22"/>
          <w:szCs w:val="22"/>
          <w:rtl/>
        </w:rPr>
      </w:pPr>
    </w:p>
    <w:p w14:paraId="758C7E1E" w14:textId="77777777" w:rsidR="0088680B" w:rsidRDefault="0088680B" w:rsidP="0088680B">
      <w:pPr>
        <w:rPr>
          <w:rFonts w:cs="Narkisim"/>
          <w:sz w:val="22"/>
          <w:szCs w:val="22"/>
          <w:rtl/>
        </w:rPr>
      </w:pPr>
    </w:p>
    <w:p w14:paraId="5251BB70" w14:textId="77777777" w:rsidR="0088680B" w:rsidRPr="0088680B" w:rsidRDefault="0088680B" w:rsidP="0088680B">
      <w:pPr>
        <w:rPr>
          <w:rtl/>
        </w:rPr>
        <w:sectPr w:rsidR="0088680B" w:rsidRPr="0088680B" w:rsidSect="0088680B">
          <w:headerReference w:type="even" r:id="rId15"/>
          <w:headerReference w:type="default" r:id="rId16"/>
          <w:headerReference w:type="first" r:id="rId17"/>
          <w:footnotePr>
            <w:numRestart w:val="eachSect"/>
          </w:footnotePr>
          <w:type w:val="nextColumn"/>
          <w:pgSz w:w="8391" w:h="11906" w:code="11"/>
          <w:pgMar w:top="1077" w:right="1021" w:bottom="794" w:left="1021" w:header="850" w:footer="397" w:gutter="170"/>
          <w:cols w:space="708"/>
          <w:titlePg/>
          <w:bidi/>
          <w:rtlGutter/>
          <w:docGrid w:linePitch="360"/>
        </w:sectPr>
      </w:pPr>
    </w:p>
    <w:p w14:paraId="25CC8018" w14:textId="77777777" w:rsidR="000F6578" w:rsidRDefault="000F6578" w:rsidP="000F6578">
      <w:pPr>
        <w:pStyle w:val="a4"/>
        <w:rPr>
          <w:rtl/>
        </w:rPr>
        <w:sectPr w:rsidR="000F6578" w:rsidSect="0088680B">
          <w:headerReference w:type="first" r:id="rId18"/>
          <w:footnotePr>
            <w:numRestart w:val="eachSect"/>
          </w:footnotePr>
          <w:type w:val="evenPage"/>
          <w:pgSz w:w="8391" w:h="11906" w:code="11"/>
          <w:pgMar w:top="1077" w:right="1021" w:bottom="794" w:left="1021" w:header="1191" w:footer="794" w:gutter="170"/>
          <w:cols w:space="708"/>
          <w:titlePg/>
          <w:bidi/>
          <w:rtlGutter/>
          <w:docGrid w:linePitch="360"/>
        </w:sectPr>
      </w:pPr>
    </w:p>
    <w:p w14:paraId="718581A8" w14:textId="6D22B284" w:rsidR="006E4B4C" w:rsidRPr="006E4B4C" w:rsidRDefault="006E4B4C" w:rsidP="000F6578">
      <w:pPr>
        <w:pStyle w:val="afd"/>
        <w:rPr>
          <w:rtl/>
        </w:rPr>
      </w:pPr>
      <w:r w:rsidRPr="006E4B4C">
        <w:rPr>
          <w:rFonts w:hint="cs"/>
          <w:rtl/>
        </w:rPr>
        <w:lastRenderedPageBreak/>
        <w:t>רועי בראון</w:t>
      </w:r>
    </w:p>
    <w:p w14:paraId="29CC0D02" w14:textId="77777777" w:rsidR="006E4B4C" w:rsidRPr="006E4B4C" w:rsidRDefault="006E4B4C" w:rsidP="006E4B4C">
      <w:pPr>
        <w:pStyle w:val="I"/>
        <w:rPr>
          <w:rtl/>
        </w:rPr>
      </w:pPr>
      <w:bookmarkStart w:id="29" w:name="_Toc145673837"/>
      <w:r w:rsidRPr="006E4B4C">
        <w:rPr>
          <w:rtl/>
        </w:rPr>
        <w:t>אונס ורצון, גבורה והשלמה – שתי מסורות בהתמודדות עם אונס</w:t>
      </w:r>
      <w:bookmarkEnd w:id="29"/>
    </w:p>
    <w:p w14:paraId="141BCCB0" w14:textId="6571F00E" w:rsidR="006E4B4C" w:rsidRPr="006E4B4C" w:rsidRDefault="006E4B4C" w:rsidP="006E4B4C">
      <w:pPr>
        <w:pStyle w:val="II"/>
        <w:numPr>
          <w:ilvl w:val="0"/>
          <w:numId w:val="51"/>
        </w:numPr>
        <w:rPr>
          <w:rtl/>
        </w:rPr>
      </w:pPr>
      <w:r w:rsidRPr="006E4B4C">
        <w:rPr>
          <w:rFonts w:hint="cs"/>
          <w:rtl/>
        </w:rPr>
        <w:t>פתיחה</w:t>
      </w:r>
    </w:p>
    <w:p w14:paraId="09882FF1" w14:textId="77777777" w:rsidR="006E4B4C" w:rsidRPr="006E4B4C" w:rsidRDefault="006E4B4C" w:rsidP="006E4B4C">
      <w:pPr>
        <w:pStyle w:val="a4"/>
        <w:rPr>
          <w:rtl/>
        </w:rPr>
      </w:pPr>
    </w:p>
    <w:p w14:paraId="48A3E646" w14:textId="5C7E57E3" w:rsidR="006E4B4C" w:rsidRPr="006E4B4C" w:rsidRDefault="006E4B4C" w:rsidP="006E4B4C">
      <w:pPr>
        <w:pStyle w:val="a4"/>
        <w:rPr>
          <w:rtl/>
        </w:rPr>
      </w:pPr>
      <w:r w:rsidRPr="006E4B4C">
        <w:rPr>
          <w:rtl/>
        </w:rPr>
        <w:t>המשנה (נא.) פותחת בפ</w:t>
      </w:r>
      <w:r w:rsidR="0010781C">
        <w:rPr>
          <w:rFonts w:hint="cs"/>
          <w:rtl/>
        </w:rPr>
        <w:t>ֵ</w:t>
      </w:r>
      <w:r w:rsidRPr="006E4B4C">
        <w:rPr>
          <w:rtl/>
        </w:rPr>
        <w:t>רוט חובות הבעל כלפי אשתו, הכלולים בכתובה מתנאי בית דין. אחת החובות היא חובת הבעל לפדות את אשתו אם נפלה בשבי. בניסוח חובת הפדיון מודגשת, בנוסף לחובת הפדיון, חובת הבעל להשיב את האשה להיות אשתו.</w:t>
      </w:r>
      <w:r w:rsidRPr="006E4B4C">
        <w:rPr>
          <w:vertAlign w:val="superscript"/>
          <w:rtl/>
        </w:rPr>
        <w:footnoteReference w:id="18"/>
      </w:r>
      <w:r w:rsidRPr="006E4B4C">
        <w:rPr>
          <w:rtl/>
        </w:rPr>
        <w:t xml:space="preserve"> על רקע חובה זו בוחן הבבלי את </w:t>
      </w:r>
      <w:r w:rsidR="00034C87">
        <w:rPr>
          <w:rtl/>
        </w:rPr>
        <w:t>התר</w:t>
      </w:r>
      <w:r w:rsidRPr="006E4B4C">
        <w:rPr>
          <w:rtl/>
        </w:rPr>
        <w:t xml:space="preserve"> האשה לבעלה במצבי אונס ושבי.</w:t>
      </w:r>
    </w:p>
    <w:p w14:paraId="2F6A770B" w14:textId="7FC0275D" w:rsidR="00E24415" w:rsidRPr="006E4B4C" w:rsidRDefault="006E4B4C" w:rsidP="00E24415">
      <w:pPr>
        <w:pStyle w:val="a4"/>
        <w:rPr>
          <w:rtl/>
        </w:rPr>
      </w:pPr>
      <w:r w:rsidRPr="006E4B4C">
        <w:rPr>
          <w:rtl/>
        </w:rPr>
        <w:t>דיון מקביל לחלק מסוגית הבבלי עולה בירושלמי במסכת סוטה (ד', ד). דיון הירושלמי נפתח אגב המשנה הקובעת כי שתית מי המרים מתירה אשת כהן לבעלה. הירושלמי מסביר שהיה מקום לומר שמי הסוטה בודקים אם האשה זנתה ברצון אך לא אם נאנסה, וכיון שאשת כהן נאסרת על בעלה באונס יתכן שהיא לא זנתה אך כן נאנסה – ועל כן נדרשה המשנה לחדש שאשת כהן נִתֶּרֳת בשתיתה. אגב כך בוחן הירושלמי את ההבחנה בין אונס לרצון ואת מקור החילוק בין דין אשת כהן – האסורה על בעלה אפילו נאנסה, לדין אשת ישראל – האסורה על בעלה רק אם זנתה מרצונה.</w:t>
      </w:r>
    </w:p>
    <w:p w14:paraId="0E552A18" w14:textId="661C3105" w:rsidR="006E4B4C" w:rsidRPr="006E4B4C" w:rsidRDefault="006E4B4C" w:rsidP="006E4B4C">
      <w:pPr>
        <w:pStyle w:val="a4"/>
        <w:rPr>
          <w:rtl/>
        </w:rPr>
      </w:pPr>
      <w:r w:rsidRPr="006E4B4C">
        <w:rPr>
          <w:rtl/>
        </w:rPr>
        <w:t>במאמר זה אבקש לבחון את סוגית הבבלי מול סוגית הירושלמי. אנסה להציג כיצד שני התלמודים אוחזים ב</w:t>
      </w:r>
      <w:r w:rsidR="00A2526E">
        <w:rPr>
          <w:rtl/>
        </w:rPr>
        <w:t>גִשו</w:t>
      </w:r>
      <w:r w:rsidRPr="006E4B4C">
        <w:rPr>
          <w:rtl/>
        </w:rPr>
        <w:t>ת שונות עקרונית ביחס למעשה האונס והגדרת אונס לעומת רצון, וכיצד שתי ה</w:t>
      </w:r>
      <w:r w:rsidR="00A2526E">
        <w:rPr>
          <w:rtl/>
        </w:rPr>
        <w:t>גִשו</w:t>
      </w:r>
      <w:r w:rsidRPr="006E4B4C">
        <w:rPr>
          <w:rtl/>
        </w:rPr>
        <w:t xml:space="preserve">ת הללו באות לידי ביטוי במסורות </w:t>
      </w:r>
      <w:r w:rsidRPr="006E4B4C">
        <w:rPr>
          <w:rtl/>
        </w:rPr>
        <w:lastRenderedPageBreak/>
        <w:t>ההלכתיות לאורך הדורות. בנוסף, אבקש לתאר כיצד שתי ה</w:t>
      </w:r>
      <w:r w:rsidR="00A2526E">
        <w:rPr>
          <w:rtl/>
        </w:rPr>
        <w:t>גִשו</w:t>
      </w:r>
      <w:r w:rsidRPr="006E4B4C">
        <w:rPr>
          <w:rtl/>
        </w:rPr>
        <w:t>ת ההלכתיות עולות בקנה אחד עם שתי דרכים להתמודדות עם מצבי אונס וכפיה.</w:t>
      </w:r>
    </w:p>
    <w:p w14:paraId="743C8DD1" w14:textId="77777777" w:rsidR="006E4B4C" w:rsidRPr="006E4B4C" w:rsidRDefault="006E4B4C" w:rsidP="006E4B4C">
      <w:pPr>
        <w:pStyle w:val="II"/>
        <w:rPr>
          <w:rtl/>
        </w:rPr>
      </w:pPr>
      <w:r w:rsidRPr="006E4B4C">
        <w:rPr>
          <w:rtl/>
        </w:rPr>
        <w:t>ב. סוגית הבבלי חלק א' – אשת ישראל שנאנסה</w:t>
      </w:r>
    </w:p>
    <w:p w14:paraId="5219867B" w14:textId="77777777" w:rsidR="006E4B4C" w:rsidRPr="006E4B4C" w:rsidRDefault="006E4B4C" w:rsidP="006E4B4C">
      <w:pPr>
        <w:pStyle w:val="III"/>
        <w:rPr>
          <w:rtl/>
        </w:rPr>
      </w:pPr>
      <w:r w:rsidRPr="006E4B4C">
        <w:rPr>
          <w:rtl/>
        </w:rPr>
        <w:t>1. שיטת אבי שמואל – חשש להתרצות</w:t>
      </w:r>
    </w:p>
    <w:p w14:paraId="38490AC1" w14:textId="77777777" w:rsidR="006E4B4C" w:rsidRPr="006E4B4C" w:rsidRDefault="006E4B4C" w:rsidP="006E4B4C">
      <w:pPr>
        <w:pStyle w:val="11"/>
        <w:rPr>
          <w:rtl/>
        </w:rPr>
      </w:pPr>
      <w:r w:rsidRPr="006E4B4C">
        <w:rPr>
          <w:rtl/>
        </w:rPr>
        <w:t>אמר אבוה דשמואל: אשת ישראל שנאנסה – אסורה לבעלה, חיישינן שמא תחלתה באונס וסופה ברצון. (נא:)</w:t>
      </w:r>
    </w:p>
    <w:p w14:paraId="652E616E" w14:textId="0AD53E2D" w:rsidR="006E4B4C" w:rsidRPr="006E4B4C" w:rsidRDefault="006E4B4C" w:rsidP="006E4B4C">
      <w:pPr>
        <w:pStyle w:val="a4"/>
        <w:rPr>
          <w:rtl/>
        </w:rPr>
      </w:pPr>
      <w:r w:rsidRPr="006E4B4C">
        <w:rPr>
          <w:rtl/>
        </w:rPr>
        <w:t>אבי שמואל משמר להלכה את ההבחנה בין דין אשת כהן לדין אשת ישראל,</w:t>
      </w:r>
      <w:r w:rsidRPr="006E4B4C">
        <w:rPr>
          <w:vertAlign w:val="superscript"/>
          <w:rtl/>
        </w:rPr>
        <w:footnoteReference w:id="19"/>
      </w:r>
      <w:r w:rsidR="009F216F">
        <w:rPr>
          <w:rtl/>
        </w:rPr>
        <w:t xml:space="preserve"> </w:t>
      </w:r>
      <w:r w:rsidRPr="006E4B4C">
        <w:rPr>
          <w:rtl/>
        </w:rPr>
        <w:t>אך משנה אותה למעשה. הוא חושש לאפשרות שהאשה התרצתה לָאַנָּס במהלך האֹנֶס, ואזי יש להגדיר את בעילתה כבעילה ברצון, ובכך היא נאסרת על בעלה.</w:t>
      </w:r>
      <w:r w:rsidRPr="006E4B4C">
        <w:rPr>
          <w:vertAlign w:val="superscript"/>
          <w:rtl/>
        </w:rPr>
        <w:footnoteReference w:id="20"/>
      </w:r>
      <w:r w:rsidR="009F216F">
        <w:rPr>
          <w:rtl/>
        </w:rPr>
        <w:t xml:space="preserve"> </w:t>
      </w:r>
      <w:r w:rsidRPr="006E4B4C">
        <w:rPr>
          <w:rtl/>
        </w:rPr>
        <w:t xml:space="preserve">בזאת לכאורה נחתם הגולל על </w:t>
      </w:r>
      <w:r w:rsidR="00034C87">
        <w:rPr>
          <w:rtl/>
        </w:rPr>
        <w:t>התר</w:t>
      </w:r>
      <w:r w:rsidRPr="006E4B4C">
        <w:rPr>
          <w:rtl/>
        </w:rPr>
        <w:t xml:space="preserve"> האשה מדין אנוסה.</w:t>
      </w:r>
    </w:p>
    <w:p w14:paraId="3F5CB890" w14:textId="0D5C937F" w:rsidR="006E4B4C" w:rsidRPr="006E4B4C" w:rsidRDefault="006E4B4C" w:rsidP="006E4B4C">
      <w:pPr>
        <w:pStyle w:val="a4"/>
        <w:rPr>
          <w:rtl/>
        </w:rPr>
      </w:pPr>
      <w:r w:rsidRPr="006E4B4C">
        <w:rPr>
          <w:rtl/>
        </w:rPr>
        <w:t>הגמרא מקשה עליו מדין אונס, שיסודו בדין נערה המאורסה, שהתורה מבחינה לגביה בפירוש בין מקרה שנבעלה ברצון – שבו היא חייבת מיתה, למקרה שנבעלה באונס – שבו היא פטורה. לפי דבריו, מקשה הגמרא, כיצד יתכן מקרה אונס שבו האשה מותרת לבעלה?</w:t>
      </w:r>
      <w:r w:rsidRPr="006E4B4C">
        <w:rPr>
          <w:vertAlign w:val="superscript"/>
          <w:rtl/>
        </w:rPr>
        <w:footnoteReference w:id="21"/>
      </w:r>
      <w:r w:rsidR="009F216F">
        <w:rPr>
          <w:rtl/>
        </w:rPr>
        <w:t xml:space="preserve"> </w:t>
      </w:r>
      <w:r w:rsidRPr="006E4B4C">
        <w:rPr>
          <w:rtl/>
        </w:rPr>
        <w:t>הגמרא מתרצת:</w:t>
      </w:r>
    </w:p>
    <w:p w14:paraId="632152F6" w14:textId="77777777" w:rsidR="006E4B4C" w:rsidRPr="006E4B4C" w:rsidRDefault="006E4B4C" w:rsidP="006E4B4C">
      <w:pPr>
        <w:pStyle w:val="11"/>
        <w:rPr>
          <w:rtl/>
        </w:rPr>
      </w:pPr>
      <w:r w:rsidRPr="006E4B4C">
        <w:rPr>
          <w:rtl/>
        </w:rPr>
        <w:t>כגון דקאמרי עדים שצווחה מתחלה ועד סוף.</w:t>
      </w:r>
    </w:p>
    <w:p w14:paraId="1078A1BA" w14:textId="3C211A0A" w:rsidR="006E4B4C" w:rsidRPr="006E4B4C" w:rsidRDefault="006E4B4C" w:rsidP="006E4B4C">
      <w:pPr>
        <w:pStyle w:val="a4"/>
        <w:rPr>
          <w:rtl/>
        </w:rPr>
      </w:pPr>
      <w:r w:rsidRPr="006E4B4C">
        <w:rPr>
          <w:rtl/>
        </w:rPr>
        <w:lastRenderedPageBreak/>
        <w:t xml:space="preserve">כלומר, אבי שמואל מצמצם את </w:t>
      </w:r>
      <w:r w:rsidR="00034C87">
        <w:rPr>
          <w:rtl/>
        </w:rPr>
        <w:t>התר</w:t>
      </w:r>
      <w:r w:rsidRPr="006E4B4C">
        <w:rPr>
          <w:rtl/>
        </w:rPr>
        <w:t xml:space="preserve"> האנוסה לבעלה רק למקרה שבו ברור מעל לכל ספק</w:t>
      </w:r>
      <w:r w:rsidRPr="006E4B4C">
        <w:rPr>
          <w:vertAlign w:val="superscript"/>
          <w:rtl/>
        </w:rPr>
        <w:footnoteReference w:id="22"/>
      </w:r>
      <w:r w:rsidR="009F216F">
        <w:rPr>
          <w:rtl/>
        </w:rPr>
        <w:t xml:space="preserve"> </w:t>
      </w:r>
      <w:r w:rsidRPr="006E4B4C">
        <w:rPr>
          <w:rtl/>
        </w:rPr>
        <w:t>כי בעילת האשה היתה לְאָנְסָהּ מתחלה ועד סוף. ברירת המחדל היא אפוא, ששתיקת האשה, אפילו אינה נובעת מרצונה, יכולה להתפרש כרצון ועל כן אוסרתה על בעלה.</w:t>
      </w:r>
    </w:p>
    <w:p w14:paraId="7EE127CB" w14:textId="77777777" w:rsidR="006E4B4C" w:rsidRPr="006E4B4C" w:rsidRDefault="006E4B4C" w:rsidP="006E4B4C">
      <w:pPr>
        <w:pStyle w:val="III"/>
        <w:rPr>
          <w:rtl/>
        </w:rPr>
      </w:pPr>
      <w:r w:rsidRPr="006E4B4C">
        <w:rPr>
          <w:rtl/>
        </w:rPr>
        <w:t>2. שיטת רב – אין חוששים להתרצות</w:t>
      </w:r>
    </w:p>
    <w:p w14:paraId="1EC0A50A" w14:textId="77777777" w:rsidR="006E4B4C" w:rsidRPr="006E4B4C" w:rsidRDefault="006E4B4C" w:rsidP="006E4B4C">
      <w:pPr>
        <w:pStyle w:val="11"/>
        <w:rPr>
          <w:rtl/>
        </w:rPr>
      </w:pPr>
      <w:r w:rsidRPr="006E4B4C">
        <w:rPr>
          <w:rtl/>
        </w:rPr>
        <w:t>איתיביה רב לאבוה דשמואל: אם תשתבאי אפרקינך ואותבינך לי לאינתו!</w:t>
      </w:r>
    </w:p>
    <w:p w14:paraId="5F8821B6" w14:textId="77777777" w:rsidR="006E4B4C" w:rsidRPr="006E4B4C" w:rsidRDefault="006E4B4C" w:rsidP="006E4B4C">
      <w:pPr>
        <w:pStyle w:val="a4"/>
        <w:rPr>
          <w:rtl/>
        </w:rPr>
      </w:pPr>
      <w:r w:rsidRPr="006E4B4C">
        <w:rPr>
          <w:rtl/>
        </w:rPr>
        <w:t>רב מקשה על שיטת אבי שמואל מהנחת היסוד של המשנה ששבויה מותרת לבעלה. כיון שיש להניח ששבויה נבעלה, ובכל זאת המשנה מתירה אותה לבעלה, נמצא מפורש שאין היא נאסרת על בעלה. הגמרא מביאה את המשך הדיון בין רב לאבי שמואל:</w:t>
      </w:r>
    </w:p>
    <w:p w14:paraId="04821BFC" w14:textId="77777777" w:rsidR="006E4B4C" w:rsidRPr="006E4B4C" w:rsidRDefault="006E4B4C" w:rsidP="006E4B4C">
      <w:pPr>
        <w:pStyle w:val="11"/>
        <w:rPr>
          <w:rtl/>
        </w:rPr>
      </w:pPr>
      <w:r w:rsidRPr="006E4B4C">
        <w:rPr>
          <w:rtl/>
        </w:rPr>
        <w:t>אישתיק. קרי רב עליה דאבוה דשמואל: שרים עצרו במלים וכף ישימו לפיהם.</w:t>
      </w:r>
    </w:p>
    <w:p w14:paraId="0E78565C" w14:textId="77777777" w:rsidR="006E4B4C" w:rsidRPr="006E4B4C" w:rsidRDefault="006E4B4C" w:rsidP="006E4B4C">
      <w:pPr>
        <w:pStyle w:val="11"/>
        <w:rPr>
          <w:rtl/>
        </w:rPr>
      </w:pPr>
      <w:r w:rsidRPr="006E4B4C">
        <w:rPr>
          <w:rtl/>
        </w:rPr>
        <w:t>מאי אית ליה למימר? בשבויה הקילו.</w:t>
      </w:r>
    </w:p>
    <w:p w14:paraId="3995C9A9" w14:textId="28D51F44" w:rsidR="006E4B4C" w:rsidRPr="006E4B4C" w:rsidRDefault="006E4B4C" w:rsidP="006E4B4C">
      <w:pPr>
        <w:pStyle w:val="a4"/>
        <w:rPr>
          <w:rtl/>
        </w:rPr>
      </w:pPr>
      <w:r w:rsidRPr="006E4B4C">
        <w:rPr>
          <w:rtl/>
        </w:rPr>
        <w:t xml:space="preserve">אבי שמואל שותק ואינו משיב לקושית רב, ורב קורא עליו את תיאור איוב לאנשים חשובים שלא העזו לדבר בנוכחותו. הגמרא מדייקת מכאן שרב סבור היה שקושיתו אינה מכרעת, והיה לאבי שמואל להשיב עליה שהקלו בשבויה. כיצד </w:t>
      </w:r>
      <w:r w:rsidR="00D63B78">
        <w:rPr>
          <w:rtl/>
        </w:rPr>
        <w:t>נִתן</w:t>
      </w:r>
      <w:r w:rsidRPr="006E4B4C">
        <w:rPr>
          <w:rtl/>
        </w:rPr>
        <w:t xml:space="preserve"> להקל בשבויה? שתי דרכים סלולות בזה:</w:t>
      </w:r>
    </w:p>
    <w:p w14:paraId="426621C0" w14:textId="77777777" w:rsidR="006E4B4C" w:rsidRPr="006E4B4C" w:rsidRDefault="006E4B4C" w:rsidP="006E4B4C">
      <w:pPr>
        <w:pStyle w:val="a4"/>
        <w:rPr>
          <w:rtl/>
        </w:rPr>
      </w:pPr>
      <w:r w:rsidRPr="006E4B4C">
        <w:rPr>
          <w:rtl/>
        </w:rPr>
        <w:t>•</w:t>
      </w:r>
      <w:r w:rsidRPr="006E4B4C">
        <w:rPr>
          <w:rtl/>
        </w:rPr>
        <w:tab/>
        <w:t>כיון שלא הועד על השבויה שנבעלה – אין להניח שנבעלה.</w:t>
      </w:r>
    </w:p>
    <w:p w14:paraId="632995EB" w14:textId="77777777" w:rsidR="006E4B4C" w:rsidRPr="006E4B4C" w:rsidRDefault="006E4B4C" w:rsidP="006E4B4C">
      <w:pPr>
        <w:pStyle w:val="a4"/>
        <w:rPr>
          <w:rtl/>
        </w:rPr>
      </w:pPr>
      <w:r w:rsidRPr="006E4B4C">
        <w:rPr>
          <w:rtl/>
        </w:rPr>
        <w:t>•</w:t>
      </w:r>
      <w:r w:rsidRPr="006E4B4C">
        <w:rPr>
          <w:rtl/>
        </w:rPr>
        <w:tab/>
        <w:t>בניגוד לאנוסה, אין לחשוש שהשבויה נבעלה לרצונה.</w:t>
      </w:r>
    </w:p>
    <w:p w14:paraId="4D694A09" w14:textId="1ED9071B" w:rsidR="006E4B4C" w:rsidRPr="006E4B4C" w:rsidRDefault="006E4B4C" w:rsidP="006E4B4C">
      <w:pPr>
        <w:pStyle w:val="a4"/>
        <w:rPr>
          <w:rtl/>
        </w:rPr>
      </w:pPr>
      <w:r w:rsidRPr="006E4B4C">
        <w:rPr>
          <w:rtl/>
        </w:rPr>
        <w:t>אבי שמואל אינו מאמץ את התשובות הללו, ונראה שלא בכדי. הדרך הראשונה מערערת את ההנחה שהשבויה נבעלה. הנחה זו אמנם נתונה במחלוקת תנאים,</w:t>
      </w:r>
      <w:r w:rsidRPr="006E4B4C">
        <w:rPr>
          <w:vertAlign w:val="superscript"/>
          <w:rtl/>
        </w:rPr>
        <w:footnoteReference w:id="23"/>
      </w:r>
      <w:r w:rsidR="009F216F">
        <w:rPr>
          <w:rtl/>
        </w:rPr>
        <w:t xml:space="preserve"> </w:t>
      </w:r>
      <w:r w:rsidRPr="006E4B4C">
        <w:rPr>
          <w:rtl/>
        </w:rPr>
        <w:lastRenderedPageBreak/>
        <w:t>אך הדעה הרווחת גורסת כי יש להניח ששבויה אכן נבעלה. אפשר להביא ראיה שזו אכן דעת אבי שמואל ממעשה המובא בגמרא:</w:t>
      </w:r>
    </w:p>
    <w:p w14:paraId="5B4A2A29" w14:textId="100D03EE" w:rsidR="006E4B4C" w:rsidRPr="006E4B4C" w:rsidRDefault="006E4B4C" w:rsidP="009C4A96">
      <w:pPr>
        <w:pStyle w:val="11"/>
        <w:rPr>
          <w:rtl/>
        </w:rPr>
      </w:pPr>
      <w:r w:rsidRPr="006E4B4C">
        <w:rPr>
          <w:rtl/>
        </w:rPr>
        <w:t>הני שבוייתא דאתיין לנהרדעא, אותיב אבוה דשמואל נטורי בהדייהו. א"ל שמואל: ועד האידנא מאן נטרינהו? א"ל: א</w:t>
      </w:r>
      <w:r w:rsidR="00675F8B">
        <w:rPr>
          <w:rFonts w:hint="cs"/>
          <w:rtl/>
        </w:rPr>
        <w:t>ִ</w:t>
      </w:r>
      <w:r w:rsidRPr="006E4B4C">
        <w:rPr>
          <w:rtl/>
        </w:rPr>
        <w:t xml:space="preserve">לו בנתך הווין, מי הוית מזלזל בהו כולי האי? </w:t>
      </w:r>
      <w:r w:rsidR="00524146">
        <w:rPr>
          <w:rtl/>
        </w:rPr>
        <w:tab/>
      </w:r>
      <w:r w:rsidRPr="006E4B4C">
        <w:rPr>
          <w:rtl/>
        </w:rPr>
        <w:t>(כג.)</w:t>
      </w:r>
    </w:p>
    <w:p w14:paraId="47406081" w14:textId="77777777" w:rsidR="006E4B4C" w:rsidRPr="006E4B4C" w:rsidRDefault="006E4B4C" w:rsidP="006E4B4C">
      <w:pPr>
        <w:pStyle w:val="a4"/>
        <w:rPr>
          <w:rtl/>
        </w:rPr>
      </w:pPr>
      <w:r w:rsidRPr="006E4B4C">
        <w:rPr>
          <w:rtl/>
        </w:rPr>
        <w:t>הגמרא מספרת שכשהגיעו שבויות לנהרדעא הציב סביבן אבי שמואל שומרים לשומרן. שמואל תמה על הנהגת אביו, מפני שאין השמירה המוצבת מעת זו מכשירה את השבויות שעד עכשיו לא נשמרו. אביו מודה לו, כך נראה, שאין בשמירה תועלת הלכתית, ומשמע שהוא מסכים כי יש לחשוש שנבעלו.</w:t>
      </w:r>
    </w:p>
    <w:p w14:paraId="0BC30723" w14:textId="77777777" w:rsidR="006E4B4C" w:rsidRPr="006E4B4C" w:rsidRDefault="006E4B4C" w:rsidP="006E4B4C">
      <w:pPr>
        <w:pStyle w:val="a4"/>
        <w:rPr>
          <w:rtl/>
        </w:rPr>
      </w:pPr>
      <w:r w:rsidRPr="006E4B4C">
        <w:rPr>
          <w:rtl/>
        </w:rPr>
        <w:t>הדרך השניה עוקרת את יסודות שיטת אבי שמואל, כי ברירת המחדל שלו היא שהאשה נבעלת לרצונה, אלא אם נראתה צועקת. כדי להקל בשבויה לא מספיק להקל נקודתית, אלא יש לשדד את כל מערכת הדין במקרה זה; והקלה בהיקף כזה אינה מסתברת.</w:t>
      </w:r>
      <w:r w:rsidRPr="006E4B4C">
        <w:rPr>
          <w:vertAlign w:val="superscript"/>
          <w:rtl/>
        </w:rPr>
        <w:footnoteReference w:id="24"/>
      </w:r>
      <w:r w:rsidRPr="006E4B4C">
        <w:rPr>
          <w:rtl/>
        </w:rPr>
        <w:t xml:space="preserve"> </w:t>
      </w:r>
    </w:p>
    <w:p w14:paraId="53F58E20" w14:textId="27A7537F" w:rsidR="006E4B4C" w:rsidRDefault="006E4B4C" w:rsidP="006E4B4C">
      <w:pPr>
        <w:pStyle w:val="a4"/>
        <w:rPr>
          <w:rtl/>
        </w:rPr>
      </w:pPr>
      <w:r w:rsidRPr="006E4B4C">
        <w:rPr>
          <w:rtl/>
        </w:rPr>
        <w:t xml:space="preserve">בכל אופן, אף שרב סבר כי קושיתו מהמשנה אינה מכרעת, הוא כנראה חלק על שיטת אבי שמואל באופן עקרוני, וסבר שאין לחוש שמא האשה התרצתה; </w:t>
      </w:r>
      <w:r w:rsidR="00D63B78">
        <w:rPr>
          <w:rtl/>
        </w:rPr>
        <w:t>נִתן</w:t>
      </w:r>
      <w:r w:rsidRPr="006E4B4C">
        <w:rPr>
          <w:rtl/>
        </w:rPr>
        <w:t xml:space="preserve"> לסמוך על כך שתחלת בעילתה היתה באונס כדי להתירה לבעלה.</w:t>
      </w:r>
    </w:p>
    <w:p w14:paraId="1B6CF26B" w14:textId="77777777" w:rsidR="00E24415" w:rsidRPr="006E4B4C" w:rsidRDefault="00E24415" w:rsidP="006E4B4C">
      <w:pPr>
        <w:pStyle w:val="a4"/>
        <w:rPr>
          <w:rtl/>
        </w:rPr>
      </w:pPr>
    </w:p>
    <w:p w14:paraId="0E5A3540" w14:textId="77777777" w:rsidR="006E4B4C" w:rsidRPr="006E4B4C" w:rsidRDefault="006E4B4C" w:rsidP="0067281B">
      <w:pPr>
        <w:pStyle w:val="III"/>
        <w:rPr>
          <w:rtl/>
        </w:rPr>
      </w:pPr>
      <w:r w:rsidRPr="006E4B4C">
        <w:rPr>
          <w:rtl/>
        </w:rPr>
        <w:lastRenderedPageBreak/>
        <w:t>3. שיטת רבא – תחלתה באונס וסופה ברצון מותרת</w:t>
      </w:r>
    </w:p>
    <w:p w14:paraId="35B980A3" w14:textId="77777777" w:rsidR="006E4B4C" w:rsidRPr="006E4B4C" w:rsidRDefault="006E4B4C" w:rsidP="006E4B4C">
      <w:pPr>
        <w:pStyle w:val="a4"/>
        <w:rPr>
          <w:rtl/>
        </w:rPr>
      </w:pPr>
      <w:r w:rsidRPr="006E4B4C">
        <w:rPr>
          <w:rtl/>
        </w:rPr>
        <w:t>שיטה הפוכה משיטת אבי שמואל, מצד המשמעות המעשית שלה, מעלה רבא:</w:t>
      </w:r>
    </w:p>
    <w:p w14:paraId="2888C362" w14:textId="77777777" w:rsidR="006E4B4C" w:rsidRPr="006E4B4C" w:rsidRDefault="006E4B4C" w:rsidP="009C4A96">
      <w:pPr>
        <w:pStyle w:val="11"/>
        <w:rPr>
          <w:rtl/>
        </w:rPr>
      </w:pPr>
      <w:r w:rsidRPr="006E4B4C">
        <w:rPr>
          <w:rtl/>
        </w:rPr>
        <w:t>ופליגא דרבא, דאמר רבא: כל שתחלתה באונס וסוף ברצון, אפי' היא אומרת, הניחו לו, שאלמלא (לא) נזקק לה היא שוכרתו – מותרת, מ"ט? יצר אלבשה.</w:t>
      </w:r>
    </w:p>
    <w:p w14:paraId="21BC5C19" w14:textId="159D3641" w:rsidR="006E4B4C" w:rsidRPr="006E4B4C" w:rsidRDefault="006E4B4C" w:rsidP="006E4B4C">
      <w:pPr>
        <w:pStyle w:val="a4"/>
        <w:rPr>
          <w:rtl/>
        </w:rPr>
      </w:pPr>
      <w:r w:rsidRPr="006E4B4C">
        <w:rPr>
          <w:rtl/>
        </w:rPr>
        <w:t xml:space="preserve">בניגוד לרב, שחלק על נקודת החשש שמא התרצתה האשה לאונס, רבא חולק על </w:t>
      </w:r>
      <w:r w:rsidR="009F4703">
        <w:rPr>
          <w:rtl/>
        </w:rPr>
        <w:t>איסור</w:t>
      </w:r>
      <w:r w:rsidRPr="006E4B4C">
        <w:rPr>
          <w:rtl/>
        </w:rPr>
        <w:t xml:space="preserve"> מי שתחלתה באונס וסופה ברצון לבעלה.</w:t>
      </w:r>
      <w:r w:rsidRPr="006E4B4C">
        <w:rPr>
          <w:vertAlign w:val="superscript"/>
          <w:rtl/>
        </w:rPr>
        <w:footnoteReference w:id="25"/>
      </w:r>
      <w:r w:rsidR="009F216F">
        <w:rPr>
          <w:rtl/>
        </w:rPr>
        <w:t xml:space="preserve"> </w:t>
      </w:r>
      <w:r w:rsidRPr="006E4B4C">
        <w:rPr>
          <w:rtl/>
        </w:rPr>
        <w:t>הוא מחדש כי אפילו ברור למעלה מכל ספק שהאשה אכן התרצתה לבעילה בסופה – בכל זאת היא מותרת לבעלה, מפני ש"יצר אלבשה", "וגם זה אונס" (רש"י ד"ה יצר אלבשה). כלומר, גם הבעת רצונה מתפרשת כאונס, הנגרם מחמת בעילתה מתחלה באונס.</w:t>
      </w:r>
      <w:r w:rsidRPr="006E4B4C">
        <w:rPr>
          <w:vertAlign w:val="superscript"/>
          <w:rtl/>
        </w:rPr>
        <w:footnoteReference w:id="26"/>
      </w:r>
      <w:r w:rsidRPr="006E4B4C">
        <w:rPr>
          <w:rtl/>
        </w:rPr>
        <w:t xml:space="preserve"> הגמרא מסייעתו מ</w:t>
      </w:r>
      <w:r w:rsidR="007D3A7C">
        <w:rPr>
          <w:rtl/>
        </w:rPr>
        <w:t>ברייתא</w:t>
      </w:r>
      <w:r w:rsidRPr="006E4B4C">
        <w:rPr>
          <w:rtl/>
        </w:rPr>
        <w:t>:</w:t>
      </w:r>
    </w:p>
    <w:p w14:paraId="5225E839" w14:textId="77777777" w:rsidR="006E4B4C" w:rsidRPr="006E4B4C" w:rsidRDefault="006E4B4C" w:rsidP="009C4A96">
      <w:pPr>
        <w:pStyle w:val="11"/>
        <w:rPr>
          <w:rtl/>
        </w:rPr>
      </w:pPr>
      <w:r w:rsidRPr="006E4B4C">
        <w:rPr>
          <w:rtl/>
        </w:rPr>
        <w:t>תניא כוותיה דרבא: והיא לא נתפשה אסורה, הא נתפשה מותרת, ויש לך אחרת שאע"פ שלא נתפשה מותרת, ואיזו? זו כל שתחלתה באונס וסופה ברצון.</w:t>
      </w:r>
    </w:p>
    <w:p w14:paraId="62FE633C" w14:textId="7B40D832" w:rsidR="00E24415" w:rsidRDefault="006E4B4C" w:rsidP="00E24415">
      <w:pPr>
        <w:pStyle w:val="a4"/>
        <w:rPr>
          <w:rtl/>
        </w:rPr>
      </w:pPr>
      <w:r w:rsidRPr="006E4B4C">
        <w:rPr>
          <w:rtl/>
        </w:rPr>
        <w:t>ה</w:t>
      </w:r>
      <w:r w:rsidR="007D3A7C">
        <w:rPr>
          <w:rtl/>
        </w:rPr>
        <w:t>ברייתא</w:t>
      </w:r>
      <w:r w:rsidRPr="006E4B4C">
        <w:rPr>
          <w:rtl/>
        </w:rPr>
        <w:t xml:space="preserve"> מלמדת כי האשה שתחלתה באונס וסופה ברצון מוגדרת כמי ש"לא נתפשה", כלומר – כמי שנבעלה לרצונה, ועם זאת היא מותרת לבעלה. יתכן להצביע על הבחנה בין ה</w:t>
      </w:r>
      <w:r w:rsidR="007D3A7C">
        <w:rPr>
          <w:rtl/>
        </w:rPr>
        <w:t>ברייתא</w:t>
      </w:r>
      <w:r w:rsidRPr="006E4B4C">
        <w:rPr>
          <w:rtl/>
        </w:rPr>
        <w:t xml:space="preserve"> לרבא: רבא מפרש את הרצון שהביעה האשה כאונס, בעוד ה</w:t>
      </w:r>
      <w:r w:rsidR="007D3A7C">
        <w:rPr>
          <w:rtl/>
        </w:rPr>
        <w:t>ברייתא</w:t>
      </w:r>
      <w:r w:rsidRPr="006E4B4C">
        <w:rPr>
          <w:rtl/>
        </w:rPr>
        <w:t xml:space="preserve"> אינה רואה אותה כאנוסה. ה</w:t>
      </w:r>
      <w:r w:rsidR="007D3A7C">
        <w:rPr>
          <w:rtl/>
        </w:rPr>
        <w:t>ברייתא</w:t>
      </w:r>
      <w:r w:rsidRPr="006E4B4C">
        <w:rPr>
          <w:rtl/>
        </w:rPr>
        <w:t xml:space="preserve"> מכירה ברצונה להבעל ואינה מגדירה אותה כאנוסה, אך מתירה אותה לבעלה למרות רצונה בבעילה זו.</w:t>
      </w:r>
    </w:p>
    <w:p w14:paraId="340C3A0C" w14:textId="287F3C2C" w:rsidR="006E4B4C" w:rsidRPr="006E4B4C" w:rsidRDefault="006E4B4C" w:rsidP="00E24415">
      <w:pPr>
        <w:pStyle w:val="a4"/>
        <w:rPr>
          <w:rtl/>
        </w:rPr>
      </w:pPr>
      <w:r w:rsidRPr="006E4B4C">
        <w:rPr>
          <w:rtl/>
        </w:rPr>
        <w:lastRenderedPageBreak/>
        <w:t xml:space="preserve">ההבדל בין השיטות יעלה במקרה שבו לא </w:t>
      </w:r>
      <w:r w:rsidR="00D63B78">
        <w:rPr>
          <w:rtl/>
        </w:rPr>
        <w:t>נִתן</w:t>
      </w:r>
      <w:r w:rsidRPr="006E4B4C">
        <w:rPr>
          <w:rtl/>
        </w:rPr>
        <w:t xml:space="preserve"> לפרש הבעת רצון של האשה כאונס:</w:t>
      </w:r>
      <w:r w:rsidRPr="006E4B4C">
        <w:rPr>
          <w:vertAlign w:val="superscript"/>
          <w:rtl/>
        </w:rPr>
        <w:footnoteReference w:id="27"/>
      </w:r>
      <w:r w:rsidR="009F216F">
        <w:rPr>
          <w:rtl/>
        </w:rPr>
        <w:t xml:space="preserve"> </w:t>
      </w:r>
      <w:r w:rsidRPr="006E4B4C">
        <w:rPr>
          <w:rtl/>
        </w:rPr>
        <w:t>לפי רבא האשה תאסר, אך לפי הקריאה המוצעת ב</w:t>
      </w:r>
      <w:r w:rsidR="007D3A7C">
        <w:rPr>
          <w:rtl/>
        </w:rPr>
        <w:t>ברייתא</w:t>
      </w:r>
      <w:r w:rsidRPr="006E4B4C">
        <w:rPr>
          <w:rtl/>
        </w:rPr>
        <w:t xml:space="preserve"> האשה תהיה מותרת.</w:t>
      </w:r>
      <w:r w:rsidRPr="006E4B4C">
        <w:rPr>
          <w:vertAlign w:val="superscript"/>
          <w:rtl/>
        </w:rPr>
        <w:footnoteReference w:id="28"/>
      </w:r>
    </w:p>
    <w:p w14:paraId="541BB68D" w14:textId="77777777" w:rsidR="006E4B4C" w:rsidRPr="006E4B4C" w:rsidRDefault="006E4B4C" w:rsidP="009C4A96">
      <w:pPr>
        <w:pStyle w:val="II"/>
        <w:rPr>
          <w:rtl/>
        </w:rPr>
      </w:pPr>
      <w:r w:rsidRPr="006E4B4C">
        <w:rPr>
          <w:rFonts w:hint="cs"/>
          <w:rtl/>
        </w:rPr>
        <w:t>ג. סוגית הירושלמי</w:t>
      </w:r>
    </w:p>
    <w:p w14:paraId="4637110B" w14:textId="77777777" w:rsidR="006E4B4C" w:rsidRPr="006E4B4C" w:rsidRDefault="006E4B4C" w:rsidP="006E4B4C">
      <w:pPr>
        <w:pStyle w:val="a4"/>
        <w:rPr>
          <w:rtl/>
        </w:rPr>
      </w:pPr>
      <w:r w:rsidRPr="006E4B4C">
        <w:rPr>
          <w:rFonts w:hint="cs"/>
          <w:rtl/>
        </w:rPr>
        <w:t>סוגית הירושלמי נפתחת במקום שבו מסיימת סוגית הבבלי:</w:t>
      </w:r>
    </w:p>
    <w:p w14:paraId="4995BA52" w14:textId="1895CB89" w:rsidR="006E4B4C" w:rsidRPr="006E4B4C" w:rsidRDefault="006E4B4C" w:rsidP="00524146">
      <w:pPr>
        <w:pStyle w:val="11"/>
        <w:ind w:left="568"/>
        <w:rPr>
          <w:rtl/>
        </w:rPr>
      </w:pPr>
      <w:r w:rsidRPr="006E4B4C">
        <w:rPr>
          <w:rtl/>
        </w:rPr>
        <w:t>והיא לא נתפשה. הא נתפשה מותרת. ויש לך תפוסה בישראל והיא אסורה ואי זו זו</w:t>
      </w:r>
      <w:r w:rsidRPr="006E4B4C">
        <w:rPr>
          <w:rFonts w:hint="cs"/>
          <w:rtl/>
        </w:rPr>
        <w:t>?</w:t>
      </w:r>
      <w:r w:rsidRPr="006E4B4C">
        <w:rPr>
          <w:rtl/>
        </w:rPr>
        <w:t xml:space="preserve"> זו שתח</w:t>
      </w:r>
      <w:r w:rsidR="00675F8B">
        <w:rPr>
          <w:rFonts w:hint="cs"/>
          <w:rtl/>
        </w:rPr>
        <w:t>ִ</w:t>
      </w:r>
      <w:r w:rsidRPr="006E4B4C">
        <w:rPr>
          <w:rtl/>
        </w:rPr>
        <w:t>לתה ברצון וסופה באונס</w:t>
      </w:r>
      <w:r w:rsidRPr="006E4B4C">
        <w:rPr>
          <w:rFonts w:hint="cs"/>
          <w:rtl/>
        </w:rPr>
        <w:t>.</w:t>
      </w:r>
      <w:r w:rsidRPr="006E4B4C">
        <w:rPr>
          <w:rtl/>
        </w:rPr>
        <w:t xml:space="preserve"> ויש לך שאינה תפוסה בישראל והיא מותרת ואי זו זו</w:t>
      </w:r>
      <w:r w:rsidRPr="006E4B4C">
        <w:rPr>
          <w:rFonts w:hint="cs"/>
          <w:rtl/>
        </w:rPr>
        <w:t>?</w:t>
      </w:r>
      <w:r w:rsidRPr="006E4B4C">
        <w:rPr>
          <w:rtl/>
        </w:rPr>
        <w:t xml:space="preserve"> זו שתח</w:t>
      </w:r>
      <w:r w:rsidR="00675F8B">
        <w:rPr>
          <w:rFonts w:hint="cs"/>
          <w:rtl/>
        </w:rPr>
        <w:t>ִ</w:t>
      </w:r>
      <w:r w:rsidRPr="006E4B4C">
        <w:rPr>
          <w:rtl/>
        </w:rPr>
        <w:t>לת</w:t>
      </w:r>
      <w:r w:rsidR="00675F8B">
        <w:rPr>
          <w:rFonts w:hint="cs"/>
          <w:rtl/>
        </w:rPr>
        <w:t>ה</w:t>
      </w:r>
      <w:r w:rsidRPr="006E4B4C">
        <w:rPr>
          <w:rtl/>
        </w:rPr>
        <w:t xml:space="preserve"> באונס וסופה ברצון.</w:t>
      </w:r>
      <w:r w:rsidR="00524146">
        <w:rPr>
          <w:rtl/>
        </w:rPr>
        <w:tab/>
      </w:r>
      <w:r w:rsidR="00524146">
        <w:rPr>
          <w:rtl/>
        </w:rPr>
        <w:br/>
      </w:r>
      <w:r w:rsidR="00524146">
        <w:rPr>
          <w:rFonts w:hint="cs"/>
          <w:rtl/>
        </w:rPr>
        <w:t xml:space="preserve">                                                                              </w:t>
      </w:r>
      <w:r w:rsidRPr="006E4B4C">
        <w:rPr>
          <w:rtl/>
        </w:rPr>
        <w:t>(ירושלמי</w:t>
      </w:r>
      <w:r w:rsidR="00524146">
        <w:rPr>
          <w:rFonts w:hint="cs"/>
          <w:rtl/>
        </w:rPr>
        <w:t xml:space="preserve"> </w:t>
      </w:r>
      <w:r w:rsidRPr="006E4B4C">
        <w:rPr>
          <w:rtl/>
        </w:rPr>
        <w:t>סוטה ד', ד)</w:t>
      </w:r>
    </w:p>
    <w:p w14:paraId="1019C823" w14:textId="17F580D8" w:rsidR="006E4B4C" w:rsidRPr="006E4B4C" w:rsidRDefault="006E4B4C" w:rsidP="006E4B4C">
      <w:pPr>
        <w:pStyle w:val="a4"/>
        <w:rPr>
          <w:rtl/>
        </w:rPr>
      </w:pPr>
      <w:r w:rsidRPr="006E4B4C">
        <w:rPr>
          <w:rFonts w:hint="cs"/>
          <w:rtl/>
        </w:rPr>
        <w:t>הסוגיא פותחת בהבאת ה</w:t>
      </w:r>
      <w:r w:rsidR="007D3A7C">
        <w:rPr>
          <w:rFonts w:hint="cs"/>
          <w:rtl/>
        </w:rPr>
        <w:t>ברייתא</w:t>
      </w:r>
      <w:r w:rsidRPr="006E4B4C">
        <w:rPr>
          <w:rFonts w:hint="cs"/>
          <w:rtl/>
        </w:rPr>
        <w:t xml:space="preserve"> המדייקת מהפסוק "והיא לא נתפשה" באילו מצבים אנוסה מותרת ובאילו היא נאסרת. נראה מהירושלמי שנקודת הזמן הקובעת היא ההתחלה: אם ההתחלה היתה ברצון, אפילו הסוף באונס – האשה אמנם נחשבת "תפוסה", אך היא נאסרת; אם ההתחלה היתה באונס, אפילו הסוף ברצון – האשה אינה נחשבת "תפוסה", אך היא מותרת.</w:t>
      </w:r>
    </w:p>
    <w:p w14:paraId="481FB337" w14:textId="77777777" w:rsidR="006E4B4C" w:rsidRPr="006E4B4C" w:rsidRDefault="006E4B4C" w:rsidP="006E4B4C">
      <w:pPr>
        <w:pStyle w:val="a4"/>
        <w:rPr>
          <w:rtl/>
        </w:rPr>
      </w:pPr>
      <w:r w:rsidRPr="006E4B4C">
        <w:rPr>
          <w:rFonts w:hint="cs"/>
          <w:rtl/>
        </w:rPr>
        <w:t>אולם, מהסיפור שמביא הירושלמי עולה מהלך הדומה לדברי רבא:</w:t>
      </w:r>
    </w:p>
    <w:p w14:paraId="032B3048" w14:textId="77777777" w:rsidR="006E4B4C" w:rsidRPr="006E4B4C" w:rsidRDefault="006E4B4C" w:rsidP="009C4A96">
      <w:pPr>
        <w:pStyle w:val="11"/>
        <w:rPr>
          <w:rtl/>
        </w:rPr>
      </w:pPr>
      <w:r w:rsidRPr="006E4B4C">
        <w:rPr>
          <w:rtl/>
        </w:rPr>
        <w:lastRenderedPageBreak/>
        <w:t>כהדא איתתא אתת לגביה רבי יוחנן אמרה ליה נאנסתי. אמר לה ולא ערב לך בסוף אמרה ליה ואם יטבול אדם אצבעו בדבש ויתננה לתוך פיו</w:t>
      </w:r>
      <w:r w:rsidRPr="006E4B4C">
        <w:rPr>
          <w:vertAlign w:val="superscript"/>
          <w:rtl/>
        </w:rPr>
        <w:footnoteReference w:id="29"/>
      </w:r>
      <w:r w:rsidRPr="006E4B4C">
        <w:rPr>
          <w:rtl/>
        </w:rPr>
        <w:t xml:space="preserve"> ביום הכיפורים שמא אינו רע לו ובסוף אינו ערב לו. וקיבלה.</w:t>
      </w:r>
    </w:p>
    <w:p w14:paraId="2AE7F1D4" w14:textId="77777777" w:rsidR="006E4B4C" w:rsidRPr="006E4B4C" w:rsidRDefault="006E4B4C" w:rsidP="006E4B4C">
      <w:pPr>
        <w:pStyle w:val="a4"/>
        <w:rPr>
          <w:rtl/>
        </w:rPr>
      </w:pPr>
      <w:r w:rsidRPr="006E4B4C">
        <w:rPr>
          <w:rFonts w:hint="cs"/>
          <w:rtl/>
        </w:rPr>
        <w:t>הירושלמי מספר על אשה שספרה לרבי יוחנן שנאנסה. רבי יוחנן בודק האם סופה היה לרצון, והיא משיבה לו שאמנם כן, אך רצון זה עצמו היה לְאָנְסָהּ, תשובה הדומה לדברי רבא ש"יצר אלבשה". רבי יוחנן אכן מקבל את דבריה, ונראה כי הוא מתיר אותה לבעלה.</w:t>
      </w:r>
    </w:p>
    <w:p w14:paraId="1F352A49" w14:textId="77777777" w:rsidR="006E4B4C" w:rsidRPr="006E4B4C" w:rsidRDefault="006E4B4C" w:rsidP="006E4B4C">
      <w:pPr>
        <w:pStyle w:val="a4"/>
        <w:rPr>
          <w:rtl/>
        </w:rPr>
      </w:pPr>
      <w:r w:rsidRPr="006E4B4C">
        <w:rPr>
          <w:rFonts w:hint="cs"/>
          <w:rtl/>
        </w:rPr>
        <w:t>על פניו, שני התלמודים נבאו נבואה אחת בסגנון שונה. הבבלי פותח באפשרות לאסור אשת ישראל שנאנסה שמא תחלתה באונס וסופה ברצון, ומסיים בִּדְחִיַּת שיקול זה כי "יצר אלבשה", ואף הירושלמי מציג מהלך דומה. אולם, בחינה מדוקדקת יותר של מבנה הסוגיות מעלה הבחנה ביניהן.</w:t>
      </w:r>
    </w:p>
    <w:p w14:paraId="55A3FBF3" w14:textId="4D94283F" w:rsidR="006E4B4C" w:rsidRPr="006E4B4C" w:rsidRDefault="006E4B4C" w:rsidP="006E4B4C">
      <w:pPr>
        <w:pStyle w:val="a4"/>
        <w:rPr>
          <w:rtl/>
        </w:rPr>
      </w:pPr>
      <w:r w:rsidRPr="006E4B4C">
        <w:rPr>
          <w:rFonts w:hint="cs"/>
          <w:rtl/>
        </w:rPr>
        <w:t>סוגית הבבלי הולכת מן הדעה המחמירה אל הדעה המקלה,</w:t>
      </w:r>
      <w:r w:rsidRPr="006E4B4C">
        <w:rPr>
          <w:vertAlign w:val="superscript"/>
          <w:rtl/>
        </w:rPr>
        <w:footnoteReference w:id="30"/>
      </w:r>
      <w:r w:rsidRPr="006E4B4C">
        <w:rPr>
          <w:rFonts w:hint="cs"/>
          <w:rtl/>
        </w:rPr>
        <w:t xml:space="preserve"> ואִלּוּ סוגית הירושלמי </w:t>
      </w:r>
      <w:commentRangeStart w:id="30"/>
      <w:commentRangeStart w:id="31"/>
      <w:commentRangeStart w:id="32"/>
      <w:r w:rsidRPr="006E4B4C">
        <w:rPr>
          <w:rFonts w:hint="cs"/>
          <w:rtl/>
        </w:rPr>
        <w:t>פותחת בדעה המקלה ביותר</w:t>
      </w:r>
      <w:commentRangeEnd w:id="30"/>
      <w:r w:rsidRPr="006E4B4C">
        <w:rPr>
          <w:rtl/>
        </w:rPr>
        <w:commentReference w:id="30"/>
      </w:r>
      <w:commentRangeEnd w:id="31"/>
      <w:r w:rsidRPr="006E4B4C">
        <w:rPr>
          <w:rtl/>
        </w:rPr>
        <w:commentReference w:id="31"/>
      </w:r>
      <w:commentRangeEnd w:id="32"/>
      <w:r w:rsidRPr="006E4B4C">
        <w:rPr>
          <w:rtl/>
        </w:rPr>
        <w:commentReference w:id="32"/>
      </w:r>
      <w:r w:rsidRPr="006E4B4C">
        <w:rPr>
          <w:rFonts w:hint="cs"/>
          <w:rtl/>
        </w:rPr>
        <w:t>, ומשם היא הולכת ומחמירה. רבי יוחנן מציג בדבריו שיטה דומה לזו של אבי שמואל, ואף כשהוא חוזר בו אין הוא חוזר להבנת ה</w:t>
      </w:r>
      <w:r w:rsidR="007D3A7C">
        <w:rPr>
          <w:rFonts w:hint="cs"/>
          <w:rtl/>
        </w:rPr>
        <w:t>ברייתא</w:t>
      </w:r>
      <w:r w:rsidRPr="006E4B4C">
        <w:rPr>
          <w:rFonts w:hint="cs"/>
          <w:rtl/>
        </w:rPr>
        <w:t>, אלא למה שנראה כשיטת רבא.</w:t>
      </w:r>
    </w:p>
    <w:p w14:paraId="0F05736B" w14:textId="77777777" w:rsidR="006E4B4C" w:rsidRPr="006E4B4C" w:rsidRDefault="006E4B4C" w:rsidP="006E4B4C">
      <w:pPr>
        <w:pStyle w:val="a4"/>
        <w:rPr>
          <w:rtl/>
        </w:rPr>
      </w:pPr>
      <w:r w:rsidRPr="006E4B4C">
        <w:rPr>
          <w:rFonts w:hint="cs"/>
          <w:rtl/>
        </w:rPr>
        <w:t>מלבד מבני הסוגיא השונים המצביעים על התפתחות שונה, יש להצביע על הבדל תשתיתי בהגדרת מושג היסוד של הסוגיא: הרצון. למרות הדמיון בין מסקנת הירושלמי בדמות הכרעתו של רבי יוחנן ובין שיטת רבא, תהום עמוקה פעורה ביניהם.</w:t>
      </w:r>
    </w:p>
    <w:p w14:paraId="5F29970D" w14:textId="77777777" w:rsidR="006E4B4C" w:rsidRPr="006E4B4C" w:rsidRDefault="006E4B4C" w:rsidP="00F30FC5">
      <w:pPr>
        <w:pStyle w:val="II"/>
        <w:rPr>
          <w:rtl/>
        </w:rPr>
      </w:pPr>
      <w:r w:rsidRPr="006E4B4C">
        <w:rPr>
          <w:rFonts w:hint="cs"/>
          <w:rtl/>
        </w:rPr>
        <w:lastRenderedPageBreak/>
        <w:t>ד. סופה ברצון – הגדרת רצון</w:t>
      </w:r>
    </w:p>
    <w:p w14:paraId="5994BCFD" w14:textId="77777777" w:rsidR="006E4B4C" w:rsidRPr="006E4B4C" w:rsidRDefault="006E4B4C" w:rsidP="006E4B4C">
      <w:pPr>
        <w:pStyle w:val="a4"/>
        <w:rPr>
          <w:rtl/>
        </w:rPr>
      </w:pPr>
      <w:r w:rsidRPr="006E4B4C">
        <w:rPr>
          <w:rFonts w:hint="cs"/>
          <w:rtl/>
        </w:rPr>
        <w:t xml:space="preserve">המקרה הנדון בסוגיות הוא מקרה שבו תחלת בעילת האשה היתה לאונסה, וסופה לרצונה. מהו הרצון האמור בסוגיא? </w:t>
      </w:r>
    </w:p>
    <w:p w14:paraId="3A232BFF" w14:textId="02FA9BB4" w:rsidR="006E4B4C" w:rsidRPr="006E4B4C" w:rsidRDefault="006E4B4C" w:rsidP="006E4B4C">
      <w:pPr>
        <w:pStyle w:val="a4"/>
        <w:rPr>
          <w:rtl/>
        </w:rPr>
      </w:pPr>
      <w:r w:rsidRPr="006E4B4C">
        <w:rPr>
          <w:rFonts w:hint="cs"/>
          <w:rtl/>
        </w:rPr>
        <w:t xml:space="preserve">בפתח הדיון יש מקום להעיר כי ככל שנדרשת רמה גבוהה של ביטוי רצון – </w:t>
      </w:r>
      <w:r w:rsidR="00D63B78">
        <w:rPr>
          <w:rFonts w:hint="cs"/>
          <w:rtl/>
        </w:rPr>
        <w:t>נִתן</w:t>
      </w:r>
      <w:r w:rsidRPr="006E4B4C">
        <w:rPr>
          <w:rFonts w:hint="cs"/>
          <w:rtl/>
        </w:rPr>
        <w:t xml:space="preserve"> להבין כיצד הוא אוסר את האשה, אך יש פחות מקום לחשוש לקיום רצון כזה; וככל שנדרשת רמה נמוכה של ביטוי רצון – </w:t>
      </w:r>
      <w:r w:rsidR="00D63B78">
        <w:rPr>
          <w:rFonts w:hint="cs"/>
          <w:rtl/>
        </w:rPr>
        <w:t>נִתן</w:t>
      </w:r>
      <w:r w:rsidRPr="006E4B4C">
        <w:rPr>
          <w:rFonts w:hint="cs"/>
          <w:rtl/>
        </w:rPr>
        <w:t xml:space="preserve"> להבין את החשש לקיום רצון שכזה, אך יש להסביר מדוע הוא אוסר את האשה.</w:t>
      </w:r>
    </w:p>
    <w:p w14:paraId="725BB9AA" w14:textId="77777777" w:rsidR="006E4B4C" w:rsidRPr="006E4B4C" w:rsidRDefault="006E4B4C" w:rsidP="0097787E">
      <w:pPr>
        <w:pStyle w:val="III"/>
        <w:rPr>
          <w:rtl/>
        </w:rPr>
      </w:pPr>
      <w:r w:rsidRPr="006E4B4C">
        <w:rPr>
          <w:rFonts w:hint="cs"/>
          <w:rtl/>
        </w:rPr>
        <w:t>1. שיטת הבבלי – התרצות</w:t>
      </w:r>
    </w:p>
    <w:p w14:paraId="43EE9B67" w14:textId="77777777" w:rsidR="006E4B4C" w:rsidRPr="006E4B4C" w:rsidRDefault="006E4B4C" w:rsidP="006E4B4C">
      <w:pPr>
        <w:pStyle w:val="a4"/>
        <w:rPr>
          <w:rtl/>
        </w:rPr>
      </w:pPr>
      <w:r w:rsidRPr="006E4B4C">
        <w:rPr>
          <w:rFonts w:hint="cs"/>
          <w:rtl/>
        </w:rPr>
        <w:t>הגדרת "רצון" בסוגית הבבלי עולה בדברי רבא:</w:t>
      </w:r>
    </w:p>
    <w:p w14:paraId="33CCA6F2" w14:textId="77777777" w:rsidR="006E4B4C" w:rsidRPr="006E4B4C" w:rsidRDefault="006E4B4C" w:rsidP="00F30FC5">
      <w:pPr>
        <w:pStyle w:val="11"/>
        <w:rPr>
          <w:rtl/>
        </w:rPr>
      </w:pPr>
      <w:r w:rsidRPr="006E4B4C">
        <w:rPr>
          <w:rtl/>
        </w:rPr>
        <w:t>אמר רבא: כל שתחלתה באונס וסוף ברצון, אפי' היא אומרת הניחו לו, שאלמלא (לא) נזקק לה היא שוכרתו.</w:t>
      </w:r>
    </w:p>
    <w:p w14:paraId="4D2D544D" w14:textId="1E34142F" w:rsidR="006E4B4C" w:rsidRPr="006E4B4C" w:rsidRDefault="006E4B4C" w:rsidP="006E4B4C">
      <w:pPr>
        <w:pStyle w:val="a4"/>
        <w:rPr>
          <w:rtl/>
        </w:rPr>
      </w:pPr>
      <w:r w:rsidRPr="006E4B4C">
        <w:rPr>
          <w:rFonts w:hint="cs"/>
          <w:rtl/>
        </w:rPr>
        <w:t>רבא מתיחס לרצון במעשה למפרע, המובע באופן מפורש. המשמעות המילולית של דברי האשה היא רצונה בפעולת הניאוף,</w:t>
      </w:r>
      <w:r w:rsidRPr="006E4B4C">
        <w:rPr>
          <w:vertAlign w:val="superscript"/>
          <w:rtl/>
        </w:rPr>
        <w:footnoteReference w:id="31"/>
      </w:r>
      <w:r w:rsidRPr="006E4B4C">
        <w:rPr>
          <w:rFonts w:hint="cs"/>
          <w:rtl/>
        </w:rPr>
        <w:t xml:space="preserve"> אך </w:t>
      </w:r>
      <w:r w:rsidR="00D63B78">
        <w:rPr>
          <w:rFonts w:hint="cs"/>
          <w:rtl/>
        </w:rPr>
        <w:t>נִתן</w:t>
      </w:r>
      <w:r w:rsidRPr="006E4B4C">
        <w:rPr>
          <w:rFonts w:hint="cs"/>
          <w:rtl/>
        </w:rPr>
        <w:t xml:space="preserve"> לפרש את דבריה גם כהבעת רצון במעשה הביאה הנוכחי, בהתעלם מן המשמעות המסוימת של שכירת אדם זה לבעילה כשהיא אשת איש. כך נראה מדברי הרמב"ם:</w:t>
      </w:r>
    </w:p>
    <w:p w14:paraId="5F07E543" w14:textId="50207C65" w:rsidR="006E4B4C" w:rsidRPr="006E4B4C" w:rsidRDefault="006E4B4C" w:rsidP="00F30FC5">
      <w:pPr>
        <w:pStyle w:val="11"/>
        <w:rPr>
          <w:rtl/>
        </w:rPr>
      </w:pPr>
      <w:r w:rsidRPr="006E4B4C">
        <w:rPr>
          <w:rtl/>
        </w:rPr>
        <w:t xml:space="preserve">הבועל אין לו אונס שאין קישוי אלא לדעת, ואשה שתחלת ביאתה באונס וסופה ברצון פטורה מכלום שמשהתחיל לבעול באונס אין בידה שלא תרצה שיצר האדם וטבעו כופה אותה לרצות. </w:t>
      </w:r>
      <w:r w:rsidR="00F30FC5">
        <w:rPr>
          <w:rtl/>
        </w:rPr>
        <w:tab/>
      </w:r>
      <w:r w:rsidRPr="006E4B4C">
        <w:rPr>
          <w:rtl/>
        </w:rPr>
        <w:t>(רמב"ם איסו</w:t>
      </w:r>
      <w:r w:rsidRPr="006E4B4C">
        <w:rPr>
          <w:rFonts w:hint="cs"/>
          <w:rtl/>
        </w:rPr>
        <w:t>רי ביאה</w:t>
      </w:r>
      <w:r w:rsidRPr="006E4B4C">
        <w:rPr>
          <w:rtl/>
        </w:rPr>
        <w:t xml:space="preserve"> א', ט)</w:t>
      </w:r>
    </w:p>
    <w:p w14:paraId="4CF32CA2" w14:textId="77777777" w:rsidR="006E4B4C" w:rsidRPr="006E4B4C" w:rsidRDefault="006E4B4C" w:rsidP="006E4B4C">
      <w:pPr>
        <w:pStyle w:val="a4"/>
        <w:rPr>
          <w:rtl/>
        </w:rPr>
      </w:pPr>
      <w:commentRangeStart w:id="33"/>
      <w:r w:rsidRPr="006E4B4C">
        <w:rPr>
          <w:rFonts w:hint="cs"/>
          <w:rtl/>
        </w:rPr>
        <w:lastRenderedPageBreak/>
        <w:t>הרמב"ם מחלק בין יצר האיש ליצר האשה. יצרו של האיש נתון ברשותו לגמרי ואין הוא יכול לטעון שנאנס על ידו, ועל כן הוא נושא באחריות המלאה לקישויו ובעילתו. לעומתו, האשה יכולה להאנס על ידי יצרה לרצות בבעילה. הרמב"ם מנתק את רצון האשה מן ההקשר המשפטי ומעמיד אותו על דחף ביולוגי בלבד, שאין די בו כדי לחייבה.</w:t>
      </w:r>
      <w:commentRangeEnd w:id="33"/>
      <w:r w:rsidRPr="006E4B4C">
        <w:rPr>
          <w:rtl/>
        </w:rPr>
        <w:commentReference w:id="33"/>
      </w:r>
    </w:p>
    <w:p w14:paraId="28040EE8" w14:textId="77777777" w:rsidR="006E4B4C" w:rsidRPr="006E4B4C" w:rsidRDefault="006E4B4C" w:rsidP="006567D2">
      <w:pPr>
        <w:pStyle w:val="III"/>
        <w:rPr>
          <w:rtl/>
        </w:rPr>
      </w:pPr>
      <w:r w:rsidRPr="006E4B4C">
        <w:rPr>
          <w:rFonts w:hint="cs"/>
          <w:rtl/>
        </w:rPr>
        <w:t>2. שיטת הירושלמי – הנאה</w:t>
      </w:r>
    </w:p>
    <w:p w14:paraId="3EBC9BC5" w14:textId="77777777" w:rsidR="006E4B4C" w:rsidRPr="006E4B4C" w:rsidRDefault="006E4B4C" w:rsidP="006E4B4C">
      <w:pPr>
        <w:pStyle w:val="a4"/>
        <w:rPr>
          <w:rtl/>
        </w:rPr>
      </w:pPr>
      <w:r w:rsidRPr="006E4B4C">
        <w:rPr>
          <w:rFonts w:hint="cs"/>
          <w:rtl/>
        </w:rPr>
        <w:t>ברם, סף הרצון הנדרש בירושלמי נמוך יותר. כך עולה מן הסיפור (שהובא לעיל):</w:t>
      </w:r>
    </w:p>
    <w:p w14:paraId="64B0A4F6" w14:textId="0BF4D25E" w:rsidR="006E4B4C" w:rsidRPr="006E4B4C" w:rsidRDefault="006E4B4C" w:rsidP="006567D2">
      <w:pPr>
        <w:pStyle w:val="11"/>
        <w:rPr>
          <w:rtl/>
        </w:rPr>
      </w:pPr>
      <w:r w:rsidRPr="006E4B4C">
        <w:rPr>
          <w:rtl/>
        </w:rPr>
        <w:t>כהדא איתתא אתת לגביה רבי יוחנן אמרה ליה נאנסתי. אמר לה ולא ערב לך בסוף אמרה ליה ואם יטבול אדם אצבעו בדבש ויתננה לתוך פיו ביום הכיפורים שמא אינו רע לו ובסוף אינו ערב לו.</w:t>
      </w:r>
      <w:r w:rsidRPr="006E4B4C">
        <w:rPr>
          <w:rFonts w:hint="cs"/>
          <w:rtl/>
        </w:rPr>
        <w:t xml:space="preserve"> וקיבלה.</w:t>
      </w:r>
      <w:r w:rsidRPr="006E4B4C">
        <w:rPr>
          <w:rtl/>
        </w:rPr>
        <w:t xml:space="preserve"> </w:t>
      </w:r>
      <w:r w:rsidR="006567D2">
        <w:rPr>
          <w:rtl/>
        </w:rPr>
        <w:tab/>
      </w:r>
      <w:r w:rsidRPr="006E4B4C">
        <w:rPr>
          <w:rtl/>
        </w:rPr>
        <w:t xml:space="preserve">(ירושלמי </w:t>
      </w:r>
      <w:r w:rsidRPr="006E4B4C">
        <w:rPr>
          <w:rFonts w:hint="cs"/>
          <w:rtl/>
        </w:rPr>
        <w:t>שם</w:t>
      </w:r>
      <w:r w:rsidRPr="006E4B4C">
        <w:rPr>
          <w:rtl/>
        </w:rPr>
        <w:t>)</w:t>
      </w:r>
    </w:p>
    <w:p w14:paraId="67B56DBF" w14:textId="77777777" w:rsidR="006E4B4C" w:rsidRPr="006E4B4C" w:rsidRDefault="006E4B4C" w:rsidP="006E4B4C">
      <w:pPr>
        <w:pStyle w:val="a4"/>
        <w:rPr>
          <w:rtl/>
        </w:rPr>
      </w:pPr>
      <w:r w:rsidRPr="006E4B4C">
        <w:rPr>
          <w:rFonts w:hint="cs"/>
          <w:rtl/>
        </w:rPr>
        <w:t xml:space="preserve">רבי יוחנן אינו שואל את האשה האם היא </w:t>
      </w:r>
      <w:r w:rsidRPr="006E4B4C">
        <w:rPr>
          <w:rFonts w:hint="cs"/>
          <w:b/>
          <w:bCs/>
          <w:rtl/>
        </w:rPr>
        <w:t>רצתה</w:t>
      </w:r>
      <w:r w:rsidRPr="006E4B4C">
        <w:rPr>
          <w:rFonts w:hint="cs"/>
          <w:rtl/>
        </w:rPr>
        <w:t xml:space="preserve">, אלא האם היא </w:t>
      </w:r>
      <w:r w:rsidRPr="006E4B4C">
        <w:rPr>
          <w:rFonts w:hint="cs"/>
          <w:b/>
          <w:bCs/>
          <w:rtl/>
        </w:rPr>
        <w:t>נהנתה</w:t>
      </w:r>
      <w:r w:rsidRPr="006E4B4C">
        <w:rPr>
          <w:rFonts w:hint="cs"/>
          <w:rtl/>
        </w:rPr>
        <w:t>. האשה משיבה במשל הבוחן את היחס שבין הרצון להנאה. אדם האוכל דבש ביום כפור (בשגגה) אינו רוצה בכך ("רע לו"), אך בסופו של דבר הוא נשאר עם טעם מתוק בפה ש"ערב לו". האם אותו אדם יתחייב מחמת הנאתו?</w:t>
      </w:r>
    </w:p>
    <w:p w14:paraId="3640264F" w14:textId="77777777" w:rsidR="006E4B4C" w:rsidRPr="006E4B4C" w:rsidRDefault="006E4B4C" w:rsidP="006E4B4C">
      <w:pPr>
        <w:pStyle w:val="a4"/>
        <w:rPr>
          <w:rtl/>
        </w:rPr>
      </w:pPr>
      <w:commentRangeStart w:id="34"/>
      <w:r w:rsidRPr="006E4B4C">
        <w:rPr>
          <w:rFonts w:hint="cs"/>
          <w:rtl/>
        </w:rPr>
        <w:t xml:space="preserve">אותה התיחסות, טוענת האשה, נכונה לגבי אונסה. היא חותה סיפוק מיני־פיזיולוגי ש"ערב לה", אך לא היה לה רצון באותו אונס. האם יש בסיפוק זה כדי לאסרה על בעלה? למסקנה רבי יוחנן מקבל את דבריה ומתיר אותה לבעלה – </w:t>
      </w:r>
      <w:commentRangeEnd w:id="34"/>
      <w:r w:rsidRPr="006E4B4C">
        <w:rPr>
          <w:rtl/>
        </w:rPr>
        <w:commentReference w:id="34"/>
      </w:r>
      <w:r w:rsidRPr="006E4B4C">
        <w:rPr>
          <w:rFonts w:hint="cs"/>
          <w:rtl/>
        </w:rPr>
        <w:t>כלומר, בתחלה סבר רבי יוחנן שהנאתה חשובה כרצון, ולבסוף סבר שיש להבחין בין הנאתה לרצונה. אולם, עדין יש לתהות מה הסברא להגדיר הנאה כרצון.</w:t>
      </w:r>
    </w:p>
    <w:p w14:paraId="560A6A15" w14:textId="0C68A285" w:rsidR="006E4B4C" w:rsidRPr="006E4B4C" w:rsidRDefault="006E4B4C" w:rsidP="006E4B4C">
      <w:pPr>
        <w:pStyle w:val="a4"/>
        <w:rPr>
          <w:rtl/>
        </w:rPr>
      </w:pPr>
      <w:r w:rsidRPr="006E4B4C">
        <w:rPr>
          <w:rFonts w:hint="cs"/>
          <w:rtl/>
        </w:rPr>
        <w:t>לשם כך נראה ש</w:t>
      </w:r>
      <w:r w:rsidR="00D63B78">
        <w:rPr>
          <w:rFonts w:hint="cs"/>
          <w:rtl/>
        </w:rPr>
        <w:t>נִתן</w:t>
      </w:r>
      <w:r w:rsidRPr="006E4B4C">
        <w:rPr>
          <w:rFonts w:hint="cs"/>
          <w:rtl/>
        </w:rPr>
        <w:t xml:space="preserve"> להעזר בדין 'מתעסק'. שמואל קובע כי "המתעסק בחלבים ועריות – חייב, שכן נהנה" (כריתות יט: ועוד). כלומר, גם מי שבלא תשומת לב למעשיו נהנה ממאכל אסור או בעל בעילה אסורה – חייב חטאת על שגגתו, מחמת ההנאה. שני כיוונים מקובלים לביאור נקודה זו.</w:t>
      </w:r>
    </w:p>
    <w:p w14:paraId="6894891C" w14:textId="6F403302" w:rsidR="006E4B4C" w:rsidRPr="006E4B4C" w:rsidRDefault="006E4B4C" w:rsidP="006E4B4C">
      <w:pPr>
        <w:pStyle w:val="a4"/>
        <w:rPr>
          <w:rtl/>
        </w:rPr>
      </w:pPr>
      <w:r w:rsidRPr="006E4B4C">
        <w:rPr>
          <w:rFonts w:hint="cs"/>
          <w:rtl/>
        </w:rPr>
        <w:t xml:space="preserve">כיוון אחד מבאר שההנאה קושרת בין המתעסק למעשה. אדם לא יכול לטעון לניתוק מוחלט מן המעשה אם הוא נהנה ממנו בסופו של דבר. כיוון אחר מסביר </w:t>
      </w:r>
      <w:r w:rsidRPr="006E4B4C">
        <w:rPr>
          <w:rFonts w:hint="cs"/>
          <w:rtl/>
        </w:rPr>
        <w:lastRenderedPageBreak/>
        <w:t>שב</w:t>
      </w:r>
      <w:r w:rsidR="009F4703">
        <w:rPr>
          <w:rFonts w:hint="cs"/>
          <w:rtl/>
        </w:rPr>
        <w:t>איסור</w:t>
      </w:r>
      <w:r w:rsidRPr="006E4B4C">
        <w:rPr>
          <w:rFonts w:hint="cs"/>
          <w:rtl/>
        </w:rPr>
        <w:t>י חלבים ועריות, לא עשיה פעילה ומכוונת נאסרה אלא עצם ההנאה מן ה</w:t>
      </w:r>
      <w:r w:rsidR="009F4703">
        <w:rPr>
          <w:rFonts w:hint="cs"/>
          <w:rtl/>
        </w:rPr>
        <w:t>איסור</w:t>
      </w:r>
      <w:r w:rsidRPr="006E4B4C">
        <w:rPr>
          <w:rFonts w:hint="cs"/>
          <w:rtl/>
        </w:rPr>
        <w:t>.</w:t>
      </w:r>
      <w:r w:rsidRPr="006E4B4C">
        <w:rPr>
          <w:vertAlign w:val="superscript"/>
          <w:rtl/>
        </w:rPr>
        <w:footnoteReference w:id="32"/>
      </w:r>
    </w:p>
    <w:p w14:paraId="255CDD14" w14:textId="498844CF" w:rsidR="006E4B4C" w:rsidRPr="006E4B4C" w:rsidRDefault="00D63B78" w:rsidP="006E4B4C">
      <w:pPr>
        <w:pStyle w:val="a4"/>
        <w:rPr>
          <w:rtl/>
        </w:rPr>
      </w:pPr>
      <w:r>
        <w:rPr>
          <w:rFonts w:hint="cs"/>
          <w:rtl/>
        </w:rPr>
        <w:t>נִתן</w:t>
      </w:r>
      <w:r w:rsidR="006E4B4C" w:rsidRPr="006E4B4C">
        <w:rPr>
          <w:rFonts w:hint="cs"/>
          <w:rtl/>
        </w:rPr>
        <w:t xml:space="preserve"> להסביר שרבי יוחנן סבר בתחלה כי </w:t>
      </w:r>
      <w:r w:rsidR="009F4703">
        <w:rPr>
          <w:rFonts w:hint="cs"/>
          <w:rtl/>
        </w:rPr>
        <w:t>איסור</w:t>
      </w:r>
      <w:r w:rsidR="006E4B4C" w:rsidRPr="006E4B4C">
        <w:rPr>
          <w:rFonts w:hint="cs"/>
          <w:rtl/>
        </w:rPr>
        <w:t xml:space="preserve"> האשה לבעלה, בניגוד למחויבותה הפלילית,</w:t>
      </w:r>
      <w:r w:rsidR="006E4B4C" w:rsidRPr="006E4B4C">
        <w:rPr>
          <w:vertAlign w:val="superscript"/>
          <w:rtl/>
        </w:rPr>
        <w:footnoteReference w:id="33"/>
      </w:r>
      <w:r w:rsidR="006E4B4C" w:rsidRPr="006E4B4C">
        <w:rPr>
          <w:rFonts w:hint="cs"/>
          <w:rtl/>
        </w:rPr>
        <w:t xml:space="preserve"> תלוי בעצם ההנאה מה</w:t>
      </w:r>
      <w:r w:rsidR="009F4703">
        <w:rPr>
          <w:rFonts w:hint="cs"/>
          <w:rtl/>
        </w:rPr>
        <w:t>איסור</w:t>
      </w:r>
      <w:r w:rsidR="006E4B4C" w:rsidRPr="006E4B4C">
        <w:rPr>
          <w:rFonts w:hint="cs"/>
          <w:rtl/>
        </w:rPr>
        <w:t>, אף בלא רצון במעשה. על כן הוא בירר עם האשה האם היא נהנתה מהמעשה. לאחר מכן הוא חזר בו ותלה את ה</w:t>
      </w:r>
      <w:r w:rsidR="009F4703">
        <w:rPr>
          <w:rFonts w:hint="cs"/>
          <w:rtl/>
        </w:rPr>
        <w:t>איסור</w:t>
      </w:r>
      <w:r w:rsidR="006E4B4C" w:rsidRPr="006E4B4C">
        <w:rPr>
          <w:rFonts w:hint="cs"/>
          <w:rtl/>
        </w:rPr>
        <w:t xml:space="preserve"> ברצונה בבעילה, וכיון שהיא לא רצתה – התירה.</w:t>
      </w:r>
    </w:p>
    <w:p w14:paraId="7699FCF0" w14:textId="044B98E0" w:rsidR="006E4B4C" w:rsidRPr="006E4B4C" w:rsidRDefault="00D63B78" w:rsidP="006E4B4C">
      <w:pPr>
        <w:pStyle w:val="a4"/>
        <w:rPr>
          <w:rtl/>
        </w:rPr>
      </w:pPr>
      <w:r>
        <w:rPr>
          <w:rFonts w:hint="cs"/>
          <w:rtl/>
        </w:rPr>
        <w:t>נִתן</w:t>
      </w:r>
      <w:commentRangeStart w:id="35"/>
      <w:r w:rsidR="006E4B4C" w:rsidRPr="006E4B4C">
        <w:rPr>
          <w:rFonts w:hint="cs"/>
          <w:rtl/>
        </w:rPr>
        <w:t xml:space="preserve"> לקרוא את דברי אבי שמואל לאור מחשבתו הראשונית של רבי יוחנן, ולומר שלדידו הנאה מצביעה על רצון. לאור זאת </w:t>
      </w:r>
      <w:r>
        <w:rPr>
          <w:rFonts w:hint="cs"/>
          <w:rtl/>
        </w:rPr>
        <w:t>נִתן</w:t>
      </w:r>
      <w:r w:rsidR="006E4B4C" w:rsidRPr="006E4B4C">
        <w:rPr>
          <w:rFonts w:hint="cs"/>
          <w:rtl/>
        </w:rPr>
        <w:t xml:space="preserve"> להסביר מדוע הוא חושש באופן גורף שתחלתה באונס וסופה ברצון, כי אכן מדובר במקרה שאינו נדיר כלל ו</w:t>
      </w:r>
      <w:commentRangeEnd w:id="35"/>
      <w:r w:rsidR="005611D8" w:rsidRPr="00BB63FD">
        <w:rPr>
          <w:rtl/>
        </w:rPr>
        <w:t>עִקר</w:t>
      </w:r>
      <w:r w:rsidR="005611D8" w:rsidRPr="006E4B4C">
        <w:rPr>
          <w:rtl/>
        </w:rPr>
        <w:t xml:space="preserve"> </w:t>
      </w:r>
      <w:r w:rsidR="006E4B4C" w:rsidRPr="006E4B4C">
        <w:rPr>
          <w:rtl/>
        </w:rPr>
        <w:commentReference w:id="35"/>
      </w:r>
      <w:r w:rsidR="006E4B4C" w:rsidRPr="006E4B4C">
        <w:rPr>
          <w:rFonts w:hint="cs"/>
          <w:rtl/>
        </w:rPr>
        <w:t>.</w:t>
      </w:r>
      <w:commentRangeStart w:id="36"/>
      <w:r w:rsidR="006E4B4C" w:rsidRPr="006E4B4C">
        <w:rPr>
          <w:vertAlign w:val="superscript"/>
          <w:rtl/>
        </w:rPr>
        <w:footnoteReference w:id="34"/>
      </w:r>
      <w:commentRangeEnd w:id="36"/>
      <w:r w:rsidR="006E4B4C" w:rsidRPr="006E4B4C">
        <w:rPr>
          <w:rtl/>
        </w:rPr>
        <w:commentReference w:id="36"/>
      </w:r>
    </w:p>
    <w:p w14:paraId="0C8977A1" w14:textId="5AAC417B" w:rsidR="006E4B4C" w:rsidRPr="006E4B4C" w:rsidRDefault="006E4B4C" w:rsidP="006E4B4C">
      <w:pPr>
        <w:pStyle w:val="a4"/>
        <w:rPr>
          <w:rtl/>
        </w:rPr>
      </w:pPr>
      <w:r w:rsidRPr="006E4B4C">
        <w:rPr>
          <w:rFonts w:hint="cs"/>
          <w:rtl/>
        </w:rPr>
        <w:t>לסיכום, נמצא אפוא כי הבבלי והירושלמי מגדירים באופן שונה מהו ה'רצון' שבמקרה: "תחלתה באונס וסופה ברצון", וממילא שונה היקף ה</w:t>
      </w:r>
      <w:r w:rsidR="00034C87">
        <w:rPr>
          <w:rFonts w:hint="cs"/>
          <w:rtl/>
        </w:rPr>
        <w:t>התר</w:t>
      </w:r>
      <w:r w:rsidRPr="006E4B4C">
        <w:rPr>
          <w:rFonts w:hint="cs"/>
          <w:rtl/>
        </w:rPr>
        <w:t xml:space="preserve"> שעולה מהם: </w:t>
      </w:r>
      <w:commentRangeStart w:id="37"/>
      <w:r w:rsidRPr="006E4B4C">
        <w:rPr>
          <w:rFonts w:hint="cs"/>
          <w:rtl/>
        </w:rPr>
        <w:t>הבבלי מגדיר את הרצון כהתרצות, וכדי להתירה הוא תולה את התרצותה בנ</w:t>
      </w:r>
      <w:r w:rsidR="0031698E">
        <w:rPr>
          <w:rFonts w:hint="cs"/>
          <w:rtl/>
          <w:lang w:eastAsia="he-IL"/>
        </w:rPr>
        <w:t>סִב</w:t>
      </w:r>
      <w:r w:rsidRPr="006E4B4C">
        <w:rPr>
          <w:rFonts w:hint="cs"/>
          <w:rtl/>
        </w:rPr>
        <w:t>ות הקודמות להבעת רצונה. הירושלמי לעומת זאת מגדיר את הרצון כהנאה, ומתיר את האשה מפני שכלל לא הביעה רצון, אך אשה שתביע רצון – תאסר.</w:t>
      </w:r>
      <w:commentRangeEnd w:id="37"/>
      <w:r w:rsidRPr="006E4B4C">
        <w:rPr>
          <w:rtl/>
        </w:rPr>
        <w:commentReference w:id="37"/>
      </w:r>
    </w:p>
    <w:p w14:paraId="10BF1975" w14:textId="77777777" w:rsidR="006E4B4C" w:rsidRPr="006E4B4C" w:rsidRDefault="006E4B4C" w:rsidP="00C12796">
      <w:pPr>
        <w:pStyle w:val="II"/>
        <w:rPr>
          <w:rtl/>
        </w:rPr>
      </w:pPr>
      <w:r w:rsidRPr="006E4B4C">
        <w:rPr>
          <w:rFonts w:hint="cs"/>
          <w:rtl/>
        </w:rPr>
        <w:lastRenderedPageBreak/>
        <w:t>ה. סוגית הבבלי חלק ב' – אשת ישראל שנשבתה</w:t>
      </w:r>
      <w:r w:rsidRPr="006E4B4C">
        <w:rPr>
          <w:vertAlign w:val="superscript"/>
          <w:rtl/>
        </w:rPr>
        <w:footnoteReference w:id="35"/>
      </w:r>
    </w:p>
    <w:p w14:paraId="0E40594D" w14:textId="77777777" w:rsidR="006E4B4C" w:rsidRPr="006E4B4C" w:rsidRDefault="006E4B4C" w:rsidP="00C12796">
      <w:pPr>
        <w:pStyle w:val="III"/>
        <w:rPr>
          <w:rtl/>
        </w:rPr>
      </w:pPr>
      <w:r w:rsidRPr="006E4B4C">
        <w:rPr>
          <w:rFonts w:hint="cs"/>
          <w:rtl/>
        </w:rPr>
        <w:t>1. רקע</w:t>
      </w:r>
    </w:p>
    <w:p w14:paraId="55AE9080" w14:textId="77777777" w:rsidR="006E4B4C" w:rsidRPr="006E4B4C" w:rsidRDefault="006E4B4C" w:rsidP="006E4B4C">
      <w:pPr>
        <w:pStyle w:val="a4"/>
        <w:rPr>
          <w:rtl/>
        </w:rPr>
      </w:pPr>
      <w:r w:rsidRPr="006E4B4C">
        <w:rPr>
          <w:rFonts w:hint="cs"/>
          <w:rtl/>
        </w:rPr>
        <w:t>סוגית הגמרא ממשיכה לעסוק בדין אשת ישראל שנשבתה, ובביאור מהלכה נפלגו הראשונים לפלגות. כדי לעמוד על היחס שבין שני חלקי הסוגיא יש להבין מה הפער בין אונס לשבי, כאשר בשבי מן הסוג הזה הסוגיא מניחה שהאשה אכן נבעלת. הפער המרכזי בין שבי לאונס הוא הִשָּׁנוּת האירועים. באונס האשה נבעלה פעם אחת ופרטי המקרה ידועים, ואִלּוּ בשבי גורל האשה אינו ידוע. ההנחה היא שהאשה נבעלה, ואין ידוע אם באונס או ברצון.</w:t>
      </w:r>
    </w:p>
    <w:p w14:paraId="24EA5AD0" w14:textId="40A67242" w:rsidR="006E4B4C" w:rsidRPr="006E4B4C" w:rsidRDefault="006E4B4C" w:rsidP="006E4B4C">
      <w:pPr>
        <w:pStyle w:val="a4"/>
        <w:rPr>
          <w:rtl/>
        </w:rPr>
      </w:pPr>
      <w:r w:rsidRPr="006E4B4C">
        <w:rPr>
          <w:rFonts w:hint="cs"/>
          <w:rtl/>
        </w:rPr>
        <w:t>להלן יתבאר כי המשמעות הַנִּתֶּנֶת לפער זה היא העומדת ביסוד מחלוקת הראשונים, כאשר שתי הדרכים שמציעים הראשונים להתמודדות עם פער זה דומות לשתי הדרכים שנזכרו למעלה ל</w:t>
      </w:r>
      <w:r w:rsidR="00034C87">
        <w:rPr>
          <w:rFonts w:hint="cs"/>
          <w:rtl/>
        </w:rPr>
        <w:t>התר</w:t>
      </w:r>
      <w:r w:rsidRPr="006E4B4C">
        <w:rPr>
          <w:rFonts w:hint="cs"/>
          <w:rtl/>
        </w:rPr>
        <w:t xml:space="preserve"> אשה שהביעה רצון: נסיון לעמוד על כונת האשה (רבא), או קביעת רגע מכריע אחד לענין הגדרת הרצון שעל פיו </w:t>
      </w:r>
      <w:r w:rsidR="00D63B78">
        <w:rPr>
          <w:rFonts w:hint="cs"/>
          <w:rtl/>
        </w:rPr>
        <w:t>נִתן</w:t>
      </w:r>
      <w:r w:rsidRPr="006E4B4C">
        <w:rPr>
          <w:rFonts w:hint="cs"/>
          <w:rtl/>
        </w:rPr>
        <w:t xml:space="preserve"> להכריע את הדין (ה</w:t>
      </w:r>
      <w:r w:rsidR="007D3A7C">
        <w:rPr>
          <w:rFonts w:hint="cs"/>
          <w:rtl/>
        </w:rPr>
        <w:t>ברייתא</w:t>
      </w:r>
      <w:r w:rsidRPr="006E4B4C">
        <w:rPr>
          <w:rFonts w:hint="cs"/>
          <w:rtl/>
        </w:rPr>
        <w:t>).</w:t>
      </w:r>
    </w:p>
    <w:p w14:paraId="4DAAAF02" w14:textId="77777777" w:rsidR="006E4B4C" w:rsidRPr="006E4B4C" w:rsidRDefault="006E4B4C" w:rsidP="00C12796">
      <w:pPr>
        <w:pStyle w:val="11"/>
        <w:rPr>
          <w:rtl/>
        </w:rPr>
      </w:pPr>
      <w:r w:rsidRPr="006E4B4C">
        <w:rPr>
          <w:rtl/>
        </w:rPr>
        <w:t>אמר רב יהודה: הני נשי דגנבו גנבי – שריין לגוברייהו.</w:t>
      </w:r>
    </w:p>
    <w:p w14:paraId="2808CA93" w14:textId="77777777" w:rsidR="006E4B4C" w:rsidRPr="006E4B4C" w:rsidRDefault="006E4B4C" w:rsidP="00C12796">
      <w:pPr>
        <w:pStyle w:val="11"/>
        <w:rPr>
          <w:rtl/>
        </w:rPr>
      </w:pPr>
      <w:r w:rsidRPr="006E4B4C">
        <w:rPr>
          <w:rtl/>
        </w:rPr>
        <w:t>אמרי ליה רבנן לרב יהודה: והא קא ממטיאן להו נהמא! מחמת יראה.</w:t>
      </w:r>
    </w:p>
    <w:p w14:paraId="745043FD" w14:textId="77777777" w:rsidR="006E4B4C" w:rsidRPr="006E4B4C" w:rsidRDefault="006E4B4C" w:rsidP="00C12796">
      <w:pPr>
        <w:pStyle w:val="11"/>
        <w:rPr>
          <w:rtl/>
        </w:rPr>
      </w:pPr>
      <w:r w:rsidRPr="006E4B4C">
        <w:rPr>
          <w:rtl/>
        </w:rPr>
        <w:t>והא קא משלחן להו גירי! מחמת יראה.</w:t>
      </w:r>
      <w:r w:rsidRPr="006E4B4C">
        <w:rPr>
          <w:rFonts w:hint="cs"/>
          <w:rtl/>
        </w:rPr>
        <w:t xml:space="preserve"> </w:t>
      </w:r>
    </w:p>
    <w:p w14:paraId="464D31E7" w14:textId="77777777" w:rsidR="006E4B4C" w:rsidRPr="006E4B4C" w:rsidRDefault="006E4B4C" w:rsidP="00C12796">
      <w:pPr>
        <w:pStyle w:val="11"/>
        <w:rPr>
          <w:rtl/>
        </w:rPr>
      </w:pPr>
      <w:r w:rsidRPr="006E4B4C">
        <w:rPr>
          <w:rtl/>
        </w:rPr>
        <w:t>ודאי, שבקינהו ואזלן מנפשייהו – אסירן.</w:t>
      </w:r>
    </w:p>
    <w:p w14:paraId="1A804176" w14:textId="77777777" w:rsidR="006E4B4C" w:rsidRPr="006E4B4C" w:rsidRDefault="006E4B4C" w:rsidP="006E4B4C">
      <w:pPr>
        <w:pStyle w:val="a4"/>
        <w:rPr>
          <w:rtl/>
        </w:rPr>
      </w:pPr>
      <w:r w:rsidRPr="006E4B4C">
        <w:rPr>
          <w:rFonts w:hint="cs"/>
          <w:rtl/>
        </w:rPr>
        <w:t xml:space="preserve">רב יהודה עובר לדון בנשים שנגנבו על ידי גנבים, והוא קובע שהן מותרות לבעליהן. חכמים מערערים על קביעתו של רב יהודה, משום שנראה כי נשים כאלו משתפות פעולה עם הגנבים ומסייעות להם. רב יהודה משיב ששיתוף </w:t>
      </w:r>
      <w:r w:rsidRPr="006E4B4C">
        <w:rPr>
          <w:rFonts w:hint="cs"/>
          <w:rtl/>
        </w:rPr>
        <w:lastRenderedPageBreak/>
        <w:t>פעולה זה נעשה מיראה, ואין הוא מצביע על רצונן בבעילתן. אולם, אם הגנבים מתירים להן ללכת והן נשארות מרצונן – אזי הן נאסרות על בעליהן.</w:t>
      </w:r>
    </w:p>
    <w:p w14:paraId="455C1DD7" w14:textId="77777777" w:rsidR="006E4B4C" w:rsidRPr="006E4B4C" w:rsidRDefault="006E4B4C" w:rsidP="006E4B4C">
      <w:pPr>
        <w:pStyle w:val="a4"/>
        <w:rPr>
          <w:rtl/>
        </w:rPr>
      </w:pPr>
      <w:r w:rsidRPr="006E4B4C">
        <w:rPr>
          <w:rFonts w:hint="cs"/>
          <w:rtl/>
        </w:rPr>
        <w:t>לאחר מכן מחלקת הגמרא בין סוגי שביה שונים:</w:t>
      </w:r>
    </w:p>
    <w:p w14:paraId="79F19000" w14:textId="77777777" w:rsidR="006E4B4C" w:rsidRPr="006E4B4C" w:rsidRDefault="006E4B4C" w:rsidP="00C12796">
      <w:pPr>
        <w:pStyle w:val="11"/>
        <w:rPr>
          <w:rtl/>
        </w:rPr>
      </w:pPr>
      <w:r w:rsidRPr="006E4B4C">
        <w:rPr>
          <w:rtl/>
        </w:rPr>
        <w:t>ת"ר: שבויי מלכות – הרי הן כשבויין, גנובי ליסטות – אינן כשבויין.</w:t>
      </w:r>
    </w:p>
    <w:p w14:paraId="432E5A78" w14:textId="77777777" w:rsidR="006E4B4C" w:rsidRPr="006E4B4C" w:rsidRDefault="006E4B4C" w:rsidP="00C12796">
      <w:pPr>
        <w:pStyle w:val="11"/>
        <w:rPr>
          <w:rtl/>
        </w:rPr>
      </w:pPr>
      <w:r w:rsidRPr="006E4B4C">
        <w:rPr>
          <w:rtl/>
        </w:rPr>
        <w:t>והתניא איפכא!</w:t>
      </w:r>
    </w:p>
    <w:p w14:paraId="64517AD8" w14:textId="77777777" w:rsidR="006E4B4C" w:rsidRPr="006E4B4C" w:rsidRDefault="006E4B4C" w:rsidP="00C12796">
      <w:pPr>
        <w:pStyle w:val="11"/>
        <w:rPr>
          <w:rtl/>
        </w:rPr>
      </w:pPr>
      <w:r w:rsidRPr="006E4B4C">
        <w:rPr>
          <w:rtl/>
        </w:rPr>
        <w:t>מלכות אמלכות לא קשיא: הא במלכות אחשורוש, הא במלכות בן נצר;</w:t>
      </w:r>
    </w:p>
    <w:p w14:paraId="24E294BA" w14:textId="77777777" w:rsidR="006E4B4C" w:rsidRPr="006E4B4C" w:rsidRDefault="006E4B4C" w:rsidP="00C12796">
      <w:pPr>
        <w:pStyle w:val="11"/>
        <w:rPr>
          <w:rtl/>
        </w:rPr>
      </w:pPr>
      <w:r w:rsidRPr="006E4B4C">
        <w:rPr>
          <w:rtl/>
        </w:rPr>
        <w:t>ליסטות אליסטות לא קשיא: הא בבן נצר, הא בליסטים דעלמא.</w:t>
      </w:r>
    </w:p>
    <w:p w14:paraId="23705866" w14:textId="77777777" w:rsidR="006E4B4C" w:rsidRPr="006E4B4C" w:rsidRDefault="006E4B4C" w:rsidP="00C12796">
      <w:pPr>
        <w:pStyle w:val="11"/>
        <w:rPr>
          <w:rtl/>
        </w:rPr>
      </w:pPr>
      <w:r w:rsidRPr="006E4B4C">
        <w:rPr>
          <w:rtl/>
        </w:rPr>
        <w:t>ובן נצר, התם קרי ליה מלך, והכא קרי ליה לסטים?</w:t>
      </w:r>
    </w:p>
    <w:p w14:paraId="27FBF6B5" w14:textId="77777777" w:rsidR="006E4B4C" w:rsidRPr="006E4B4C" w:rsidRDefault="006E4B4C" w:rsidP="00C12796">
      <w:pPr>
        <w:pStyle w:val="11"/>
        <w:rPr>
          <w:rtl/>
        </w:rPr>
      </w:pPr>
      <w:r w:rsidRPr="006E4B4C">
        <w:rPr>
          <w:rtl/>
        </w:rPr>
        <w:t>אין, גבי אחשורוש לסטים הוא, גבי לסטים דעלמא מלך הוא</w:t>
      </w:r>
      <w:r w:rsidRPr="006E4B4C">
        <w:rPr>
          <w:rFonts w:hint="cs"/>
          <w:rtl/>
        </w:rPr>
        <w:t>.</w:t>
      </w:r>
    </w:p>
    <w:p w14:paraId="08343355" w14:textId="77777777" w:rsidR="006E4B4C" w:rsidRPr="006E4B4C" w:rsidRDefault="006E4B4C" w:rsidP="006E4B4C">
      <w:pPr>
        <w:pStyle w:val="a4"/>
        <w:rPr>
          <w:rtl/>
        </w:rPr>
      </w:pPr>
      <w:r w:rsidRPr="006E4B4C">
        <w:rPr>
          <w:rFonts w:hint="cs"/>
          <w:rtl/>
        </w:rPr>
        <w:t>הגמרא מבקשת לפשר בין שתי ברייתות המחלקות בין שבויות מלכות לשבויות ליסטות באופן הפוך.</w:t>
      </w:r>
      <w:r w:rsidRPr="006E4B4C">
        <w:rPr>
          <w:vertAlign w:val="superscript"/>
          <w:rtl/>
        </w:rPr>
        <w:footnoteReference w:id="36"/>
      </w:r>
      <w:r w:rsidRPr="006E4B4C">
        <w:rPr>
          <w:rFonts w:hint="cs"/>
          <w:rtl/>
        </w:rPr>
        <w:t xml:space="preserve"> פתרון הגמרא הוא הבחנה בין שלשה סוגי שביה: שבי ביד מלכות אחשורוש, שבי ביד במלכות בן נצר ושבי ביד ליסטים. השבי היחיד האסור הוא שבי ביד בן נצר שהוא ממצע בין ליסטות למלכות: ביחס לליסטים הוא מלך, וביחס למלכות הוא ליסטים. הראשונים מחלקים בין סוגי השביה השונים.</w:t>
      </w:r>
    </w:p>
    <w:p w14:paraId="55A1F27C" w14:textId="77777777" w:rsidR="006E4B4C" w:rsidRPr="006E4B4C" w:rsidRDefault="006E4B4C" w:rsidP="00C12796">
      <w:pPr>
        <w:pStyle w:val="III"/>
        <w:rPr>
          <w:rtl/>
        </w:rPr>
      </w:pPr>
      <w:r w:rsidRPr="006E4B4C">
        <w:rPr>
          <w:rFonts w:hint="cs"/>
          <w:rtl/>
        </w:rPr>
        <w:t>2. שיטת רש"י – אמדן דעת האשה אם התרצתה</w:t>
      </w:r>
    </w:p>
    <w:p w14:paraId="40E05823" w14:textId="77777777" w:rsidR="006E4B4C" w:rsidRPr="006E4B4C" w:rsidRDefault="006E4B4C" w:rsidP="006E4B4C">
      <w:pPr>
        <w:pStyle w:val="a4"/>
        <w:rPr>
          <w:rtl/>
        </w:rPr>
      </w:pPr>
      <w:r w:rsidRPr="006E4B4C">
        <w:rPr>
          <w:rFonts w:hint="cs"/>
          <w:rtl/>
        </w:rPr>
        <w:t>רש"י תולה את החילוק בין המצבים באמדן דעת האשה אם היא מקווה לינשא לשוביה או לא.</w:t>
      </w:r>
    </w:p>
    <w:p w14:paraId="5936CB32" w14:textId="1F25A776" w:rsidR="006E4B4C" w:rsidRPr="006E4B4C" w:rsidRDefault="006E4B4C" w:rsidP="00835D03">
      <w:pPr>
        <w:pStyle w:val="11"/>
        <w:jc w:val="left"/>
        <w:rPr>
          <w:rtl/>
        </w:rPr>
      </w:pPr>
      <w:r w:rsidRPr="006E4B4C">
        <w:rPr>
          <w:rtl/>
        </w:rPr>
        <w:t xml:space="preserve">במלכות אחשורוש </w:t>
      </w:r>
      <w:r w:rsidRPr="006E4B4C">
        <w:rPr>
          <w:rFonts w:hint="cs"/>
          <w:rtl/>
        </w:rPr>
        <w:t>–</w:t>
      </w:r>
      <w:r w:rsidRPr="006E4B4C">
        <w:rPr>
          <w:rtl/>
        </w:rPr>
        <w:t xml:space="preserve"> הן כשבויין לפי שמלך גדול הוא ויודעת שלא ישאנה ובעילתה</w:t>
      </w:r>
      <w:r w:rsidR="00835D03">
        <w:rPr>
          <w:rFonts w:hint="cs"/>
          <w:rtl/>
        </w:rPr>
        <w:t xml:space="preserve"> </w:t>
      </w:r>
      <w:r w:rsidRPr="006E4B4C">
        <w:rPr>
          <w:rtl/>
        </w:rPr>
        <w:t>באונס.</w:t>
      </w:r>
      <w:r w:rsidRPr="006E4B4C">
        <w:rPr>
          <w:rtl/>
        </w:rPr>
        <w:br/>
        <w:t xml:space="preserve">בן נצר </w:t>
      </w:r>
      <w:r w:rsidRPr="006E4B4C">
        <w:rPr>
          <w:rFonts w:hint="cs"/>
          <w:rtl/>
        </w:rPr>
        <w:t>–</w:t>
      </w:r>
      <w:r w:rsidRPr="006E4B4C">
        <w:rPr>
          <w:rtl/>
        </w:rPr>
        <w:t xml:space="preserve"> לסטים היה ולכד עיירות ומלך עליהם</w:t>
      </w:r>
      <w:r w:rsidRPr="006E4B4C">
        <w:rPr>
          <w:rFonts w:hint="cs"/>
          <w:rtl/>
        </w:rPr>
        <w:t>...</w:t>
      </w:r>
      <w:r w:rsidRPr="006E4B4C">
        <w:rPr>
          <w:rtl/>
        </w:rPr>
        <w:t xml:space="preserve"> ואסורות לבעליהן דסברה מינסב קא </w:t>
      </w:r>
      <w:r w:rsidR="00835D03">
        <w:rPr>
          <w:rFonts w:hint="cs"/>
          <w:rtl/>
        </w:rPr>
        <w:t>נ</w:t>
      </w:r>
      <w:r w:rsidRPr="006E4B4C">
        <w:rPr>
          <w:rtl/>
        </w:rPr>
        <w:t>סיב לה ונבעלת ברצון.</w:t>
      </w:r>
    </w:p>
    <w:p w14:paraId="261E2E15" w14:textId="77777777" w:rsidR="006E4B4C" w:rsidRPr="006E4B4C" w:rsidRDefault="006E4B4C" w:rsidP="00C12796">
      <w:pPr>
        <w:pStyle w:val="11"/>
        <w:rPr>
          <w:rtl/>
        </w:rPr>
      </w:pPr>
      <w:r w:rsidRPr="006E4B4C">
        <w:rPr>
          <w:rtl/>
        </w:rPr>
        <w:t xml:space="preserve">ליסטים דעלמא </w:t>
      </w:r>
      <w:r w:rsidRPr="006E4B4C">
        <w:rPr>
          <w:rFonts w:hint="cs"/>
          <w:rtl/>
        </w:rPr>
        <w:t>–</w:t>
      </w:r>
      <w:r w:rsidRPr="006E4B4C">
        <w:rPr>
          <w:rtl/>
        </w:rPr>
        <w:t xml:space="preserve"> אפילו לקוחים שלו קשין לה לפיכך אינה אלא אנוסה.</w:t>
      </w:r>
    </w:p>
    <w:p w14:paraId="6EDAAB33" w14:textId="77777777" w:rsidR="006E4B4C" w:rsidRPr="006E4B4C" w:rsidRDefault="006E4B4C" w:rsidP="006E4B4C">
      <w:pPr>
        <w:pStyle w:val="a4"/>
        <w:rPr>
          <w:rtl/>
        </w:rPr>
      </w:pPr>
      <w:r w:rsidRPr="006E4B4C">
        <w:rPr>
          <w:rFonts w:hint="cs"/>
          <w:rtl/>
        </w:rPr>
        <w:t>כאשר האשה נשבית על ידי לסטים – אין היא מעונינת להנשא לו, ועל כן היא נחשבת אנוסה.</w:t>
      </w:r>
      <w:r w:rsidRPr="006E4B4C">
        <w:rPr>
          <w:vertAlign w:val="superscript"/>
          <w:rtl/>
        </w:rPr>
        <w:footnoteReference w:id="37"/>
      </w:r>
      <w:r w:rsidRPr="006E4B4C">
        <w:rPr>
          <w:rFonts w:hint="cs"/>
          <w:rtl/>
        </w:rPr>
        <w:t xml:space="preserve"> ברם, כאשר היא נשבית על ידי מלך יש מקום לחשוש שהיא </w:t>
      </w:r>
      <w:r w:rsidRPr="006E4B4C">
        <w:rPr>
          <w:rFonts w:hint="cs"/>
          <w:rtl/>
        </w:rPr>
        <w:lastRenderedPageBreak/>
        <w:t>תתרצה לו. אולם, אם הוא מלך גדול כאחשורוש,</w:t>
      </w:r>
      <w:r w:rsidRPr="006E4B4C">
        <w:rPr>
          <w:vertAlign w:val="superscript"/>
          <w:rtl/>
        </w:rPr>
        <w:footnoteReference w:id="38"/>
      </w:r>
      <w:r w:rsidRPr="006E4B4C">
        <w:rPr>
          <w:rFonts w:hint="cs"/>
          <w:rtl/>
        </w:rPr>
        <w:t xml:space="preserve"> היא יודעת שהמלך לא ישאנה ולכן אין היא מתרצה לו. אם מדובר במלך של ליסטים היא מעונינת להנשא לו, והיא גם חושבת שיש סיכוי שזה יעלה בידה, ועל כן היא נבעלת לו ברצון.</w:t>
      </w:r>
    </w:p>
    <w:p w14:paraId="55E6BFFB" w14:textId="77777777" w:rsidR="006E4B4C" w:rsidRPr="006E4B4C" w:rsidRDefault="006E4B4C" w:rsidP="006E4B4C">
      <w:pPr>
        <w:pStyle w:val="a4"/>
        <w:rPr>
          <w:rtl/>
        </w:rPr>
      </w:pPr>
      <w:commentRangeStart w:id="38"/>
      <w:r w:rsidRPr="006E4B4C">
        <w:rPr>
          <w:rFonts w:hint="cs"/>
          <w:rtl/>
        </w:rPr>
        <w:t>נראה שיש מקום להעמיס הסבר בדברי רש"י. מסתבר שהיא נוקטת בדרכים שונות כדי להגביר את סיכויה להנשא לו. אם לנקוט בדוגמא של אחשורוש: רוב הנשים המגיעות אל בית המלך מבקשות להביא אתן דבר מה כדי להגביר את סיכוין למצוא חן בעיני המלך (אסתר ב', יג). נקיטת יוזמה זו מעידה שהן נבעלות לרצונן.</w:t>
      </w:r>
      <w:commentRangeEnd w:id="38"/>
      <w:r w:rsidRPr="006E4B4C">
        <w:rPr>
          <w:rtl/>
        </w:rPr>
        <w:commentReference w:id="38"/>
      </w:r>
    </w:p>
    <w:p w14:paraId="105FF526" w14:textId="77777777" w:rsidR="006E4B4C" w:rsidRPr="006E4B4C" w:rsidRDefault="006E4B4C" w:rsidP="00C12796">
      <w:pPr>
        <w:pStyle w:val="III"/>
        <w:rPr>
          <w:rtl/>
        </w:rPr>
      </w:pPr>
      <w:r w:rsidRPr="006E4B4C">
        <w:rPr>
          <w:rFonts w:hint="cs"/>
          <w:rtl/>
        </w:rPr>
        <w:t xml:space="preserve">3. </w:t>
      </w:r>
      <w:commentRangeStart w:id="39"/>
      <w:r w:rsidRPr="006E4B4C">
        <w:rPr>
          <w:rFonts w:hint="cs"/>
          <w:rtl/>
        </w:rPr>
        <w:t xml:space="preserve">שיטת הרמב"ן </w:t>
      </w:r>
      <w:commentRangeEnd w:id="39"/>
      <w:r w:rsidRPr="006E4B4C">
        <w:rPr>
          <w:rtl/>
        </w:rPr>
        <w:commentReference w:id="39"/>
      </w:r>
      <w:r w:rsidRPr="006E4B4C">
        <w:rPr>
          <w:rFonts w:hint="cs"/>
          <w:rtl/>
        </w:rPr>
        <w:t>– הגדרת מצבה כמצב של אונס</w:t>
      </w:r>
    </w:p>
    <w:p w14:paraId="4C4C7B09" w14:textId="77777777" w:rsidR="006E4B4C" w:rsidRPr="006E4B4C" w:rsidRDefault="006E4B4C" w:rsidP="006E4B4C">
      <w:pPr>
        <w:pStyle w:val="a4"/>
        <w:rPr>
          <w:rtl/>
        </w:rPr>
      </w:pPr>
      <w:r w:rsidRPr="006E4B4C">
        <w:rPr>
          <w:rFonts w:hint="cs"/>
          <w:rtl/>
        </w:rPr>
        <w:t>הרמב"ן מקשה על שיטת רש"י:</w:t>
      </w:r>
    </w:p>
    <w:p w14:paraId="2D18E602" w14:textId="77777777" w:rsidR="006E4B4C" w:rsidRPr="006E4B4C" w:rsidRDefault="006E4B4C" w:rsidP="00C12796">
      <w:pPr>
        <w:pStyle w:val="11"/>
        <w:rPr>
          <w:rtl/>
        </w:rPr>
      </w:pPr>
      <w:r w:rsidRPr="006E4B4C">
        <w:rPr>
          <w:rtl/>
        </w:rPr>
        <w:t>וקשיא לי עלה אי הכי אסתר תיתסר שהרי הושם כתר מלכות בראשה ואמרינן בהגדה (מגילה י"ג ב') דהיתה עומדת מחיקו של אחשורוש וטובלת ויושבת בחיקו של מרדכי דאנוסה היא</w:t>
      </w:r>
      <w:r w:rsidRPr="006E4B4C">
        <w:rPr>
          <w:rFonts w:hint="cs"/>
          <w:rtl/>
        </w:rPr>
        <w:t>.</w:t>
      </w:r>
    </w:p>
    <w:p w14:paraId="2F3C971F" w14:textId="77777777" w:rsidR="006E4B4C" w:rsidRPr="006E4B4C" w:rsidRDefault="006E4B4C" w:rsidP="006E4B4C">
      <w:pPr>
        <w:pStyle w:val="a4"/>
        <w:rPr>
          <w:rtl/>
        </w:rPr>
      </w:pPr>
      <w:r w:rsidRPr="006E4B4C">
        <w:rPr>
          <w:rFonts w:hint="cs"/>
          <w:rtl/>
        </w:rPr>
        <w:t>רש"י תלה את התרצות האשה בסבירות שהיא תנשא לשוביה. אם כך, מקשה הרמב"ן, כיצד אסתר היתה מותרת לאחשורוש, כיון שנְשאהּ בפועל?</w:t>
      </w:r>
      <w:r w:rsidRPr="006E4B4C">
        <w:rPr>
          <w:vertAlign w:val="superscript"/>
          <w:rtl/>
        </w:rPr>
        <w:footnoteReference w:id="39"/>
      </w:r>
      <w:r w:rsidRPr="006E4B4C">
        <w:rPr>
          <w:rFonts w:hint="cs"/>
          <w:rtl/>
        </w:rPr>
        <w:t xml:space="preserve"> עוד הוא מוסיף להקשות קושיא עקרונית:</w:t>
      </w:r>
    </w:p>
    <w:p w14:paraId="427E432C" w14:textId="77777777" w:rsidR="006E4B4C" w:rsidRPr="006E4B4C" w:rsidRDefault="006E4B4C" w:rsidP="00C12796">
      <w:pPr>
        <w:pStyle w:val="11"/>
        <w:rPr>
          <w:rtl/>
        </w:rPr>
      </w:pPr>
      <w:r w:rsidRPr="006E4B4C">
        <w:rPr>
          <w:rtl/>
        </w:rPr>
        <w:t>ועוד דכיון שנתפסה בפנינו ואנוסה היא אין לחוש שמא נתרצית מפני כבודה שרוצה להנשא לבן נצר דכל כה"ג לא חיישינן לרצון עד שיהא ענין הרצון מוכיח מתוך מעשיה</w:t>
      </w:r>
      <w:r w:rsidRPr="006E4B4C">
        <w:rPr>
          <w:rFonts w:hint="cs"/>
          <w:rtl/>
        </w:rPr>
        <w:t>.</w:t>
      </w:r>
    </w:p>
    <w:p w14:paraId="00E3D0B2" w14:textId="58EF1ACC" w:rsidR="006E4B4C" w:rsidRPr="006E4B4C" w:rsidRDefault="006E4B4C" w:rsidP="006E4B4C">
      <w:pPr>
        <w:pStyle w:val="a4"/>
        <w:rPr>
          <w:rtl/>
        </w:rPr>
      </w:pPr>
      <w:r w:rsidRPr="006E4B4C">
        <w:rPr>
          <w:rFonts w:hint="cs"/>
          <w:rtl/>
        </w:rPr>
        <w:t>קושיא זו אינה נקודתית לגבי הפרשנות במקרה של אסתר, אלא קושיא הנוגעת ל</w:t>
      </w:r>
      <w:r w:rsidR="006A39DC" w:rsidRPr="007C2F97">
        <w:rPr>
          <w:rtl/>
        </w:rPr>
        <w:t>ג</w:t>
      </w:r>
      <w:r w:rsidR="006A39DC">
        <w:rPr>
          <w:rFonts w:hint="cs"/>
          <w:rtl/>
        </w:rPr>
        <w:t>ִ</w:t>
      </w:r>
      <w:r w:rsidR="006A39DC" w:rsidRPr="007C2F97">
        <w:rPr>
          <w:rtl/>
        </w:rPr>
        <w:t>שה</w:t>
      </w:r>
      <w:r w:rsidR="006A39DC" w:rsidRPr="006E4B4C">
        <w:rPr>
          <w:rFonts w:hint="cs"/>
          <w:rtl/>
        </w:rPr>
        <w:t xml:space="preserve"> </w:t>
      </w:r>
      <w:r w:rsidRPr="006E4B4C">
        <w:rPr>
          <w:rFonts w:hint="cs"/>
          <w:rtl/>
        </w:rPr>
        <w:t xml:space="preserve">של רש"י. רש"י מנסה לשער האם האשה מתרצה לבעילתה או לא, כאלו מדובר בשאלה פתוחה. הרמב"ן מוסיף משתנה משמעותי לשאלה זו – אופן </w:t>
      </w:r>
      <w:r w:rsidRPr="006E4B4C">
        <w:rPr>
          <w:rFonts w:hint="cs"/>
          <w:rtl/>
        </w:rPr>
        <w:lastRenderedPageBreak/>
        <w:t>לקיחת האשה. כיון שהאשה נלקחה באונס אין להניח שהיא התרצתה, אלא אם מעשיה מוכיחים שהיא מתרצית.</w:t>
      </w:r>
      <w:r w:rsidRPr="006E4B4C">
        <w:rPr>
          <w:vertAlign w:val="superscript"/>
          <w:rtl/>
        </w:rPr>
        <w:footnoteReference w:id="40"/>
      </w:r>
    </w:p>
    <w:p w14:paraId="3EC9EABF" w14:textId="77777777" w:rsidR="006E4B4C" w:rsidRPr="006E4B4C" w:rsidRDefault="006E4B4C" w:rsidP="006E4B4C">
      <w:pPr>
        <w:pStyle w:val="a4"/>
        <w:rPr>
          <w:rtl/>
        </w:rPr>
      </w:pPr>
      <w:r w:rsidRPr="006E4B4C">
        <w:rPr>
          <w:rFonts w:hint="cs"/>
          <w:rtl/>
        </w:rPr>
        <w:t>מתוך הנחת מוצא זו הוא מגיע בסוף דבריו לפירוש הנראה בעיניו:</w:t>
      </w:r>
    </w:p>
    <w:p w14:paraId="633F7010" w14:textId="77777777" w:rsidR="006E4B4C" w:rsidRPr="006E4B4C" w:rsidRDefault="006E4B4C" w:rsidP="00C12796">
      <w:pPr>
        <w:pStyle w:val="11"/>
        <w:rPr>
          <w:rtl/>
        </w:rPr>
      </w:pPr>
      <w:r w:rsidRPr="006E4B4C">
        <w:rPr>
          <w:rtl/>
        </w:rPr>
        <w:t>ובגליוני הראשונים ראיתי פירוש מחוור משניהם, לתרווייהו לישני בן נצר אינן כשבויות, דאשכחן באגדה דאכרוזי אכריז הזהרו בנשואות שא</w:t>
      </w:r>
      <w:r w:rsidRPr="006E4B4C">
        <w:rPr>
          <w:rFonts w:hint="cs"/>
          <w:rtl/>
        </w:rPr>
        <w:t>–</w:t>
      </w:r>
      <w:r w:rsidRPr="006E4B4C">
        <w:rPr>
          <w:rtl/>
        </w:rPr>
        <w:t>להיהם שונא זמה הוא, וזה פירוש נכון כלומר שאלו היתה אומרת אשת איש אני לא היתה נשבית עמהן משנשבית בידוע שנתרצית בהן ולא אמרה להן כלום, והשאר כולן בין של מלכות בין של לסטות אנוסות הן מן הסתם</w:t>
      </w:r>
      <w:r w:rsidRPr="006E4B4C">
        <w:rPr>
          <w:rFonts w:hint="cs"/>
          <w:rtl/>
        </w:rPr>
        <w:t>.</w:t>
      </w:r>
    </w:p>
    <w:p w14:paraId="13BAF07B" w14:textId="6311E600" w:rsidR="006E4B4C" w:rsidRPr="006E4B4C" w:rsidRDefault="006E4B4C" w:rsidP="006E4B4C">
      <w:pPr>
        <w:pStyle w:val="a4"/>
        <w:rPr>
          <w:rtl/>
        </w:rPr>
      </w:pPr>
      <w:r w:rsidRPr="006E4B4C">
        <w:rPr>
          <w:rFonts w:hint="cs"/>
          <w:rtl/>
        </w:rPr>
        <w:t>הרמב"ן מסביר שאין השבויות נאסרות אלא במקרה שנלקחו לרצונן. כיצד? כאשר בן נצר היה נלחם בישראל הוא היה מזהיר את חייליו שלא לבא על נשים נשואות, מפני שא–להי ישראל שונא זימה. כאשר אשה נשואה נשבתה בידי חייליו – ברור שנשבתה לרצונה,</w:t>
      </w:r>
      <w:r w:rsidRPr="006E4B4C">
        <w:rPr>
          <w:vertAlign w:val="superscript"/>
          <w:rtl/>
        </w:rPr>
        <w:footnoteReference w:id="41"/>
      </w:r>
      <w:r w:rsidRPr="006E4B4C">
        <w:rPr>
          <w:rFonts w:hint="cs"/>
          <w:rtl/>
        </w:rPr>
        <w:t xml:space="preserve"> כי יכולה היתה לומר שהיא נשואה והיו מניחים לה. בכל צבא אחר שבויה נדונית כאנוסה מתחלתה, ואין חוששין שמא סופה היה לרצון.</w:t>
      </w:r>
    </w:p>
    <w:p w14:paraId="05A849EC" w14:textId="77777777" w:rsidR="006E4B4C" w:rsidRPr="006E4B4C" w:rsidRDefault="006E4B4C" w:rsidP="00C12796">
      <w:pPr>
        <w:pStyle w:val="III"/>
        <w:rPr>
          <w:rtl/>
        </w:rPr>
      </w:pPr>
      <w:r w:rsidRPr="006E4B4C">
        <w:rPr>
          <w:rFonts w:hint="cs"/>
          <w:rtl/>
        </w:rPr>
        <w:t>4. בין רש"י לרמב"ן – בחינה פרשנית של המחלוקת</w:t>
      </w:r>
    </w:p>
    <w:p w14:paraId="24288ECB" w14:textId="77777777" w:rsidR="006E4B4C" w:rsidRPr="006E4B4C" w:rsidRDefault="006E4B4C" w:rsidP="006E4B4C">
      <w:pPr>
        <w:pStyle w:val="a4"/>
        <w:rPr>
          <w:rtl/>
        </w:rPr>
      </w:pPr>
      <w:r w:rsidRPr="006E4B4C">
        <w:rPr>
          <w:rFonts w:hint="cs"/>
          <w:rtl/>
        </w:rPr>
        <w:t>כנזכר לעיל, רש"י והרמב"ן מפרשים את היחס שבין שני חלקי הסוגיא באופן שונה. הרמב"ן מעתיק את העקרון העולה בסוגיא ביחס ל"תחלתה באונס וסופה ברצון" גם לשבויה. ברם, בניגוד לאונס שבו הרגע המכריע הוא תחלת הבעילה,</w:t>
      </w:r>
      <w:r w:rsidRPr="006E4B4C">
        <w:rPr>
          <w:vertAlign w:val="superscript"/>
          <w:rtl/>
        </w:rPr>
        <w:footnoteReference w:id="42"/>
      </w:r>
      <w:r w:rsidRPr="006E4B4C">
        <w:rPr>
          <w:rFonts w:hint="cs"/>
          <w:rtl/>
        </w:rPr>
        <w:t xml:space="preserve"> בשבי – הִלקחות האשה בשבי היא המכריעה.</w:t>
      </w:r>
    </w:p>
    <w:p w14:paraId="42FAD418" w14:textId="0E5D6856" w:rsidR="006E4B4C" w:rsidRPr="006E4B4C" w:rsidRDefault="006E4B4C" w:rsidP="006E4B4C">
      <w:pPr>
        <w:pStyle w:val="a4"/>
        <w:rPr>
          <w:rtl/>
        </w:rPr>
      </w:pPr>
      <w:r w:rsidRPr="006E4B4C">
        <w:rPr>
          <w:rFonts w:hint="cs"/>
          <w:rtl/>
        </w:rPr>
        <w:lastRenderedPageBreak/>
        <w:t>לעומתו, רש"י מבחין בין שני חלקי הסוגיא. חששו של אבי שמואל, שמא מי שנבעלת באונס מתרצה בסופו של דבר, מרחף מעל כל הסוגיא;</w:t>
      </w:r>
      <w:commentRangeStart w:id="40"/>
      <w:r w:rsidRPr="006E4B4C">
        <w:rPr>
          <w:vertAlign w:val="superscript"/>
          <w:rtl/>
        </w:rPr>
        <w:footnoteReference w:id="43"/>
      </w:r>
      <w:commentRangeEnd w:id="40"/>
      <w:r w:rsidRPr="006E4B4C">
        <w:rPr>
          <w:rtl/>
        </w:rPr>
        <w:commentReference w:id="40"/>
      </w:r>
      <w:r w:rsidRPr="006E4B4C">
        <w:rPr>
          <w:rFonts w:hint="cs"/>
          <w:rtl/>
        </w:rPr>
        <w:t xml:space="preserve"> ביחס לאנוסה דבריו נדחים באופן נקודתי מפני דברי רבא ש"יצר אלבשה", אך הם משמעותיים ביחס לשבויה, שלא </w:t>
      </w:r>
      <w:r w:rsidR="00D63B78">
        <w:rPr>
          <w:rFonts w:hint="cs"/>
          <w:rtl/>
        </w:rPr>
        <w:t>נִתן</w:t>
      </w:r>
      <w:r w:rsidRPr="006E4B4C">
        <w:rPr>
          <w:rFonts w:hint="cs"/>
          <w:rtl/>
        </w:rPr>
        <w:t xml:space="preserve"> לטעון בכל זמן שביה כי "יצר אלבשה".</w:t>
      </w:r>
    </w:p>
    <w:p w14:paraId="2BA76819" w14:textId="4885FAD6" w:rsidR="006E4B4C" w:rsidRPr="006E4B4C" w:rsidRDefault="006E4B4C" w:rsidP="006E4B4C">
      <w:pPr>
        <w:pStyle w:val="a4"/>
        <w:rPr>
          <w:rtl/>
        </w:rPr>
      </w:pPr>
      <w:r w:rsidRPr="006E4B4C">
        <w:rPr>
          <w:rFonts w:hint="cs"/>
          <w:rtl/>
        </w:rPr>
        <w:t>בנקודה זו נראה שנפגשת המגמה הנוצרת משיטת רש"י עם המגמה הנוצרת מן הירושלמי. בירושלמי סף הרצון הנדרש כדי לאסור את האשה נמוך, ורש"י מצדו מצמצם את תחולת טענת "יצר אלבשה" כ</w:t>
      </w:r>
      <w:r w:rsidR="00034C87">
        <w:rPr>
          <w:rFonts w:hint="cs"/>
          <w:rtl/>
        </w:rPr>
        <w:t>התר</w:t>
      </w:r>
      <w:r w:rsidRPr="006E4B4C">
        <w:rPr>
          <w:rFonts w:hint="cs"/>
          <w:rtl/>
        </w:rPr>
        <w:t xml:space="preserve"> לאשה שתחלתה באונס וסופה ברצון. מבין שניהם עולה צמצום משמעותי של ה</w:t>
      </w:r>
      <w:r w:rsidR="00034C87">
        <w:rPr>
          <w:rFonts w:hint="cs"/>
          <w:rtl/>
        </w:rPr>
        <w:t>התר</w:t>
      </w:r>
      <w:r w:rsidRPr="006E4B4C">
        <w:rPr>
          <w:rFonts w:hint="cs"/>
          <w:rtl/>
        </w:rPr>
        <w:t xml:space="preserve"> בטענה זו, בניגוד למגמה העולה מדברי הרמב"ן.</w:t>
      </w:r>
    </w:p>
    <w:p w14:paraId="50515695" w14:textId="64FF7D9E" w:rsidR="006E4B4C" w:rsidRPr="006E4B4C" w:rsidRDefault="00D63B78" w:rsidP="006E4B4C">
      <w:pPr>
        <w:pStyle w:val="a4"/>
        <w:rPr>
          <w:rtl/>
        </w:rPr>
      </w:pPr>
      <w:r>
        <w:rPr>
          <w:rFonts w:hint="cs"/>
          <w:rtl/>
        </w:rPr>
        <w:t>נִתן</w:t>
      </w:r>
      <w:r w:rsidR="006E4B4C" w:rsidRPr="006E4B4C">
        <w:rPr>
          <w:rFonts w:hint="cs"/>
          <w:rtl/>
        </w:rPr>
        <w:t xml:space="preserve"> לישם השוואה זו גם ביחס להתנהגות המצופה מן האשה. לפי הרמב"ן, מרגע שהאשה נכפתה להבעל – באופן חד־פעמי (אונס) או למשך זמן (שבי) – אין ההלכה תובעת ממנה דבר. כל מעשה שתעשה יתפרש כמעשה הנעשה באונס ("מחמת יראה"), עד שיגמר אונסה הראשון ויתאפשר לה להשתחרר. רק אם זה התאפשר לה, והיא בחרה להשאר תחת השובה – תוגדר בעילתה כרצון.</w:t>
      </w:r>
    </w:p>
    <w:p w14:paraId="5B736140" w14:textId="77777777" w:rsidR="006E4B4C" w:rsidRPr="006E4B4C" w:rsidRDefault="006E4B4C" w:rsidP="006E4B4C">
      <w:pPr>
        <w:pStyle w:val="a4"/>
        <w:rPr>
          <w:rtl/>
        </w:rPr>
      </w:pPr>
      <w:r w:rsidRPr="006E4B4C">
        <w:rPr>
          <w:rFonts w:hint="cs"/>
          <w:rtl/>
        </w:rPr>
        <w:t>בניגוד לו, הירושלמי ורש"י מציבים לאשה תביעה ברמות שונות. רש"י תובע מן האשה פסיביות מוחלטת בכל הנוגע לבעילתה. אין לה לנקוט בשום אמצעי שיגביר את סיכויה למצוא חן בעיני השובה. בירושלמי, רבי יוחנן תבע מלכתחלה מהאשה שלא תהנה בכלל מן הבעילה, אפילו ברמה הפיזיולוגית; לאחר מכן הוא וִתֵּר על דרישה זו, אך עולה שהוא עדין דרש ממנה שלא לרצות בבעילה, אפילו רצון לזמן מועט. מסתבר שהוא ידרוש דרישה כזו אף ביחס לנאנסת, שכן לא מפורש שהוא דן דוקא בשבויה.</w:t>
      </w:r>
    </w:p>
    <w:p w14:paraId="7466CD42" w14:textId="77777777" w:rsidR="006E4B4C" w:rsidRPr="006E4B4C" w:rsidRDefault="006E4B4C" w:rsidP="006E4B4C">
      <w:pPr>
        <w:pStyle w:val="a4"/>
        <w:rPr>
          <w:rtl/>
        </w:rPr>
      </w:pPr>
      <w:r w:rsidRPr="006E4B4C">
        <w:rPr>
          <w:rFonts w:hint="cs"/>
          <w:rtl/>
        </w:rPr>
        <w:t>דומה שיש מקום לבחון את שתי הדרכים הללו ביחס למצבי כפיה בהקשר רחב יותר; כלומר, ביחס ל"אונס" במובנו ההלכתי, ולא רק ל"אונס" במובנו החברתי. בחינה זו תעשה הן מתוך העמקה במושגי הכפיה והרצון, הן מתוך השוואה למצבי כפיה אחרים.</w:t>
      </w:r>
    </w:p>
    <w:p w14:paraId="26DD443B" w14:textId="77777777" w:rsidR="006E4B4C" w:rsidRPr="006E4B4C" w:rsidRDefault="006E4B4C" w:rsidP="00C12796">
      <w:pPr>
        <w:pStyle w:val="II"/>
        <w:rPr>
          <w:rtl/>
        </w:rPr>
      </w:pPr>
      <w:r w:rsidRPr="006E4B4C">
        <w:rPr>
          <w:rFonts w:hint="cs"/>
          <w:rtl/>
        </w:rPr>
        <w:lastRenderedPageBreak/>
        <w:t>ו. דרכי התמודדות עם כפיה</w:t>
      </w:r>
    </w:p>
    <w:p w14:paraId="118F4A9A" w14:textId="77777777" w:rsidR="006E4B4C" w:rsidRPr="006E4B4C" w:rsidRDefault="006E4B4C" w:rsidP="00C12796">
      <w:pPr>
        <w:pStyle w:val="III"/>
        <w:rPr>
          <w:rtl/>
        </w:rPr>
      </w:pPr>
      <w:r w:rsidRPr="006E4B4C">
        <w:rPr>
          <w:rFonts w:hint="cs"/>
          <w:rtl/>
        </w:rPr>
        <w:t>1. השוואה לאונס בדיני ממונות</w:t>
      </w:r>
    </w:p>
    <w:p w14:paraId="412DAE24" w14:textId="77777777" w:rsidR="006E4B4C" w:rsidRPr="006E4B4C" w:rsidRDefault="006E4B4C" w:rsidP="006E4B4C">
      <w:pPr>
        <w:pStyle w:val="a4"/>
        <w:rPr>
          <w:rtl/>
        </w:rPr>
      </w:pPr>
      <w:r w:rsidRPr="006E4B4C">
        <w:rPr>
          <w:rFonts w:hint="cs"/>
          <w:rtl/>
        </w:rPr>
        <w:t>סוגית "תליוהו וזבין" (בבא בתרא מז:–מח:) עוסקת בתוקף המכירה שמכר אדם באונס, ומסיקה שמכירה כזו תקפה, מפני שהאדם מתרצה למכירה מחמת אונסו ("אגב אונסיה גמר ומקנה"). סוגיא זו מניחה יחס ישר בין הכפיה לקיום המכר: הסיכוי שאדם יתרצה עולה ככל שיכפו עליו ביד קשה יותר.</w:t>
      </w:r>
      <w:r w:rsidRPr="006E4B4C">
        <w:rPr>
          <w:vertAlign w:val="superscript"/>
          <w:rtl/>
        </w:rPr>
        <w:footnoteReference w:id="44"/>
      </w:r>
      <w:r w:rsidRPr="006E4B4C">
        <w:rPr>
          <w:rFonts w:hint="cs"/>
          <w:rtl/>
        </w:rPr>
        <w:t xml:space="preserve"> הכפיה אינה גורעת מהרצון, אלא גורמת לו. </w:t>
      </w:r>
    </w:p>
    <w:p w14:paraId="107E7DC3" w14:textId="2F7D1DDC" w:rsidR="006E4B4C" w:rsidRPr="006E4B4C" w:rsidRDefault="006E4B4C" w:rsidP="006E4B4C">
      <w:pPr>
        <w:pStyle w:val="a4"/>
        <w:rPr>
          <w:rtl/>
        </w:rPr>
      </w:pPr>
      <w:r w:rsidRPr="006E4B4C">
        <w:rPr>
          <w:rFonts w:hint="cs"/>
          <w:rtl/>
        </w:rPr>
        <w:t>הגדרת "רצון" היא מורכבת. ברי כי פעולה שאדם עושה בכונה שלמה לתכליתה, ומתוך הזדהות מלאה אִתה היא פעולה הנעשית ברצון; ומאידך גיסא אדם שהשתלטו על אברי גופו ופעלו בהם לשם תכלית שהוא כלל אינו מעונין בה – הרי זו כפיה. בתווך שבין נקודות קיצון אלו יש מצבי אמצע רבים ש</w:t>
      </w:r>
      <w:r w:rsidR="00D63B78">
        <w:rPr>
          <w:rFonts w:hint="cs"/>
          <w:rtl/>
        </w:rPr>
        <w:t>נִתן</w:t>
      </w:r>
      <w:r w:rsidRPr="006E4B4C">
        <w:rPr>
          <w:rFonts w:hint="cs"/>
          <w:rtl/>
        </w:rPr>
        <w:t xml:space="preserve"> להתלבט לגבי הגדרתם.</w:t>
      </w:r>
    </w:p>
    <w:p w14:paraId="5FAB5DC8" w14:textId="7B145A6D" w:rsidR="006E4B4C" w:rsidRPr="006E4B4C" w:rsidRDefault="006E4B4C" w:rsidP="006E4B4C">
      <w:pPr>
        <w:pStyle w:val="a4"/>
        <w:rPr>
          <w:rtl/>
        </w:rPr>
      </w:pPr>
      <w:commentRangeStart w:id="41"/>
      <w:r w:rsidRPr="006E4B4C">
        <w:rPr>
          <w:rFonts w:hint="cs"/>
          <w:rtl/>
        </w:rPr>
        <w:t>סוג כפיה מצוי ש</w:t>
      </w:r>
      <w:r w:rsidR="00D63B78">
        <w:rPr>
          <w:rFonts w:hint="cs"/>
          <w:rtl/>
        </w:rPr>
        <w:t>נִתן</w:t>
      </w:r>
      <w:r w:rsidRPr="006E4B4C">
        <w:rPr>
          <w:rFonts w:hint="cs"/>
          <w:rtl/>
        </w:rPr>
        <w:t xml:space="preserve"> להתלבט לגביו הוא כְּפִיַּת בחירה בין שתי ברירות. סוגית "תליוהו וזבין" אינה עוסקת באדם שאחזו בידו ולקחו בה כסף בתמורה לשדה, אלא באדם שכפוהו באמצעים רחוקים יותר. </w:t>
      </w:r>
      <w:commentRangeEnd w:id="41"/>
      <w:r w:rsidRPr="006E4B4C">
        <w:rPr>
          <w:rtl/>
        </w:rPr>
        <w:commentReference w:id="41"/>
      </w:r>
      <w:r w:rsidRPr="006E4B4C">
        <w:rPr>
          <w:rFonts w:hint="cs"/>
          <w:rtl/>
        </w:rPr>
        <w:t xml:space="preserve">הסוגיא אינה מפרטת בדיוק כיצד, אך </w:t>
      </w:r>
      <w:r w:rsidR="00D63B78">
        <w:rPr>
          <w:rFonts w:hint="cs"/>
          <w:rtl/>
        </w:rPr>
        <w:t>נִתן</w:t>
      </w:r>
      <w:r w:rsidRPr="006E4B4C">
        <w:rPr>
          <w:rFonts w:hint="cs"/>
          <w:rtl/>
        </w:rPr>
        <w:t xml:space="preserve"> לדמיין. במקרה כזה, מוצבת בפני האדם ברירה והוא בוחר את האפשרות העדיפה בעיניו. האם </w:t>
      </w:r>
      <w:r w:rsidR="00D63B78">
        <w:rPr>
          <w:rFonts w:hint="cs"/>
          <w:rtl/>
        </w:rPr>
        <w:t>נִתן</w:t>
      </w:r>
      <w:r w:rsidRPr="006E4B4C">
        <w:rPr>
          <w:rFonts w:hint="cs"/>
          <w:rtl/>
        </w:rPr>
        <w:t xml:space="preserve"> לקרוא למקרה כזה אונס?</w:t>
      </w:r>
    </w:p>
    <w:p w14:paraId="4C39A77C" w14:textId="5840A56A" w:rsidR="006E4B4C" w:rsidRPr="006E4B4C" w:rsidRDefault="006E4B4C" w:rsidP="006E4B4C">
      <w:pPr>
        <w:pStyle w:val="a4"/>
        <w:rPr>
          <w:rtl/>
        </w:rPr>
      </w:pPr>
      <w:r w:rsidRPr="006E4B4C">
        <w:rPr>
          <w:rFonts w:hint="cs"/>
          <w:rtl/>
        </w:rPr>
        <w:t xml:space="preserve">התבוננות בהקשר רחב תעלה שהמכירה התקיימה באונס; אך התבוננות בהקשר מצומצם יותר תעלה שהאדם קִבֵּל החלטה מושכלת – להעדיף את חייו (או משהו אחר שחשוב לו) על פני הנכס הנמכר, ואזי </w:t>
      </w:r>
      <w:r w:rsidR="00D63B78">
        <w:rPr>
          <w:rFonts w:hint="cs"/>
          <w:rtl/>
        </w:rPr>
        <w:t>נִתן</w:t>
      </w:r>
      <w:r w:rsidRPr="006E4B4C">
        <w:rPr>
          <w:rFonts w:hint="cs"/>
          <w:rtl/>
        </w:rPr>
        <w:t xml:space="preserve"> לומר שהחלטה זו התקבלה ברצון. דומה שההכרעה העקרונית בשאלה זו היא שמתיחסים למקרה כזה כאל רצון: "אגב אונסיה גמר ומקני".</w:t>
      </w:r>
    </w:p>
    <w:p w14:paraId="5ADB141D" w14:textId="122EEFB4" w:rsidR="006E4B4C" w:rsidRPr="006E4B4C" w:rsidRDefault="006E4B4C" w:rsidP="006E4B4C">
      <w:pPr>
        <w:pStyle w:val="a4"/>
        <w:rPr>
          <w:rtl/>
        </w:rPr>
      </w:pPr>
      <w:r w:rsidRPr="006E4B4C">
        <w:rPr>
          <w:rFonts w:hint="cs"/>
          <w:rtl/>
        </w:rPr>
        <w:t>תמונה שונה מצטיירת מן הסוגיא הנדונה העוסקת ב</w:t>
      </w:r>
      <w:r w:rsidR="00034C87">
        <w:rPr>
          <w:rFonts w:hint="cs"/>
          <w:rtl/>
        </w:rPr>
        <w:t>התר</w:t>
      </w:r>
      <w:r w:rsidRPr="006E4B4C">
        <w:rPr>
          <w:rFonts w:hint="cs"/>
          <w:rtl/>
        </w:rPr>
        <w:t xml:space="preserve"> אשה לבעלה, לפי שיטת הרמב"ן. לדידו, הכפיה החיצונית אינה יכולה להִדון כרצון. שיטת רש"י מובנת </w:t>
      </w:r>
      <w:r w:rsidRPr="006E4B4C">
        <w:rPr>
          <w:rFonts w:hint="cs"/>
          <w:rtl/>
        </w:rPr>
        <w:lastRenderedPageBreak/>
        <w:t>בהקשר זה, מפני שהוא ה</w:t>
      </w:r>
      <w:r w:rsidR="004E7489">
        <w:rPr>
          <w:rFonts w:hint="cs"/>
          <w:rtl/>
        </w:rPr>
        <w:t>שוה</w:t>
      </w:r>
      <w:r w:rsidRPr="006E4B4C">
        <w:rPr>
          <w:rFonts w:hint="cs"/>
          <w:rtl/>
        </w:rPr>
        <w:t xml:space="preserve"> מידותיו בנוגע ליחסי אונס ורצון בין כפיה בממונות לכפית איש לאשה, אך שיטת הרמב"ן טעונה הבהרה.</w:t>
      </w:r>
    </w:p>
    <w:p w14:paraId="219F9519" w14:textId="77777777" w:rsidR="006E4B4C" w:rsidRPr="006E4B4C" w:rsidRDefault="006E4B4C" w:rsidP="00C12796">
      <w:pPr>
        <w:pStyle w:val="III"/>
        <w:rPr>
          <w:rtl/>
        </w:rPr>
      </w:pPr>
      <w:r w:rsidRPr="006E4B4C">
        <w:rPr>
          <w:rFonts w:hint="cs"/>
          <w:rtl/>
        </w:rPr>
        <w:t>2. המצופה מאשה בעת אונס</w:t>
      </w:r>
    </w:p>
    <w:p w14:paraId="02279D87" w14:textId="7D708F35" w:rsidR="006E4B4C" w:rsidRPr="006E4B4C" w:rsidRDefault="006E4B4C" w:rsidP="006E4B4C">
      <w:pPr>
        <w:pStyle w:val="a4"/>
        <w:rPr>
          <w:rtl/>
        </w:rPr>
      </w:pPr>
      <w:r w:rsidRPr="006E4B4C">
        <w:rPr>
          <w:rFonts w:hint="cs"/>
          <w:rtl/>
        </w:rPr>
        <w:t xml:space="preserve">כשבוחנים את רצון האדם הכפוי בפעולה, בוחנים גם מהי הבחירה ה'מצופה' ממנו במקרה הזה. האנס מניח שהכפוי יבחר בבחירה הנכונה, ועל כן אם האדם בחר את הבחירה הלא־צפויה – הוא בִּטֵּא בכך רצון חופשי כנגד האנס, ובחירתו נחשבת רצונית. מנגד, אם האדם בחר את הבחירה המצופה ממנו – גם אז נחשב הדבר כאלו הוא פעל לרצונו, מפני שזו הבחירה הנכונה. הגיון זה יוצר מצב שבו פעולת האדם נחשבת פעולה רצונית בכל מקרה, ועל כן </w:t>
      </w:r>
      <w:r w:rsidR="00D63B78">
        <w:rPr>
          <w:rFonts w:hint="cs"/>
          <w:rtl/>
        </w:rPr>
        <w:t>נִתן</w:t>
      </w:r>
      <w:r w:rsidRPr="006E4B4C">
        <w:rPr>
          <w:rFonts w:hint="cs"/>
          <w:rtl/>
        </w:rPr>
        <w:t xml:space="preserve"> לקבוע כי מֶכֶר בכפיה מועיל בכל מקרה.</w:t>
      </w:r>
    </w:p>
    <w:p w14:paraId="44D2F56C" w14:textId="77777777" w:rsidR="006E4B4C" w:rsidRPr="006E4B4C" w:rsidRDefault="006E4B4C" w:rsidP="006E4B4C">
      <w:pPr>
        <w:pStyle w:val="a4"/>
        <w:rPr>
          <w:rtl/>
        </w:rPr>
      </w:pPr>
      <w:commentRangeStart w:id="42"/>
      <w:r w:rsidRPr="006E4B4C">
        <w:rPr>
          <w:rFonts w:hint="cs"/>
          <w:rtl/>
        </w:rPr>
        <w:t>הבחירה ה'נכונה' נקבעת הן על פי תועלת האשה, הן על פי הצפיות ההלכתיות ממנה. הגדרת הבחירה הנכונה אינה משפיעה על הרצון, אך היא משפיעה על מעמד האשה: אם רצון האשה במקרה זה עומד בצִפִּיות ההלכה – היא אינה נאסרת על בעלה, אחרת – היא נאסרת עליו.</w:t>
      </w:r>
      <w:r w:rsidRPr="006E4B4C">
        <w:rPr>
          <w:vertAlign w:val="superscript"/>
          <w:rtl/>
        </w:rPr>
        <w:footnoteReference w:id="45"/>
      </w:r>
      <w:r w:rsidRPr="006E4B4C">
        <w:rPr>
          <w:rFonts w:hint="cs"/>
          <w:rtl/>
        </w:rPr>
        <w:t xml:space="preserve"> במילים אחרות, הגדרת מעשה נכון מאפשרת לקבוע שכל מעשה של האשה נחשב רצוני, ואם היא בוחרת את הבחירה ה'נכונה' מבחינה הלכתית – לא תאסר על בעלה.</w:t>
      </w:r>
      <w:commentRangeEnd w:id="42"/>
      <w:r w:rsidRPr="006E4B4C">
        <w:rPr>
          <w:rtl/>
        </w:rPr>
        <w:commentReference w:id="42"/>
      </w:r>
    </w:p>
    <w:p w14:paraId="6C1DFE9C" w14:textId="111F29A6" w:rsidR="006E4B4C" w:rsidRPr="006E4B4C" w:rsidRDefault="006E4B4C" w:rsidP="006E4B4C">
      <w:pPr>
        <w:pStyle w:val="a4"/>
        <w:rPr>
          <w:rtl/>
        </w:rPr>
      </w:pPr>
      <w:r w:rsidRPr="006E4B4C">
        <w:rPr>
          <w:rFonts w:hint="cs"/>
          <w:rtl/>
        </w:rPr>
        <w:t xml:space="preserve">בתשליל השיטות השונות בסוגיא </w:t>
      </w:r>
      <w:r w:rsidR="00D63B78">
        <w:rPr>
          <w:rFonts w:hint="cs"/>
          <w:rtl/>
        </w:rPr>
        <w:t>נִתן</w:t>
      </w:r>
      <w:r w:rsidRPr="006E4B4C">
        <w:rPr>
          <w:rFonts w:hint="cs"/>
          <w:rtl/>
        </w:rPr>
        <w:t xml:space="preserve"> לראות מה הן מצפות מהאשה. אבי שמואל מצפה שהאשה תתנגד באופן אקטיבי – "כגון דקאמרי עדים </w:t>
      </w:r>
      <w:r w:rsidRPr="006E4B4C">
        <w:rPr>
          <w:rtl/>
        </w:rPr>
        <w:t>שצווחה מתחלה ועד סוף</w:t>
      </w:r>
      <w:r w:rsidRPr="006E4B4C">
        <w:rPr>
          <w:rFonts w:hint="cs"/>
          <w:rtl/>
        </w:rPr>
        <w:t>". בצווחתה היא מבטאת (כנראה) את חוסר רצונה ואת מיאוסה מבעילתה על ידי זר, ולכן אין היא נאסרת.</w:t>
      </w:r>
    </w:p>
    <w:p w14:paraId="55BD975D" w14:textId="77777777" w:rsidR="006E4B4C" w:rsidRPr="006E4B4C" w:rsidRDefault="006E4B4C" w:rsidP="006E4B4C">
      <w:pPr>
        <w:pStyle w:val="a4"/>
        <w:rPr>
          <w:rtl/>
        </w:rPr>
      </w:pPr>
      <w:r w:rsidRPr="006E4B4C">
        <w:rPr>
          <w:rFonts w:hint="cs"/>
          <w:rtl/>
        </w:rPr>
        <w:t>חשוב להדגיש כי הוא מצפה מן האשה להתנגד באופן אקטיבי גם כאשר היא אינה פועלת כלל. לא מדובר במקרה שמאלצים את האשה לבחור האם להבעל לזר או למות, אלא במקרה שאדם כופה את עצמו על האשה לגמרי – ובכל זאת היא נדרשת להתנגד באופן אקטיבי. זאת, אפילו אם ברור שהיא לא תצליח בהתנגדותה, ושמא האנס יפעיל כלפיה כח רב יותר בעקבות זאת.</w:t>
      </w:r>
    </w:p>
    <w:p w14:paraId="6564ABD1" w14:textId="77777777" w:rsidR="006E4B4C" w:rsidRPr="006E4B4C" w:rsidRDefault="006E4B4C" w:rsidP="006E4B4C">
      <w:pPr>
        <w:pStyle w:val="a4"/>
        <w:rPr>
          <w:rtl/>
        </w:rPr>
      </w:pPr>
      <w:r w:rsidRPr="006E4B4C">
        <w:rPr>
          <w:rFonts w:hint="cs"/>
          <w:rtl/>
        </w:rPr>
        <w:lastRenderedPageBreak/>
        <w:t>רש"י אינו מצפה שהאשה תתנגד באופן אקטיבי; הוא מצפה מן האשה לפסיביות מוחלטת בכל פעולה הנעשית בה – שבי או אונס. אף כאן יש להדגיש כי כל זה אמור בשעה שהאשה אינה פועלת אלא כפויה. אולם, מתוך הצפיה לפסיביות נובעת גם צפיה שלא לִזום שום פעולה. נראה כי אם האשה תעמוד בפני ברירה אם למות או להבעל – מוטל עליה למות, ואם לא תעשה כן היא תִּדון כמי שנבעלת לרצונה.</w:t>
      </w:r>
    </w:p>
    <w:p w14:paraId="62205361" w14:textId="77777777" w:rsidR="006E4B4C" w:rsidRPr="006E4B4C" w:rsidRDefault="006E4B4C" w:rsidP="006E4B4C">
      <w:pPr>
        <w:pStyle w:val="a4"/>
        <w:rPr>
          <w:rtl/>
        </w:rPr>
      </w:pPr>
      <w:r w:rsidRPr="006E4B4C">
        <w:rPr>
          <w:rFonts w:hint="cs"/>
          <w:rtl/>
        </w:rPr>
        <w:t>לעומתם, הרמב"ן אינו מצפה מהאשה לְדָבָר, כיון שהוא בוחן את המכלול השלם. במכלול השלם האשה נאנסה, ועל כן אין לבחון כל צומת שבו היא היתה יכולה, כביכול, לבחור.</w:t>
      </w:r>
    </w:p>
    <w:p w14:paraId="0D2BA402" w14:textId="77777777" w:rsidR="006E4B4C" w:rsidRPr="006E4B4C" w:rsidRDefault="006E4B4C" w:rsidP="00C12796">
      <w:pPr>
        <w:pStyle w:val="III"/>
        <w:rPr>
          <w:rtl/>
        </w:rPr>
      </w:pPr>
      <w:r w:rsidRPr="006E4B4C">
        <w:rPr>
          <w:rFonts w:hint="cs"/>
          <w:rtl/>
        </w:rPr>
        <w:t>3. דרכי התמודדות – הרואיות</w:t>
      </w:r>
      <w:r w:rsidRPr="006E4B4C">
        <w:rPr>
          <w:vertAlign w:val="superscript"/>
          <w:rtl/>
        </w:rPr>
        <w:footnoteReference w:id="46"/>
      </w:r>
      <w:r w:rsidRPr="006E4B4C">
        <w:rPr>
          <w:rFonts w:hint="cs"/>
          <w:rtl/>
        </w:rPr>
        <w:t xml:space="preserve"> </w:t>
      </w:r>
      <w:commentRangeStart w:id="43"/>
      <w:r w:rsidRPr="006E4B4C">
        <w:rPr>
          <w:rFonts w:hint="cs"/>
          <w:rtl/>
        </w:rPr>
        <w:t>והשלמה</w:t>
      </w:r>
      <w:commentRangeEnd w:id="43"/>
      <w:r w:rsidRPr="006E4B4C">
        <w:rPr>
          <w:rtl/>
        </w:rPr>
        <w:commentReference w:id="43"/>
      </w:r>
    </w:p>
    <w:p w14:paraId="5E3F8630" w14:textId="67C56241" w:rsidR="006E4B4C" w:rsidRPr="006E4B4C" w:rsidRDefault="00D63B78" w:rsidP="006E4B4C">
      <w:pPr>
        <w:pStyle w:val="a4"/>
        <w:rPr>
          <w:rtl/>
        </w:rPr>
      </w:pPr>
      <w:r>
        <w:rPr>
          <w:rFonts w:hint="cs"/>
          <w:rtl/>
        </w:rPr>
        <w:t>נִתן</w:t>
      </w:r>
      <w:r w:rsidR="006E4B4C" w:rsidRPr="006E4B4C">
        <w:rPr>
          <w:rFonts w:hint="cs"/>
          <w:rtl/>
        </w:rPr>
        <w:t xml:space="preserve"> לראות בשתי השיטות מיצגות של שתי מסורות ביחס להתמודדות עם מצבי כפיה – מסורת אשכנזית ומסורת ספרדית.</w:t>
      </w:r>
      <w:r w:rsidR="006E4B4C" w:rsidRPr="006E4B4C">
        <w:rPr>
          <w:vertAlign w:val="superscript"/>
          <w:rtl/>
        </w:rPr>
        <w:footnoteReference w:id="47"/>
      </w:r>
    </w:p>
    <w:p w14:paraId="460BD8BF" w14:textId="77777777" w:rsidR="006E4B4C" w:rsidRPr="006E4B4C" w:rsidRDefault="006E4B4C" w:rsidP="006E4B4C">
      <w:pPr>
        <w:pStyle w:val="a4"/>
        <w:rPr>
          <w:rtl/>
        </w:rPr>
      </w:pPr>
      <w:r w:rsidRPr="006E4B4C">
        <w:rPr>
          <w:rFonts w:hint="cs"/>
          <w:rtl/>
        </w:rPr>
        <w:t>הדרך האשכנזית היא דרך של התעמתות חזיתית: כנגד תוקף יש לאזור כח ולעמוד מולו בעצמה. אמנם כאשר אין ביכולת הנתקף</w:t>
      </w:r>
      <w:r w:rsidRPr="006E4B4C">
        <w:rPr>
          <w:vertAlign w:val="superscript"/>
          <w:rtl/>
        </w:rPr>
        <w:footnoteReference w:id="48"/>
      </w:r>
      <w:r w:rsidRPr="006E4B4C">
        <w:rPr>
          <w:rFonts w:hint="cs"/>
          <w:rtl/>
        </w:rPr>
        <w:t xml:space="preserve"> להתעמת עם תוקפו, יש מי שאומר שיש להלחם מלחמת חרמה עד כלות הכחות, ויש מי שאומר שבמצב כזה אפשר להבליג. אלו ואלו שוים בכבוד שהם רוחשים למי שנלחם מלחמת חרמה, אך חלוקים האם יש לצפות לכך מכל אחד.</w:t>
      </w:r>
    </w:p>
    <w:p w14:paraId="4F86F426" w14:textId="77777777" w:rsidR="006E4B4C" w:rsidRPr="006E4B4C" w:rsidRDefault="006E4B4C" w:rsidP="006E4B4C">
      <w:pPr>
        <w:pStyle w:val="a4"/>
        <w:rPr>
          <w:rtl/>
        </w:rPr>
      </w:pPr>
      <w:r w:rsidRPr="006E4B4C">
        <w:rPr>
          <w:rFonts w:hint="cs"/>
          <w:rtl/>
        </w:rPr>
        <w:lastRenderedPageBreak/>
        <w:t>הדרך הספרדית מעדיפה את הכניעה הטקטית. בהתמודדות שהוכרעה מראש מוטב להנמיך את הראש בכניעה ולא לעורר את חמת התוקף. בבא הזמן יִפָּתַח מעצמו חלון הזדמנויות שיאפשר להשתחרר מאימת התוקף – או אז יש לנצל אותו. אולם אין חובה לעמוד בצפיה דרוכה לפתחו.</w:t>
      </w:r>
    </w:p>
    <w:p w14:paraId="07512AB4" w14:textId="7D430648" w:rsidR="006E4B4C" w:rsidRPr="006E4B4C" w:rsidRDefault="00D63B78" w:rsidP="006E4B4C">
      <w:pPr>
        <w:pStyle w:val="a4"/>
        <w:rPr>
          <w:rtl/>
        </w:rPr>
      </w:pPr>
      <w:r>
        <w:rPr>
          <w:rFonts w:hint="cs"/>
          <w:rtl/>
        </w:rPr>
        <w:t>נִתן</w:t>
      </w:r>
      <w:r w:rsidR="006E4B4C" w:rsidRPr="006E4B4C">
        <w:rPr>
          <w:rFonts w:hint="cs"/>
          <w:rtl/>
        </w:rPr>
        <w:t xml:space="preserve"> לקשור שתי דרכים אלו גם לבבלי ולירושלמי. דומה שהדרך האשכנזית קשורה יותר לדרך המשתקפת בירושלמי, ואִלּוּ הדרך הספרדית קשורה יותר לדרך המשתקפת בבבלי.</w:t>
      </w:r>
      <w:bookmarkStart w:id="44" w:name="_Ref138625119"/>
      <w:r w:rsidR="006E4B4C" w:rsidRPr="006E4B4C">
        <w:rPr>
          <w:vertAlign w:val="superscript"/>
          <w:rtl/>
        </w:rPr>
        <w:footnoteReference w:id="49"/>
      </w:r>
      <w:bookmarkEnd w:id="44"/>
    </w:p>
    <w:p w14:paraId="4FDFE726" w14:textId="77777777" w:rsidR="006E4B4C" w:rsidRPr="006E4B4C" w:rsidRDefault="006E4B4C" w:rsidP="00C12796">
      <w:pPr>
        <w:pStyle w:val="III"/>
        <w:rPr>
          <w:rtl/>
        </w:rPr>
      </w:pPr>
      <w:r w:rsidRPr="006E4B4C">
        <w:rPr>
          <w:rFonts w:hint="cs"/>
          <w:rtl/>
        </w:rPr>
        <w:t>4. מקבילה בדיני קידוש השם</w:t>
      </w:r>
    </w:p>
    <w:p w14:paraId="5BB379A4" w14:textId="04B28E55" w:rsidR="006E4B4C" w:rsidRPr="006E4B4C" w:rsidRDefault="00A2526E" w:rsidP="006E4B4C">
      <w:pPr>
        <w:pStyle w:val="a4"/>
        <w:rPr>
          <w:rtl/>
        </w:rPr>
      </w:pPr>
      <w:r>
        <w:rPr>
          <w:rFonts w:hint="cs"/>
          <w:rtl/>
        </w:rPr>
        <w:t>גִשו</w:t>
      </w:r>
      <w:r w:rsidR="006E4B4C" w:rsidRPr="006E4B4C">
        <w:rPr>
          <w:rFonts w:hint="cs"/>
          <w:rtl/>
        </w:rPr>
        <w:t>ת אלו באות לידי ביטוי גם בדיני קידוש השם, שגם בה יש עיסוק בבחירה המצופה במציאות של אונס, ובתוצאות הנגרמות מחמת בחירה שאינה עומדת בציפיות.</w:t>
      </w:r>
    </w:p>
    <w:p w14:paraId="0F4E6472" w14:textId="77777777" w:rsidR="006E4B4C" w:rsidRPr="006E4B4C" w:rsidRDefault="006E4B4C" w:rsidP="00C12796">
      <w:pPr>
        <w:pStyle w:val="IV"/>
        <w:rPr>
          <w:rtl/>
        </w:rPr>
      </w:pPr>
      <w:r w:rsidRPr="006E4B4C">
        <w:rPr>
          <w:rFonts w:hint="cs"/>
          <w:rtl/>
        </w:rPr>
        <w:t>הפסיקה ההלכתית</w:t>
      </w:r>
    </w:p>
    <w:p w14:paraId="4D70110D" w14:textId="77777777" w:rsidR="006E4B4C" w:rsidRPr="006E4B4C" w:rsidRDefault="006E4B4C" w:rsidP="006E4B4C">
      <w:pPr>
        <w:pStyle w:val="a4"/>
        <w:rPr>
          <w:rtl/>
        </w:rPr>
      </w:pPr>
      <w:r w:rsidRPr="006E4B4C">
        <w:rPr>
          <w:rFonts w:hint="cs"/>
          <w:rtl/>
        </w:rPr>
        <w:t xml:space="preserve">הכל שוין שבמצבים מסוימים יש מצוה למסור את הנפש על קידוש השם, ויהרג ואל יעבור. נקודת המחלוקת בין המסורות עולה במקרים שבהם אין חובה למסור </w:t>
      </w:r>
      <w:r w:rsidRPr="006E4B4C">
        <w:rPr>
          <w:rFonts w:hint="cs"/>
          <w:rtl/>
        </w:rPr>
        <w:lastRenderedPageBreak/>
        <w:t>את הנפש: האם מותר לאדם למסור את נפשו, או שמא כיון שאין עליו ציווי למסור את נפשו – נחשב כמאבד עצמו לדעת. בדבר זה נחלקו המסורות השונות.</w:t>
      </w:r>
    </w:p>
    <w:p w14:paraId="5F4AFCEF" w14:textId="77777777" w:rsidR="006E4B4C" w:rsidRPr="006E4B4C" w:rsidRDefault="006E4B4C" w:rsidP="006E4B4C">
      <w:pPr>
        <w:pStyle w:val="a4"/>
        <w:rPr>
          <w:rtl/>
        </w:rPr>
      </w:pPr>
      <w:r w:rsidRPr="006E4B4C">
        <w:rPr>
          <w:rFonts w:hint="cs"/>
          <w:rtl/>
        </w:rPr>
        <w:t>בדברי הרמב"ם מבואר ביחס למצוות שנאמר בהן "</w:t>
      </w:r>
      <w:r w:rsidRPr="006E4B4C">
        <w:rPr>
          <w:rtl/>
        </w:rPr>
        <w:t>יעבור ואל יהרג</w:t>
      </w:r>
      <w:r w:rsidRPr="006E4B4C">
        <w:rPr>
          <w:rFonts w:hint="cs"/>
          <w:rtl/>
        </w:rPr>
        <w:t>" ש"</w:t>
      </w:r>
      <w:r w:rsidRPr="006E4B4C">
        <w:rPr>
          <w:rtl/>
        </w:rPr>
        <w:t>אם מת ולא עבר הרי זה מתחייב בנפשו</w:t>
      </w:r>
      <w:r w:rsidRPr="006E4B4C">
        <w:rPr>
          <w:rFonts w:hint="cs"/>
          <w:rtl/>
        </w:rPr>
        <w:t>"</w:t>
      </w:r>
      <w:r w:rsidRPr="006E4B4C">
        <w:rPr>
          <w:rtl/>
        </w:rPr>
        <w:t xml:space="preserve"> (יסו</w:t>
      </w:r>
      <w:r w:rsidRPr="006E4B4C">
        <w:rPr>
          <w:rFonts w:hint="cs"/>
          <w:rtl/>
        </w:rPr>
        <w:t xml:space="preserve">די </w:t>
      </w:r>
      <w:r w:rsidRPr="006E4B4C">
        <w:rPr>
          <w:rtl/>
        </w:rPr>
        <w:t>הת</w:t>
      </w:r>
      <w:r w:rsidRPr="006E4B4C">
        <w:rPr>
          <w:rFonts w:hint="cs"/>
          <w:rtl/>
        </w:rPr>
        <w:t>ורה</w:t>
      </w:r>
      <w:r w:rsidRPr="006E4B4C">
        <w:rPr>
          <w:rtl/>
        </w:rPr>
        <w:t xml:space="preserve"> ה', א)</w:t>
      </w:r>
      <w:r w:rsidRPr="006E4B4C">
        <w:rPr>
          <w:rFonts w:hint="cs"/>
          <w:rtl/>
        </w:rPr>
        <w:t>, כי אז הוא מצווה ב"וחי בהם", ואסור לו לאבד עצמו לדעת. מנגד, במסורת האשכנזית הודגש המקום שיש לאדם להתנדב למסור עצמו למיתה. התפרסמו בזה דברי רבנו תם שמסרם בשמו תלמידו רבנו אלחנן:</w:t>
      </w:r>
    </w:p>
    <w:p w14:paraId="5AD6352A" w14:textId="08EA5510" w:rsidR="006E4B4C" w:rsidRPr="006E4B4C" w:rsidRDefault="006E4B4C" w:rsidP="00C12796">
      <w:pPr>
        <w:pStyle w:val="11"/>
        <w:rPr>
          <w:rtl/>
        </w:rPr>
      </w:pPr>
      <w:r w:rsidRPr="006E4B4C">
        <w:rPr>
          <w:rtl/>
        </w:rPr>
        <w:t>ואו' רבי' יעקב דהיכי דחובל והורג את עצמו מחמת שמתיירא שלא יכפוהו הגוים על ידי יסורים ומכות ומיתה רעה יותר לעבור על דברי תורה וירא שלא יוכל לעמוד בהם מותר כגון קפצו כולם ונפלו לתוך הים דגיטין (נ"ז ע"ב)</w:t>
      </w:r>
      <w:r w:rsidRPr="006E4B4C">
        <w:rPr>
          <w:rFonts w:hint="cs"/>
          <w:rtl/>
        </w:rPr>
        <w:t xml:space="preserve">. </w:t>
      </w:r>
      <w:r w:rsidR="00B241FE">
        <w:rPr>
          <w:rtl/>
        </w:rPr>
        <w:tab/>
      </w:r>
      <w:r w:rsidRPr="006E4B4C">
        <w:rPr>
          <w:rFonts w:hint="cs"/>
          <w:rtl/>
        </w:rPr>
        <w:t>(</w:t>
      </w:r>
      <w:r w:rsidRPr="006E4B4C">
        <w:rPr>
          <w:rtl/>
        </w:rPr>
        <w:t>תוספות רבנו אלחנן ע</w:t>
      </w:r>
      <w:r w:rsidRPr="006E4B4C">
        <w:rPr>
          <w:rFonts w:hint="cs"/>
          <w:rtl/>
        </w:rPr>
        <w:t xml:space="preserve">בודה </w:t>
      </w:r>
      <w:r w:rsidRPr="006E4B4C">
        <w:rPr>
          <w:rtl/>
        </w:rPr>
        <w:t>ז</w:t>
      </w:r>
      <w:r w:rsidRPr="006E4B4C">
        <w:rPr>
          <w:rFonts w:hint="cs"/>
          <w:rtl/>
        </w:rPr>
        <w:t>רה</w:t>
      </w:r>
      <w:r w:rsidRPr="006E4B4C">
        <w:rPr>
          <w:rtl/>
        </w:rPr>
        <w:t xml:space="preserve"> יח.)</w:t>
      </w:r>
    </w:p>
    <w:p w14:paraId="66C26C04" w14:textId="77777777" w:rsidR="006E4B4C" w:rsidRPr="006E4B4C" w:rsidRDefault="006E4B4C" w:rsidP="006E4B4C">
      <w:pPr>
        <w:pStyle w:val="a4"/>
        <w:rPr>
          <w:rtl/>
        </w:rPr>
      </w:pPr>
      <w:r w:rsidRPr="006E4B4C">
        <w:rPr>
          <w:rFonts w:hint="cs"/>
          <w:rtl/>
        </w:rPr>
        <w:t>רבנו תם התיר לאדם, המפחד שגוים יגרמו לו לעבור על דברי תורה בכך שיענו אותו, להקדים תרופה למכה ולהרוג עצמו. בדבריו מתבסס רבנו תם על אגדת החורבן בגיטין, המספרת על ד' מאות ילדים וילדות שנשבו והרגישו שהם עומדים לקלון והשליכו עצמם לים כדי להמנע מגורלם, ובת קול יצאה והכריזה שהם מזומנים לחיי עולם הבא. על דברי רבו מוסיף רבנו אלחנן:</w:t>
      </w:r>
    </w:p>
    <w:p w14:paraId="4BB6B489" w14:textId="77777777" w:rsidR="006E4B4C" w:rsidRPr="006E4B4C" w:rsidRDefault="006E4B4C" w:rsidP="00C12796">
      <w:pPr>
        <w:pStyle w:val="11"/>
        <w:rPr>
          <w:rtl/>
        </w:rPr>
      </w:pPr>
      <w:r w:rsidRPr="006E4B4C">
        <w:rPr>
          <w:rtl/>
        </w:rPr>
        <w:t xml:space="preserve">ואף על גב דמשם אין ראיה כל כך, שעל כרחם היו יכולים השבאים לנהוג בהם קלון כדאמר שנשבו לקלון, מ"מ </w:t>
      </w:r>
      <w:r w:rsidRPr="006E4B4C">
        <w:rPr>
          <w:b/>
          <w:bCs/>
          <w:rtl/>
        </w:rPr>
        <w:t>סברא היא דשרי ומצוה היא</w:t>
      </w:r>
      <w:r w:rsidRPr="006E4B4C">
        <w:rPr>
          <w:rtl/>
        </w:rPr>
        <w:t>.</w:t>
      </w:r>
    </w:p>
    <w:p w14:paraId="3B38D8DE" w14:textId="77777777" w:rsidR="006E4B4C" w:rsidRDefault="006E4B4C" w:rsidP="006E4B4C">
      <w:pPr>
        <w:pStyle w:val="a4"/>
        <w:rPr>
          <w:rtl/>
        </w:rPr>
      </w:pPr>
      <w:r w:rsidRPr="006E4B4C">
        <w:rPr>
          <w:rFonts w:hint="cs"/>
          <w:rtl/>
        </w:rPr>
        <w:t>רבנו אלחנן דוחה את ראיתו של רבו, אך מאמץ את מסקנתו ומרחיב אותה. רבנו אלחנן קובע שזו מצוה, ואין הוא נזקק למקור התומך את דבריו, אלא מדובר בסברא פשוטה. ברי כי מה שפשוט לרבנו אלחנן כלל אינו פשוט לרמב"ם.</w:t>
      </w:r>
    </w:p>
    <w:p w14:paraId="7BDF1252" w14:textId="77777777" w:rsidR="00835D03" w:rsidRDefault="00835D03" w:rsidP="006E4B4C">
      <w:pPr>
        <w:pStyle w:val="a4"/>
        <w:rPr>
          <w:rtl/>
        </w:rPr>
      </w:pPr>
    </w:p>
    <w:p w14:paraId="22B6FB89" w14:textId="77777777" w:rsidR="00835D03" w:rsidRDefault="00835D03" w:rsidP="006E4B4C">
      <w:pPr>
        <w:pStyle w:val="a4"/>
        <w:rPr>
          <w:rtl/>
        </w:rPr>
      </w:pPr>
    </w:p>
    <w:p w14:paraId="0454779F" w14:textId="77777777" w:rsidR="00835D03" w:rsidRPr="006E4B4C" w:rsidRDefault="00835D03" w:rsidP="006E4B4C">
      <w:pPr>
        <w:pStyle w:val="a4"/>
        <w:rPr>
          <w:rtl/>
        </w:rPr>
      </w:pPr>
    </w:p>
    <w:p w14:paraId="0EE4821C" w14:textId="785E3287" w:rsidR="006E4B4C" w:rsidRPr="006E4B4C" w:rsidRDefault="006E4B4C" w:rsidP="00C12796">
      <w:pPr>
        <w:pStyle w:val="IV"/>
        <w:rPr>
          <w:rtl/>
        </w:rPr>
      </w:pPr>
      <w:r w:rsidRPr="006E4B4C">
        <w:rPr>
          <w:rFonts w:hint="cs"/>
          <w:rtl/>
        </w:rPr>
        <w:lastRenderedPageBreak/>
        <w:t>בחינת מסורת ה</w:t>
      </w:r>
      <w:r w:rsidR="00405FFB">
        <w:rPr>
          <w:rFonts w:hint="cs"/>
          <w:rtl/>
        </w:rPr>
        <w:t>הִ</w:t>
      </w:r>
      <w:r w:rsidRPr="006E4B4C">
        <w:rPr>
          <w:rFonts w:hint="cs"/>
          <w:rtl/>
        </w:rPr>
        <w:t>סטוריה</w:t>
      </w:r>
      <w:bookmarkStart w:id="45" w:name="_Ref137385160"/>
      <w:r w:rsidRPr="006E4B4C">
        <w:rPr>
          <w:vertAlign w:val="superscript"/>
          <w:rtl/>
        </w:rPr>
        <w:footnoteReference w:id="50"/>
      </w:r>
      <w:bookmarkEnd w:id="45"/>
    </w:p>
    <w:p w14:paraId="6F602E42" w14:textId="77777777" w:rsidR="006E4B4C" w:rsidRPr="006E4B4C" w:rsidRDefault="006E4B4C" w:rsidP="006E4B4C">
      <w:pPr>
        <w:pStyle w:val="a4"/>
        <w:rPr>
          <w:rtl/>
        </w:rPr>
      </w:pPr>
      <w:r w:rsidRPr="006E4B4C">
        <w:rPr>
          <w:rFonts w:hint="cs"/>
          <w:rtl/>
        </w:rPr>
        <w:t>לבד מההבדל ההלכתי, שכבר בפני עצמו משקף תפישה שונה בתכלית ביחס לחובת קידוש השם, נבדלו המסורות גם בנכונותן למסור את נפשן בפועל. כדברי אברהם גרוסמן:</w:t>
      </w:r>
      <w:r w:rsidRPr="006E4B4C">
        <w:rPr>
          <w:vertAlign w:val="superscript"/>
          <w:rtl/>
        </w:rPr>
        <w:footnoteReference w:id="51"/>
      </w:r>
    </w:p>
    <w:p w14:paraId="57DB7BC2" w14:textId="7218E1B3" w:rsidR="006E4B4C" w:rsidRPr="006E4B4C" w:rsidRDefault="006E4B4C" w:rsidP="0025091A">
      <w:pPr>
        <w:pStyle w:val="11"/>
      </w:pPr>
      <w:commentRangeStart w:id="46"/>
      <w:r w:rsidRPr="006E4B4C">
        <w:rPr>
          <w:rtl/>
        </w:rPr>
        <w:t>מות רבים מיהודי אשכנז על קידוש השם בגזרות תתנ"ו (1096) ובאלה שבאו לאחריהן,</w:t>
      </w:r>
      <w:r w:rsidRPr="006E4B4C">
        <w:rPr>
          <w:rFonts w:hint="cs"/>
          <w:rtl/>
        </w:rPr>
        <w:t xml:space="preserve"> </w:t>
      </w:r>
      <w:r w:rsidRPr="006E4B4C">
        <w:rPr>
          <w:rtl/>
        </w:rPr>
        <w:t>השאיר את חותמו על עולמה הרוחני, התרבותי והמנטלי, של יהדות אשכנז למשך דורות רבים. האירועים נרשמו ותוארו בכרוניקות, בקינות ובפיוטים, בספרי זיכרון, בתפילות להזכרת שמות הנ</w:t>
      </w:r>
      <w:r w:rsidR="006278A0">
        <w:rPr>
          <w:rFonts w:hint="cs"/>
          <w:rtl/>
        </w:rPr>
        <w:t>ִ</w:t>
      </w:r>
      <w:r w:rsidRPr="006E4B4C">
        <w:rPr>
          <w:rtl/>
        </w:rPr>
        <w:t>ספים ובספרות מוסר וספרות עממית.</w:t>
      </w:r>
      <w:r w:rsidRPr="006E4B4C">
        <w:rPr>
          <w:rFonts w:hint="cs"/>
          <w:rtl/>
        </w:rPr>
        <w:t xml:space="preserve">.. </w:t>
      </w:r>
      <w:r w:rsidRPr="006E4B4C">
        <w:rPr>
          <w:rtl/>
        </w:rPr>
        <w:t>אחד הגורמים ה</w:t>
      </w:r>
      <w:r w:rsidR="005611D8" w:rsidRPr="00BB63FD">
        <w:rPr>
          <w:rtl/>
        </w:rPr>
        <w:t>עִקר</w:t>
      </w:r>
      <w:r w:rsidRPr="006E4B4C">
        <w:rPr>
          <w:rtl/>
        </w:rPr>
        <w:t>יים להת</w:t>
      </w:r>
      <w:r w:rsidR="006278A0">
        <w:rPr>
          <w:rtl/>
        </w:rPr>
        <w:t>ענינ</w:t>
      </w:r>
      <w:r w:rsidRPr="006E4B4C">
        <w:rPr>
          <w:rtl/>
        </w:rPr>
        <w:t>ות מרובה זו הוא ייחודה של התופעה: הנכונות של אנשים רבים למסור את נפשם על קידוש השם</w:t>
      </w:r>
      <w:r w:rsidRPr="006E4B4C">
        <w:rPr>
          <w:rFonts w:hint="cs"/>
          <w:rtl/>
        </w:rPr>
        <w:t>..</w:t>
      </w:r>
      <w:r w:rsidRPr="006E4B4C">
        <w:rPr>
          <w:rtl/>
        </w:rPr>
        <w:t>. לעומת זאת, מעשים של ק</w:t>
      </w:r>
      <w:r w:rsidR="006278A0">
        <w:rPr>
          <w:rFonts w:hint="cs"/>
          <w:rtl/>
        </w:rPr>
        <w:t>ִ</w:t>
      </w:r>
      <w:r w:rsidRPr="006E4B4C">
        <w:rPr>
          <w:rtl/>
        </w:rPr>
        <w:t xml:space="preserve">דוש השם שאירעו בארצות האסלאם </w:t>
      </w:r>
      <w:r w:rsidRPr="006E4B4C">
        <w:rPr>
          <w:rFonts w:hint="cs"/>
          <w:rtl/>
        </w:rPr>
        <w:t>–</w:t>
      </w:r>
      <w:r w:rsidRPr="006E4B4C">
        <w:rPr>
          <w:rtl/>
        </w:rPr>
        <w:t xml:space="preserve"> שבהם לא נטלו היהודים את חייהם במו ידיהם ולא יצרו אידאולוגיה מקפת סביב הנושא </w:t>
      </w:r>
      <w:r w:rsidRPr="006E4B4C">
        <w:rPr>
          <w:rFonts w:hint="cs"/>
          <w:rtl/>
        </w:rPr>
        <w:t>–</w:t>
      </w:r>
      <w:r w:rsidRPr="006E4B4C">
        <w:rPr>
          <w:rtl/>
        </w:rPr>
        <w:t xml:space="preserve"> זכו לתהודה קטנה לאין ערוך</w:t>
      </w:r>
      <w:r w:rsidRPr="006E4B4C">
        <w:rPr>
          <w:rFonts w:hint="cs"/>
          <w:rtl/>
        </w:rPr>
        <w:t>.</w:t>
      </w:r>
    </w:p>
    <w:p w14:paraId="1A279CF7" w14:textId="046EF3B3" w:rsidR="006E4B4C" w:rsidRPr="006E4B4C" w:rsidRDefault="006E4B4C" w:rsidP="0025091A">
      <w:pPr>
        <w:pStyle w:val="11"/>
        <w:rPr>
          <w:rtl/>
        </w:rPr>
      </w:pPr>
      <w:r w:rsidRPr="006E4B4C">
        <w:rPr>
          <w:rtl/>
        </w:rPr>
        <w:t>הניגוד בין שני המרכזים ביחס אל ק</w:t>
      </w:r>
      <w:r w:rsidR="006278A0">
        <w:rPr>
          <w:rFonts w:hint="cs"/>
          <w:rtl/>
        </w:rPr>
        <w:t>ִ</w:t>
      </w:r>
      <w:r w:rsidRPr="006E4B4C">
        <w:rPr>
          <w:rtl/>
        </w:rPr>
        <w:t xml:space="preserve">דוש השם בא לידי ביטוי מובהק באמצע המאה הי"ב, בעת שלטונם של אלמוחדון, "מיחדי השם" המוסלמים, שעלו מצפון אפריקה לספרד כדי להילחם בנוצרים. בכל השטחים שכבשו, הם השתדלו לכפות את תורת הייחוד שלהם, ואף הוציאו להורג את אלה שסירבו לקבלה. בשנת 1147 הם טבחו במרוקו יהודים ונוצרים ואף מוסלמים, שסירבו לקבל את תורתם. בעקבות האווירה הקשה התאסלמו </w:t>
      </w:r>
      <w:r w:rsidRPr="006E4B4C">
        <w:rPr>
          <w:rtl/>
        </w:rPr>
        <w:lastRenderedPageBreak/>
        <w:t>כלפי חוץ יהודים רבים, כדי לשמור על חייהם ועל רכושם. אומנם, לאחר סיום מסע הכיבושים של אלמוחדון הוקל הלחץ שלהם, אך בשנות השישים של המאה הי"ב נתחדשו הגזרות על היהודים בספרד ובצפון אפריקה. בשנת 1165 נגזרו גזרות שמד על היהודים בפאס שבמרוקו.</w:t>
      </w:r>
      <w:r w:rsidRPr="006E4B4C">
        <w:rPr>
          <w:rFonts w:hint="cs"/>
          <w:rtl/>
        </w:rPr>
        <w:t>.</w:t>
      </w:r>
      <w:r w:rsidRPr="006E4B4C">
        <w:rPr>
          <w:rtl/>
        </w:rPr>
        <w:t>. שינוי ניכר לרעה חל בזמן שלטונו של הח'ליפה אבו יעקוב יוסף אל-מנצור (1199-1184). רוב היהודים הוכרחו להתאסלם, לפחות למראית עין.</w:t>
      </w:r>
      <w:r w:rsidRPr="006E4B4C">
        <w:rPr>
          <w:rFonts w:hint="cs"/>
          <w:rtl/>
        </w:rPr>
        <w:t>.</w:t>
      </w:r>
      <w:r w:rsidRPr="006E4B4C">
        <w:rPr>
          <w:rtl/>
        </w:rPr>
        <w:t>. האפשרות היחידה להינצל היתה לקבל את דת האסלאם או להימלט מתחום שלטונם של אלמוחדון</w:t>
      </w:r>
      <w:r w:rsidRPr="006E4B4C">
        <w:rPr>
          <w:rFonts w:hint="cs"/>
          <w:rtl/>
        </w:rPr>
        <w:t>.</w:t>
      </w:r>
    </w:p>
    <w:p w14:paraId="7CBD8140" w14:textId="77777777" w:rsidR="006E4B4C" w:rsidRPr="006E4B4C" w:rsidRDefault="006E4B4C" w:rsidP="0025091A">
      <w:pPr>
        <w:pStyle w:val="11"/>
        <w:rPr>
          <w:rtl/>
        </w:rPr>
      </w:pPr>
      <w:r w:rsidRPr="006E4B4C">
        <w:rPr>
          <w:rtl/>
        </w:rPr>
        <w:t>מספר המתאסלמים בגזרות הממושכות הללו היה רב, ומדובר בשמד המוני; רובם המכריע של בני הקהילות המירו. אומנם, היו גם כאלה שמתו על קידוש השם, בסרבם לקבל עליהם את דת האסלאם, אף לא למראית עין, אך היתה זו תופעה שולית.</w:t>
      </w:r>
      <w:r w:rsidRPr="006E4B4C">
        <w:rPr>
          <w:rFonts w:hint="cs"/>
          <w:rtl/>
        </w:rPr>
        <w:t>.</w:t>
      </w:r>
      <w:r w:rsidRPr="006E4B4C">
        <w:t>.</w:t>
      </w:r>
    </w:p>
    <w:p w14:paraId="0D146612" w14:textId="5235CC30" w:rsidR="006E4B4C" w:rsidRPr="006E4B4C" w:rsidRDefault="006E4B4C" w:rsidP="0025091A">
      <w:pPr>
        <w:pStyle w:val="11"/>
        <w:rPr>
          <w:rtl/>
        </w:rPr>
      </w:pPr>
      <w:r w:rsidRPr="006E4B4C">
        <w:rPr>
          <w:rtl/>
        </w:rPr>
        <w:t xml:space="preserve">הבדל אחר הוא ביחס אל קידוש השם הפעיל. באשכנז הרגו רבים במו ידיהם את עצמם ואת בני משפחתם </w:t>
      </w:r>
      <w:r w:rsidRPr="006E4B4C">
        <w:rPr>
          <w:rFonts w:hint="cs"/>
          <w:rtl/>
        </w:rPr>
        <w:t>–</w:t>
      </w:r>
      <w:r w:rsidRPr="006E4B4C">
        <w:rPr>
          <w:rtl/>
        </w:rPr>
        <w:t xml:space="preserve"> נשים, בנים ובנות </w:t>
      </w:r>
      <w:r w:rsidRPr="006E4B4C">
        <w:rPr>
          <w:rFonts w:hint="cs"/>
          <w:rtl/>
        </w:rPr>
        <w:t>–</w:t>
      </w:r>
      <w:r w:rsidRPr="006E4B4C">
        <w:rPr>
          <w:rtl/>
        </w:rPr>
        <w:t xml:space="preserve"> כדי שהנוצרים לא יאלצום להמיר את דתם.</w:t>
      </w:r>
      <w:r w:rsidRPr="006E4B4C">
        <w:rPr>
          <w:rFonts w:hint="cs"/>
          <w:rtl/>
        </w:rPr>
        <w:t xml:space="preserve"> </w:t>
      </w:r>
      <w:r w:rsidRPr="006E4B4C">
        <w:rPr>
          <w:rtl/>
        </w:rPr>
        <w:t>לא מצינו מקבילה לתופעה זו בארצות האסלאם. אומנם, לא הכול באשכנז הסכימו עם מעשה זה, והיו כאלה שהתנגדו לו ואף ראוהו כמעשה רצח. ואולם, הוא היה מקובל על רוב החכמים ובהם כמה מהגדולים שבין</w:t>
      </w:r>
      <w:r w:rsidRPr="006E4B4C">
        <w:rPr>
          <w:rFonts w:hint="cs"/>
          <w:rtl/>
        </w:rPr>
        <w:t xml:space="preserve"> בעלי התוספות.</w:t>
      </w:r>
      <w:r w:rsidRPr="006E4B4C">
        <w:rPr>
          <w:rtl/>
        </w:rPr>
        <w:t xml:space="preserve"> ברור שהיתה </w:t>
      </w:r>
      <w:r w:rsidR="006A39DC" w:rsidRPr="007C2F97">
        <w:rPr>
          <w:rtl/>
        </w:rPr>
        <w:t>ג</w:t>
      </w:r>
      <w:r w:rsidR="006A39DC">
        <w:rPr>
          <w:rFonts w:hint="cs"/>
          <w:rtl/>
        </w:rPr>
        <w:t>ִ</w:t>
      </w:r>
      <w:r w:rsidR="006A39DC" w:rsidRPr="007C2F97">
        <w:rPr>
          <w:rtl/>
        </w:rPr>
        <w:t>שה</w:t>
      </w:r>
      <w:r w:rsidR="006A39DC" w:rsidRPr="006E4B4C">
        <w:rPr>
          <w:rtl/>
        </w:rPr>
        <w:t xml:space="preserve"> </w:t>
      </w:r>
      <w:r w:rsidRPr="006E4B4C">
        <w:rPr>
          <w:rtl/>
        </w:rPr>
        <w:t>שונה אל משמעות קידוש השם בשני המרכזים הללו באותה תקופה</w:t>
      </w:r>
      <w:r w:rsidRPr="006E4B4C">
        <w:t>.</w:t>
      </w:r>
      <w:commentRangeEnd w:id="46"/>
      <w:r w:rsidRPr="006E4B4C">
        <w:rPr>
          <w:rtl/>
        </w:rPr>
        <w:commentReference w:id="46"/>
      </w:r>
    </w:p>
    <w:p w14:paraId="629C70B7" w14:textId="77777777" w:rsidR="006E4B4C" w:rsidRPr="006E4B4C" w:rsidRDefault="006E4B4C" w:rsidP="0025091A">
      <w:pPr>
        <w:pStyle w:val="IV"/>
        <w:rPr>
          <w:rtl/>
        </w:rPr>
      </w:pPr>
      <w:r w:rsidRPr="006E4B4C">
        <w:rPr>
          <w:rFonts w:hint="cs"/>
          <w:rtl/>
        </w:rPr>
        <w:t>ביטוין של שתי הדרכים</w:t>
      </w:r>
    </w:p>
    <w:p w14:paraId="269D14D1" w14:textId="141E2A9B" w:rsidR="006E4B4C" w:rsidRPr="006E4B4C" w:rsidRDefault="00D63B78" w:rsidP="006E4B4C">
      <w:pPr>
        <w:pStyle w:val="a4"/>
        <w:rPr>
          <w:rtl/>
        </w:rPr>
      </w:pPr>
      <w:r>
        <w:rPr>
          <w:rFonts w:hint="cs"/>
          <w:rtl/>
        </w:rPr>
        <w:t>נִתן</w:t>
      </w:r>
      <w:r w:rsidR="006E4B4C" w:rsidRPr="006E4B4C">
        <w:rPr>
          <w:rFonts w:hint="cs"/>
          <w:rtl/>
        </w:rPr>
        <w:t xml:space="preserve"> להציע אפוא כי שתי דרכי ההתמודדות האמורות באות לידי ביטוי אצל שתי המסורות באותו אופן.</w:t>
      </w:r>
    </w:p>
    <w:p w14:paraId="733464D3" w14:textId="77777777" w:rsidR="006E4B4C" w:rsidRPr="006E4B4C" w:rsidRDefault="006E4B4C" w:rsidP="006E4B4C">
      <w:pPr>
        <w:pStyle w:val="a4"/>
        <w:rPr>
          <w:rtl/>
        </w:rPr>
      </w:pPr>
      <w:r w:rsidRPr="006E4B4C">
        <w:rPr>
          <w:rFonts w:hint="cs"/>
          <w:rtl/>
        </w:rPr>
        <w:t>הדרך ההרואית האשכנזית משליכה את נפשה מנגד, ומגיעה למיתה על קידוש השם. אין פתרון ביניים של המרת דת, אפילו כלפי חוץ, עד יעבור זעם.</w:t>
      </w:r>
      <w:r w:rsidRPr="006E4B4C">
        <w:rPr>
          <w:vertAlign w:val="superscript"/>
          <w:rtl/>
        </w:rPr>
        <w:footnoteReference w:id="52"/>
      </w:r>
      <w:r w:rsidRPr="006E4B4C">
        <w:rPr>
          <w:rFonts w:hint="cs"/>
          <w:rtl/>
        </w:rPr>
        <w:t xml:space="preserve"> גם כאשר האשכנזים אינם עומדים מול נסיון בפועל, אלא חוששים שמא יבואו לידי נסיון – הם מוכנים למסור עצמם (או את בניהם) על קידוש השם, אפילו שלא </w:t>
      </w:r>
      <w:r w:rsidRPr="006E4B4C">
        <w:rPr>
          <w:rFonts w:hint="cs"/>
          <w:rtl/>
        </w:rPr>
        <w:lastRenderedPageBreak/>
        <w:t>כהלכה. נכונותם להלכה למסור את הנפש היא שהובילה אותם למסור את נפשם למעשה.</w:t>
      </w:r>
    </w:p>
    <w:p w14:paraId="61109F9A" w14:textId="6F508434" w:rsidR="006E4B4C" w:rsidRPr="006E4B4C" w:rsidRDefault="006E4B4C" w:rsidP="00D448A3">
      <w:pPr>
        <w:pStyle w:val="a4"/>
        <w:rPr>
          <w:rtl/>
        </w:rPr>
      </w:pPr>
      <w:r w:rsidRPr="006E4B4C">
        <w:rPr>
          <w:rFonts w:hint="cs"/>
          <w:rtl/>
        </w:rPr>
        <w:t>לעומתה, הדרך הספרדית אוסרת על מסירות נפש במקום שההלכה אינה תובעת זאת. רק כאשר הספרדים נאלצו לבחור בין מות להמרת דת – בחרו חלקם במות. אולם, גם במקרי קיצון אלו, רבים מהם בחרו בדרך ההשלמה והפשרה והמירו את דתם. אי־הנכונות למסירות נפש להלכה באה לידי ביטוי גם באי־נכונות למסירות נפש למעשה.</w:t>
      </w:r>
      <w:r w:rsidRPr="006E4B4C">
        <w:rPr>
          <w:rtl/>
        </w:rPr>
        <w:t xml:space="preserve"> </w:t>
      </w:r>
    </w:p>
    <w:p w14:paraId="55C7B069" w14:textId="77777777" w:rsidR="006E4B4C" w:rsidRPr="006E4B4C" w:rsidRDefault="006E4B4C" w:rsidP="0025091A">
      <w:pPr>
        <w:pStyle w:val="II"/>
        <w:rPr>
          <w:rtl/>
        </w:rPr>
      </w:pPr>
      <w:r w:rsidRPr="006E4B4C">
        <w:rPr>
          <w:rFonts w:hint="cs"/>
          <w:rtl/>
        </w:rPr>
        <w:t>ז. חתימה</w:t>
      </w:r>
    </w:p>
    <w:p w14:paraId="68C78156" w14:textId="77777777" w:rsidR="006E4B4C" w:rsidRPr="006E4B4C" w:rsidRDefault="006E4B4C" w:rsidP="0025091A">
      <w:pPr>
        <w:pStyle w:val="III"/>
        <w:rPr>
          <w:rtl/>
        </w:rPr>
      </w:pPr>
      <w:r w:rsidRPr="006E4B4C">
        <w:rPr>
          <w:rFonts w:hint="cs"/>
          <w:rtl/>
        </w:rPr>
        <w:t>1. סיכום</w:t>
      </w:r>
    </w:p>
    <w:p w14:paraId="48B9AE3D" w14:textId="77777777" w:rsidR="006E4B4C" w:rsidRPr="006E4B4C" w:rsidRDefault="006E4B4C" w:rsidP="006E4B4C">
      <w:pPr>
        <w:pStyle w:val="a4"/>
        <w:rPr>
          <w:rtl/>
        </w:rPr>
      </w:pPr>
      <w:r w:rsidRPr="006E4B4C">
        <w:rPr>
          <w:rFonts w:hint="cs"/>
          <w:rtl/>
        </w:rPr>
        <w:t>במאמר זה ניסיתי להציג שתי התיחסויות שונות למקרה של אונס אשה או נפילתה בשבי. בהיבט ההלכתי בקשתי להנגיד בין מהלך הבבלי המתאים לשיטת הרמב"ן, למהלך הירושלמי המתאים לשיטת רש"י. מכאן נובעת הגדרת מצבי האונס והרצון, והנגדתה אל מול הפסק המקובל באונס בדיני ממונות. טענתי כי במסורות ההלכה השונות מתבטאות שתי דרכים שונות בהתמודדות עם מצבי כפיה, הקיימות גם בסוגית קידוש השם.</w:t>
      </w:r>
    </w:p>
    <w:p w14:paraId="165E2684" w14:textId="77777777" w:rsidR="006E4B4C" w:rsidRPr="006E4B4C" w:rsidRDefault="006E4B4C" w:rsidP="0025091A">
      <w:pPr>
        <w:pStyle w:val="III"/>
        <w:rPr>
          <w:rtl/>
        </w:rPr>
      </w:pPr>
      <w:r w:rsidRPr="006E4B4C">
        <w:rPr>
          <w:rFonts w:hint="cs"/>
          <w:rtl/>
        </w:rPr>
        <w:t>2</w:t>
      </w:r>
      <w:commentRangeStart w:id="47"/>
      <w:r w:rsidRPr="006E4B4C">
        <w:rPr>
          <w:rFonts w:hint="cs"/>
          <w:rtl/>
        </w:rPr>
        <w:t>. הקושי עם מסורת אשכנז</w:t>
      </w:r>
      <w:commentRangeEnd w:id="47"/>
      <w:r w:rsidRPr="006E4B4C">
        <w:rPr>
          <w:rtl/>
        </w:rPr>
        <w:commentReference w:id="47"/>
      </w:r>
    </w:p>
    <w:p w14:paraId="34F84CF4" w14:textId="4E9E10E1" w:rsidR="006E4B4C" w:rsidRPr="006E4B4C" w:rsidRDefault="006E4B4C" w:rsidP="006E4B4C">
      <w:pPr>
        <w:pStyle w:val="a4"/>
        <w:rPr>
          <w:rtl/>
        </w:rPr>
      </w:pPr>
      <w:r w:rsidRPr="006E4B4C">
        <w:rPr>
          <w:rFonts w:hint="cs"/>
          <w:rtl/>
        </w:rPr>
        <w:t>באקלים החברתי והאתי השורר בעולמנו הדרך האשכנזית מעוררת רתיעה, ב</w:t>
      </w:r>
      <w:r w:rsidR="005611D8" w:rsidRPr="00BB63FD">
        <w:rPr>
          <w:rtl/>
        </w:rPr>
        <w:t>עִקר</w:t>
      </w:r>
      <w:r w:rsidR="005611D8" w:rsidRPr="006E4B4C">
        <w:rPr>
          <w:rFonts w:hint="cs"/>
          <w:rtl/>
        </w:rPr>
        <w:t xml:space="preserve"> </w:t>
      </w:r>
      <w:r w:rsidRPr="006E4B4C">
        <w:rPr>
          <w:rFonts w:hint="cs"/>
          <w:rtl/>
        </w:rPr>
        <w:t>בכל הנוגע לישומה ביחס לנשים שנפגעו מינית, אך לא רק. הצִּפיה הגבוהה יוצרת תביעות כלפי מי שאינו עומד בצִפִּיות, ובניסוח אחר (ושונה במידת מה מן המשמעות המקובלת) – האשמת הקרבן.</w:t>
      </w:r>
    </w:p>
    <w:p w14:paraId="34ACEC8E" w14:textId="29174A29" w:rsidR="006E4B4C" w:rsidRPr="006E4B4C" w:rsidRDefault="00D63B78" w:rsidP="006E4B4C">
      <w:pPr>
        <w:pStyle w:val="a4"/>
        <w:rPr>
          <w:rtl/>
        </w:rPr>
      </w:pPr>
      <w:r>
        <w:rPr>
          <w:rFonts w:hint="cs"/>
          <w:rtl/>
        </w:rPr>
        <w:t>נִתן</w:t>
      </w:r>
      <w:r w:rsidR="006E4B4C" w:rsidRPr="006E4B4C">
        <w:rPr>
          <w:rFonts w:hint="cs"/>
          <w:rtl/>
        </w:rPr>
        <w:t xml:space="preserve"> להדגים זאת ביחס החברה הישראלית לניצולי שואה, בשנים הראשונות לקום המדינה.</w:t>
      </w:r>
      <w:r w:rsidR="006E4B4C" w:rsidRPr="006E4B4C">
        <w:rPr>
          <w:vertAlign w:val="superscript"/>
          <w:rtl/>
        </w:rPr>
        <w:footnoteReference w:id="53"/>
      </w:r>
      <w:r w:rsidR="006E4B4C" w:rsidRPr="006E4B4C">
        <w:rPr>
          <w:rFonts w:hint="cs"/>
          <w:rtl/>
        </w:rPr>
        <w:t xml:space="preserve"> בשנים אלו זכו הניצולים לקיתונות של בוז מן החברה הישראלית </w:t>
      </w:r>
      <w:r w:rsidR="006E4B4C" w:rsidRPr="006E4B4C">
        <w:rPr>
          <w:rFonts w:hint="cs"/>
          <w:rtl/>
        </w:rPr>
        <w:lastRenderedPageBreak/>
        <w:t xml:space="preserve">ה'צברית'. "הלכתם כצאן לטבח" טענו כנגדם, מפני שצִּפו מהם להלחם בנאצים ולמות בגבורה (או לעלות ארצה). החברה החלה לשנות את יחסה עם חשיפתה לממדי </w:t>
      </w:r>
      <w:r w:rsidR="00BE116C">
        <w:rPr>
          <w:rFonts w:hint="cs"/>
          <w:rtl/>
        </w:rPr>
        <w:t>השואה</w:t>
      </w:r>
      <w:r w:rsidR="006E4B4C" w:rsidRPr="006E4B4C">
        <w:rPr>
          <w:rFonts w:hint="cs"/>
          <w:rtl/>
        </w:rPr>
        <w:t xml:space="preserve"> ולזועותיה במשפט אייכמן. דומה כי החברה הפנימה כי אין ביכלתה לשפוט את ניצולי השואה, והתפנתה לשמוע אותם במקום לשפוט אותם.</w:t>
      </w:r>
    </w:p>
    <w:p w14:paraId="68FBDB1A" w14:textId="0594566E" w:rsidR="006E4B4C" w:rsidRPr="006E4B4C" w:rsidRDefault="006E4B4C" w:rsidP="006E4B4C">
      <w:pPr>
        <w:pStyle w:val="a4"/>
        <w:rPr>
          <w:rtl/>
        </w:rPr>
      </w:pPr>
      <w:r w:rsidRPr="006E4B4C">
        <w:rPr>
          <w:rFonts w:hint="cs"/>
          <w:rtl/>
        </w:rPr>
        <w:t>תהליך דומה עלול להתקיים ביחס לאשה הנופלת בשבי.</w:t>
      </w:r>
      <w:r w:rsidRPr="006E4B4C">
        <w:rPr>
          <w:vertAlign w:val="superscript"/>
          <w:rtl/>
        </w:rPr>
        <w:footnoteReference w:id="54"/>
      </w:r>
      <w:r w:rsidRPr="006E4B4C">
        <w:rPr>
          <w:rFonts w:hint="cs"/>
          <w:rtl/>
        </w:rPr>
        <w:t xml:space="preserve"> החברה עשויה להקיפה בשאלות: מדוע לא התנגדת? מדוע לא ניסית לברוח? כיצד את מסבירה את שיתוף הפעולה שלך עם השובים? אלו מקצת מן השאלות שישאלו ביחס לאשה בחברה אשכנזית. חברה ספרדית תכיר מלכתחלה בכך שלא </w:t>
      </w:r>
      <w:r w:rsidR="00D63B78">
        <w:rPr>
          <w:rFonts w:hint="cs"/>
          <w:rtl/>
        </w:rPr>
        <w:t>נִתן</w:t>
      </w:r>
      <w:r w:rsidRPr="006E4B4C">
        <w:rPr>
          <w:rFonts w:hint="cs"/>
          <w:rtl/>
        </w:rPr>
        <w:t xml:space="preserve"> לשפוט אותה במצבה, ותהיה פנויה להקשיב לסבלה ולתמוך בה.</w:t>
      </w:r>
      <w:bookmarkStart w:id="48" w:name="_Ref129648434"/>
      <w:r w:rsidRPr="006E4B4C">
        <w:rPr>
          <w:vertAlign w:val="superscript"/>
          <w:rtl/>
        </w:rPr>
        <w:footnoteReference w:id="55"/>
      </w:r>
      <w:bookmarkEnd w:id="48"/>
    </w:p>
    <w:p w14:paraId="21115448" w14:textId="77777777" w:rsidR="006E4B4C" w:rsidRPr="006E4B4C" w:rsidRDefault="006E4B4C" w:rsidP="006E4B4C">
      <w:pPr>
        <w:pStyle w:val="a4"/>
        <w:rPr>
          <w:rtl/>
        </w:rPr>
      </w:pPr>
      <w:r w:rsidRPr="006E4B4C">
        <w:rPr>
          <w:rFonts w:hint="cs"/>
          <w:rtl/>
        </w:rPr>
        <w:t>בנוסף, הערעור על מסורת אשכנז עולה גם מצד הידוע לנו על נפש האדם. בניגוד לגברים, שתגובתם למצבי לחץ היא תגובת "הלחם, ברח או קפא" (</w:t>
      </w:r>
      <w:r w:rsidRPr="006E4B4C">
        <w:t>fight, flight or freeze</w:t>
      </w:r>
      <w:r w:rsidRPr="006E4B4C">
        <w:rPr>
          <w:rFonts w:hint="cs"/>
          <w:rtl/>
        </w:rPr>
        <w:t>), נמצא שנשים מגיבות למצבי לחץ בתגובת "</w:t>
      </w:r>
      <w:r w:rsidRPr="006E4B4C">
        <w:t>tend and befriend</w:t>
      </w:r>
      <w:r w:rsidRPr="006E4B4C">
        <w:rPr>
          <w:rFonts w:hint="cs"/>
          <w:rtl/>
        </w:rPr>
        <w:t>"</w:t>
      </w:r>
      <w:r w:rsidRPr="006E4B4C">
        <w:rPr>
          <w:vertAlign w:val="superscript"/>
          <w:rtl/>
        </w:rPr>
        <w:footnoteReference w:id="56"/>
      </w:r>
      <w:r w:rsidRPr="006E4B4C">
        <w:rPr>
          <w:rFonts w:hint="cs"/>
          <w:rtl/>
        </w:rPr>
        <w:t xml:space="preserve"> – </w:t>
      </w:r>
      <w:r w:rsidRPr="006E4B4C">
        <w:rPr>
          <w:rFonts w:hint="cs"/>
          <w:rtl/>
        </w:rPr>
        <w:lastRenderedPageBreak/>
        <w:t>כלומר, יגוננו על ילדיהם או יצרו קשרים חברתיים כדי להחלץ מהסכנה. בתרגום למעשה: אשה העומדת בפני ברירה בין שמד למיתה – נוטה מטבעה לשמד.</w:t>
      </w:r>
    </w:p>
    <w:p w14:paraId="30DB0DD9" w14:textId="77777777" w:rsidR="006E4B4C" w:rsidRPr="006E4B4C" w:rsidRDefault="006E4B4C" w:rsidP="006E4B4C">
      <w:pPr>
        <w:pStyle w:val="a4"/>
        <w:rPr>
          <w:rtl/>
        </w:rPr>
      </w:pPr>
      <w:r w:rsidRPr="006E4B4C">
        <w:rPr>
          <w:rFonts w:hint="cs"/>
          <w:rtl/>
        </w:rPr>
        <w:t>גם ביחס לנפילה בשבי, ידוע לנו על תסמונת סטוקהולם, שבה השבוי מפתח קרבה רגשית כלפי השובה, ואף היא מערערת את היכולת לשפוט את מעשי השבויה.</w:t>
      </w:r>
    </w:p>
    <w:p w14:paraId="5EAF0071" w14:textId="77777777" w:rsidR="006E4B4C" w:rsidRPr="006E4B4C" w:rsidRDefault="006E4B4C" w:rsidP="006E4B4C">
      <w:pPr>
        <w:pStyle w:val="a4"/>
        <w:rPr>
          <w:rtl/>
        </w:rPr>
      </w:pPr>
      <w:r w:rsidRPr="006E4B4C">
        <w:rPr>
          <w:rFonts w:hint="cs"/>
          <w:rtl/>
        </w:rPr>
        <w:t xml:space="preserve">ערעורים אלו מעוררים צורך להגן על המסורת האשכנזית (בהנחה שמבקשים להבינה, ולא לדחותה על הסף), ולעגן אותה לא רק בהגיונה ההלכתי אלא גם בהגיון מעשי תכליתי. </w:t>
      </w:r>
    </w:p>
    <w:p w14:paraId="7AB0DB3E" w14:textId="77777777" w:rsidR="006E4B4C" w:rsidRPr="006E4B4C" w:rsidRDefault="006E4B4C" w:rsidP="0025091A">
      <w:pPr>
        <w:pStyle w:val="III"/>
        <w:rPr>
          <w:rtl/>
        </w:rPr>
      </w:pPr>
      <w:r w:rsidRPr="006E4B4C">
        <w:rPr>
          <w:rFonts w:hint="cs"/>
          <w:rtl/>
        </w:rPr>
        <w:t>3. הצעות להתמודדות</w:t>
      </w:r>
    </w:p>
    <w:p w14:paraId="6DD7E4D0" w14:textId="77777777" w:rsidR="006E4B4C" w:rsidRPr="006E4B4C" w:rsidRDefault="006E4B4C" w:rsidP="006E4B4C">
      <w:pPr>
        <w:pStyle w:val="a4"/>
        <w:rPr>
          <w:rtl/>
        </w:rPr>
      </w:pPr>
      <w:r w:rsidRPr="006E4B4C">
        <w:rPr>
          <w:rFonts w:hint="cs"/>
          <w:rtl/>
        </w:rPr>
        <w:t>ראשית, יש להזכיר את החילוק למסקנה בין נאנסת לשבויה. כלפי נאנסת אכן אין באים בתביעה, ואין פוסקים את שיטת אבי שמואל גם במסורת האשכנזית. משבויה, לעומת זאת, יש צפיות גבוהות יותר, מפני שיש לה מרחב בחירה משמעותי יותר משיש לאנוסה. במרחב הזה מבקשת הקהלה לעמוד על היקף רצון האשה, ולשפטו.</w:t>
      </w:r>
    </w:p>
    <w:p w14:paraId="0E71F32E" w14:textId="77777777" w:rsidR="006E4B4C" w:rsidRPr="006E4B4C" w:rsidRDefault="006E4B4C" w:rsidP="006E4B4C">
      <w:pPr>
        <w:pStyle w:val="a4"/>
        <w:rPr>
          <w:rtl/>
        </w:rPr>
      </w:pPr>
      <w:r w:rsidRPr="006E4B4C">
        <w:rPr>
          <w:rFonts w:hint="cs"/>
          <w:rtl/>
        </w:rPr>
        <w:t>ההנחה העומדת בבסיס התפישה האשכנזית גורסת כי יש לקהִלה השפעה מרובה על התנהגות החברים בה. קהלה המכוננת את עצמה על אתוס הרואי של עמידה בצורה כנגד צרים, ושמירה על קדושת השם וקדושת המשפחה</w:t>
      </w:r>
      <w:r w:rsidRPr="006E4B4C">
        <w:rPr>
          <w:vertAlign w:val="superscript"/>
          <w:rtl/>
        </w:rPr>
        <w:footnoteReference w:id="57"/>
      </w:r>
      <w:r w:rsidRPr="006E4B4C">
        <w:rPr>
          <w:rFonts w:hint="cs"/>
          <w:rtl/>
        </w:rPr>
        <w:t xml:space="preserve"> כנגד כל כפיה, תצמיח מתוכה אנשים שיקיימו את האתוס למעשה.</w:t>
      </w:r>
    </w:p>
    <w:p w14:paraId="448AE9AD" w14:textId="77777777" w:rsidR="006E4B4C" w:rsidRPr="006E4B4C" w:rsidRDefault="006E4B4C" w:rsidP="006E4B4C">
      <w:pPr>
        <w:pStyle w:val="a4"/>
        <w:rPr>
          <w:rtl/>
        </w:rPr>
      </w:pPr>
      <w:r w:rsidRPr="006E4B4C">
        <w:rPr>
          <w:rFonts w:hint="cs"/>
          <w:rtl/>
        </w:rPr>
        <w:t>הקהִלה מתעדפת את שימור האתוס גם במחיר פגיעה בחלק מן היחידים. מצד אחד, הקהלה מעדיפה את טובת הכלל – הנובעת משימור האתוס, על פני טובת היחיד – שעשוי להפגע מן האתוס. מצד שני, הקהלה מעדיפה לשמר את הערך באופן נאמן יותר למקור – אף אם בכך היא מיעדת אותו ליחידי סגולה שיעמדו בציפיות, על פני התפשרות על הערך והנגשתו לציבור הרחב.</w:t>
      </w:r>
    </w:p>
    <w:p w14:paraId="20337402" w14:textId="22C51A4C" w:rsidR="006E4B4C" w:rsidRPr="006E4B4C" w:rsidRDefault="006E4B4C" w:rsidP="006E4B4C">
      <w:pPr>
        <w:pStyle w:val="a4"/>
        <w:rPr>
          <w:rtl/>
        </w:rPr>
      </w:pPr>
      <w:r w:rsidRPr="006E4B4C">
        <w:rPr>
          <w:rFonts w:hint="cs"/>
          <w:rtl/>
        </w:rPr>
        <w:lastRenderedPageBreak/>
        <w:t xml:space="preserve">בניסוח אחר </w:t>
      </w:r>
      <w:r w:rsidR="00D63B78">
        <w:rPr>
          <w:rFonts w:hint="cs"/>
          <w:rtl/>
        </w:rPr>
        <w:t>נִתן</w:t>
      </w:r>
      <w:r w:rsidRPr="006E4B4C">
        <w:rPr>
          <w:rFonts w:hint="cs"/>
          <w:rtl/>
        </w:rPr>
        <w:t xml:space="preserve"> לומר שהרואיות כוללת בתוכה גם טרגיות. דוגמא מובהקת לכך עולה כאשר יש התנגשות בין נאמנות אשה לבעלה, ובין הצלת אחרים. הדוגמא המובהקת לכך היא אסתר, שמצילה את עם ישראל תוך שהיא מְוַּתרת על המשך מערכת היחסים שלה עם מרדכי בעלה, כפי שדורשת הגמרא: "</w:t>
      </w:r>
      <w:r w:rsidRPr="006E4B4C">
        <w:rPr>
          <w:rtl/>
        </w:rPr>
        <w:t>אמר רבי אבא: שלא כדת היה, שבכל יום ויום עד עכשיו - באונס, ועכשיו - ברצון. וכאשר אבדתי אבדתי - כשם שאבדתי מבית אבא כך אובד ממך</w:t>
      </w:r>
      <w:r w:rsidRPr="006E4B4C">
        <w:rPr>
          <w:rFonts w:hint="cs"/>
          <w:rtl/>
        </w:rPr>
        <w:t>"</w:t>
      </w:r>
      <w:r w:rsidRPr="006E4B4C">
        <w:rPr>
          <w:rtl/>
        </w:rPr>
        <w:t xml:space="preserve"> (מגילה טו.)</w:t>
      </w:r>
      <w:r w:rsidRPr="006E4B4C">
        <w:rPr>
          <w:rFonts w:hint="cs"/>
          <w:rtl/>
        </w:rPr>
        <w:t>.</w:t>
      </w:r>
      <w:bookmarkStart w:id="49" w:name="_Ref130255065"/>
      <w:r w:rsidRPr="006E4B4C">
        <w:rPr>
          <w:vertAlign w:val="superscript"/>
          <w:rtl/>
        </w:rPr>
        <w:footnoteReference w:id="58"/>
      </w:r>
      <w:bookmarkEnd w:id="49"/>
    </w:p>
    <w:p w14:paraId="70F62240" w14:textId="77777777" w:rsidR="006E4B4C" w:rsidRPr="006E4B4C" w:rsidRDefault="006E4B4C" w:rsidP="0025091A">
      <w:pPr>
        <w:pStyle w:val="III"/>
        <w:rPr>
          <w:rtl/>
        </w:rPr>
      </w:pPr>
      <w:r w:rsidRPr="006E4B4C">
        <w:rPr>
          <w:rFonts w:hint="cs"/>
          <w:rtl/>
        </w:rPr>
        <w:t>4. בין הלכה לאמפתיה</w:t>
      </w:r>
    </w:p>
    <w:p w14:paraId="2D8CF3ED" w14:textId="36A6A6C0" w:rsidR="006E4B4C" w:rsidRPr="006E4B4C" w:rsidRDefault="006E4B4C" w:rsidP="006E4B4C">
      <w:pPr>
        <w:pStyle w:val="a4"/>
        <w:rPr>
          <w:rtl/>
        </w:rPr>
      </w:pPr>
      <w:r w:rsidRPr="006E4B4C">
        <w:rPr>
          <w:rFonts w:hint="cs"/>
          <w:rtl/>
        </w:rPr>
        <w:t xml:space="preserve">בשולי הדברים </w:t>
      </w:r>
      <w:r w:rsidR="00D63B78">
        <w:rPr>
          <w:rFonts w:hint="cs"/>
          <w:rtl/>
        </w:rPr>
        <w:t>נִתן</w:t>
      </w:r>
      <w:r w:rsidRPr="006E4B4C">
        <w:rPr>
          <w:rFonts w:hint="cs"/>
          <w:rtl/>
        </w:rPr>
        <w:t xml:space="preserve"> להעיר כי לא תמיד האמפתיה האנושית מוצאת את מקומה בפסיקת ההלכה. קריאת שו"תים העוסקים בנושא זה מעלים תמונה מסובכת ור</w:t>
      </w:r>
      <w:r w:rsidR="006A39DC" w:rsidRPr="007C2F97">
        <w:rPr>
          <w:rtl/>
        </w:rPr>
        <w:t>ג</w:t>
      </w:r>
      <w:r w:rsidR="006A39DC">
        <w:rPr>
          <w:rFonts w:hint="cs"/>
          <w:rtl/>
        </w:rPr>
        <w:t>ִ</w:t>
      </w:r>
      <w:r w:rsidR="006A39DC" w:rsidRPr="007C2F97">
        <w:rPr>
          <w:rtl/>
        </w:rPr>
        <w:t>שה</w:t>
      </w:r>
      <w:r w:rsidRPr="006E4B4C">
        <w:rPr>
          <w:rFonts w:hint="cs"/>
          <w:rtl/>
        </w:rPr>
        <w:t xml:space="preserve">, המורכבת ממכלול שיקולים שונים. פעמים שהפוסק מעיד על עצמו שחזר אחר דרכי </w:t>
      </w:r>
      <w:r w:rsidR="00034C87">
        <w:rPr>
          <w:rFonts w:hint="cs"/>
          <w:rtl/>
        </w:rPr>
        <w:t>התר</w:t>
      </w:r>
      <w:r w:rsidRPr="006E4B4C">
        <w:rPr>
          <w:rFonts w:hint="cs"/>
          <w:rtl/>
        </w:rPr>
        <w:t xml:space="preserve"> ולא מצא, ופעמים שניכר הדבר מתוך דבריו. דוגמא מופלאה לכך עולה בסיפור על אבי שמואל, שהובא גם למעלה:</w:t>
      </w:r>
    </w:p>
    <w:p w14:paraId="13769C8C" w14:textId="7B0224E7" w:rsidR="006E4B4C" w:rsidRPr="006E4B4C" w:rsidRDefault="006E4B4C" w:rsidP="00B241FE">
      <w:pPr>
        <w:pStyle w:val="11"/>
        <w:rPr>
          <w:rtl/>
        </w:rPr>
      </w:pPr>
      <w:r w:rsidRPr="006E4B4C">
        <w:rPr>
          <w:rtl/>
        </w:rPr>
        <w:t>הני שבוייתא דאתיין לנהרדעא, אותיב אבוה דשמואל נטורי בהדייהו. א"ל שמואל: ועד האידנא מאן נטרינהו? א"ל: א</w:t>
      </w:r>
      <w:r w:rsidR="00675F8B">
        <w:rPr>
          <w:rFonts w:hint="cs"/>
          <w:rtl/>
        </w:rPr>
        <w:t>ִ</w:t>
      </w:r>
      <w:r w:rsidRPr="006E4B4C">
        <w:rPr>
          <w:rtl/>
        </w:rPr>
        <w:t xml:space="preserve">לו בנתך הווין, מי הוית מזלזל בהו כולי האי? </w:t>
      </w:r>
      <w:r w:rsidR="00B241FE">
        <w:rPr>
          <w:rtl/>
        </w:rPr>
        <w:tab/>
      </w:r>
      <w:r w:rsidRPr="006E4B4C">
        <w:rPr>
          <w:rtl/>
        </w:rPr>
        <w:t>(כג.)</w:t>
      </w:r>
    </w:p>
    <w:p w14:paraId="48606B58" w14:textId="77777777" w:rsidR="006E4B4C" w:rsidRPr="006E4B4C" w:rsidRDefault="006E4B4C" w:rsidP="006E4B4C">
      <w:pPr>
        <w:pStyle w:val="a4"/>
        <w:rPr>
          <w:rtl/>
        </w:rPr>
      </w:pPr>
      <w:r w:rsidRPr="006E4B4C">
        <w:rPr>
          <w:rFonts w:hint="cs"/>
          <w:rtl/>
        </w:rPr>
        <w:lastRenderedPageBreak/>
        <w:t>שבויות הגיעו לנהרדעא; לא מפורש האם הן כבר נפדו או שטרם נפדו, והאם מדובר בשבויות פנויות או נשואות. אבי שמואל מציב שומרים סביבן כדי שלא יבואו לבעול אותן. שמואל מקשה על אביו: מה התועלת ההלכתית בהצבת השומרים? הדברים אמורים ביחוד ביחס לשיטת אביו שחושש להתרצות הנשים ואוסרן לכהונה בודאי, ואף לבעליהן הישראלים.</w:t>
      </w:r>
    </w:p>
    <w:p w14:paraId="3602E98F" w14:textId="77777777" w:rsidR="006E4B4C" w:rsidRPr="006E4B4C" w:rsidRDefault="006E4B4C" w:rsidP="006E4B4C">
      <w:pPr>
        <w:pStyle w:val="a4"/>
        <w:rPr>
          <w:rtl/>
        </w:rPr>
      </w:pPr>
      <w:r w:rsidRPr="006E4B4C">
        <w:rPr>
          <w:rFonts w:hint="cs"/>
          <w:rtl/>
        </w:rPr>
        <w:t>אבי שמואל משיב לו: אם אלו היו הבנות שלך, האם היית מזלזל בהן כך?</w:t>
      </w:r>
      <w:r w:rsidRPr="006E4B4C">
        <w:rPr>
          <w:vertAlign w:val="superscript"/>
          <w:rtl/>
        </w:rPr>
        <w:footnoteReference w:id="59"/>
      </w:r>
      <w:r w:rsidRPr="006E4B4C">
        <w:rPr>
          <w:rFonts w:hint="cs"/>
          <w:rtl/>
        </w:rPr>
        <w:t xml:space="preserve"> כלומר, השאלה אינה שאלה הלכתית אלא שאלה רגשית, חברתית ומוסרית. המסקנות ההלכתיות עומדות לחוד, ויחס הכבוד האנושי לנשים אלו עומד לחוד.</w:t>
      </w:r>
    </w:p>
    <w:p w14:paraId="28C6DD94" w14:textId="714099F1" w:rsidR="006E4B4C" w:rsidRPr="006E4B4C" w:rsidRDefault="006E4B4C" w:rsidP="006E4B4C">
      <w:pPr>
        <w:pStyle w:val="a4"/>
        <w:rPr>
          <w:rtl/>
        </w:rPr>
      </w:pPr>
      <w:r w:rsidRPr="006E4B4C">
        <w:rPr>
          <w:rFonts w:hint="cs"/>
          <w:rtl/>
        </w:rPr>
        <w:t>אולי בדבריו משקף אבי שמואל את המודל הראוי בעיניו לשילוב בין המסורות השונות. מלכתחלה – יש להציב צפיה תובעת ובלתי מתפשרת: אשה הנאנסת צריכה לצווח מתחלה ועד סוף, אחרת תאסר על בעלה מחשש שמא התרצתה. לאחר מעשה, כאשר אדם נצב מול אשה אנוסה או שבויה – עליו לתמוך בה ככל ה</w:t>
      </w:r>
      <w:r w:rsidR="00D63B78">
        <w:rPr>
          <w:rFonts w:hint="cs"/>
          <w:rtl/>
        </w:rPr>
        <w:t>נִתן</w:t>
      </w:r>
      <w:r w:rsidRPr="006E4B4C">
        <w:rPr>
          <w:rFonts w:hint="cs"/>
          <w:rtl/>
        </w:rPr>
        <w:t>. אין הוא מגמיש את ההלכה, אך הוא פותח את לבו.</w:t>
      </w:r>
    </w:p>
    <w:p w14:paraId="702F4D4E" w14:textId="77777777" w:rsidR="006E4B4C" w:rsidRPr="006E4B4C" w:rsidRDefault="006E4B4C" w:rsidP="006E4B4C">
      <w:pPr>
        <w:pStyle w:val="a4"/>
        <w:rPr>
          <w:rtl/>
        </w:rPr>
      </w:pPr>
      <w:r w:rsidRPr="006E4B4C">
        <w:rPr>
          <w:rFonts w:hint="cs"/>
          <w:rtl/>
        </w:rPr>
        <w:t>האם זה מספיק? עבור החברה שלנו נראה שלא, שכן החברה שלנו התעצבה באופן שונה מאד מן החברה בנהרדעא במאה השלישית. ברם, אולי הדבר מספיק כדי לקיים דברי חכמים.</w:t>
      </w:r>
    </w:p>
    <w:p w14:paraId="61B5A1AB" w14:textId="77777777" w:rsidR="006E4B4C" w:rsidRPr="006E4B4C" w:rsidRDefault="006E4B4C" w:rsidP="006E4B4C">
      <w:pPr>
        <w:pStyle w:val="11"/>
        <w:rPr>
          <w:rtl/>
        </w:rPr>
      </w:pPr>
      <w:r w:rsidRPr="006E4B4C">
        <w:rPr>
          <w:rtl/>
        </w:rPr>
        <w:t xml:space="preserve">רְאֵה רְצוּחֵי </w:t>
      </w:r>
      <w:r w:rsidRPr="006E4B4C">
        <w:rPr>
          <w:rFonts w:hint="cs"/>
          <w:rtl/>
        </w:rPr>
        <w:t xml:space="preserve">בֶּאֱדוֹם </w:t>
      </w:r>
      <w:r w:rsidRPr="006E4B4C">
        <w:rPr>
          <w:rtl/>
        </w:rPr>
        <w:t>ע</w:t>
      </w:r>
      <w:r w:rsidRPr="006E4B4C">
        <w:rPr>
          <w:rFonts w:hint="cs"/>
          <w:rtl/>
        </w:rPr>
        <w:t>ֲ</w:t>
      </w:r>
      <w:r w:rsidRPr="006E4B4C">
        <w:rPr>
          <w:rtl/>
        </w:rPr>
        <w:t>ל</w:t>
      </w:r>
      <w:r w:rsidRPr="006E4B4C">
        <w:rPr>
          <w:rFonts w:hint="cs"/>
          <w:rtl/>
        </w:rPr>
        <w:t>ֵי</w:t>
      </w:r>
      <w:r w:rsidRPr="006E4B4C">
        <w:rPr>
          <w:rtl/>
        </w:rPr>
        <w:t xml:space="preserve"> שִׁמְךָ</w:t>
      </w:r>
    </w:p>
    <w:p w14:paraId="10081289" w14:textId="77777777" w:rsidR="006E4B4C" w:rsidRPr="006E4B4C" w:rsidRDefault="006E4B4C" w:rsidP="006E4B4C">
      <w:pPr>
        <w:pStyle w:val="11"/>
        <w:rPr>
          <w:rtl/>
        </w:rPr>
      </w:pPr>
      <w:r w:rsidRPr="006E4B4C">
        <w:rPr>
          <w:rtl/>
        </w:rPr>
        <w:t>וּזְכוֹר זְנוּב</w:t>
      </w:r>
      <w:r w:rsidRPr="006E4B4C">
        <w:rPr>
          <w:rFonts w:hint="cs"/>
          <w:rtl/>
        </w:rPr>
        <w:t>ֵי</w:t>
      </w:r>
      <w:r w:rsidRPr="006E4B4C">
        <w:rPr>
          <w:rtl/>
        </w:rPr>
        <w:t xml:space="preserve"> </w:t>
      </w:r>
      <w:r w:rsidRPr="006E4B4C">
        <w:rPr>
          <w:rFonts w:hint="cs"/>
          <w:rtl/>
        </w:rPr>
        <w:t xml:space="preserve">מִיִּשְׁמָעֵאל </w:t>
      </w:r>
      <w:r w:rsidRPr="006E4B4C">
        <w:rPr>
          <w:rtl/>
        </w:rPr>
        <w:t>ע</w:t>
      </w:r>
      <w:r w:rsidRPr="006E4B4C">
        <w:rPr>
          <w:rFonts w:hint="cs"/>
          <w:rtl/>
        </w:rPr>
        <w:t>ַל</w:t>
      </w:r>
      <w:r w:rsidRPr="006E4B4C">
        <w:rPr>
          <w:rtl/>
        </w:rPr>
        <w:t xml:space="preserve"> יִחוּדְךָ</w:t>
      </w:r>
    </w:p>
    <w:p w14:paraId="20BBDD73" w14:textId="77777777" w:rsidR="006E4B4C" w:rsidRPr="006E4B4C" w:rsidRDefault="006E4B4C" w:rsidP="006E4B4C">
      <w:pPr>
        <w:pStyle w:val="11"/>
        <w:rPr>
          <w:rtl/>
        </w:rPr>
      </w:pPr>
      <w:r w:rsidRPr="006E4B4C">
        <w:rPr>
          <w:rtl/>
        </w:rPr>
        <w:t>עֲתִירָתָם עֲנֵה עִתּוֹת יִקְרָאוּךָ</w:t>
      </w:r>
    </w:p>
    <w:p w14:paraId="0B347902" w14:textId="77777777" w:rsidR="00162500" w:rsidRDefault="006E4B4C" w:rsidP="00162500">
      <w:pPr>
        <w:pStyle w:val="11"/>
        <w:rPr>
          <w:rtl/>
        </w:rPr>
        <w:sectPr w:rsidR="00162500" w:rsidSect="0088680B">
          <w:headerReference w:type="even" r:id="rId23"/>
          <w:headerReference w:type="default" r:id="rId24"/>
          <w:headerReference w:type="first" r:id="rId25"/>
          <w:footnotePr>
            <w:numRestart w:val="eachSect"/>
          </w:footnotePr>
          <w:pgSz w:w="8391" w:h="11906" w:code="11"/>
          <w:pgMar w:top="1077" w:right="1021" w:bottom="794" w:left="1021" w:header="850" w:footer="397" w:gutter="170"/>
          <w:cols w:space="708"/>
          <w:titlePg/>
          <w:bidi/>
          <w:rtlGutter/>
          <w:docGrid w:linePitch="360"/>
        </w:sectPr>
      </w:pPr>
      <w:r w:rsidRPr="006E4B4C">
        <w:rPr>
          <w:rtl/>
        </w:rPr>
        <w:t>יִשְׂרָאֵל יְחִידְךָ בְּיִחוּד מְיַחַדְךָ</w:t>
      </w:r>
    </w:p>
    <w:p w14:paraId="78C711EA" w14:textId="77777777" w:rsidR="00162500" w:rsidRDefault="00162500" w:rsidP="00162500">
      <w:pPr>
        <w:pStyle w:val="11"/>
        <w:rPr>
          <w:rtl/>
        </w:rPr>
        <w:sectPr w:rsidR="00162500" w:rsidSect="0088680B">
          <w:footnotePr>
            <w:numRestart w:val="eachSect"/>
          </w:footnotePr>
          <w:pgSz w:w="8391" w:h="11906" w:code="11"/>
          <w:pgMar w:top="1077" w:right="1021" w:bottom="794" w:left="1021" w:header="1418" w:footer="1701" w:gutter="170"/>
          <w:cols w:space="708"/>
          <w:titlePg/>
          <w:bidi/>
          <w:rtlGutter/>
          <w:docGrid w:linePitch="360"/>
        </w:sectPr>
      </w:pPr>
    </w:p>
    <w:p w14:paraId="47A6ABCE" w14:textId="5876CCC5" w:rsidR="006C19C9" w:rsidRPr="005112BA" w:rsidRDefault="00317024" w:rsidP="00B60AFD">
      <w:pPr>
        <w:pStyle w:val="afd"/>
        <w:rPr>
          <w:rFonts w:eastAsia="Times New Roman"/>
          <w:rtl/>
        </w:rPr>
      </w:pPr>
      <w:r>
        <w:rPr>
          <w:rFonts w:hint="cs"/>
          <w:rtl/>
        </w:rPr>
        <w:lastRenderedPageBreak/>
        <w:t>אבי גראף</w:t>
      </w:r>
    </w:p>
    <w:p w14:paraId="05493BFF" w14:textId="772BC3DF" w:rsidR="00A31956" w:rsidRPr="00852339" w:rsidRDefault="00317024" w:rsidP="00317024">
      <w:pPr>
        <w:pStyle w:val="I"/>
        <w:rPr>
          <w:rtl/>
        </w:rPr>
      </w:pPr>
      <w:bookmarkStart w:id="50" w:name="_Toc145673838"/>
      <w:r w:rsidRPr="00317024">
        <w:rPr>
          <w:rFonts w:hint="cs"/>
          <w:rtl/>
        </w:rPr>
        <w:t xml:space="preserve">טענת בעל דין </w:t>
      </w:r>
      <w:r w:rsidRPr="00317024">
        <w:rPr>
          <w:rtl/>
        </w:rPr>
        <w:t>–</w:t>
      </w:r>
      <w:r w:rsidRPr="00317024">
        <w:rPr>
          <w:rFonts w:hint="cs"/>
          <w:rtl/>
        </w:rPr>
        <w:t xml:space="preserve"> עדות מדויקת</w:t>
      </w:r>
      <w:bookmarkEnd w:id="50"/>
    </w:p>
    <w:p w14:paraId="658F64A6" w14:textId="2FE130A1" w:rsidR="00A31956" w:rsidRPr="00602E57" w:rsidRDefault="00735BF1" w:rsidP="00735BF1">
      <w:pPr>
        <w:pStyle w:val="II"/>
        <w:numPr>
          <w:ilvl w:val="0"/>
          <w:numId w:val="46"/>
        </w:numPr>
        <w:rPr>
          <w:rtl/>
        </w:rPr>
      </w:pPr>
      <w:r>
        <w:rPr>
          <w:rFonts w:hint="cs"/>
          <w:rtl/>
        </w:rPr>
        <w:t>הקדמה</w:t>
      </w:r>
    </w:p>
    <w:p w14:paraId="606A8DB6" w14:textId="77777777" w:rsidR="00735BF1" w:rsidRPr="00887593" w:rsidRDefault="00735BF1" w:rsidP="00735BF1">
      <w:pPr>
        <w:pStyle w:val="a4"/>
        <w:rPr>
          <w:rtl/>
        </w:rPr>
      </w:pPr>
      <w:r w:rsidRPr="00887593">
        <w:rPr>
          <w:rtl/>
        </w:rPr>
        <w:t xml:space="preserve">המשניות בסוף </w:t>
      </w:r>
      <w:r w:rsidRPr="00887593">
        <w:rPr>
          <w:rFonts w:hint="cs"/>
          <w:rtl/>
        </w:rPr>
        <w:t>ה</w:t>
      </w:r>
      <w:r w:rsidRPr="00887593">
        <w:rPr>
          <w:rtl/>
        </w:rPr>
        <w:t xml:space="preserve">פרק </w:t>
      </w:r>
      <w:r w:rsidRPr="00887593">
        <w:rPr>
          <w:rFonts w:hint="cs"/>
          <w:rtl/>
        </w:rPr>
        <w:t>ה</w:t>
      </w:r>
      <w:r w:rsidRPr="00887593">
        <w:rPr>
          <w:rtl/>
        </w:rPr>
        <w:t>ראשון</w:t>
      </w:r>
      <w:r w:rsidRPr="00887593">
        <w:rPr>
          <w:rFonts w:hint="cs"/>
          <w:rtl/>
        </w:rPr>
        <w:t xml:space="preserve"> של המסכת</w:t>
      </w:r>
      <w:r w:rsidRPr="00887593">
        <w:rPr>
          <w:rtl/>
        </w:rPr>
        <w:t xml:space="preserve"> עוסקות במחלוקת ר</w:t>
      </w:r>
      <w:r w:rsidRPr="00887593">
        <w:rPr>
          <w:rFonts w:hint="cs"/>
          <w:rtl/>
        </w:rPr>
        <w:t>בן גמליאל</w:t>
      </w:r>
      <w:r w:rsidRPr="00887593">
        <w:rPr>
          <w:rtl/>
        </w:rPr>
        <w:t xml:space="preserve"> </w:t>
      </w:r>
      <w:r w:rsidRPr="00887593">
        <w:rPr>
          <w:rFonts w:hint="cs"/>
          <w:rtl/>
        </w:rPr>
        <w:t>ורבי יהושע, בנוגע לנאמנות אשה כנגד טענות בעלה, או בנוגע למעמדה או מעמד ולדה</w:t>
      </w:r>
      <w:r w:rsidRPr="00887593">
        <w:rPr>
          <w:rtl/>
        </w:rPr>
        <w:t>. ב</w:t>
      </w:r>
      <w:r w:rsidRPr="00887593">
        <w:rPr>
          <w:rFonts w:hint="cs"/>
          <w:rtl/>
        </w:rPr>
        <w:t>משניות אלו</w:t>
      </w:r>
      <w:r w:rsidRPr="00887593">
        <w:rPr>
          <w:rtl/>
        </w:rPr>
        <w:t>, רבי יהושע קובע באופן עקבי ש</w:t>
      </w:r>
      <w:r w:rsidRPr="00887593">
        <w:rPr>
          <w:rFonts w:hint="cs"/>
          <w:rtl/>
        </w:rPr>
        <w:t>אין מאמינים לאשה מפני ש</w:t>
      </w:r>
      <w:r w:rsidRPr="00887593">
        <w:rPr>
          <w:rtl/>
        </w:rPr>
        <w:t>"לא מפיה אנו חיין", ורבן גמליאל סובר ש</w:t>
      </w:r>
      <w:r w:rsidRPr="00887593">
        <w:rPr>
          <w:rFonts w:hint="cs"/>
          <w:rtl/>
        </w:rPr>
        <w:t xml:space="preserve">היא </w:t>
      </w:r>
      <w:r w:rsidRPr="00887593">
        <w:rPr>
          <w:rtl/>
        </w:rPr>
        <w:t>נאמנת,</w:t>
      </w:r>
      <w:r w:rsidRPr="00887593">
        <w:rPr>
          <w:rFonts w:hint="cs"/>
          <w:rtl/>
        </w:rPr>
        <w:t xml:space="preserve"> מבלי לתת הסבר לעמדתו</w:t>
      </w:r>
      <w:r w:rsidRPr="00887593">
        <w:rPr>
          <w:rtl/>
        </w:rPr>
        <w:t>.</w:t>
      </w:r>
    </w:p>
    <w:p w14:paraId="72CB78B9" w14:textId="538B052F" w:rsidR="00735BF1" w:rsidRPr="00887593" w:rsidRDefault="00735BF1" w:rsidP="00735BF1">
      <w:pPr>
        <w:pStyle w:val="a4"/>
        <w:rPr>
          <w:rtl/>
        </w:rPr>
      </w:pPr>
      <w:r w:rsidRPr="00887593">
        <w:rPr>
          <w:rtl/>
        </w:rPr>
        <w:t>הסוגיא</w:t>
      </w:r>
      <w:r w:rsidRPr="00887593">
        <w:rPr>
          <w:rFonts w:hint="cs"/>
          <w:rtl/>
        </w:rPr>
        <w:t xml:space="preserve"> </w:t>
      </w:r>
      <w:r w:rsidRPr="00887593">
        <w:rPr>
          <w:rtl/>
        </w:rPr>
        <w:t xml:space="preserve">בגמרא </w:t>
      </w:r>
      <w:r w:rsidRPr="00887593">
        <w:rPr>
          <w:rFonts w:hint="cs"/>
          <w:rtl/>
        </w:rPr>
        <w:t xml:space="preserve">(יב:; טז.) מבארת </w:t>
      </w:r>
      <w:r w:rsidRPr="00887593">
        <w:rPr>
          <w:rtl/>
        </w:rPr>
        <w:t xml:space="preserve">את מחלוקתם </w:t>
      </w:r>
      <w:r w:rsidRPr="00887593">
        <w:rPr>
          <w:rFonts w:hint="cs"/>
          <w:rtl/>
        </w:rPr>
        <w:t xml:space="preserve">כמבוססת </w:t>
      </w:r>
      <w:r w:rsidRPr="00887593">
        <w:rPr>
          <w:rtl/>
        </w:rPr>
        <w:t xml:space="preserve">על </w:t>
      </w:r>
      <w:r w:rsidRPr="00887593">
        <w:rPr>
          <w:rFonts w:hint="cs"/>
          <w:rtl/>
        </w:rPr>
        <w:t>ה</w:t>
      </w:r>
      <w:r w:rsidR="005611D8" w:rsidRPr="00BB63FD">
        <w:rPr>
          <w:rtl/>
        </w:rPr>
        <w:t>עִקר</w:t>
      </w:r>
      <w:r w:rsidRPr="00887593">
        <w:rPr>
          <w:rtl/>
        </w:rPr>
        <w:t>ו</w:t>
      </w:r>
      <w:r w:rsidRPr="00887593">
        <w:rPr>
          <w:rFonts w:hint="cs"/>
          <w:rtl/>
        </w:rPr>
        <w:t>ן,</w:t>
      </w:r>
      <w:r w:rsidRPr="00887593">
        <w:rPr>
          <w:rtl/>
        </w:rPr>
        <w:t xml:space="preserve"> המוכר לנו ממקומות אחרים: </w:t>
      </w:r>
      <w:r w:rsidRPr="00887593">
        <w:rPr>
          <w:rFonts w:hint="cs"/>
          <w:rtl/>
        </w:rPr>
        <w:t>"</w:t>
      </w:r>
      <w:r w:rsidRPr="00887593">
        <w:rPr>
          <w:rtl/>
        </w:rPr>
        <w:t>ברי ושמא</w:t>
      </w:r>
      <w:r w:rsidRPr="00887593">
        <w:rPr>
          <w:rFonts w:hint="cs"/>
          <w:rtl/>
        </w:rPr>
        <w:t xml:space="preserve"> </w:t>
      </w:r>
      <w:r w:rsidRPr="00887593">
        <w:rPr>
          <w:rtl/>
        </w:rPr>
        <w:t>–</w:t>
      </w:r>
      <w:r w:rsidRPr="00887593">
        <w:rPr>
          <w:rFonts w:hint="cs"/>
          <w:rtl/>
        </w:rPr>
        <w:t xml:space="preserve"> </w:t>
      </w:r>
      <w:r w:rsidRPr="00887593">
        <w:rPr>
          <w:rtl/>
        </w:rPr>
        <w:t>ברי עדיף</w:t>
      </w:r>
      <w:r w:rsidRPr="00887593">
        <w:rPr>
          <w:rFonts w:hint="cs"/>
          <w:rtl/>
        </w:rPr>
        <w:t>",</w:t>
      </w:r>
      <w:r w:rsidRPr="00887593">
        <w:rPr>
          <w:rtl/>
        </w:rPr>
        <w:t xml:space="preserve"> או לא</w:t>
      </w:r>
      <w:r w:rsidRPr="00887593">
        <w:rPr>
          <w:rFonts w:hint="cs"/>
          <w:rtl/>
        </w:rPr>
        <w:t>.</w:t>
      </w:r>
    </w:p>
    <w:p w14:paraId="02E349D8" w14:textId="77777777" w:rsidR="00735BF1" w:rsidRPr="00887593" w:rsidRDefault="00735BF1" w:rsidP="00735BF1">
      <w:pPr>
        <w:pStyle w:val="a4"/>
        <w:rPr>
          <w:rtl/>
        </w:rPr>
      </w:pPr>
      <w:r w:rsidRPr="00887593">
        <w:rPr>
          <w:rFonts w:hint="cs"/>
          <w:rtl/>
        </w:rPr>
        <w:t xml:space="preserve">במאמרנו נשתדל </w:t>
      </w:r>
      <w:r>
        <w:rPr>
          <w:rFonts w:hint="cs"/>
          <w:rtl/>
        </w:rPr>
        <w:t>לברר</w:t>
      </w:r>
      <w:r w:rsidRPr="00887593">
        <w:rPr>
          <w:rFonts w:hint="cs"/>
          <w:rtl/>
        </w:rPr>
        <w:t xml:space="preserve"> את מהות מחלוקתם באופן פרטני, ובמבט רחב יותר, את משמעותן של טענות בבית דין בכלל.</w:t>
      </w:r>
    </w:p>
    <w:p w14:paraId="739C4C5D" w14:textId="1092EF8D" w:rsidR="00A31956" w:rsidRDefault="00735BF1" w:rsidP="00735BF1">
      <w:pPr>
        <w:pStyle w:val="a4"/>
        <w:rPr>
          <w:rtl/>
        </w:rPr>
      </w:pPr>
      <w:r w:rsidRPr="00887593">
        <w:rPr>
          <w:rtl/>
        </w:rPr>
        <w:t xml:space="preserve">הבעיתיות </w:t>
      </w:r>
      <w:r w:rsidRPr="00294891">
        <w:rPr>
          <w:rtl/>
        </w:rPr>
        <w:t>אִתָּהּ</w:t>
      </w:r>
      <w:r w:rsidRPr="00294891" w:rsidDel="00294891">
        <w:rPr>
          <w:rtl/>
        </w:rPr>
        <w:t xml:space="preserve"> </w:t>
      </w:r>
      <w:r w:rsidRPr="00887593">
        <w:rPr>
          <w:rtl/>
        </w:rPr>
        <w:t>נשתדל להתמודד, הי</w:t>
      </w:r>
      <w:r w:rsidRPr="00887593">
        <w:rPr>
          <w:rFonts w:hint="cs"/>
          <w:rtl/>
        </w:rPr>
        <w:t>א</w:t>
      </w:r>
      <w:r w:rsidRPr="00887593">
        <w:rPr>
          <w:rtl/>
        </w:rPr>
        <w:t xml:space="preserve"> כח</w:t>
      </w:r>
      <w:commentRangeStart w:id="51"/>
      <w:commentRangeStart w:id="52"/>
      <w:r w:rsidRPr="00887593">
        <w:rPr>
          <w:rtl/>
        </w:rPr>
        <w:t xml:space="preserve">ה של </w:t>
      </w:r>
      <w:r w:rsidRPr="00887593">
        <w:rPr>
          <w:rFonts w:hint="cs"/>
          <w:rtl/>
        </w:rPr>
        <w:t>ה</w:t>
      </w:r>
      <w:r w:rsidRPr="00887593">
        <w:rPr>
          <w:rtl/>
        </w:rPr>
        <w:t>טענה</w:t>
      </w:r>
      <w:r w:rsidRPr="00887593">
        <w:rPr>
          <w:rFonts w:hint="cs"/>
          <w:rtl/>
        </w:rPr>
        <w:t xml:space="preserve"> במהלך הדיון בבית הדין</w:t>
      </w:r>
      <w:commentRangeEnd w:id="51"/>
      <w:r w:rsidRPr="00887593">
        <w:rPr>
          <w:rtl/>
        </w:rPr>
        <w:commentReference w:id="51"/>
      </w:r>
      <w:commentRangeEnd w:id="52"/>
      <w:r w:rsidRPr="00887593">
        <w:rPr>
          <w:rtl/>
        </w:rPr>
        <w:commentReference w:id="52"/>
      </w:r>
      <w:r w:rsidRPr="00887593">
        <w:rPr>
          <w:rtl/>
        </w:rPr>
        <w:t xml:space="preserve"> וא</w:t>
      </w:r>
      <w:r w:rsidRPr="00887593">
        <w:rPr>
          <w:rFonts w:hint="cs"/>
          <w:rtl/>
        </w:rPr>
        <w:t>ָ</w:t>
      </w:r>
      <w:r w:rsidRPr="00887593">
        <w:rPr>
          <w:rtl/>
        </w:rPr>
        <w:t>פ</w:t>
      </w:r>
      <w:r w:rsidRPr="00887593">
        <w:rPr>
          <w:rFonts w:hint="cs"/>
          <w:rtl/>
        </w:rPr>
        <w:t>ְ</w:t>
      </w:r>
      <w:r w:rsidRPr="00887593">
        <w:rPr>
          <w:rtl/>
        </w:rPr>
        <w:t xml:space="preserve">יה. בבסיס </w:t>
      </w:r>
      <w:r w:rsidRPr="00887593">
        <w:rPr>
          <w:rFonts w:hint="cs"/>
          <w:rtl/>
        </w:rPr>
        <w:t>הדברים</w:t>
      </w:r>
      <w:r w:rsidRPr="00887593">
        <w:rPr>
          <w:rtl/>
        </w:rPr>
        <w:t xml:space="preserve"> תעמוד ההלכה הקובעת כי בעל די</w:t>
      </w:r>
      <w:r w:rsidRPr="00887593">
        <w:rPr>
          <w:rFonts w:hint="cs"/>
          <w:rtl/>
        </w:rPr>
        <w:t>ן ה</w:t>
      </w:r>
      <w:r w:rsidRPr="00887593">
        <w:rPr>
          <w:rtl/>
        </w:rPr>
        <w:t xml:space="preserve">תובע את כספו בבית דין, </w:t>
      </w:r>
      <w:r w:rsidRPr="00887593">
        <w:rPr>
          <w:rFonts w:hint="cs"/>
          <w:rtl/>
        </w:rPr>
        <w:t>ו</w:t>
      </w:r>
      <w:r w:rsidRPr="00887593">
        <w:rPr>
          <w:rtl/>
        </w:rPr>
        <w:t xml:space="preserve">הנטען </w:t>
      </w:r>
      <w:r w:rsidRPr="00887593">
        <w:rPr>
          <w:rFonts w:hint="cs"/>
          <w:rtl/>
        </w:rPr>
        <w:t>אינו עומד ו</w:t>
      </w:r>
      <w:r w:rsidRPr="00887593">
        <w:rPr>
          <w:rtl/>
        </w:rPr>
        <w:t>ט</w:t>
      </w:r>
      <w:r w:rsidRPr="00887593">
        <w:rPr>
          <w:rFonts w:hint="cs"/>
          <w:rtl/>
        </w:rPr>
        <w:t>ו</w:t>
      </w:r>
      <w:r w:rsidRPr="00887593">
        <w:rPr>
          <w:rtl/>
        </w:rPr>
        <w:t>ען נגדו</w:t>
      </w:r>
      <w:r w:rsidRPr="00887593">
        <w:rPr>
          <w:rFonts w:hint="cs"/>
          <w:rtl/>
        </w:rPr>
        <w:t xml:space="preserve"> –</w:t>
      </w:r>
      <w:r w:rsidRPr="00887593">
        <w:rPr>
          <w:rtl/>
        </w:rPr>
        <w:t xml:space="preserve"> בית הדין יוציא ממון מהנטען על סמך טענתו של בעל הדין גרידא</w:t>
      </w:r>
      <w:r w:rsidRPr="00887593">
        <w:rPr>
          <w:rFonts w:hint="cs"/>
          <w:rtl/>
        </w:rPr>
        <w:t>,</w:t>
      </w:r>
      <w:r w:rsidRPr="00887593">
        <w:rPr>
          <w:vertAlign w:val="superscript"/>
          <w:rtl/>
        </w:rPr>
        <w:footnoteReference w:id="60"/>
      </w:r>
      <w:r w:rsidRPr="00887593">
        <w:rPr>
          <w:rFonts w:hint="cs"/>
          <w:rtl/>
        </w:rPr>
        <w:t xml:space="preserve"> ללא כל ראיה ממשית</w:t>
      </w:r>
      <w:r w:rsidRPr="00887593">
        <w:rPr>
          <w:rtl/>
        </w:rPr>
        <w:t>. ננסה להבין מהיכן נובע כחה של הטענה</w:t>
      </w:r>
      <w:r w:rsidRPr="00887593">
        <w:rPr>
          <w:rFonts w:hint="cs"/>
          <w:rtl/>
        </w:rPr>
        <w:t>,</w:t>
      </w:r>
      <w:r w:rsidRPr="00887593">
        <w:rPr>
          <w:rtl/>
        </w:rPr>
        <w:t xml:space="preserve"> שעל ידה בלבד </w:t>
      </w:r>
      <w:r w:rsidR="00D63B78">
        <w:rPr>
          <w:rtl/>
        </w:rPr>
        <w:t>נִתן</w:t>
      </w:r>
      <w:r w:rsidRPr="00887593">
        <w:rPr>
          <w:rtl/>
        </w:rPr>
        <w:t xml:space="preserve"> להוציא ממון. </w:t>
      </w:r>
      <w:r w:rsidRPr="00887593">
        <w:rPr>
          <w:rFonts w:hint="cs"/>
          <w:rtl/>
        </w:rPr>
        <w:t xml:space="preserve">על בסיס תהיות אלו נציע </w:t>
      </w:r>
      <w:r w:rsidRPr="00887593">
        <w:rPr>
          <w:rtl/>
        </w:rPr>
        <w:t>הבנה מחודשת בתפקידיהם של בעלי הדין והעדים במשפט</w:t>
      </w:r>
      <w:r w:rsidRPr="00887593">
        <w:rPr>
          <w:rFonts w:hint="cs"/>
          <w:rtl/>
        </w:rPr>
        <w:t>.</w:t>
      </w:r>
    </w:p>
    <w:p w14:paraId="4E2A76B5" w14:textId="758D9C00" w:rsidR="00A31956" w:rsidRPr="00E71A41" w:rsidRDefault="008F33F0" w:rsidP="008F33F0">
      <w:pPr>
        <w:pStyle w:val="II"/>
        <w:rPr>
          <w:rtl/>
        </w:rPr>
      </w:pPr>
      <w:r w:rsidRPr="008F33F0">
        <w:rPr>
          <w:rFonts w:hint="cs"/>
          <w:rtl/>
        </w:rPr>
        <w:t>ב. מהות העדות</w:t>
      </w:r>
    </w:p>
    <w:p w14:paraId="0A3DB274" w14:textId="4FFA8E4F" w:rsidR="008F33F0" w:rsidRPr="008F33F0" w:rsidRDefault="008F33F0" w:rsidP="008F33F0">
      <w:pPr>
        <w:pStyle w:val="a4"/>
        <w:rPr>
          <w:rtl/>
        </w:rPr>
      </w:pPr>
      <w:r w:rsidRPr="008F33F0">
        <w:rPr>
          <w:rFonts w:hint="cs"/>
          <w:rtl/>
        </w:rPr>
        <w:t xml:space="preserve">על מנת לעמוד בבסיס טיב </w:t>
      </w:r>
      <w:r w:rsidR="00497E7D" w:rsidRPr="00BB63FD">
        <w:rPr>
          <w:rtl/>
        </w:rPr>
        <w:t>אֹפי</w:t>
      </w:r>
      <w:r w:rsidRPr="008F33F0">
        <w:rPr>
          <w:rFonts w:hint="cs"/>
          <w:rtl/>
        </w:rPr>
        <w:t>ו של בעל הדין, ראשית נדון במהות העדות והעדים.</w:t>
      </w:r>
    </w:p>
    <w:p w14:paraId="7BF3B0B4" w14:textId="0582AB6C" w:rsidR="008F33F0" w:rsidRPr="008F33F0" w:rsidRDefault="008F33F0" w:rsidP="008F33F0">
      <w:pPr>
        <w:pStyle w:val="a4"/>
        <w:rPr>
          <w:rtl/>
        </w:rPr>
      </w:pPr>
      <w:r w:rsidRPr="008F33F0">
        <w:rPr>
          <w:rFonts w:hint="cs"/>
          <w:rtl/>
        </w:rPr>
        <w:t>במבט ראשון</w:t>
      </w:r>
      <w:r w:rsidRPr="008F33F0">
        <w:rPr>
          <w:rtl/>
        </w:rPr>
        <w:t xml:space="preserve"> ק</w:t>
      </w:r>
      <w:r w:rsidRPr="008F33F0">
        <w:rPr>
          <w:rFonts w:hint="cs"/>
          <w:rtl/>
        </w:rPr>
        <w:t>י</w:t>
      </w:r>
      <w:r w:rsidRPr="008F33F0">
        <w:rPr>
          <w:rtl/>
        </w:rPr>
        <w:t xml:space="preserve">ימות שתי </w:t>
      </w:r>
      <w:r w:rsidR="00A2526E">
        <w:rPr>
          <w:rtl/>
        </w:rPr>
        <w:t>גִשו</w:t>
      </w:r>
      <w:r w:rsidRPr="008F33F0">
        <w:rPr>
          <w:rtl/>
        </w:rPr>
        <w:t xml:space="preserve">ת </w:t>
      </w:r>
      <w:r w:rsidR="005611D8" w:rsidRPr="00BB63FD">
        <w:rPr>
          <w:rtl/>
        </w:rPr>
        <w:t>עִקר</w:t>
      </w:r>
      <w:r w:rsidRPr="008F33F0">
        <w:rPr>
          <w:rtl/>
        </w:rPr>
        <w:t xml:space="preserve">יות בנוגע ליסוד מנגנון העדות. </w:t>
      </w:r>
      <w:r w:rsidR="006A39DC" w:rsidRPr="007C2F97">
        <w:rPr>
          <w:rtl/>
        </w:rPr>
        <w:t>ג</w:t>
      </w:r>
      <w:r w:rsidR="006A39DC">
        <w:rPr>
          <w:rFonts w:hint="cs"/>
          <w:rtl/>
        </w:rPr>
        <w:t>ִ</w:t>
      </w:r>
      <w:r w:rsidR="006A39DC" w:rsidRPr="007C2F97">
        <w:rPr>
          <w:rtl/>
        </w:rPr>
        <w:t>שה</w:t>
      </w:r>
      <w:r w:rsidR="006A39DC" w:rsidRPr="008F33F0">
        <w:rPr>
          <w:rtl/>
        </w:rPr>
        <w:t xml:space="preserve"> </w:t>
      </w:r>
      <w:r w:rsidRPr="008F33F0">
        <w:rPr>
          <w:rtl/>
        </w:rPr>
        <w:t>אחת רואה בשני עדים מספקי מידע אולטימטיביים, אשר על ידם בית הדין משיג</w:t>
      </w:r>
      <w:r w:rsidRPr="008F33F0">
        <w:rPr>
          <w:rFonts w:hint="cs"/>
          <w:rtl/>
        </w:rPr>
        <w:t xml:space="preserve"> את </w:t>
      </w:r>
      <w:r w:rsidRPr="008F33F0">
        <w:rPr>
          <w:rFonts w:hint="cs"/>
          <w:rtl/>
        </w:rPr>
        <w:lastRenderedPageBreak/>
        <w:t>העובדות ואת ה</w:t>
      </w:r>
      <w:r w:rsidRPr="008F33F0">
        <w:rPr>
          <w:rtl/>
        </w:rPr>
        <w:t xml:space="preserve">אמת באופן האידיאלי ביותר. מנגד עומדת </w:t>
      </w:r>
      <w:r w:rsidR="006A39DC" w:rsidRPr="007C2F97">
        <w:rPr>
          <w:rtl/>
        </w:rPr>
        <w:t>ג</w:t>
      </w:r>
      <w:r w:rsidR="006A39DC">
        <w:rPr>
          <w:rFonts w:hint="cs"/>
          <w:rtl/>
        </w:rPr>
        <w:t>ִ</w:t>
      </w:r>
      <w:r w:rsidR="006A39DC" w:rsidRPr="007C2F97">
        <w:rPr>
          <w:rtl/>
        </w:rPr>
        <w:t>שה</w:t>
      </w:r>
      <w:r w:rsidR="006A39DC" w:rsidRPr="008F33F0">
        <w:rPr>
          <w:rtl/>
        </w:rPr>
        <w:t xml:space="preserve"> </w:t>
      </w:r>
      <w:r w:rsidRPr="008F33F0">
        <w:rPr>
          <w:rtl/>
        </w:rPr>
        <w:t>ה</w:t>
      </w:r>
      <w:r w:rsidRPr="008F33F0">
        <w:rPr>
          <w:rFonts w:hint="cs"/>
          <w:rtl/>
        </w:rPr>
        <w:t xml:space="preserve">רואה </w:t>
      </w:r>
      <w:r w:rsidRPr="008F33F0">
        <w:rPr>
          <w:rtl/>
        </w:rPr>
        <w:t>בעדות כלי פורמלי, המורכב מכללים קשיחים</w:t>
      </w:r>
      <w:r w:rsidRPr="008F33F0">
        <w:rPr>
          <w:rFonts w:hint="cs"/>
          <w:rtl/>
        </w:rPr>
        <w:t xml:space="preserve"> שקבעה התורה, אשר אינם נמדדים על בסיס נאמנות</w:t>
      </w:r>
      <w:r w:rsidRPr="008F33F0">
        <w:rPr>
          <w:rtl/>
        </w:rPr>
        <w:t>.</w:t>
      </w:r>
    </w:p>
    <w:p w14:paraId="4ECEDBCE" w14:textId="6EECF36D" w:rsidR="008F33F0" w:rsidRPr="008F33F0" w:rsidRDefault="008F33F0" w:rsidP="008F33F0">
      <w:pPr>
        <w:pStyle w:val="a4"/>
        <w:rPr>
          <w:rtl/>
        </w:rPr>
      </w:pPr>
      <w:r w:rsidRPr="008F33F0">
        <w:rPr>
          <w:rtl/>
        </w:rPr>
        <w:t xml:space="preserve">בסוגיות רבות העוסקות בעדות </w:t>
      </w:r>
      <w:r w:rsidR="00D63B78">
        <w:rPr>
          <w:rFonts w:hint="cs"/>
          <w:rtl/>
        </w:rPr>
        <w:t>נִתן</w:t>
      </w:r>
      <w:r w:rsidRPr="008F33F0">
        <w:rPr>
          <w:rFonts w:hint="cs"/>
          <w:rtl/>
        </w:rPr>
        <w:t xml:space="preserve"> לזהות חילוק זה; נציג שתים מהן.</w:t>
      </w:r>
    </w:p>
    <w:p w14:paraId="70D355C2" w14:textId="77777777" w:rsidR="008F33F0" w:rsidRPr="008F33F0" w:rsidRDefault="008F33F0" w:rsidP="008F33F0">
      <w:pPr>
        <w:pStyle w:val="III"/>
        <w:rPr>
          <w:rtl/>
        </w:rPr>
      </w:pPr>
      <w:r w:rsidRPr="008F33F0">
        <w:rPr>
          <w:rFonts w:hint="cs"/>
          <w:rtl/>
        </w:rPr>
        <w:t>1. פסולי עדות</w:t>
      </w:r>
    </w:p>
    <w:p w14:paraId="768DF134" w14:textId="5AD21C3E" w:rsidR="008F33F0" w:rsidRPr="008F33F0" w:rsidRDefault="008F33F0" w:rsidP="008F33F0">
      <w:pPr>
        <w:pStyle w:val="a4"/>
        <w:rPr>
          <w:rtl/>
        </w:rPr>
      </w:pPr>
      <w:r w:rsidRPr="008F33F0">
        <w:rPr>
          <w:rFonts w:hint="cs"/>
          <w:rtl/>
        </w:rPr>
        <w:t>ה</w:t>
      </w:r>
      <w:r w:rsidR="006A39DC" w:rsidRPr="006A39DC">
        <w:rPr>
          <w:rtl/>
        </w:rPr>
        <w:t xml:space="preserve"> </w:t>
      </w:r>
      <w:r w:rsidR="006A39DC" w:rsidRPr="007C2F97">
        <w:rPr>
          <w:rtl/>
        </w:rPr>
        <w:t>ג</w:t>
      </w:r>
      <w:r w:rsidR="006A39DC">
        <w:rPr>
          <w:rFonts w:hint="cs"/>
          <w:rtl/>
        </w:rPr>
        <w:t>ִ</w:t>
      </w:r>
      <w:r w:rsidR="006A39DC" w:rsidRPr="007C2F97">
        <w:rPr>
          <w:rtl/>
        </w:rPr>
        <w:t>שה</w:t>
      </w:r>
      <w:r w:rsidR="006A39DC" w:rsidRPr="008F33F0">
        <w:rPr>
          <w:rFonts w:hint="cs"/>
          <w:rtl/>
        </w:rPr>
        <w:t xml:space="preserve"> </w:t>
      </w:r>
      <w:r w:rsidRPr="008F33F0">
        <w:rPr>
          <w:rFonts w:hint="cs"/>
          <w:rtl/>
        </w:rPr>
        <w:t>הראשונה</w:t>
      </w:r>
      <w:r w:rsidRPr="008F33F0">
        <w:rPr>
          <w:rtl/>
        </w:rPr>
        <w:t xml:space="preserve"> רואה אי</w:t>
      </w:r>
      <w:r w:rsidRPr="008F33F0">
        <w:rPr>
          <w:rFonts w:hint="cs"/>
          <w:rtl/>
        </w:rPr>
        <w:t>־</w:t>
      </w:r>
      <w:r w:rsidRPr="008F33F0">
        <w:rPr>
          <w:rtl/>
        </w:rPr>
        <w:t xml:space="preserve">קבלת עדות מפסולים כנובעת מחוסר </w:t>
      </w:r>
      <w:r w:rsidRPr="008F33F0">
        <w:rPr>
          <w:rFonts w:hint="cs"/>
          <w:rtl/>
        </w:rPr>
        <w:t>ה</w:t>
      </w:r>
      <w:r w:rsidRPr="008F33F0">
        <w:rPr>
          <w:rtl/>
        </w:rPr>
        <w:t xml:space="preserve">אמינות </w:t>
      </w:r>
      <w:r w:rsidRPr="008F33F0">
        <w:rPr>
          <w:rFonts w:hint="cs"/>
          <w:rtl/>
        </w:rPr>
        <w:t xml:space="preserve">של </w:t>
      </w:r>
      <w:r w:rsidRPr="008F33F0">
        <w:rPr>
          <w:rtl/>
        </w:rPr>
        <w:t>דבריהם. מתוך הראשונים הנוקטים ב</w:t>
      </w:r>
      <w:r w:rsidR="006A39DC" w:rsidRPr="006A39DC">
        <w:rPr>
          <w:rtl/>
        </w:rPr>
        <w:t xml:space="preserve"> </w:t>
      </w:r>
      <w:r w:rsidR="006A39DC" w:rsidRPr="007C2F97">
        <w:rPr>
          <w:rtl/>
        </w:rPr>
        <w:t>ג</w:t>
      </w:r>
      <w:r w:rsidR="006A39DC">
        <w:rPr>
          <w:rFonts w:hint="cs"/>
          <w:rtl/>
        </w:rPr>
        <w:t>ִ</w:t>
      </w:r>
      <w:r w:rsidR="006A39DC" w:rsidRPr="007C2F97">
        <w:rPr>
          <w:rtl/>
        </w:rPr>
        <w:t>שה</w:t>
      </w:r>
      <w:r w:rsidR="006A39DC" w:rsidRPr="008F33F0">
        <w:rPr>
          <w:rtl/>
        </w:rPr>
        <w:t xml:space="preserve"> </w:t>
      </w:r>
      <w:r w:rsidRPr="008F33F0">
        <w:rPr>
          <w:rtl/>
        </w:rPr>
        <w:t>זו,</w:t>
      </w:r>
      <w:r w:rsidRPr="008F33F0">
        <w:rPr>
          <w:vertAlign w:val="superscript"/>
          <w:rtl/>
        </w:rPr>
        <w:footnoteReference w:id="61"/>
      </w:r>
      <w:r w:rsidRPr="008F33F0">
        <w:rPr>
          <w:rtl/>
        </w:rPr>
        <w:t xml:space="preserve"> החינוך (תקפ</w:t>
      </w:r>
      <w:r w:rsidRPr="008F33F0">
        <w:rPr>
          <w:rFonts w:hint="cs"/>
          <w:rtl/>
        </w:rPr>
        <w:t>"</w:t>
      </w:r>
      <w:r w:rsidRPr="008F33F0">
        <w:rPr>
          <w:rtl/>
        </w:rPr>
        <w:t xml:space="preserve">ט) נוקט בניסוח הקיצוני ביותר. </w:t>
      </w:r>
      <w:r w:rsidRPr="008F33F0">
        <w:rPr>
          <w:rFonts w:hint="cs"/>
          <w:rtl/>
        </w:rPr>
        <w:t xml:space="preserve">הוא </w:t>
      </w:r>
      <w:r w:rsidRPr="008F33F0">
        <w:rPr>
          <w:rtl/>
        </w:rPr>
        <w:t xml:space="preserve">קובע שאף </w:t>
      </w:r>
      <w:r w:rsidRPr="008F33F0">
        <w:rPr>
          <w:rFonts w:hint="cs"/>
          <w:rtl/>
        </w:rPr>
        <w:t>ביחס ל</w:t>
      </w:r>
      <w:r w:rsidRPr="008F33F0">
        <w:rPr>
          <w:rtl/>
        </w:rPr>
        <w:t>קרובים, פס</w:t>
      </w:r>
      <w:r w:rsidRPr="008F33F0">
        <w:rPr>
          <w:rFonts w:hint="cs"/>
          <w:rtl/>
        </w:rPr>
        <w:t>ו</w:t>
      </w:r>
      <w:r w:rsidRPr="008F33F0">
        <w:rPr>
          <w:rtl/>
        </w:rPr>
        <w:t xml:space="preserve">לם נובע מחשש </w:t>
      </w:r>
      <w:r w:rsidRPr="008F33F0">
        <w:rPr>
          <w:rFonts w:hint="cs"/>
          <w:rtl/>
        </w:rPr>
        <w:t>ריאלי</w:t>
      </w:r>
      <w:r w:rsidRPr="008F33F0">
        <w:rPr>
          <w:rtl/>
        </w:rPr>
        <w:t xml:space="preserve"> שמא ישקרו.</w:t>
      </w:r>
      <w:commentRangeStart w:id="53"/>
      <w:commentRangeStart w:id="54"/>
      <w:r w:rsidRPr="008F33F0">
        <w:rPr>
          <w:vertAlign w:val="superscript"/>
          <w:rtl/>
        </w:rPr>
        <w:footnoteReference w:id="62"/>
      </w:r>
      <w:commentRangeEnd w:id="53"/>
      <w:r w:rsidRPr="008F33F0">
        <w:rPr>
          <w:rtl/>
        </w:rPr>
        <w:commentReference w:id="53"/>
      </w:r>
      <w:commentRangeEnd w:id="54"/>
      <w:r w:rsidRPr="008F33F0">
        <w:rPr>
          <w:rtl/>
        </w:rPr>
        <w:commentReference w:id="54"/>
      </w:r>
      <w:r w:rsidRPr="008F33F0">
        <w:rPr>
          <w:rtl/>
        </w:rPr>
        <w:t xml:space="preserve"> דומה שאף אם לא נקבל את חידושו בפסול קורבה, ההסבר העולה מדברי החינוך תקף בשאר פסולי עדות. בית הדין א</w:t>
      </w:r>
      <w:r w:rsidRPr="008F33F0">
        <w:rPr>
          <w:rFonts w:hint="cs"/>
          <w:rtl/>
        </w:rPr>
        <w:t>ינו</w:t>
      </w:r>
      <w:r w:rsidRPr="008F33F0">
        <w:rPr>
          <w:rtl/>
        </w:rPr>
        <w:t xml:space="preserve"> </w:t>
      </w:r>
      <w:r w:rsidRPr="008F33F0">
        <w:rPr>
          <w:rFonts w:hint="cs"/>
          <w:rtl/>
        </w:rPr>
        <w:t xml:space="preserve">יכול לקבל את דבריו של עד שיש חשש שישקר, ולא </w:t>
      </w:r>
      <w:r w:rsidRPr="008F33F0">
        <w:rPr>
          <w:rtl/>
        </w:rPr>
        <w:t>יתיחס</w:t>
      </w:r>
      <w:r w:rsidRPr="008F33F0">
        <w:rPr>
          <w:rFonts w:hint="cs"/>
          <w:rtl/>
        </w:rPr>
        <w:t xml:space="preserve"> אליהם</w:t>
      </w:r>
      <w:r w:rsidRPr="008F33F0">
        <w:rPr>
          <w:rtl/>
        </w:rPr>
        <w:t xml:space="preserve"> כעדות כלל. גנב, או פסול אחר מרשימת הפסולים</w:t>
      </w:r>
      <w:r w:rsidRPr="008F33F0">
        <w:rPr>
          <w:rFonts w:hint="cs"/>
          <w:rtl/>
        </w:rPr>
        <w:t xml:space="preserve"> (ראה סנהדרין כד:),</w:t>
      </w:r>
      <w:r w:rsidRPr="008F33F0">
        <w:rPr>
          <w:rtl/>
        </w:rPr>
        <w:t xml:space="preserve"> נפסל להעיד בגין חשש פרגמטי</w:t>
      </w:r>
      <w:r w:rsidRPr="008F33F0">
        <w:rPr>
          <w:rFonts w:hint="cs"/>
          <w:rtl/>
        </w:rPr>
        <w:t xml:space="preserve"> –</w:t>
      </w:r>
      <w:r w:rsidRPr="008F33F0">
        <w:rPr>
          <w:rtl/>
        </w:rPr>
        <w:t xml:space="preserve"> אם הוא מסוגל לעבור עברות כדי להרויח כסף, ככל הנראה לא תהיה לו מניעה אף לקחת שוחד </w:t>
      </w:r>
      <w:r w:rsidRPr="008F33F0">
        <w:rPr>
          <w:rFonts w:hint="cs"/>
          <w:rtl/>
        </w:rPr>
        <w:t xml:space="preserve">כדי </w:t>
      </w:r>
      <w:r w:rsidRPr="008F33F0">
        <w:rPr>
          <w:rtl/>
        </w:rPr>
        <w:t xml:space="preserve">להעיד </w:t>
      </w:r>
      <w:r w:rsidRPr="008F33F0">
        <w:rPr>
          <w:rFonts w:hint="cs"/>
          <w:rtl/>
        </w:rPr>
        <w:t>ב</w:t>
      </w:r>
      <w:r w:rsidRPr="008F33F0">
        <w:rPr>
          <w:rtl/>
        </w:rPr>
        <w:t>שקר.</w:t>
      </w:r>
    </w:p>
    <w:p w14:paraId="3E6B504D" w14:textId="637D51BA" w:rsidR="008F33F0" w:rsidRPr="008F33F0" w:rsidRDefault="008F33F0" w:rsidP="008F33F0">
      <w:pPr>
        <w:pStyle w:val="a4"/>
        <w:rPr>
          <w:rtl/>
        </w:rPr>
      </w:pPr>
      <w:r w:rsidRPr="008F33F0">
        <w:rPr>
          <w:rFonts w:hint="cs"/>
          <w:rtl/>
        </w:rPr>
        <w:t>לעומת זאת</w:t>
      </w:r>
      <w:r w:rsidRPr="008F33F0">
        <w:rPr>
          <w:rtl/>
        </w:rPr>
        <w:t>, ה</w:t>
      </w:r>
      <w:r w:rsidR="005F5795" w:rsidRPr="007C2F97">
        <w:rPr>
          <w:rtl/>
        </w:rPr>
        <w:t>ג</w:t>
      </w:r>
      <w:r w:rsidR="005F5795">
        <w:rPr>
          <w:rFonts w:hint="cs"/>
          <w:rtl/>
        </w:rPr>
        <w:t>ִ</w:t>
      </w:r>
      <w:r w:rsidR="005F5795" w:rsidRPr="007C2F97">
        <w:rPr>
          <w:rtl/>
        </w:rPr>
        <w:t>שה</w:t>
      </w:r>
      <w:r w:rsidR="005F5795" w:rsidRPr="008F33F0">
        <w:rPr>
          <w:rFonts w:hint="cs"/>
          <w:rtl/>
        </w:rPr>
        <w:t xml:space="preserve"> </w:t>
      </w:r>
      <w:r w:rsidRPr="008F33F0">
        <w:rPr>
          <w:rFonts w:hint="cs"/>
          <w:rtl/>
        </w:rPr>
        <w:t>השניה</w:t>
      </w:r>
      <w:r w:rsidRPr="008F33F0">
        <w:rPr>
          <w:rtl/>
        </w:rPr>
        <w:t xml:space="preserve"> סוברת שאין לפסול עדים על פי חשש שקר, אלא </w:t>
      </w:r>
      <w:r w:rsidRPr="008F33F0">
        <w:rPr>
          <w:rFonts w:hint="cs"/>
          <w:rtl/>
        </w:rPr>
        <w:t>מפני ש</w:t>
      </w:r>
      <w:r w:rsidRPr="008F33F0">
        <w:rPr>
          <w:rtl/>
        </w:rPr>
        <w:t xml:space="preserve">התורה קבעה מעמד מיוחד </w:t>
      </w:r>
      <w:r w:rsidRPr="008F33F0">
        <w:rPr>
          <w:rFonts w:hint="cs"/>
          <w:rtl/>
        </w:rPr>
        <w:t xml:space="preserve">ל'עד' </w:t>
      </w:r>
      <w:r w:rsidRPr="008F33F0">
        <w:rPr>
          <w:rtl/>
        </w:rPr>
        <w:t>בבית הדין</w:t>
      </w:r>
      <w:r w:rsidRPr="008F33F0">
        <w:rPr>
          <w:rFonts w:hint="cs"/>
          <w:rtl/>
        </w:rPr>
        <w:t>,</w:t>
      </w:r>
      <w:r w:rsidRPr="008F33F0">
        <w:rPr>
          <w:rtl/>
        </w:rPr>
        <w:t xml:space="preserve"> ולא כל אדם כשר למעמד ז</w:t>
      </w:r>
      <w:r w:rsidRPr="008F33F0">
        <w:rPr>
          <w:rFonts w:hint="cs"/>
          <w:rtl/>
        </w:rPr>
        <w:t xml:space="preserve">ה. </w:t>
      </w:r>
      <w:r w:rsidRPr="008F33F0">
        <w:rPr>
          <w:rtl/>
        </w:rPr>
        <w:t>ב</w:t>
      </w:r>
      <w:r w:rsidR="006A39DC" w:rsidRPr="006A39DC">
        <w:rPr>
          <w:rtl/>
        </w:rPr>
        <w:t xml:space="preserve"> </w:t>
      </w:r>
      <w:r w:rsidR="006A39DC" w:rsidRPr="007C2F97">
        <w:rPr>
          <w:rtl/>
        </w:rPr>
        <w:t>ג</w:t>
      </w:r>
      <w:r w:rsidR="006A39DC">
        <w:rPr>
          <w:rFonts w:hint="cs"/>
          <w:rtl/>
        </w:rPr>
        <w:t>ִ</w:t>
      </w:r>
      <w:r w:rsidR="006A39DC" w:rsidRPr="007C2F97">
        <w:rPr>
          <w:rtl/>
        </w:rPr>
        <w:t>שה</w:t>
      </w:r>
      <w:r w:rsidR="006A39DC" w:rsidRPr="008F33F0">
        <w:rPr>
          <w:rtl/>
        </w:rPr>
        <w:t xml:space="preserve"> </w:t>
      </w:r>
      <w:r w:rsidRPr="008F33F0">
        <w:rPr>
          <w:rtl/>
        </w:rPr>
        <w:t>זו נוקט הנימוקי יוסף</w:t>
      </w:r>
      <w:r w:rsidRPr="008F33F0">
        <w:rPr>
          <w:rFonts w:hint="cs"/>
          <w:rtl/>
        </w:rPr>
        <w:t>:</w:t>
      </w:r>
    </w:p>
    <w:p w14:paraId="38B1F156" w14:textId="77777777" w:rsidR="00835D03" w:rsidRDefault="008F33F0" w:rsidP="0097787E">
      <w:pPr>
        <w:pStyle w:val="11"/>
        <w:spacing w:line="312" w:lineRule="auto"/>
        <w:rPr>
          <w:rtl/>
        </w:rPr>
      </w:pPr>
      <w:r w:rsidRPr="008F33F0">
        <w:rPr>
          <w:rtl/>
        </w:rPr>
        <w:t>ותלמודא פסק כאביי דלא בעינן רשע דחמס לאביי לא הוי טעמא משום דעבירה קא עביד הוא אלא טעמא דאביי משום דרשע הוא ורחמנא פסלי</w:t>
      </w:r>
      <w:r w:rsidRPr="008F33F0">
        <w:rPr>
          <w:rFonts w:hint="cs"/>
          <w:rtl/>
        </w:rPr>
        <w:t>ה</w:t>
      </w:r>
      <w:r w:rsidRPr="008F33F0">
        <w:rPr>
          <w:rtl/>
        </w:rPr>
        <w:t xml:space="preserve"> לעדות דכתיב אל תשת רשע עד. </w:t>
      </w:r>
      <w:r w:rsidR="00835D03">
        <w:rPr>
          <w:rFonts w:hint="cs"/>
          <w:rtl/>
        </w:rPr>
        <w:t xml:space="preserve"> </w:t>
      </w:r>
    </w:p>
    <w:p w14:paraId="7D764AF5" w14:textId="05CCBABC" w:rsidR="008F33F0" w:rsidRPr="008F33F0" w:rsidRDefault="00835D03" w:rsidP="0097787E">
      <w:pPr>
        <w:pStyle w:val="11"/>
        <w:spacing w:line="312" w:lineRule="auto"/>
        <w:rPr>
          <w:rtl/>
        </w:rPr>
      </w:pPr>
      <w:r>
        <w:rPr>
          <w:rtl/>
        </w:rPr>
        <w:tab/>
      </w:r>
      <w:r w:rsidR="008F33F0" w:rsidRPr="008F33F0">
        <w:rPr>
          <w:rtl/>
        </w:rPr>
        <w:t>(</w:t>
      </w:r>
      <w:r w:rsidR="008F33F0" w:rsidRPr="008F33F0">
        <w:rPr>
          <w:rFonts w:hint="cs"/>
          <w:rtl/>
        </w:rPr>
        <w:t xml:space="preserve">נימוקי יוסף </w:t>
      </w:r>
      <w:r w:rsidR="008F33F0" w:rsidRPr="008F33F0">
        <w:rPr>
          <w:rtl/>
        </w:rPr>
        <w:t xml:space="preserve">סנהדרין </w:t>
      </w:r>
      <w:r w:rsidR="008F33F0" w:rsidRPr="008F33F0">
        <w:rPr>
          <w:rFonts w:hint="cs"/>
          <w:rtl/>
        </w:rPr>
        <w:t>ה:</w:t>
      </w:r>
      <w:r w:rsidR="008F33F0" w:rsidRPr="008F33F0">
        <w:rPr>
          <w:rtl/>
        </w:rPr>
        <w:t xml:space="preserve"> ב</w:t>
      </w:r>
      <w:r w:rsidR="008F33F0" w:rsidRPr="008F33F0">
        <w:rPr>
          <w:rFonts w:hint="cs"/>
          <w:rtl/>
        </w:rPr>
        <w:t>אלפס ד"ה שבועת שוא</w:t>
      </w:r>
      <w:r w:rsidR="008F33F0" w:rsidRPr="008F33F0">
        <w:rPr>
          <w:rtl/>
        </w:rPr>
        <w:t>)</w:t>
      </w:r>
    </w:p>
    <w:p w14:paraId="3E2688DF" w14:textId="77777777" w:rsidR="008F33F0" w:rsidRPr="008F33F0" w:rsidRDefault="008F33F0" w:rsidP="008F33F0">
      <w:pPr>
        <w:pStyle w:val="a4"/>
        <w:rPr>
          <w:rtl/>
        </w:rPr>
      </w:pPr>
      <w:r w:rsidRPr="008F33F0">
        <w:rPr>
          <w:rFonts w:hint="cs"/>
          <w:rtl/>
        </w:rPr>
        <w:lastRenderedPageBreak/>
        <w:t>כלומר, פסול רשע נובע רק מגזרת הכתוב ולא מחשש שישקר.</w:t>
      </w:r>
    </w:p>
    <w:p w14:paraId="675DB431" w14:textId="156CCD4B" w:rsidR="008F33F0" w:rsidRPr="008F33F0" w:rsidRDefault="008F33F0" w:rsidP="008F33F0">
      <w:pPr>
        <w:pStyle w:val="a4"/>
        <w:rPr>
          <w:rtl/>
        </w:rPr>
      </w:pPr>
      <w:r w:rsidRPr="008F33F0">
        <w:rPr>
          <w:rFonts w:hint="cs"/>
          <w:rtl/>
        </w:rPr>
        <w:t>נפקא־מינה ל</w:t>
      </w:r>
      <w:r w:rsidR="006A39DC" w:rsidRPr="007C2F97">
        <w:rPr>
          <w:rtl/>
        </w:rPr>
        <w:t>ג</w:t>
      </w:r>
      <w:r w:rsidR="006A39DC">
        <w:rPr>
          <w:rFonts w:hint="cs"/>
          <w:rtl/>
        </w:rPr>
        <w:t>ִ</w:t>
      </w:r>
      <w:r w:rsidR="006A39DC" w:rsidRPr="007C2F97">
        <w:rPr>
          <w:rtl/>
        </w:rPr>
        <w:t>שה</w:t>
      </w:r>
      <w:r w:rsidR="006A39DC" w:rsidRPr="008F33F0">
        <w:rPr>
          <w:rFonts w:hint="cs"/>
          <w:rtl/>
        </w:rPr>
        <w:t xml:space="preserve"> </w:t>
      </w:r>
      <w:r w:rsidRPr="008F33F0">
        <w:rPr>
          <w:rFonts w:hint="cs"/>
          <w:rtl/>
        </w:rPr>
        <w:t xml:space="preserve">זו </w:t>
      </w:r>
      <w:r w:rsidR="00D63B78">
        <w:rPr>
          <w:rFonts w:hint="cs"/>
          <w:rtl/>
        </w:rPr>
        <w:t>נִתן</w:t>
      </w:r>
      <w:r w:rsidRPr="008F33F0">
        <w:rPr>
          <w:rFonts w:hint="cs"/>
          <w:rtl/>
        </w:rPr>
        <w:t xml:space="preserve"> למצוא בדברי </w:t>
      </w:r>
      <w:r w:rsidRPr="008F33F0">
        <w:rPr>
          <w:rtl/>
        </w:rPr>
        <w:t>הרשב"ם (בב</w:t>
      </w:r>
      <w:r w:rsidRPr="008F33F0">
        <w:rPr>
          <w:rFonts w:hint="cs"/>
          <w:rtl/>
        </w:rPr>
        <w:t>א בתרא</w:t>
      </w:r>
      <w:r w:rsidRPr="008F33F0">
        <w:rPr>
          <w:rtl/>
        </w:rPr>
        <w:t xml:space="preserve"> קיד.)</w:t>
      </w:r>
      <w:r w:rsidRPr="008F33F0">
        <w:rPr>
          <w:rFonts w:hint="cs"/>
          <w:rtl/>
        </w:rPr>
        <w:t xml:space="preserve">, שאינו עוסק מפורשות בסוגית פסולי עדות אלא בחובת נוכחות העדים בבית דין. לדבריו, </w:t>
      </w:r>
      <w:r w:rsidRPr="008F33F0">
        <w:rPr>
          <w:rtl/>
        </w:rPr>
        <w:t>חובת נוכחות העדים נלמדת מהפסוק "וְעָמְדוּ שְׁנֵי הָאֲנָשִׁים</w:t>
      </w:r>
      <w:r w:rsidRPr="008F33F0">
        <w:rPr>
          <w:rFonts w:hint="cs"/>
          <w:rtl/>
        </w:rPr>
        <w:t>...</w:t>
      </w:r>
      <w:r w:rsidRPr="008F33F0">
        <w:rPr>
          <w:rtl/>
        </w:rPr>
        <w:t xml:space="preserve"> לִפְנֵי ה'</w:t>
      </w:r>
      <w:r w:rsidRPr="008F33F0">
        <w:rPr>
          <w:rFonts w:hint="cs"/>
          <w:rtl/>
        </w:rPr>
        <w:t>"</w:t>
      </w:r>
      <w:r w:rsidRPr="008F33F0">
        <w:rPr>
          <w:rtl/>
        </w:rPr>
        <w:t xml:space="preserve"> (דברים י"ט, יז)</w:t>
      </w:r>
      <w:r w:rsidRPr="008F33F0">
        <w:rPr>
          <w:rFonts w:hint="cs"/>
          <w:rtl/>
        </w:rPr>
        <w:t>, והוא לומד מכך</w:t>
      </w:r>
      <w:r w:rsidRPr="008F33F0">
        <w:rPr>
          <w:rtl/>
        </w:rPr>
        <w:t xml:space="preserve"> </w:t>
      </w:r>
      <w:r w:rsidRPr="008F33F0">
        <w:rPr>
          <w:rFonts w:hint="cs"/>
          <w:rtl/>
        </w:rPr>
        <w:t>ש</w:t>
      </w:r>
      <w:r w:rsidRPr="008F33F0">
        <w:rPr>
          <w:rtl/>
        </w:rPr>
        <w:t xml:space="preserve">"גזרת הכתוב היא... דצריך להעיד שנים לפני הדיינין". במילים אחרות, הרשב"ם </w:t>
      </w:r>
      <w:r w:rsidRPr="008F33F0">
        <w:rPr>
          <w:rFonts w:hint="cs"/>
          <w:rtl/>
        </w:rPr>
        <w:t>מבין שכל קיומה של העדות אינו אלא מתוקף קביעה 'שרירותית' של הקב"ה, ועל כן דיניה נגזרים מ</w:t>
      </w:r>
      <w:r w:rsidRPr="008F33F0">
        <w:rPr>
          <w:rtl/>
        </w:rPr>
        <w:t>גזרת הכתוב</w:t>
      </w:r>
      <w:r w:rsidRPr="008F33F0">
        <w:rPr>
          <w:rFonts w:hint="cs"/>
          <w:rtl/>
        </w:rPr>
        <w:t>.</w:t>
      </w:r>
    </w:p>
    <w:p w14:paraId="10D6AC32" w14:textId="77777777" w:rsidR="008F33F0" w:rsidRPr="008F33F0" w:rsidRDefault="008F33F0" w:rsidP="008F33F0">
      <w:pPr>
        <w:pStyle w:val="III"/>
        <w:rPr>
          <w:rtl/>
        </w:rPr>
      </w:pPr>
      <w:r w:rsidRPr="008F33F0">
        <w:rPr>
          <w:rFonts w:hint="cs"/>
          <w:rtl/>
        </w:rPr>
        <w:t>2. פסול עד אחד</w:t>
      </w:r>
    </w:p>
    <w:p w14:paraId="1698BF53" w14:textId="0F33BD18" w:rsidR="008F33F0" w:rsidRPr="008F33F0" w:rsidRDefault="008F33F0" w:rsidP="008F33F0">
      <w:pPr>
        <w:pStyle w:val="a4"/>
        <w:rPr>
          <w:rtl/>
        </w:rPr>
      </w:pPr>
      <w:r w:rsidRPr="008F33F0">
        <w:rPr>
          <w:rtl/>
        </w:rPr>
        <w:t>ה</w:t>
      </w:r>
      <w:r w:rsidRPr="008F33F0">
        <w:rPr>
          <w:rFonts w:hint="cs"/>
          <w:rtl/>
        </w:rPr>
        <w:t>רב עוזיאל מביא את עמדות ה</w:t>
      </w:r>
      <w:r w:rsidRPr="008F33F0">
        <w:rPr>
          <w:rtl/>
        </w:rPr>
        <w:t>אחרונים בנוגע לשאל</w:t>
      </w:r>
      <w:r w:rsidRPr="008F33F0">
        <w:rPr>
          <w:rFonts w:hint="cs"/>
          <w:rtl/>
        </w:rPr>
        <w:t>ת מהות פסול עד אחד לעדות:</w:t>
      </w:r>
      <w:r w:rsidRPr="008F33F0">
        <w:rPr>
          <w:rtl/>
        </w:rPr>
        <w:t xml:space="preserve"> החקרי לב</w:t>
      </w:r>
      <w:r w:rsidRPr="008F33F0">
        <w:rPr>
          <w:b/>
          <w:bCs/>
          <w:rtl/>
        </w:rPr>
        <w:t xml:space="preserve"> </w:t>
      </w:r>
      <w:r w:rsidRPr="008F33F0">
        <w:rPr>
          <w:rtl/>
        </w:rPr>
        <w:t>(חו"מ א</w:t>
      </w:r>
      <w:r w:rsidRPr="008F33F0">
        <w:rPr>
          <w:rFonts w:hint="cs"/>
          <w:rtl/>
        </w:rPr>
        <w:t>',</w:t>
      </w:r>
      <w:r w:rsidRPr="008F33F0">
        <w:rPr>
          <w:rtl/>
        </w:rPr>
        <w:t xml:space="preserve"> יג) טוען שפסול עד אחד נובע מחוסר נאמנות, משום שאדם יחידי יכול ל</w:t>
      </w:r>
      <w:r w:rsidRPr="008F33F0">
        <w:rPr>
          <w:rFonts w:hint="cs"/>
          <w:rtl/>
        </w:rPr>
        <w:t xml:space="preserve">רמות את </w:t>
      </w:r>
      <w:r w:rsidRPr="008F33F0">
        <w:rPr>
          <w:rtl/>
        </w:rPr>
        <w:t>הדיינים</w:t>
      </w:r>
      <w:r w:rsidRPr="008F33F0">
        <w:rPr>
          <w:rFonts w:hint="cs"/>
          <w:rtl/>
        </w:rPr>
        <w:t xml:space="preserve"> בנקל,</w:t>
      </w:r>
      <w:r w:rsidRPr="008F33F0">
        <w:rPr>
          <w:rtl/>
        </w:rPr>
        <w:t xml:space="preserve"> וכן היא דעת התשב"ץ</w:t>
      </w:r>
      <w:r w:rsidRPr="008F33F0">
        <w:rPr>
          <w:b/>
          <w:bCs/>
          <w:rtl/>
        </w:rPr>
        <w:t xml:space="preserve"> </w:t>
      </w:r>
      <w:r w:rsidRPr="008F33F0">
        <w:rPr>
          <w:rtl/>
        </w:rPr>
        <w:t>(</w:t>
      </w:r>
      <w:commentRangeStart w:id="55"/>
      <w:commentRangeStart w:id="56"/>
      <w:r w:rsidRPr="008F33F0">
        <w:rPr>
          <w:rtl/>
        </w:rPr>
        <w:t>א</w:t>
      </w:r>
      <w:r w:rsidRPr="008F33F0">
        <w:rPr>
          <w:rFonts w:hint="cs"/>
          <w:rtl/>
        </w:rPr>
        <w:t>',</w:t>
      </w:r>
      <w:r w:rsidRPr="008F33F0">
        <w:rPr>
          <w:rtl/>
        </w:rPr>
        <w:t xml:space="preserve"> עז</w:t>
      </w:r>
      <w:commentRangeEnd w:id="55"/>
      <w:r w:rsidRPr="008F33F0">
        <w:rPr>
          <w:rtl/>
        </w:rPr>
        <w:commentReference w:id="55"/>
      </w:r>
      <w:commentRangeEnd w:id="56"/>
      <w:r w:rsidRPr="008F33F0">
        <w:rPr>
          <w:rtl/>
        </w:rPr>
        <w:commentReference w:id="56"/>
      </w:r>
      <w:r w:rsidRPr="008F33F0">
        <w:rPr>
          <w:rtl/>
        </w:rPr>
        <w:t xml:space="preserve">) החושש שעד אחד </w:t>
      </w:r>
      <w:r w:rsidRPr="008F33F0">
        <w:rPr>
          <w:rFonts w:hint="cs"/>
          <w:rtl/>
        </w:rPr>
        <w:t>נ</w:t>
      </w:r>
      <w:r w:rsidRPr="008F33F0">
        <w:rPr>
          <w:rtl/>
        </w:rPr>
        <w:t xml:space="preserve">שכר על ידי </w:t>
      </w:r>
      <w:r w:rsidRPr="008F33F0">
        <w:rPr>
          <w:rFonts w:hint="cs"/>
          <w:rtl/>
        </w:rPr>
        <w:t>בעל הדין</w:t>
      </w:r>
      <w:r w:rsidRPr="008F33F0">
        <w:rPr>
          <w:rtl/>
        </w:rPr>
        <w:t xml:space="preserve">, ובשני </w:t>
      </w:r>
      <w:r w:rsidRPr="008F33F0">
        <w:rPr>
          <w:rFonts w:hint="cs"/>
          <w:rtl/>
        </w:rPr>
        <w:t xml:space="preserve">עדים </w:t>
      </w:r>
      <w:r w:rsidRPr="008F33F0">
        <w:rPr>
          <w:rtl/>
        </w:rPr>
        <w:t>אין חשש כזה. כלומר, פסול עד אחד נובע מחש</w:t>
      </w:r>
      <w:r w:rsidRPr="008F33F0">
        <w:rPr>
          <w:rFonts w:hint="cs"/>
          <w:rtl/>
        </w:rPr>
        <w:t>ש</w:t>
      </w:r>
      <w:r w:rsidRPr="008F33F0">
        <w:rPr>
          <w:rtl/>
        </w:rPr>
        <w:t xml:space="preserve"> </w:t>
      </w:r>
      <w:r w:rsidRPr="008F33F0">
        <w:rPr>
          <w:rFonts w:hint="cs"/>
          <w:rtl/>
        </w:rPr>
        <w:t>שהוא י</w:t>
      </w:r>
      <w:r w:rsidRPr="008F33F0">
        <w:rPr>
          <w:rtl/>
        </w:rPr>
        <w:t>שקר.</w:t>
      </w:r>
      <w:r w:rsidRPr="008F33F0">
        <w:rPr>
          <w:rFonts w:hint="cs"/>
          <w:rtl/>
        </w:rPr>
        <w:t xml:space="preserve"> </w:t>
      </w:r>
      <w:r w:rsidRPr="008F33F0">
        <w:rPr>
          <w:rtl/>
        </w:rPr>
        <w:t>מנגד, טוען הרב ע</w:t>
      </w:r>
      <w:r w:rsidR="00FE06D7">
        <w:rPr>
          <w:rFonts w:hint="cs"/>
          <w:rtl/>
        </w:rPr>
        <w:t>ֻ</w:t>
      </w:r>
      <w:r w:rsidRPr="008F33F0">
        <w:rPr>
          <w:rtl/>
        </w:rPr>
        <w:t>זיא</w:t>
      </w:r>
      <w:r w:rsidRPr="008F33F0">
        <w:rPr>
          <w:rFonts w:hint="cs"/>
          <w:rtl/>
        </w:rPr>
        <w:t>ל:</w:t>
      </w:r>
    </w:p>
    <w:p w14:paraId="362C94D6" w14:textId="42986E4E" w:rsidR="008F33F0" w:rsidRPr="008F33F0" w:rsidRDefault="008F33F0" w:rsidP="00835D03">
      <w:pPr>
        <w:pStyle w:val="11"/>
        <w:rPr>
          <w:rtl/>
        </w:rPr>
      </w:pPr>
      <w:commentRangeStart w:id="57"/>
      <w:r w:rsidRPr="008F33F0">
        <w:rPr>
          <w:rtl/>
        </w:rPr>
        <w:t>נראה לע</w:t>
      </w:r>
      <w:r w:rsidRPr="008F33F0">
        <w:rPr>
          <w:rFonts w:hint="cs"/>
          <w:rtl/>
        </w:rPr>
        <w:t xml:space="preserve">ניות </w:t>
      </w:r>
      <w:r w:rsidRPr="008F33F0">
        <w:rPr>
          <w:rtl/>
        </w:rPr>
        <w:t>ד</w:t>
      </w:r>
      <w:r w:rsidRPr="008F33F0">
        <w:rPr>
          <w:rFonts w:hint="cs"/>
          <w:rtl/>
        </w:rPr>
        <w:t>עתי</w:t>
      </w:r>
      <w:r w:rsidRPr="008F33F0">
        <w:rPr>
          <w:rtl/>
        </w:rPr>
        <w:t xml:space="preserve"> לומר, דטעמא דעד אחד אינו מחייבו ממון הוא מגזרת הכתוב, שבאמת גם בשני עדים שורת הדין היתה נותנת שאין מוציאין ממון בעדותם, שגם הם חשודים לשקרנים, אלא שכך גזרה תורה לחתוך הדין על פיהם</w:t>
      </w:r>
      <w:commentRangeEnd w:id="57"/>
      <w:r w:rsidRPr="008F33F0">
        <w:rPr>
          <w:i/>
          <w:iCs/>
          <w:rtl/>
        </w:rPr>
        <w:commentReference w:id="57"/>
      </w:r>
      <w:r w:rsidRPr="008F33F0">
        <w:rPr>
          <w:rtl/>
        </w:rPr>
        <w:t xml:space="preserve">. </w:t>
      </w:r>
      <w:r w:rsidR="00835D03">
        <w:rPr>
          <w:rtl/>
        </w:rPr>
        <w:tab/>
      </w:r>
      <w:r w:rsidRPr="008F33F0">
        <w:rPr>
          <w:rFonts w:hint="cs"/>
          <w:rtl/>
        </w:rPr>
        <w:t>(</w:t>
      </w:r>
      <w:r w:rsidRPr="008F33F0">
        <w:rPr>
          <w:rtl/>
        </w:rPr>
        <w:t>משפטי ע</w:t>
      </w:r>
      <w:r w:rsidR="00FE06D7">
        <w:rPr>
          <w:rFonts w:hint="cs"/>
          <w:rtl/>
        </w:rPr>
        <w:t>ֻ</w:t>
      </w:r>
      <w:r w:rsidRPr="008F33F0">
        <w:rPr>
          <w:rtl/>
        </w:rPr>
        <w:t>זיאל</w:t>
      </w:r>
      <w:r w:rsidRPr="008F33F0">
        <w:rPr>
          <w:b/>
          <w:bCs/>
          <w:rtl/>
        </w:rPr>
        <w:t xml:space="preserve"> </w:t>
      </w:r>
      <w:r w:rsidRPr="008F33F0">
        <w:rPr>
          <w:rtl/>
        </w:rPr>
        <w:t>חו"מ ד</w:t>
      </w:r>
      <w:r w:rsidRPr="008F33F0">
        <w:rPr>
          <w:rFonts w:hint="cs"/>
          <w:rtl/>
        </w:rPr>
        <w:t>',</w:t>
      </w:r>
      <w:r w:rsidRPr="008F33F0">
        <w:rPr>
          <w:rtl/>
        </w:rPr>
        <w:t xml:space="preserve"> כב)</w:t>
      </w:r>
    </w:p>
    <w:p w14:paraId="6756AFBB" w14:textId="77777777" w:rsidR="008F33F0" w:rsidRPr="008F33F0" w:rsidRDefault="008F33F0" w:rsidP="008F33F0">
      <w:pPr>
        <w:pStyle w:val="a4"/>
        <w:rPr>
          <w:rtl/>
        </w:rPr>
      </w:pPr>
      <w:r w:rsidRPr="008F33F0">
        <w:rPr>
          <w:rtl/>
        </w:rPr>
        <w:t xml:space="preserve">כלומר, </w:t>
      </w:r>
      <w:r w:rsidRPr="008F33F0">
        <w:rPr>
          <w:rFonts w:hint="cs"/>
          <w:rtl/>
        </w:rPr>
        <w:t xml:space="preserve">פסול עד אחד נובע מגזרת הכתוב ולא מחשש שישקר. </w:t>
      </w:r>
      <w:r w:rsidRPr="008F33F0">
        <w:rPr>
          <w:rtl/>
        </w:rPr>
        <w:t>בשני עדים</w:t>
      </w:r>
      <w:r w:rsidRPr="008F33F0">
        <w:rPr>
          <w:rFonts w:hint="cs"/>
          <w:rtl/>
        </w:rPr>
        <w:t>, גם אם</w:t>
      </w:r>
      <w:r w:rsidRPr="008F33F0">
        <w:rPr>
          <w:rtl/>
        </w:rPr>
        <w:t xml:space="preserve"> יתעורר חשש עדות שקר</w:t>
      </w:r>
      <w:r w:rsidRPr="008F33F0">
        <w:rPr>
          <w:rFonts w:hint="cs"/>
          <w:rtl/>
        </w:rPr>
        <w:t>,</w:t>
      </w:r>
      <w:r w:rsidRPr="008F33F0">
        <w:rPr>
          <w:vertAlign w:val="superscript"/>
          <w:rtl/>
        </w:rPr>
        <w:footnoteReference w:id="63"/>
      </w:r>
      <w:r w:rsidRPr="008F33F0">
        <w:rPr>
          <w:rtl/>
        </w:rPr>
        <w:t xml:space="preserve"> בכל זאת </w:t>
      </w:r>
      <w:r w:rsidRPr="008F33F0">
        <w:rPr>
          <w:rFonts w:hint="cs"/>
          <w:rtl/>
        </w:rPr>
        <w:t xml:space="preserve">בית הדין יקבלו את עדותם </w:t>
      </w:r>
      <w:r w:rsidRPr="008F33F0">
        <w:rPr>
          <w:rtl/>
        </w:rPr>
        <w:t>מכח היותם שני עדים שהתורה הכשירה</w:t>
      </w:r>
      <w:r w:rsidRPr="008F33F0">
        <w:rPr>
          <w:rFonts w:hint="cs"/>
          <w:rtl/>
        </w:rPr>
        <w:t>.</w:t>
      </w:r>
      <w:r w:rsidRPr="008F33F0">
        <w:rPr>
          <w:vertAlign w:val="superscript"/>
          <w:rtl/>
        </w:rPr>
        <w:footnoteReference w:id="64"/>
      </w:r>
    </w:p>
    <w:p w14:paraId="738A5B11" w14:textId="5DB1E080" w:rsidR="00A31956" w:rsidRDefault="008F33F0" w:rsidP="008F33F0">
      <w:pPr>
        <w:pStyle w:val="a4"/>
        <w:rPr>
          <w:rtl/>
        </w:rPr>
      </w:pPr>
      <w:r w:rsidRPr="008F33F0">
        <w:rPr>
          <w:rFonts w:hint="cs"/>
          <w:rtl/>
        </w:rPr>
        <w:t xml:space="preserve">לסיכום, הצגנו בדברנו שתי </w:t>
      </w:r>
      <w:r w:rsidR="00A2526E">
        <w:rPr>
          <w:rFonts w:hint="cs"/>
          <w:rtl/>
        </w:rPr>
        <w:t>גִשו</w:t>
      </w:r>
      <w:r w:rsidRPr="008F33F0">
        <w:rPr>
          <w:rFonts w:hint="cs"/>
          <w:rtl/>
        </w:rPr>
        <w:t>ת ב</w:t>
      </w:r>
      <w:r w:rsidR="00497E7D" w:rsidRPr="00BB63FD">
        <w:rPr>
          <w:rtl/>
        </w:rPr>
        <w:t>אֹפי</w:t>
      </w:r>
      <w:r w:rsidRPr="008F33F0">
        <w:rPr>
          <w:rFonts w:hint="cs"/>
          <w:rtl/>
        </w:rPr>
        <w:t xml:space="preserve"> העדות. </w:t>
      </w:r>
      <w:r w:rsidR="006A39DC" w:rsidRPr="007C2F97">
        <w:rPr>
          <w:rtl/>
        </w:rPr>
        <w:t>ג</w:t>
      </w:r>
      <w:r w:rsidR="006A39DC">
        <w:rPr>
          <w:rFonts w:hint="cs"/>
          <w:rtl/>
        </w:rPr>
        <w:t>ִ</w:t>
      </w:r>
      <w:r w:rsidR="006A39DC" w:rsidRPr="007C2F97">
        <w:rPr>
          <w:rtl/>
        </w:rPr>
        <w:t>שה</w:t>
      </w:r>
      <w:r w:rsidR="006A39DC" w:rsidRPr="008F33F0">
        <w:rPr>
          <w:rFonts w:hint="cs"/>
          <w:rtl/>
        </w:rPr>
        <w:t xml:space="preserve"> </w:t>
      </w:r>
      <w:r w:rsidRPr="008F33F0">
        <w:rPr>
          <w:rFonts w:hint="cs"/>
          <w:rtl/>
        </w:rPr>
        <w:t>אחת הרואה בעדות אמת מוחלטת, ו</w:t>
      </w:r>
      <w:r w:rsidR="006A39DC" w:rsidRPr="007C2F97">
        <w:rPr>
          <w:rtl/>
        </w:rPr>
        <w:t>ג</w:t>
      </w:r>
      <w:r w:rsidR="006A39DC">
        <w:rPr>
          <w:rFonts w:hint="cs"/>
          <w:rtl/>
        </w:rPr>
        <w:t>ִ</w:t>
      </w:r>
      <w:r w:rsidR="006A39DC" w:rsidRPr="007C2F97">
        <w:rPr>
          <w:rtl/>
        </w:rPr>
        <w:t>שה</w:t>
      </w:r>
      <w:r w:rsidRPr="008F33F0">
        <w:rPr>
          <w:rFonts w:hint="cs"/>
          <w:rtl/>
        </w:rPr>
        <w:t xml:space="preserve"> שניה לפיה העדים אינם אלא כלי פורמלי של בית הדין. נעיר, </w:t>
      </w:r>
      <w:r w:rsidRPr="008F33F0">
        <w:rPr>
          <w:rFonts w:hint="cs"/>
          <w:rtl/>
        </w:rPr>
        <w:lastRenderedPageBreak/>
        <w:t>שעל פי כל אחת מה</w:t>
      </w:r>
      <w:r w:rsidR="00A2526E">
        <w:rPr>
          <w:rFonts w:hint="cs"/>
          <w:rtl/>
        </w:rPr>
        <w:t>גִשו</w:t>
      </w:r>
      <w:r w:rsidRPr="008F33F0">
        <w:rPr>
          <w:rFonts w:hint="cs"/>
          <w:rtl/>
        </w:rPr>
        <w:t>ת יתכנו מקרים בהם בית הדין יפסקו דין אף מבלי לשמוע עדות</w:t>
      </w:r>
      <w:r w:rsidR="009F216F">
        <w:rPr>
          <w:rFonts w:hint="cs"/>
          <w:rtl/>
        </w:rPr>
        <w:t xml:space="preserve"> </w:t>
      </w:r>
      <w:r w:rsidRPr="008F33F0">
        <w:rPr>
          <w:rFonts w:hint="cs"/>
          <w:rtl/>
        </w:rPr>
        <w:t>מפי שני עדים, אם מהות העדות מושגת אף בלעדיהם.</w:t>
      </w:r>
      <w:r w:rsidRPr="008F33F0">
        <w:rPr>
          <w:vertAlign w:val="superscript"/>
          <w:rtl/>
        </w:rPr>
        <w:footnoteReference w:id="65"/>
      </w:r>
    </w:p>
    <w:p w14:paraId="1DD48607" w14:textId="7323B1D5" w:rsidR="00A31956" w:rsidRDefault="008F33F0" w:rsidP="008F33F0">
      <w:pPr>
        <w:pStyle w:val="II"/>
        <w:rPr>
          <w:rtl/>
        </w:rPr>
      </w:pPr>
      <w:r w:rsidRPr="008F33F0">
        <w:rPr>
          <w:rFonts w:hint="cs"/>
          <w:rtl/>
        </w:rPr>
        <w:t>ג. מעמד בעל דין</w:t>
      </w:r>
      <w:r w:rsidRPr="008F33F0">
        <w:rPr>
          <w:vertAlign w:val="superscript"/>
          <w:rtl/>
        </w:rPr>
        <w:footnoteReference w:id="66"/>
      </w:r>
    </w:p>
    <w:p w14:paraId="28477E77" w14:textId="77777777" w:rsidR="008F33F0" w:rsidRPr="008F33F0" w:rsidRDefault="008F33F0" w:rsidP="008F33F0">
      <w:pPr>
        <w:pStyle w:val="a4"/>
        <w:rPr>
          <w:rtl/>
        </w:rPr>
      </w:pPr>
      <w:r w:rsidRPr="008F33F0">
        <w:rPr>
          <w:rFonts w:hint="cs"/>
          <w:rtl/>
        </w:rPr>
        <w:t>בגמרא (יב:) מובאת מחלוקת לגבי נתבע ממון שטוען "איני יודע":</w:t>
      </w:r>
    </w:p>
    <w:p w14:paraId="59CB74FE" w14:textId="77777777" w:rsidR="008F33F0" w:rsidRPr="008F33F0" w:rsidRDefault="008F33F0" w:rsidP="00835D03">
      <w:pPr>
        <w:pStyle w:val="11"/>
        <w:rPr>
          <w:rtl/>
        </w:rPr>
      </w:pPr>
      <w:r w:rsidRPr="008F33F0">
        <w:rPr>
          <w:rtl/>
        </w:rPr>
        <w:t>אתמר: מנה לי בידך, והלה אומר איני יודע, רב יהודה ורב הונא אמרי: חייב, ורב נחמן ורבי יוחנן אמרי: פטור</w:t>
      </w:r>
      <w:r w:rsidRPr="008F33F0">
        <w:rPr>
          <w:rFonts w:hint="cs"/>
          <w:rtl/>
        </w:rPr>
        <w:t>.</w:t>
      </w:r>
      <w:r w:rsidRPr="008F33F0">
        <w:rPr>
          <w:rtl/>
        </w:rPr>
        <w:t xml:space="preserve"> רב הונא ורב יהודה אמרי חייב, ברי ושמא </w:t>
      </w:r>
      <w:r w:rsidRPr="008F33F0">
        <w:rPr>
          <w:rFonts w:hint="cs"/>
          <w:rtl/>
        </w:rPr>
        <w:t>–</w:t>
      </w:r>
      <w:r w:rsidRPr="008F33F0">
        <w:rPr>
          <w:rtl/>
        </w:rPr>
        <w:t xml:space="preserve"> ברי עדיף; רב נחמן ורבי יוחנן אמרי פטור, אוקי ממונא בחזקת מריה</w:t>
      </w:r>
      <w:r w:rsidRPr="008F33F0">
        <w:rPr>
          <w:rFonts w:hint="cs"/>
          <w:rtl/>
        </w:rPr>
        <w:t>.</w:t>
      </w:r>
      <w:commentRangeStart w:id="58"/>
      <w:commentRangeEnd w:id="58"/>
      <w:r w:rsidRPr="008F33F0">
        <w:rPr>
          <w:rtl/>
        </w:rPr>
        <w:commentReference w:id="58"/>
      </w:r>
      <w:commentRangeStart w:id="59"/>
      <w:commentRangeEnd w:id="59"/>
      <w:r w:rsidRPr="008F33F0">
        <w:rPr>
          <w:rtl/>
        </w:rPr>
        <w:commentReference w:id="59"/>
      </w:r>
    </w:p>
    <w:p w14:paraId="6D542556" w14:textId="203355EB" w:rsidR="008F33F0" w:rsidRPr="008F33F0" w:rsidRDefault="008F33F0" w:rsidP="008F33F0">
      <w:pPr>
        <w:pStyle w:val="a4"/>
        <w:rPr>
          <w:rtl/>
        </w:rPr>
      </w:pPr>
      <w:bookmarkStart w:id="60" w:name="_Hlk141133646"/>
      <w:r w:rsidRPr="008F33F0">
        <w:rPr>
          <w:rFonts w:hint="cs"/>
          <w:rtl/>
        </w:rPr>
        <w:t xml:space="preserve">יש שתי </w:t>
      </w:r>
      <w:r w:rsidR="00A2526E">
        <w:rPr>
          <w:rFonts w:hint="cs"/>
          <w:rtl/>
        </w:rPr>
        <w:t>גִשו</w:t>
      </w:r>
      <w:r w:rsidRPr="008F33F0">
        <w:rPr>
          <w:rFonts w:hint="cs"/>
          <w:rtl/>
        </w:rPr>
        <w:t xml:space="preserve">ת </w:t>
      </w:r>
      <w:r w:rsidR="005611D8" w:rsidRPr="00BB63FD">
        <w:rPr>
          <w:rtl/>
        </w:rPr>
        <w:t>עִקר</w:t>
      </w:r>
      <w:r w:rsidRPr="008F33F0">
        <w:rPr>
          <w:rFonts w:hint="cs"/>
          <w:rtl/>
        </w:rPr>
        <w:t>יות בראשונים</w:t>
      </w:r>
      <w:r w:rsidRPr="008F33F0">
        <w:rPr>
          <w:vertAlign w:val="superscript"/>
          <w:rtl/>
        </w:rPr>
        <w:footnoteReference w:id="67"/>
      </w:r>
      <w:r w:rsidRPr="008F33F0">
        <w:rPr>
          <w:rFonts w:hint="cs"/>
          <w:rtl/>
        </w:rPr>
        <w:t xml:space="preserve"> ביחס לשיטת רב הונא ורב יהודה, המעדיפה את טענת הברי על השמא.</w:t>
      </w:r>
      <w:r w:rsidRPr="008F33F0">
        <w:rPr>
          <w:vertAlign w:val="superscript"/>
          <w:rtl/>
        </w:rPr>
        <w:footnoteReference w:id="68"/>
      </w:r>
    </w:p>
    <w:p w14:paraId="5029581E" w14:textId="0C9DCB1F" w:rsidR="008F33F0" w:rsidRPr="008F33F0" w:rsidRDefault="008F33F0" w:rsidP="008F33F0">
      <w:pPr>
        <w:pStyle w:val="a4"/>
        <w:rPr>
          <w:rtl/>
        </w:rPr>
      </w:pPr>
      <w:r w:rsidRPr="008F33F0">
        <w:rPr>
          <w:rFonts w:hint="cs"/>
          <w:rtl/>
        </w:rPr>
        <w:t>יש ראשונים הרואים בהעדפת טענת הברי אומדנא לכך שהיא אמינה יותר. ב</w:t>
      </w:r>
      <w:r w:rsidR="006A39DC" w:rsidRPr="007C2F97">
        <w:rPr>
          <w:rtl/>
        </w:rPr>
        <w:t>ג</w:t>
      </w:r>
      <w:r w:rsidR="006A39DC">
        <w:rPr>
          <w:rFonts w:hint="cs"/>
          <w:rtl/>
        </w:rPr>
        <w:t>ִ</w:t>
      </w:r>
      <w:r w:rsidR="006A39DC" w:rsidRPr="007C2F97">
        <w:rPr>
          <w:rtl/>
        </w:rPr>
        <w:t>שה</w:t>
      </w:r>
      <w:r w:rsidR="006A39DC" w:rsidRPr="008F33F0">
        <w:rPr>
          <w:rFonts w:hint="cs"/>
          <w:rtl/>
        </w:rPr>
        <w:t xml:space="preserve"> </w:t>
      </w:r>
      <w:r w:rsidRPr="008F33F0">
        <w:rPr>
          <w:rFonts w:hint="cs"/>
          <w:rtl/>
        </w:rPr>
        <w:t>זו נוקטים ה</w:t>
      </w:r>
      <w:r w:rsidRPr="008F33F0">
        <w:rPr>
          <w:rFonts w:hint="eastAsia"/>
          <w:rtl/>
        </w:rPr>
        <w:t>תוספות</w:t>
      </w:r>
      <w:r w:rsidRPr="008F33F0">
        <w:rPr>
          <w:rFonts w:hint="cs"/>
          <w:rtl/>
        </w:rPr>
        <w:t xml:space="preserve"> (יב:)</w:t>
      </w:r>
      <w:r w:rsidRPr="008F33F0">
        <w:rPr>
          <w:vertAlign w:val="superscript"/>
          <w:rtl/>
        </w:rPr>
        <w:footnoteReference w:id="69"/>
      </w:r>
      <w:r w:rsidRPr="008F33F0">
        <w:rPr>
          <w:rFonts w:hint="cs"/>
          <w:rtl/>
        </w:rPr>
        <w:t xml:space="preserve"> בהסברם שברי אינו מועיל מול שמא אלא אם כן הוא "ברי טוב", ובמילים אחרות – בית הדין יכולים להניח שטענתו היא הנכונה. תוספות מבינים כי במקרה שטענת השמא אכן היתה טובה, לא </w:t>
      </w:r>
      <w:r w:rsidR="00D63B78">
        <w:rPr>
          <w:rFonts w:hint="cs"/>
          <w:rtl/>
        </w:rPr>
        <w:t>נִתן</w:t>
      </w:r>
      <w:r w:rsidRPr="008F33F0">
        <w:rPr>
          <w:rFonts w:hint="cs"/>
          <w:rtl/>
        </w:rPr>
        <w:t xml:space="preserve"> לסמוך על טענת הברי.</w:t>
      </w:r>
    </w:p>
    <w:bookmarkEnd w:id="60"/>
    <w:p w14:paraId="5D2644BF" w14:textId="35E318DB" w:rsidR="008F33F0" w:rsidRPr="008F33F0" w:rsidRDefault="005F5795" w:rsidP="009D656C">
      <w:pPr>
        <w:pStyle w:val="a4"/>
        <w:rPr>
          <w:rtl/>
        </w:rPr>
      </w:pPr>
      <w:r w:rsidRPr="007C2F97">
        <w:rPr>
          <w:rtl/>
        </w:rPr>
        <w:lastRenderedPageBreak/>
        <w:t>ג</w:t>
      </w:r>
      <w:r>
        <w:rPr>
          <w:rFonts w:hint="cs"/>
          <w:rtl/>
        </w:rPr>
        <w:t>ִ</w:t>
      </w:r>
      <w:r w:rsidRPr="007C2F97">
        <w:rPr>
          <w:rtl/>
        </w:rPr>
        <w:t>שה</w:t>
      </w:r>
      <w:r w:rsidRPr="008F33F0">
        <w:rPr>
          <w:rtl/>
        </w:rPr>
        <w:t xml:space="preserve"> </w:t>
      </w:r>
      <w:r w:rsidR="008F33F0" w:rsidRPr="008F33F0">
        <w:rPr>
          <w:rtl/>
        </w:rPr>
        <w:t xml:space="preserve">שניה מבינה שבית הדין עוסקים בטענות </w:t>
      </w:r>
      <w:r w:rsidR="008F33F0" w:rsidRPr="008F33F0">
        <w:rPr>
          <w:rFonts w:hint="cs"/>
          <w:rtl/>
        </w:rPr>
        <w:t>ו</w:t>
      </w:r>
      <w:r w:rsidR="008F33F0" w:rsidRPr="008F33F0">
        <w:rPr>
          <w:rtl/>
        </w:rPr>
        <w:t>לא בהרהורים מהוססים, וממילא טענת שמא איננה טענה שבית הדין מחויבים להתיחס אליה</w:t>
      </w:r>
      <w:r w:rsidR="008F33F0" w:rsidRPr="008F33F0">
        <w:rPr>
          <w:rFonts w:hint="cs"/>
          <w:rtl/>
        </w:rPr>
        <w:t xml:space="preserve">. </w:t>
      </w:r>
      <w:r w:rsidR="008F33F0" w:rsidRPr="008F33F0">
        <w:rPr>
          <w:rtl/>
        </w:rPr>
        <w:t xml:space="preserve">כך בעל השמא </w:t>
      </w:r>
      <w:r w:rsidR="008F33F0" w:rsidRPr="008F33F0">
        <w:rPr>
          <w:rFonts w:hint="cs"/>
          <w:rtl/>
        </w:rPr>
        <w:t xml:space="preserve">נחשב </w:t>
      </w:r>
      <w:r w:rsidR="008F33F0" w:rsidRPr="008F33F0">
        <w:rPr>
          <w:rtl/>
        </w:rPr>
        <w:t>כשותק, וכ</w:t>
      </w:r>
      <w:r w:rsidR="008F33F0" w:rsidRPr="008F33F0">
        <w:rPr>
          <w:rFonts w:hint="cs"/>
          <w:rtl/>
        </w:rPr>
        <w:t xml:space="preserve">ידוע </w:t>
      </w:r>
      <w:r w:rsidR="008F33F0" w:rsidRPr="008F33F0">
        <w:rPr>
          <w:rtl/>
        </w:rPr>
        <w:t>נתבע ששותק חייב לשלם</w:t>
      </w:r>
      <w:r w:rsidR="0097787E">
        <w:rPr>
          <w:rFonts w:hint="cs"/>
          <w:rtl/>
        </w:rPr>
        <w:t>.</w:t>
      </w:r>
      <w:r w:rsidR="008F33F0" w:rsidRPr="008F33F0">
        <w:rPr>
          <w:vertAlign w:val="superscript"/>
          <w:rtl/>
        </w:rPr>
        <w:footnoteReference w:id="70"/>
      </w:r>
      <w:r w:rsidR="008F33F0" w:rsidRPr="008F33F0">
        <w:rPr>
          <w:rtl/>
        </w:rPr>
        <w:t xml:space="preserve"> זוהי שיטת </w:t>
      </w:r>
      <w:r w:rsidR="008F33F0" w:rsidRPr="008F33F0">
        <w:rPr>
          <w:rFonts w:hint="cs"/>
          <w:rtl/>
        </w:rPr>
        <w:t>ה</w:t>
      </w:r>
      <w:r w:rsidR="008F33F0" w:rsidRPr="008F33F0">
        <w:rPr>
          <w:rFonts w:hint="eastAsia"/>
          <w:rtl/>
        </w:rPr>
        <w:t>מאירי</w:t>
      </w:r>
      <w:r w:rsidR="008F33F0" w:rsidRPr="008F33F0">
        <w:rPr>
          <w:rFonts w:hint="cs"/>
          <w:rtl/>
        </w:rPr>
        <w:t>:</w:t>
      </w:r>
      <w:r w:rsidR="008F33F0" w:rsidRPr="0097787E">
        <w:rPr>
          <w:vertAlign w:val="superscript"/>
          <w:rtl/>
        </w:rPr>
        <w:footnoteReference w:id="71"/>
      </w:r>
      <w:r w:rsidR="008F33F0" w:rsidRPr="008F33F0">
        <w:rPr>
          <w:rtl/>
        </w:rPr>
        <w:t xml:space="preserve"> "אין טענת שמא טענה אצל טענת בריא"</w:t>
      </w:r>
      <w:r>
        <w:rPr>
          <w:rtl/>
        </w:rPr>
        <w:tab/>
      </w:r>
      <w:r w:rsidR="008F33F0" w:rsidRPr="008F33F0">
        <w:rPr>
          <w:rtl/>
        </w:rPr>
        <w:t>(</w:t>
      </w:r>
      <w:r w:rsidR="008F33F0" w:rsidRPr="008F33F0">
        <w:rPr>
          <w:rFonts w:hint="cs"/>
          <w:rtl/>
        </w:rPr>
        <w:t>יב: ד"ה אמר המאירי; היא</w:t>
      </w:r>
      <w:r w:rsidR="008F33F0" w:rsidRPr="008F33F0">
        <w:rPr>
          <w:rtl/>
        </w:rPr>
        <w:t>).</w:t>
      </w:r>
    </w:p>
    <w:p w14:paraId="20284907" w14:textId="47225145" w:rsidR="008F33F0" w:rsidRPr="008F33F0" w:rsidRDefault="008F33F0" w:rsidP="008F33F0">
      <w:pPr>
        <w:pStyle w:val="a4"/>
        <w:rPr>
          <w:rtl/>
        </w:rPr>
      </w:pPr>
      <w:r w:rsidRPr="008F33F0">
        <w:rPr>
          <w:rFonts w:hint="cs"/>
          <w:rtl/>
        </w:rPr>
        <w:t xml:space="preserve">על פי שתי שיטות אלו </w:t>
      </w:r>
      <w:r w:rsidR="00D63B78">
        <w:rPr>
          <w:rFonts w:hint="cs"/>
          <w:rtl/>
        </w:rPr>
        <w:t>נִתן</w:t>
      </w:r>
      <w:r w:rsidRPr="008F33F0">
        <w:rPr>
          <w:rFonts w:hint="cs"/>
          <w:rtl/>
        </w:rPr>
        <w:t xml:space="preserve"> לזקק </w:t>
      </w:r>
      <w:r w:rsidR="00A2526E">
        <w:rPr>
          <w:rFonts w:hint="cs"/>
          <w:rtl/>
        </w:rPr>
        <w:t>גִשו</w:t>
      </w:r>
      <w:r w:rsidRPr="008F33F0">
        <w:rPr>
          <w:rFonts w:hint="cs"/>
          <w:rtl/>
        </w:rPr>
        <w:t>ת כלליות יותר ביחס למהות הטענות בבית דין:</w:t>
      </w:r>
    </w:p>
    <w:p w14:paraId="44864BC3" w14:textId="21D882A1" w:rsidR="008F33F0" w:rsidRPr="008F33F0" w:rsidRDefault="008F33F0" w:rsidP="008F33F0">
      <w:pPr>
        <w:pStyle w:val="a4"/>
        <w:rPr>
          <w:rtl/>
        </w:rPr>
      </w:pPr>
      <w:r w:rsidRPr="008F33F0">
        <w:rPr>
          <w:rFonts w:hint="cs"/>
          <w:rtl/>
        </w:rPr>
        <w:t xml:space="preserve">אסכולת התוספות מבינה שעל בית הדין להתיחס ברצינות לטענה המוצגת על ידי הטוען, מתוקף היותו זכאי ונאמן עד שיוכח אחרת, וממילא אין לחוש לשקר בטענתו. מנגד, המאירי וההולכים בשיטתו מבינים ש'טוען' או בעל דין הוא מעמד כחלק מסדרי הדין. מעמד ה'בעל דין' </w:t>
      </w:r>
      <w:r w:rsidR="00D63B78">
        <w:rPr>
          <w:rFonts w:hint="cs"/>
          <w:rtl/>
        </w:rPr>
        <w:t>נִתן</w:t>
      </w:r>
      <w:r w:rsidRPr="008F33F0">
        <w:rPr>
          <w:rFonts w:hint="cs"/>
          <w:rtl/>
        </w:rPr>
        <w:t xml:space="preserve"> לכל אדם שניגש לבית הדין וטוען טענה בעלת משמעות. מנגד, אדם שלא יטען טענה קבילה לא יזכה למעמד הזה.</w:t>
      </w:r>
    </w:p>
    <w:p w14:paraId="6F1556D9" w14:textId="73020FEC" w:rsidR="008F33F0" w:rsidRPr="008F33F0" w:rsidRDefault="008F33F0" w:rsidP="008F33F0">
      <w:pPr>
        <w:pStyle w:val="a4"/>
        <w:rPr>
          <w:rtl/>
        </w:rPr>
      </w:pPr>
      <w:r w:rsidRPr="008F33F0">
        <w:rPr>
          <w:rFonts w:hint="cs"/>
          <w:rtl/>
        </w:rPr>
        <w:t xml:space="preserve">כעת ברצוננו להציע, </w:t>
      </w:r>
      <w:r w:rsidRPr="008F33F0">
        <w:rPr>
          <w:rFonts w:hint="eastAsia"/>
          <w:rtl/>
        </w:rPr>
        <w:t>ששני</w:t>
      </w:r>
      <w:r w:rsidRPr="008F33F0">
        <w:rPr>
          <w:rtl/>
        </w:rPr>
        <w:t xml:space="preserve"> המודלים שהצגנו בהבנת מהות </w:t>
      </w:r>
      <w:r w:rsidRPr="008F33F0">
        <w:rPr>
          <w:rFonts w:hint="eastAsia"/>
          <w:rtl/>
        </w:rPr>
        <w:t>הטוען</w:t>
      </w:r>
      <w:r w:rsidRPr="008F33F0">
        <w:rPr>
          <w:rtl/>
        </w:rPr>
        <w:t xml:space="preserve"> בבית דין </w:t>
      </w:r>
      <w:r w:rsidRPr="008F33F0">
        <w:rPr>
          <w:rFonts w:hint="eastAsia"/>
          <w:rtl/>
        </w:rPr>
        <w:t>מקבילים</w:t>
      </w:r>
      <w:r w:rsidRPr="008F33F0">
        <w:rPr>
          <w:rtl/>
        </w:rPr>
        <w:t xml:space="preserve"> </w:t>
      </w:r>
      <w:r w:rsidRPr="008F33F0">
        <w:rPr>
          <w:rFonts w:hint="eastAsia"/>
          <w:rtl/>
        </w:rPr>
        <w:t>ל</w:t>
      </w:r>
      <w:r w:rsidR="00A2526E">
        <w:rPr>
          <w:rFonts w:hint="eastAsia"/>
          <w:rtl/>
        </w:rPr>
        <w:t>גִשו</w:t>
      </w:r>
      <w:r w:rsidRPr="008F33F0">
        <w:rPr>
          <w:rFonts w:hint="eastAsia"/>
          <w:rtl/>
        </w:rPr>
        <w:t>ת</w:t>
      </w:r>
      <w:r w:rsidRPr="008F33F0">
        <w:rPr>
          <w:rtl/>
        </w:rPr>
        <w:t xml:space="preserve"> </w:t>
      </w:r>
      <w:r w:rsidRPr="008F33F0">
        <w:rPr>
          <w:rFonts w:hint="eastAsia"/>
          <w:rtl/>
        </w:rPr>
        <w:t>שהעלנו</w:t>
      </w:r>
      <w:r w:rsidRPr="008F33F0">
        <w:rPr>
          <w:rtl/>
        </w:rPr>
        <w:t xml:space="preserve"> </w:t>
      </w:r>
      <w:r w:rsidRPr="008F33F0">
        <w:rPr>
          <w:rFonts w:hint="eastAsia"/>
          <w:rtl/>
        </w:rPr>
        <w:t>ב</w:t>
      </w:r>
      <w:r w:rsidRPr="008F33F0">
        <w:rPr>
          <w:rFonts w:hint="cs"/>
          <w:rtl/>
        </w:rPr>
        <w:t xml:space="preserve">הבנת </w:t>
      </w:r>
      <w:r w:rsidRPr="008F33F0">
        <w:rPr>
          <w:rFonts w:hint="eastAsia"/>
          <w:rtl/>
        </w:rPr>
        <w:t>מהות</w:t>
      </w:r>
      <w:r w:rsidRPr="008F33F0">
        <w:rPr>
          <w:rtl/>
        </w:rPr>
        <w:t xml:space="preserve"> </w:t>
      </w:r>
      <w:r w:rsidRPr="008F33F0">
        <w:rPr>
          <w:rFonts w:hint="eastAsia"/>
          <w:rtl/>
        </w:rPr>
        <w:t>העדות</w:t>
      </w:r>
      <w:r w:rsidRPr="008F33F0">
        <w:rPr>
          <w:rFonts w:hint="cs"/>
          <w:rtl/>
        </w:rPr>
        <w:t xml:space="preserve">. </w:t>
      </w:r>
      <w:r w:rsidRPr="008F33F0">
        <w:rPr>
          <w:rtl/>
        </w:rPr>
        <w:t xml:space="preserve">רף הכניסה </w:t>
      </w:r>
      <w:r w:rsidRPr="008F33F0">
        <w:rPr>
          <w:rFonts w:hint="cs"/>
          <w:rtl/>
        </w:rPr>
        <w:t>ש</w:t>
      </w:r>
      <w:r w:rsidRPr="008F33F0">
        <w:rPr>
          <w:rtl/>
        </w:rPr>
        <w:t>ל</w:t>
      </w:r>
      <w:r w:rsidRPr="008F33F0">
        <w:rPr>
          <w:rFonts w:hint="cs"/>
          <w:rtl/>
        </w:rPr>
        <w:t xml:space="preserve"> '</w:t>
      </w:r>
      <w:r w:rsidRPr="008F33F0">
        <w:rPr>
          <w:rtl/>
        </w:rPr>
        <w:t>עד</w:t>
      </w:r>
      <w:r w:rsidRPr="008F33F0">
        <w:rPr>
          <w:rFonts w:hint="cs"/>
          <w:rtl/>
        </w:rPr>
        <w:t>' ושל '</w:t>
      </w:r>
      <w:r w:rsidRPr="008F33F0">
        <w:rPr>
          <w:rtl/>
        </w:rPr>
        <w:t>בע</w:t>
      </w:r>
      <w:r w:rsidRPr="008F33F0">
        <w:rPr>
          <w:rFonts w:hint="cs"/>
          <w:rtl/>
        </w:rPr>
        <w:t xml:space="preserve">ל </w:t>
      </w:r>
      <w:r w:rsidRPr="008F33F0">
        <w:rPr>
          <w:rtl/>
        </w:rPr>
        <w:t>ד</w:t>
      </w:r>
      <w:r w:rsidRPr="008F33F0">
        <w:rPr>
          <w:rFonts w:hint="cs"/>
          <w:rtl/>
        </w:rPr>
        <w:t>ין'</w:t>
      </w:r>
      <w:r w:rsidRPr="008F33F0">
        <w:rPr>
          <w:rtl/>
        </w:rPr>
        <w:t xml:space="preserve"> לבית הדין</w:t>
      </w:r>
      <w:r w:rsidRPr="008F33F0">
        <w:rPr>
          <w:rFonts w:hint="cs"/>
          <w:rtl/>
        </w:rPr>
        <w:t xml:space="preserve"> פועל באותו מישור, כל שיטה לפי הבנתה:</w:t>
      </w:r>
    </w:p>
    <w:p w14:paraId="20B1A8F6" w14:textId="77777777" w:rsidR="008F33F0" w:rsidRPr="008F33F0" w:rsidRDefault="008F33F0" w:rsidP="008F33F0">
      <w:pPr>
        <w:pStyle w:val="a4"/>
        <w:numPr>
          <w:ilvl w:val="0"/>
          <w:numId w:val="47"/>
        </w:numPr>
        <w:rPr>
          <w:rtl/>
        </w:rPr>
      </w:pPr>
      <w:r w:rsidRPr="008F33F0">
        <w:rPr>
          <w:rFonts w:hint="eastAsia"/>
          <w:rtl/>
        </w:rPr>
        <w:t>על</w:t>
      </w:r>
      <w:r w:rsidRPr="008F33F0">
        <w:rPr>
          <w:rtl/>
        </w:rPr>
        <w:t xml:space="preserve"> </w:t>
      </w:r>
      <w:r w:rsidRPr="008F33F0">
        <w:rPr>
          <w:rFonts w:hint="eastAsia"/>
          <w:rtl/>
        </w:rPr>
        <w:t>צד</w:t>
      </w:r>
      <w:r w:rsidRPr="008F33F0">
        <w:rPr>
          <w:rtl/>
        </w:rPr>
        <w:t xml:space="preserve"> </w:t>
      </w:r>
      <w:r w:rsidRPr="008F33F0">
        <w:rPr>
          <w:rFonts w:hint="eastAsia"/>
          <w:rtl/>
        </w:rPr>
        <w:t>הנאמנות</w:t>
      </w:r>
      <w:r w:rsidRPr="008F33F0">
        <w:rPr>
          <w:rFonts w:hint="cs"/>
          <w:rtl/>
        </w:rPr>
        <w:t xml:space="preserve"> –</w:t>
      </w:r>
      <w:r w:rsidRPr="008F33F0">
        <w:rPr>
          <w:rtl/>
        </w:rPr>
        <w:t xml:space="preserve"> לבית הדין נכנסים אנשים שאנו סומכים עליהם שיאמרו את האמת, ורק את האמת. </w:t>
      </w:r>
      <w:r w:rsidRPr="008F33F0">
        <w:rPr>
          <w:rFonts w:hint="eastAsia"/>
          <w:rtl/>
        </w:rPr>
        <w:t>על</w:t>
      </w:r>
      <w:r w:rsidRPr="008F33F0">
        <w:rPr>
          <w:rtl/>
        </w:rPr>
        <w:t xml:space="preserve"> </w:t>
      </w:r>
      <w:r w:rsidRPr="008F33F0">
        <w:rPr>
          <w:rFonts w:hint="eastAsia"/>
          <w:rtl/>
        </w:rPr>
        <w:t>כן</w:t>
      </w:r>
      <w:r w:rsidRPr="008F33F0">
        <w:rPr>
          <w:rtl/>
        </w:rPr>
        <w:t xml:space="preserve">, טענת שמא לא תתקבל בבית דין מול טענת ברי </w:t>
      </w:r>
      <w:r w:rsidRPr="008F33F0">
        <w:rPr>
          <w:rFonts w:hint="eastAsia"/>
          <w:rtl/>
        </w:rPr>
        <w:t>כעדות</w:t>
      </w:r>
      <w:r w:rsidRPr="008F33F0">
        <w:rPr>
          <w:rtl/>
        </w:rPr>
        <w:t xml:space="preserve"> (תוס</w:t>
      </w:r>
      <w:r w:rsidRPr="008F33F0">
        <w:rPr>
          <w:rFonts w:hint="eastAsia"/>
          <w:rtl/>
        </w:rPr>
        <w:t>פות</w:t>
      </w:r>
      <w:r w:rsidRPr="008F33F0">
        <w:rPr>
          <w:rtl/>
        </w:rPr>
        <w:t xml:space="preserve">), </w:t>
      </w:r>
      <w:r w:rsidRPr="008F33F0">
        <w:rPr>
          <w:rFonts w:hint="eastAsia"/>
          <w:rtl/>
        </w:rPr>
        <w:t>ועד</w:t>
      </w:r>
      <w:r w:rsidRPr="008F33F0">
        <w:rPr>
          <w:rtl/>
        </w:rPr>
        <w:t xml:space="preserve"> שיש חשש שישקר </w:t>
      </w:r>
      <w:r w:rsidRPr="008F33F0">
        <w:rPr>
          <w:rFonts w:hint="eastAsia"/>
          <w:rtl/>
        </w:rPr>
        <w:t>לא</w:t>
      </w:r>
      <w:r w:rsidRPr="008F33F0">
        <w:rPr>
          <w:rtl/>
        </w:rPr>
        <w:t xml:space="preserve"> </w:t>
      </w:r>
      <w:r w:rsidRPr="008F33F0">
        <w:rPr>
          <w:rFonts w:hint="eastAsia"/>
          <w:rtl/>
        </w:rPr>
        <w:t>יתקבל</w:t>
      </w:r>
      <w:r w:rsidRPr="008F33F0">
        <w:rPr>
          <w:rtl/>
        </w:rPr>
        <w:t xml:space="preserve"> </w:t>
      </w:r>
      <w:r w:rsidRPr="008F33F0">
        <w:rPr>
          <w:rFonts w:hint="eastAsia"/>
          <w:rtl/>
        </w:rPr>
        <w:t>בבית</w:t>
      </w:r>
      <w:r w:rsidRPr="008F33F0">
        <w:rPr>
          <w:rtl/>
        </w:rPr>
        <w:t xml:space="preserve"> </w:t>
      </w:r>
      <w:r w:rsidRPr="008F33F0">
        <w:rPr>
          <w:rFonts w:hint="eastAsia"/>
          <w:rtl/>
        </w:rPr>
        <w:t>הדין</w:t>
      </w:r>
      <w:r w:rsidRPr="008F33F0">
        <w:rPr>
          <w:rtl/>
        </w:rPr>
        <w:t xml:space="preserve"> (</w:t>
      </w:r>
      <w:r w:rsidRPr="008F33F0">
        <w:rPr>
          <w:rFonts w:hint="cs"/>
          <w:rtl/>
        </w:rPr>
        <w:t>חינוך</w:t>
      </w:r>
      <w:r w:rsidRPr="008F33F0">
        <w:rPr>
          <w:rtl/>
        </w:rPr>
        <w:t>).</w:t>
      </w:r>
    </w:p>
    <w:p w14:paraId="5AABAF05" w14:textId="77777777" w:rsidR="008F33F0" w:rsidRPr="008F33F0" w:rsidRDefault="008F33F0" w:rsidP="008F33F0">
      <w:pPr>
        <w:pStyle w:val="a4"/>
        <w:numPr>
          <w:ilvl w:val="0"/>
          <w:numId w:val="47"/>
        </w:numPr>
        <w:rPr>
          <w:rtl/>
        </w:rPr>
      </w:pPr>
      <w:r w:rsidRPr="008F33F0">
        <w:rPr>
          <w:rFonts w:hint="cs"/>
          <w:rtl/>
        </w:rPr>
        <w:t>על צד הפורמליות –</w:t>
      </w:r>
      <w:r w:rsidRPr="008F33F0">
        <w:rPr>
          <w:rtl/>
        </w:rPr>
        <w:t xml:space="preserve"> ה</w:t>
      </w:r>
      <w:r w:rsidRPr="008F33F0">
        <w:rPr>
          <w:rFonts w:hint="cs"/>
          <w:rtl/>
        </w:rPr>
        <w:t>'</w:t>
      </w:r>
      <w:r w:rsidRPr="008F33F0">
        <w:rPr>
          <w:rFonts w:hint="eastAsia"/>
          <w:rtl/>
        </w:rPr>
        <w:t>עד</w:t>
      </w:r>
      <w:r w:rsidRPr="008F33F0">
        <w:rPr>
          <w:rFonts w:hint="cs"/>
          <w:rtl/>
        </w:rPr>
        <w:t>'</w:t>
      </w:r>
      <w:r w:rsidRPr="008F33F0">
        <w:rPr>
          <w:rtl/>
        </w:rPr>
        <w:t xml:space="preserve"> </w:t>
      </w:r>
      <w:r w:rsidRPr="008F33F0">
        <w:rPr>
          <w:rFonts w:hint="eastAsia"/>
          <w:rtl/>
        </w:rPr>
        <w:t>וה</w:t>
      </w:r>
      <w:r w:rsidRPr="008F33F0">
        <w:rPr>
          <w:rFonts w:hint="cs"/>
          <w:rtl/>
        </w:rPr>
        <w:t>'</w:t>
      </w:r>
      <w:r w:rsidRPr="008F33F0">
        <w:rPr>
          <w:rFonts w:hint="eastAsia"/>
          <w:rtl/>
        </w:rPr>
        <w:t>בעל</w:t>
      </w:r>
      <w:r w:rsidRPr="008F33F0">
        <w:rPr>
          <w:rtl/>
        </w:rPr>
        <w:t xml:space="preserve"> דבר</w:t>
      </w:r>
      <w:r w:rsidRPr="008F33F0">
        <w:rPr>
          <w:rFonts w:hint="cs"/>
          <w:rtl/>
        </w:rPr>
        <w:t>' הם מעמדות בבית הדין,</w:t>
      </w:r>
      <w:r w:rsidRPr="008F33F0">
        <w:rPr>
          <w:rtl/>
        </w:rPr>
        <w:t xml:space="preserve"> </w:t>
      </w:r>
      <w:r w:rsidRPr="008F33F0">
        <w:rPr>
          <w:rFonts w:hint="eastAsia"/>
          <w:rtl/>
        </w:rPr>
        <w:t>הנוצרים</w:t>
      </w:r>
      <w:r w:rsidRPr="008F33F0">
        <w:rPr>
          <w:rtl/>
        </w:rPr>
        <w:t xml:space="preserve"> </w:t>
      </w:r>
      <w:r w:rsidRPr="008F33F0">
        <w:rPr>
          <w:rFonts w:hint="eastAsia"/>
          <w:rtl/>
        </w:rPr>
        <w:t>על</w:t>
      </w:r>
      <w:r w:rsidRPr="008F33F0">
        <w:rPr>
          <w:rtl/>
        </w:rPr>
        <w:t xml:space="preserve"> </w:t>
      </w:r>
      <w:r w:rsidRPr="008F33F0">
        <w:rPr>
          <w:rFonts w:hint="eastAsia"/>
          <w:rtl/>
        </w:rPr>
        <w:t>פי</w:t>
      </w:r>
      <w:r w:rsidRPr="008F33F0">
        <w:rPr>
          <w:rtl/>
        </w:rPr>
        <w:t xml:space="preserve"> </w:t>
      </w:r>
      <w:r w:rsidRPr="008F33F0">
        <w:rPr>
          <w:rFonts w:hint="eastAsia"/>
          <w:rtl/>
        </w:rPr>
        <w:t>קריטריונים</w:t>
      </w:r>
      <w:r w:rsidRPr="008F33F0">
        <w:rPr>
          <w:rtl/>
        </w:rPr>
        <w:t xml:space="preserve"> </w:t>
      </w:r>
      <w:r w:rsidRPr="008F33F0">
        <w:rPr>
          <w:rFonts w:hint="eastAsia"/>
          <w:rtl/>
        </w:rPr>
        <w:t>מוגדרים</w:t>
      </w:r>
      <w:r w:rsidRPr="008F33F0">
        <w:rPr>
          <w:rtl/>
        </w:rPr>
        <w:t xml:space="preserve"> </w:t>
      </w:r>
      <w:r w:rsidRPr="008F33F0">
        <w:rPr>
          <w:rFonts w:hint="eastAsia"/>
          <w:rtl/>
        </w:rPr>
        <w:t>המנוסחים</w:t>
      </w:r>
      <w:r w:rsidRPr="008F33F0">
        <w:rPr>
          <w:rtl/>
        </w:rPr>
        <w:t xml:space="preserve"> ב</w:t>
      </w:r>
      <w:r w:rsidRPr="008F33F0">
        <w:rPr>
          <w:rFonts w:hint="eastAsia"/>
          <w:rtl/>
        </w:rPr>
        <w:t>ראשונים</w:t>
      </w:r>
      <w:r w:rsidRPr="008F33F0">
        <w:rPr>
          <w:rtl/>
        </w:rPr>
        <w:t xml:space="preserve"> </w:t>
      </w:r>
      <w:r w:rsidRPr="008F33F0">
        <w:rPr>
          <w:rFonts w:hint="eastAsia"/>
          <w:rtl/>
        </w:rPr>
        <w:t>כ</w:t>
      </w:r>
      <w:r w:rsidRPr="008F33F0">
        <w:rPr>
          <w:rtl/>
        </w:rPr>
        <w:t xml:space="preserve">"גזרת </w:t>
      </w:r>
      <w:r w:rsidRPr="008F33F0">
        <w:rPr>
          <w:rFonts w:hint="eastAsia"/>
          <w:rtl/>
        </w:rPr>
        <w:t>הכתוב</w:t>
      </w:r>
      <w:r w:rsidRPr="008F33F0">
        <w:rPr>
          <w:rtl/>
        </w:rPr>
        <w:t>" (</w:t>
      </w:r>
      <w:r w:rsidRPr="008F33F0">
        <w:rPr>
          <w:rFonts w:hint="cs"/>
          <w:rtl/>
        </w:rPr>
        <w:t>ה</w:t>
      </w:r>
      <w:r w:rsidRPr="008F33F0">
        <w:rPr>
          <w:rFonts w:hint="eastAsia"/>
          <w:rtl/>
        </w:rPr>
        <w:t>נימוקי</w:t>
      </w:r>
      <w:r w:rsidRPr="008F33F0">
        <w:rPr>
          <w:rtl/>
        </w:rPr>
        <w:t xml:space="preserve"> יוסף), </w:t>
      </w:r>
      <w:r w:rsidRPr="008F33F0">
        <w:rPr>
          <w:rFonts w:hint="eastAsia"/>
          <w:rtl/>
        </w:rPr>
        <w:t>או</w:t>
      </w:r>
      <w:r w:rsidRPr="008F33F0">
        <w:rPr>
          <w:rtl/>
        </w:rPr>
        <w:t xml:space="preserve"> "אין </w:t>
      </w:r>
      <w:r w:rsidRPr="008F33F0">
        <w:rPr>
          <w:rFonts w:hint="eastAsia"/>
          <w:rtl/>
        </w:rPr>
        <w:t>טענת</w:t>
      </w:r>
      <w:r w:rsidRPr="008F33F0">
        <w:rPr>
          <w:rtl/>
        </w:rPr>
        <w:t xml:space="preserve"> </w:t>
      </w:r>
      <w:r w:rsidRPr="008F33F0">
        <w:rPr>
          <w:rFonts w:hint="eastAsia"/>
          <w:rtl/>
        </w:rPr>
        <w:t>שמא</w:t>
      </w:r>
      <w:r w:rsidRPr="008F33F0">
        <w:rPr>
          <w:rtl/>
        </w:rPr>
        <w:t xml:space="preserve"> </w:t>
      </w:r>
      <w:r w:rsidRPr="008F33F0">
        <w:rPr>
          <w:rFonts w:hint="eastAsia"/>
          <w:rtl/>
        </w:rPr>
        <w:t>טענה</w:t>
      </w:r>
      <w:r w:rsidRPr="008F33F0">
        <w:rPr>
          <w:rtl/>
        </w:rPr>
        <w:t>" (</w:t>
      </w:r>
      <w:r w:rsidRPr="008F33F0">
        <w:rPr>
          <w:rFonts w:hint="cs"/>
          <w:rtl/>
        </w:rPr>
        <w:t>ה</w:t>
      </w:r>
      <w:r w:rsidRPr="008F33F0">
        <w:rPr>
          <w:rFonts w:hint="eastAsia"/>
          <w:rtl/>
        </w:rPr>
        <w:t>מאירי</w:t>
      </w:r>
      <w:r w:rsidRPr="008F33F0">
        <w:rPr>
          <w:rtl/>
        </w:rPr>
        <w:t>).</w:t>
      </w:r>
    </w:p>
    <w:p w14:paraId="076641DD" w14:textId="77777777" w:rsidR="008F33F0" w:rsidRPr="008F33F0" w:rsidRDefault="008F33F0" w:rsidP="008F33F0">
      <w:pPr>
        <w:pStyle w:val="a4"/>
        <w:rPr>
          <w:rtl/>
        </w:rPr>
      </w:pPr>
      <w:r w:rsidRPr="008F33F0">
        <w:rPr>
          <w:rFonts w:hint="cs"/>
          <w:rtl/>
        </w:rPr>
        <w:lastRenderedPageBreak/>
        <w:t>ניסינו</w:t>
      </w:r>
      <w:r w:rsidRPr="008F33F0">
        <w:rPr>
          <w:rtl/>
        </w:rPr>
        <w:t xml:space="preserve"> להקב</w:t>
      </w:r>
      <w:r w:rsidRPr="008F33F0">
        <w:rPr>
          <w:rFonts w:hint="cs"/>
          <w:rtl/>
        </w:rPr>
        <w:t>י</w:t>
      </w:r>
      <w:r w:rsidRPr="008F33F0">
        <w:rPr>
          <w:rtl/>
        </w:rPr>
        <w:t>ל</w:t>
      </w:r>
      <w:r w:rsidRPr="008F33F0">
        <w:rPr>
          <w:rFonts w:hint="cs"/>
          <w:rtl/>
        </w:rPr>
        <w:t xml:space="preserve"> בין יסוד תפקיד העד לזה של בעל הדין. יש ראשונים הסוברים שכל השוואה בין בעלי דין לעדים היא מקרית,</w:t>
      </w:r>
      <w:r w:rsidRPr="008F33F0">
        <w:rPr>
          <w:vertAlign w:val="superscript"/>
          <w:rtl/>
        </w:rPr>
        <w:footnoteReference w:id="72"/>
      </w:r>
      <w:r w:rsidRPr="008F33F0">
        <w:rPr>
          <w:rFonts w:hint="cs"/>
          <w:rtl/>
        </w:rPr>
        <w:t xml:space="preserve"> אך אנו נצעד בדרך הראשונים המזהים השוואה עקרונית בין המעמדות.</w:t>
      </w:r>
    </w:p>
    <w:p w14:paraId="78F9761A" w14:textId="77777777" w:rsidR="008F33F0" w:rsidRPr="008F33F0" w:rsidRDefault="008F33F0" w:rsidP="008F33F0">
      <w:pPr>
        <w:pStyle w:val="a4"/>
        <w:rPr>
          <w:rtl/>
        </w:rPr>
      </w:pPr>
      <w:r w:rsidRPr="008F33F0">
        <w:rPr>
          <w:rFonts w:hint="cs"/>
          <w:rtl/>
        </w:rPr>
        <w:t xml:space="preserve">אבי שיטה זו הוא </w:t>
      </w:r>
      <w:r w:rsidRPr="008F33F0">
        <w:rPr>
          <w:rFonts w:hint="eastAsia"/>
          <w:rtl/>
        </w:rPr>
        <w:t>בעל</w:t>
      </w:r>
      <w:r w:rsidRPr="008F33F0">
        <w:rPr>
          <w:rtl/>
        </w:rPr>
        <w:t xml:space="preserve"> </w:t>
      </w:r>
      <w:r w:rsidRPr="008F33F0">
        <w:rPr>
          <w:rFonts w:hint="eastAsia"/>
          <w:rtl/>
        </w:rPr>
        <w:t>העיטור</w:t>
      </w:r>
      <w:r w:rsidRPr="008F33F0">
        <w:rPr>
          <w:rFonts w:hint="cs"/>
          <w:rtl/>
        </w:rPr>
        <w:t>:</w:t>
      </w:r>
    </w:p>
    <w:p w14:paraId="1534B3D7" w14:textId="77777777" w:rsidR="008F33F0" w:rsidRPr="008F33F0" w:rsidRDefault="008F33F0" w:rsidP="00835D03">
      <w:pPr>
        <w:pStyle w:val="11"/>
        <w:rPr>
          <w:rtl/>
        </w:rPr>
      </w:pPr>
      <w:r w:rsidRPr="008F33F0">
        <w:rPr>
          <w:rtl/>
        </w:rPr>
        <w:t>והוא הדין מפי הכתב דחד טעמא נינהו כדאמ' מפיהם ולא מפי כתבם ולא מפי התורגמן</w:t>
      </w:r>
      <w:r w:rsidRPr="008F33F0">
        <w:rPr>
          <w:rFonts w:hint="cs"/>
          <w:rtl/>
        </w:rPr>
        <w:t>.</w:t>
      </w:r>
      <w:r w:rsidRPr="008F33F0">
        <w:rPr>
          <w:rtl/>
        </w:rPr>
        <w:t xml:space="preserve"> </w:t>
      </w:r>
      <w:r w:rsidRPr="008F33F0">
        <w:rPr>
          <w:rtl/>
        </w:rPr>
        <w:tab/>
        <w:t>(העיטור ב – בירורין</w:t>
      </w:r>
      <w:r w:rsidRPr="008F33F0">
        <w:rPr>
          <w:rFonts w:hint="cs"/>
          <w:rtl/>
        </w:rPr>
        <w:t>,</w:t>
      </w:r>
      <w:r w:rsidRPr="008F33F0">
        <w:rPr>
          <w:rtl/>
        </w:rPr>
        <w:t xml:space="preserve"> א</w:t>
      </w:r>
      <w:r w:rsidRPr="008F33F0">
        <w:rPr>
          <w:rFonts w:hint="cs"/>
          <w:rtl/>
        </w:rPr>
        <w:t xml:space="preserve">', </w:t>
      </w:r>
      <w:r w:rsidRPr="008F33F0">
        <w:rPr>
          <w:rtl/>
        </w:rPr>
        <w:t>ב)</w:t>
      </w:r>
    </w:p>
    <w:p w14:paraId="21E40444" w14:textId="43BA1F30" w:rsidR="008F33F0" w:rsidRPr="008F33F0" w:rsidRDefault="008F33F0" w:rsidP="008F33F0">
      <w:pPr>
        <w:pStyle w:val="a4"/>
        <w:rPr>
          <w:rtl/>
        </w:rPr>
      </w:pPr>
      <w:commentRangeStart w:id="61"/>
      <w:commentRangeStart w:id="62"/>
      <w:commentRangeStart w:id="63"/>
      <w:r w:rsidRPr="008F33F0">
        <w:rPr>
          <w:rFonts w:hint="cs"/>
          <w:rtl/>
        </w:rPr>
        <w:t>העיטור קובע שעל בעלי הדין לנכוח פיזית בדיון</w:t>
      </w:r>
      <w:commentRangeEnd w:id="61"/>
      <w:r w:rsidRPr="008F33F0">
        <w:rPr>
          <w:rtl/>
        </w:rPr>
        <w:commentReference w:id="61"/>
      </w:r>
      <w:commentRangeEnd w:id="62"/>
      <w:r w:rsidRPr="008F33F0">
        <w:rPr>
          <w:rtl/>
        </w:rPr>
        <w:commentReference w:id="62"/>
      </w:r>
      <w:commentRangeEnd w:id="63"/>
      <w:r w:rsidRPr="008F33F0">
        <w:rPr>
          <w:rtl/>
        </w:rPr>
        <w:commentReference w:id="63"/>
      </w:r>
      <w:r w:rsidRPr="008F33F0">
        <w:rPr>
          <w:rFonts w:hint="cs"/>
          <w:rtl/>
        </w:rPr>
        <w:t xml:space="preserve">, בהקבלה מוחלטת לעדים, שאף עליהם לנכוח בבית הדין. </w:t>
      </w:r>
      <w:r w:rsidR="00D63B78">
        <w:rPr>
          <w:rFonts w:hint="cs"/>
          <w:rtl/>
        </w:rPr>
        <w:t>נִתן</w:t>
      </w:r>
      <w:r w:rsidRPr="008F33F0">
        <w:rPr>
          <w:rFonts w:hint="cs"/>
          <w:rtl/>
        </w:rPr>
        <w:t xml:space="preserve"> לראות השוואה זו בשני אופנים:</w:t>
      </w:r>
    </w:p>
    <w:p w14:paraId="43847148" w14:textId="77777777" w:rsidR="008F33F0" w:rsidRPr="008F33F0" w:rsidRDefault="008F33F0" w:rsidP="008F33F0">
      <w:pPr>
        <w:pStyle w:val="a4"/>
        <w:rPr>
          <w:rtl/>
        </w:rPr>
      </w:pPr>
      <w:r w:rsidRPr="008F33F0">
        <w:rPr>
          <w:rFonts w:hint="cs"/>
          <w:rtl/>
        </w:rPr>
        <w:t>דרך אחת סוברת, והיא העולה מדברי ה</w:t>
      </w:r>
      <w:r w:rsidRPr="008F33F0">
        <w:rPr>
          <w:rFonts w:hint="eastAsia"/>
          <w:rtl/>
        </w:rPr>
        <w:t>פרישה</w:t>
      </w:r>
      <w:r w:rsidRPr="008F33F0">
        <w:rPr>
          <w:rFonts w:hint="cs"/>
          <w:rtl/>
        </w:rPr>
        <w:t xml:space="preserve"> </w:t>
      </w:r>
      <w:commentRangeStart w:id="64"/>
      <w:r w:rsidRPr="008F33F0">
        <w:rPr>
          <w:rFonts w:hint="cs"/>
          <w:rtl/>
        </w:rPr>
        <w:t>(</w:t>
      </w:r>
      <w:r w:rsidRPr="008F33F0">
        <w:rPr>
          <w:rtl/>
        </w:rPr>
        <w:t>חו"מ י"ז</w:t>
      </w:r>
      <w:r w:rsidRPr="008F33F0">
        <w:rPr>
          <w:rFonts w:hint="cs"/>
          <w:rtl/>
        </w:rPr>
        <w:t>,</w:t>
      </w:r>
      <w:r w:rsidRPr="008F33F0">
        <w:rPr>
          <w:rtl/>
        </w:rPr>
        <w:t xml:space="preserve"> ט</w:t>
      </w:r>
      <w:r w:rsidRPr="008F33F0">
        <w:rPr>
          <w:rFonts w:hint="cs"/>
          <w:rtl/>
        </w:rPr>
        <w:t>)</w:t>
      </w:r>
      <w:commentRangeEnd w:id="64"/>
      <w:r w:rsidRPr="008F33F0">
        <w:rPr>
          <w:rtl/>
        </w:rPr>
        <w:commentReference w:id="64"/>
      </w:r>
      <w:r w:rsidRPr="008F33F0">
        <w:rPr>
          <w:rFonts w:hint="cs"/>
          <w:rtl/>
        </w:rPr>
        <w:t>,</w:t>
      </w:r>
      <w:r w:rsidRPr="008F33F0">
        <w:rPr>
          <w:vertAlign w:val="superscript"/>
          <w:rtl/>
        </w:rPr>
        <w:footnoteReference w:id="73"/>
      </w:r>
      <w:r w:rsidRPr="008F33F0">
        <w:rPr>
          <w:rFonts w:hint="cs"/>
          <w:rtl/>
        </w:rPr>
        <w:t xml:space="preserve"> שבבסיס השוואת העיטור עומד חשש השקר. כמו שאנו חוששים שעדים ישקרו, ולכן עדות מפי כתבם אינה קבילה, כך אנו חוששים ביחס לבעלי הדין: "</w:t>
      </w:r>
      <w:r w:rsidRPr="008F33F0">
        <w:rPr>
          <w:rtl/>
        </w:rPr>
        <w:t>דלשניהם חד טעמא דאיכא לעמוד על הדברים טפי ולא יבא לידי רמאות</w:t>
      </w:r>
      <w:r w:rsidRPr="008F33F0">
        <w:rPr>
          <w:rFonts w:hint="cs"/>
          <w:rtl/>
        </w:rPr>
        <w:t>".</w:t>
      </w:r>
    </w:p>
    <w:p w14:paraId="4AFAA30F" w14:textId="35215C88" w:rsidR="008F33F0" w:rsidRPr="008F33F0" w:rsidRDefault="008F33F0" w:rsidP="008F33F0">
      <w:pPr>
        <w:pStyle w:val="a4"/>
        <w:rPr>
          <w:rtl/>
        </w:rPr>
      </w:pPr>
      <w:r w:rsidRPr="008F33F0">
        <w:rPr>
          <w:rtl/>
        </w:rPr>
        <w:t>לעומתו, הריטב"א (מכות ו:) מבין את השוואת העיטור</w:t>
      </w:r>
      <w:r w:rsidRPr="008F33F0">
        <w:rPr>
          <w:rFonts w:hint="cs"/>
          <w:rtl/>
        </w:rPr>
        <w:t xml:space="preserve"> באופן</w:t>
      </w:r>
      <w:r w:rsidRPr="008F33F0">
        <w:rPr>
          <w:rtl/>
        </w:rPr>
        <w:t xml:space="preserve"> אחר. </w:t>
      </w:r>
      <w:r w:rsidRPr="008F33F0">
        <w:rPr>
          <w:rFonts w:hint="cs"/>
          <w:rtl/>
        </w:rPr>
        <w:t>הוא</w:t>
      </w:r>
      <w:r w:rsidRPr="008F33F0">
        <w:rPr>
          <w:rtl/>
        </w:rPr>
        <w:t xml:space="preserve"> מפרש שההשוואה שעורך העיטור היא שרשית</w:t>
      </w:r>
      <w:r w:rsidRPr="008F33F0">
        <w:rPr>
          <w:rFonts w:hint="cs"/>
          <w:rtl/>
        </w:rPr>
        <w:t>־</w:t>
      </w:r>
      <w:r w:rsidRPr="008F33F0">
        <w:rPr>
          <w:rtl/>
        </w:rPr>
        <w:t xml:space="preserve">מהותית: "משום דבעינן ועמדו שני האנשים אשר להם הריב אלו בעלי דינין, לפני ה' אלו דיינים". </w:t>
      </w:r>
      <w:r w:rsidRPr="008F33F0">
        <w:rPr>
          <w:rFonts w:hint="cs"/>
          <w:rtl/>
        </w:rPr>
        <w:t xml:space="preserve">כלומר, </w:t>
      </w:r>
      <w:r w:rsidRPr="008F33F0">
        <w:rPr>
          <w:rtl/>
        </w:rPr>
        <w:t xml:space="preserve">כשם שאצל עדים יש צורך בעמידה אישית </w:t>
      </w:r>
      <w:r w:rsidRPr="008F33F0">
        <w:rPr>
          <w:rFonts w:hint="cs"/>
          <w:rtl/>
        </w:rPr>
        <w:t>ל</w:t>
      </w:r>
      <w:r w:rsidRPr="008F33F0">
        <w:rPr>
          <w:rtl/>
        </w:rPr>
        <w:t xml:space="preserve">פני הדיינים </w:t>
      </w:r>
      <w:r w:rsidRPr="008F33F0">
        <w:rPr>
          <w:rFonts w:hint="cs"/>
          <w:rtl/>
        </w:rPr>
        <w:t>(במנותק מהצורך לומר אמת)</w:t>
      </w:r>
      <w:r w:rsidRPr="008F33F0">
        <w:rPr>
          <w:rtl/>
        </w:rPr>
        <w:t>,</w:t>
      </w:r>
      <w:r w:rsidRPr="008F33F0">
        <w:rPr>
          <w:vertAlign w:val="superscript"/>
          <w:rtl/>
        </w:rPr>
        <w:footnoteReference w:id="74"/>
      </w:r>
      <w:r w:rsidRPr="008F33F0">
        <w:rPr>
          <w:rtl/>
        </w:rPr>
        <w:t xml:space="preserve"> כך על בעלי הדין לעמוד בתוך בית הדין כדי לזכות במעמד של 'בעל דין'. מענין לשים לב לכך שהריטב"א והרשב"ם לומדים את מהות המעמד של נִדּוֹנָם</w:t>
      </w:r>
      <w:r w:rsidRPr="008F33F0" w:rsidDel="001F34B9">
        <w:rPr>
          <w:rtl/>
        </w:rPr>
        <w:t xml:space="preserve"> </w:t>
      </w:r>
      <w:r w:rsidRPr="008F33F0">
        <w:rPr>
          <w:rtl/>
        </w:rPr>
        <w:t>מאותו פסוק</w:t>
      </w:r>
      <w:r w:rsidRPr="008F33F0">
        <w:rPr>
          <w:rFonts w:hint="cs"/>
          <w:rtl/>
        </w:rPr>
        <w:t xml:space="preserve"> –</w:t>
      </w:r>
      <w:r w:rsidRPr="008F33F0">
        <w:rPr>
          <w:rtl/>
        </w:rPr>
        <w:t xml:space="preserve"> </w:t>
      </w:r>
      <w:r w:rsidRPr="008F33F0">
        <w:rPr>
          <w:rFonts w:hint="cs"/>
          <w:rtl/>
        </w:rPr>
        <w:t>א</w:t>
      </w:r>
      <w:r w:rsidRPr="008F33F0">
        <w:rPr>
          <w:rtl/>
        </w:rPr>
        <w:t>חד לעד</w:t>
      </w:r>
      <w:r w:rsidRPr="008F33F0">
        <w:rPr>
          <w:rFonts w:hint="cs"/>
          <w:rtl/>
        </w:rPr>
        <w:t>,</w:t>
      </w:r>
      <w:r w:rsidRPr="008F33F0">
        <w:rPr>
          <w:rtl/>
        </w:rPr>
        <w:t xml:space="preserve"> ו</w:t>
      </w:r>
      <w:r w:rsidRPr="008F33F0">
        <w:rPr>
          <w:rFonts w:hint="cs"/>
          <w:rtl/>
        </w:rPr>
        <w:t>א</w:t>
      </w:r>
      <w:r w:rsidRPr="008F33F0">
        <w:rPr>
          <w:rtl/>
        </w:rPr>
        <w:t>חד לבע</w:t>
      </w:r>
      <w:r w:rsidRPr="008F33F0">
        <w:rPr>
          <w:rFonts w:hint="cs"/>
          <w:rtl/>
        </w:rPr>
        <w:t xml:space="preserve">ל </w:t>
      </w:r>
      <w:r w:rsidRPr="008F33F0">
        <w:rPr>
          <w:rtl/>
        </w:rPr>
        <w:t>ד</w:t>
      </w:r>
      <w:r w:rsidRPr="008F33F0">
        <w:rPr>
          <w:rFonts w:hint="cs"/>
          <w:rtl/>
        </w:rPr>
        <w:t>ין.</w:t>
      </w:r>
      <w:r w:rsidRPr="008F33F0">
        <w:rPr>
          <w:vertAlign w:val="superscript"/>
          <w:rtl/>
        </w:rPr>
        <w:footnoteReference w:id="75"/>
      </w:r>
      <w:r w:rsidRPr="008F33F0">
        <w:rPr>
          <w:rtl/>
        </w:rPr>
        <w:t xml:space="preserve"> במילים אחרות, השוואת העד לבעל דין איננה מבוססת על יצירתיות </w:t>
      </w:r>
      <w:r w:rsidRPr="008F33F0">
        <w:rPr>
          <w:rFonts w:hint="cs"/>
          <w:rtl/>
        </w:rPr>
        <w:t xml:space="preserve">למדנית </w:t>
      </w:r>
      <w:r w:rsidRPr="008F33F0">
        <w:rPr>
          <w:rtl/>
        </w:rPr>
        <w:t>של הראשונים</w:t>
      </w:r>
      <w:r w:rsidRPr="008F33F0">
        <w:rPr>
          <w:rFonts w:hint="cs"/>
          <w:rtl/>
        </w:rPr>
        <w:t>,</w:t>
      </w:r>
      <w:r w:rsidRPr="008F33F0">
        <w:rPr>
          <w:rtl/>
        </w:rPr>
        <w:t xml:space="preserve"> אלא היא מושרשת בפסוקים.</w:t>
      </w:r>
    </w:p>
    <w:p w14:paraId="220D9B7E" w14:textId="0C4E505E" w:rsidR="00A31956" w:rsidRDefault="008F33F0" w:rsidP="008F33F0">
      <w:pPr>
        <w:pStyle w:val="a4"/>
        <w:rPr>
          <w:rtl/>
        </w:rPr>
      </w:pPr>
      <w:r w:rsidRPr="008F33F0">
        <w:rPr>
          <w:rFonts w:hint="cs"/>
          <w:rtl/>
        </w:rPr>
        <w:lastRenderedPageBreak/>
        <w:t>שתי השיטות בהבנת השוואת העיטור תואמות אף הן להבנות במהות הטענות, כפי שהצגנו אותן בהעדפת טענת הברי על פני השמא. את שיטת התוספות נוכל להעלות בקנה אחד עם הסבר הפרישה: השוואת העדים לבעלי הדין מתבטאת ברצון להמעיט את הסיכוי לדין מוטעה, וחשש לשקר מצד הלוקחים חלק בתהליך הדין – העדים ובעלי הדין. בעל התרומות, לעומת זאת, יצדד בדברי הריטב"א: מהות השוואתם כרוכה בהנחה שמעמד בבית הדין כרוך בעמידה בכללים פורמליים. השוואה זו, כפי שהצגנו, מעוגנת בפסוקים, ואין מקום לסברות אנושיות לכלול במעמדות אלו אנשים שאינם עומדים בקריטריונים.</w:t>
      </w:r>
    </w:p>
    <w:p w14:paraId="7F12F15C" w14:textId="742938C9" w:rsidR="00A31956" w:rsidRDefault="00CC1BF3" w:rsidP="00A31956">
      <w:pPr>
        <w:pStyle w:val="II"/>
        <w:rPr>
          <w:rtl/>
        </w:rPr>
      </w:pPr>
      <w:r>
        <w:rPr>
          <w:rFonts w:hint="cs"/>
          <w:rtl/>
        </w:rPr>
        <w:t>ד. בעלי דין כעדים פרטיים</w:t>
      </w:r>
    </w:p>
    <w:p w14:paraId="0EC494E0" w14:textId="77777777" w:rsidR="006C3CFB" w:rsidRPr="006C3CFB" w:rsidRDefault="006C3CFB" w:rsidP="003B1599">
      <w:pPr>
        <w:pStyle w:val="III"/>
        <w:rPr>
          <w:rtl/>
        </w:rPr>
      </w:pPr>
      <w:r w:rsidRPr="006C3CFB">
        <w:rPr>
          <w:rFonts w:hint="cs"/>
          <w:rtl/>
        </w:rPr>
        <w:t>1. הצגת הטענה</w:t>
      </w:r>
    </w:p>
    <w:p w14:paraId="26900B07" w14:textId="25D44A47" w:rsidR="006C3CFB" w:rsidRPr="006C3CFB" w:rsidRDefault="006C3CFB" w:rsidP="006C3CFB">
      <w:pPr>
        <w:pStyle w:val="a4"/>
        <w:rPr>
          <w:b/>
          <w:bCs/>
          <w:rtl/>
        </w:rPr>
      </w:pPr>
      <w:r w:rsidRPr="006C3CFB">
        <w:rPr>
          <w:rtl/>
        </w:rPr>
        <w:t>המשותף לשתי ההצעות הוא הדמיון בין העדים לבעלי הדין. על בסיס דמיון זה</w:t>
      </w:r>
      <w:r w:rsidRPr="006C3CFB">
        <w:rPr>
          <w:rFonts w:hint="cs"/>
          <w:rtl/>
        </w:rPr>
        <w:t xml:space="preserve"> </w:t>
      </w:r>
      <w:r w:rsidRPr="006C3CFB">
        <w:rPr>
          <w:rtl/>
        </w:rPr>
        <w:t>ברצוני להציע הבנה מחודשת במהות טענות בעלי הדין</w:t>
      </w:r>
      <w:r w:rsidRPr="006C3CFB">
        <w:rPr>
          <w:rFonts w:hint="cs"/>
          <w:rtl/>
        </w:rPr>
        <w:t xml:space="preserve">: </w:t>
      </w:r>
      <w:r w:rsidRPr="006C3CFB">
        <w:rPr>
          <w:b/>
          <w:bCs/>
          <w:rtl/>
        </w:rPr>
        <w:t xml:space="preserve">טענה היא עדות אישית </w:t>
      </w:r>
      <w:r w:rsidRPr="006C3CFB">
        <w:rPr>
          <w:rFonts w:hint="cs"/>
          <w:b/>
          <w:bCs/>
          <w:rtl/>
        </w:rPr>
        <w:t xml:space="preserve">מזוית מבטו </w:t>
      </w:r>
      <w:r w:rsidRPr="006C3CFB">
        <w:rPr>
          <w:b/>
          <w:bCs/>
          <w:rtl/>
        </w:rPr>
        <w:t>של בעל הדין על המאורע</w:t>
      </w:r>
      <w:r w:rsidRPr="006C3CFB">
        <w:rPr>
          <w:rFonts w:hint="cs"/>
          <w:b/>
          <w:bCs/>
          <w:rtl/>
        </w:rPr>
        <w:t>.</w:t>
      </w:r>
      <w:r w:rsidRPr="006C3CFB">
        <w:rPr>
          <w:vertAlign w:val="superscript"/>
          <w:rtl/>
        </w:rPr>
        <w:footnoteReference w:id="76"/>
      </w:r>
    </w:p>
    <w:p w14:paraId="7F03C11D" w14:textId="77777777" w:rsidR="006C3CFB" w:rsidRPr="006C3CFB" w:rsidRDefault="006C3CFB" w:rsidP="006C3CFB">
      <w:pPr>
        <w:pStyle w:val="a4"/>
        <w:rPr>
          <w:rtl/>
        </w:rPr>
      </w:pPr>
      <w:r w:rsidRPr="006C3CFB">
        <w:rPr>
          <w:rFonts w:hint="cs"/>
          <w:rtl/>
        </w:rPr>
        <w:lastRenderedPageBreak/>
        <w:t>מובן שקביעה כזו מגיעה עם סיוג מובנה. בעל הדין הוא האדם הקרוב ביותר למקרה (מה שלכאורה מאפשר לו למסור מידע בצורה מדויקת), וממילא הוא גם האדם הכי פחות אמין, מפאת היותו 'נוגע בעדות' בצורה ברורה. על כן, נסיק שהמשמעות המשפטית של 'עדות' בעל הדין אינו תואם לזו של העדים, אדרבא, הוא אף מנוגד. ובכל זאת, השוואתם היא השוואה 'איכותית', המתבטאת בכך שאָפְים דומה.</w:t>
      </w:r>
      <w:r w:rsidRPr="006C3CFB">
        <w:rPr>
          <w:vertAlign w:val="superscript"/>
          <w:rtl/>
        </w:rPr>
        <w:footnoteReference w:id="77"/>
      </w:r>
    </w:p>
    <w:p w14:paraId="4E1470DE" w14:textId="5B72345A" w:rsidR="006C3CFB" w:rsidRPr="006C3CFB" w:rsidRDefault="006C3CFB" w:rsidP="006C3CFB">
      <w:pPr>
        <w:pStyle w:val="a4"/>
        <w:rPr>
          <w:rtl/>
        </w:rPr>
      </w:pPr>
      <w:r w:rsidRPr="006C3CFB">
        <w:rPr>
          <w:rFonts w:hint="cs"/>
          <w:rtl/>
        </w:rPr>
        <w:t>רעיון זה מתפרש על פי שתי ה</w:t>
      </w:r>
      <w:r w:rsidR="00A2526E">
        <w:rPr>
          <w:rFonts w:hint="cs"/>
          <w:rtl/>
        </w:rPr>
        <w:t>גִשו</w:t>
      </w:r>
      <w:r w:rsidRPr="006C3CFB">
        <w:rPr>
          <w:rFonts w:hint="cs"/>
          <w:rtl/>
        </w:rPr>
        <w:t>ת בהשוואת בעל הדין לעד, כל אחת על פי הבנתה:</w:t>
      </w:r>
    </w:p>
    <w:p w14:paraId="013ACDE4" w14:textId="4789CCD0" w:rsidR="006C3CFB" w:rsidRPr="006C3CFB" w:rsidRDefault="006C3CFB" w:rsidP="006C3CFB">
      <w:pPr>
        <w:pStyle w:val="a4"/>
        <w:rPr>
          <w:rtl/>
        </w:rPr>
      </w:pPr>
      <w:r w:rsidRPr="006C3CFB">
        <w:rPr>
          <w:rtl/>
        </w:rPr>
        <w:t>על פי ה</w:t>
      </w:r>
      <w:r w:rsidR="00805D60" w:rsidRPr="007C2F97">
        <w:rPr>
          <w:rtl/>
        </w:rPr>
        <w:t>ג</w:t>
      </w:r>
      <w:r w:rsidR="00805D60">
        <w:rPr>
          <w:rFonts w:hint="cs"/>
          <w:rtl/>
        </w:rPr>
        <w:t>ִ</w:t>
      </w:r>
      <w:r w:rsidR="00805D60" w:rsidRPr="007C2F97">
        <w:rPr>
          <w:rtl/>
        </w:rPr>
        <w:t>שה</w:t>
      </w:r>
      <w:r w:rsidR="00805D60" w:rsidRPr="006C3CFB">
        <w:rPr>
          <w:rtl/>
        </w:rPr>
        <w:t xml:space="preserve"> </w:t>
      </w:r>
      <w:r w:rsidRPr="006C3CFB">
        <w:rPr>
          <w:rtl/>
        </w:rPr>
        <w:t>הראשונה, העדים מגישי</w:t>
      </w:r>
      <w:r w:rsidRPr="006C3CFB">
        <w:rPr>
          <w:rFonts w:hint="cs"/>
          <w:rtl/>
        </w:rPr>
        <w:t>ם</w:t>
      </w:r>
      <w:r w:rsidRPr="006C3CFB">
        <w:rPr>
          <w:rtl/>
        </w:rPr>
        <w:t xml:space="preserve"> מידע אמתי</w:t>
      </w:r>
      <w:r w:rsidRPr="006C3CFB">
        <w:rPr>
          <w:rFonts w:hint="cs"/>
          <w:rtl/>
        </w:rPr>
        <w:t>;</w:t>
      </w:r>
      <w:r w:rsidRPr="006C3CFB">
        <w:rPr>
          <w:rtl/>
        </w:rPr>
        <w:t xml:space="preserve"> לכן, התורה רוצה לפסול את העדים שאינם ראויים</w:t>
      </w:r>
      <w:r w:rsidRPr="006C3CFB">
        <w:rPr>
          <w:rFonts w:hint="cs"/>
          <w:rtl/>
        </w:rPr>
        <w:t>,</w:t>
      </w:r>
      <w:r w:rsidRPr="006C3CFB">
        <w:rPr>
          <w:rtl/>
        </w:rPr>
        <w:t xml:space="preserve"> וכך לודא שאין אף סרך שקר. על פי </w:t>
      </w:r>
      <w:r w:rsidR="00805D60" w:rsidRPr="007C2F97">
        <w:rPr>
          <w:rtl/>
        </w:rPr>
        <w:t>ג</w:t>
      </w:r>
      <w:r w:rsidR="00805D60">
        <w:rPr>
          <w:rFonts w:hint="cs"/>
          <w:rtl/>
        </w:rPr>
        <w:t>ִ</w:t>
      </w:r>
      <w:r w:rsidR="00805D60" w:rsidRPr="007C2F97">
        <w:rPr>
          <w:rtl/>
        </w:rPr>
        <w:t>שה</w:t>
      </w:r>
      <w:r w:rsidR="00805D60" w:rsidRPr="006C3CFB">
        <w:rPr>
          <w:rtl/>
        </w:rPr>
        <w:t xml:space="preserve"> </w:t>
      </w:r>
      <w:r w:rsidRPr="006C3CFB">
        <w:rPr>
          <w:rtl/>
        </w:rPr>
        <w:t>זו</w:t>
      </w:r>
      <w:r w:rsidRPr="006C3CFB">
        <w:rPr>
          <w:rFonts w:hint="cs"/>
          <w:rtl/>
        </w:rPr>
        <w:t>,</w:t>
      </w:r>
      <w:r w:rsidRPr="006C3CFB">
        <w:rPr>
          <w:rtl/>
        </w:rPr>
        <w:t xml:space="preserve"> בעלי הדין </w:t>
      </w:r>
      <w:r w:rsidRPr="006C3CFB">
        <w:rPr>
          <w:rFonts w:hint="cs"/>
          <w:rtl/>
        </w:rPr>
        <w:t xml:space="preserve">מחויבים גם הם </w:t>
      </w:r>
      <w:r w:rsidRPr="006C3CFB">
        <w:rPr>
          <w:rtl/>
        </w:rPr>
        <w:t xml:space="preserve">להציג בפני בית הדין את </w:t>
      </w:r>
      <w:r w:rsidRPr="006C3CFB">
        <w:rPr>
          <w:rFonts w:hint="cs"/>
          <w:rtl/>
        </w:rPr>
        <w:t>'עדותם'</w:t>
      </w:r>
      <w:r w:rsidRPr="006C3CFB">
        <w:rPr>
          <w:rtl/>
        </w:rPr>
        <w:t xml:space="preserve"> בצורה מדויקת. חשש לשקר או אי</w:t>
      </w:r>
      <w:r w:rsidRPr="006C3CFB">
        <w:rPr>
          <w:rFonts w:hint="cs"/>
          <w:rtl/>
        </w:rPr>
        <w:t>־</w:t>
      </w:r>
      <w:r w:rsidRPr="006C3CFB">
        <w:rPr>
          <w:rtl/>
        </w:rPr>
        <w:t xml:space="preserve">דיוק </w:t>
      </w:r>
      <w:r w:rsidRPr="006C3CFB">
        <w:rPr>
          <w:rFonts w:hint="cs"/>
          <w:rtl/>
        </w:rPr>
        <w:t>(</w:t>
      </w:r>
      <w:r w:rsidRPr="006C3CFB">
        <w:rPr>
          <w:rtl/>
        </w:rPr>
        <w:t>לדוגמא</w:t>
      </w:r>
      <w:r w:rsidRPr="006C3CFB">
        <w:rPr>
          <w:rFonts w:hint="cs"/>
          <w:rtl/>
        </w:rPr>
        <w:t xml:space="preserve"> -</w:t>
      </w:r>
      <w:r w:rsidRPr="006C3CFB">
        <w:rPr>
          <w:rtl/>
        </w:rPr>
        <w:t xml:space="preserve"> טענת שמא (על פי התוספות) או מתורגמן (על פי הפרישה), כפי שראינו לעיל</w:t>
      </w:r>
      <w:r w:rsidRPr="006C3CFB">
        <w:rPr>
          <w:rFonts w:hint="cs"/>
          <w:rtl/>
        </w:rPr>
        <w:t xml:space="preserve">) </w:t>
      </w:r>
      <w:r w:rsidRPr="006C3CFB">
        <w:rPr>
          <w:rtl/>
        </w:rPr>
        <w:t>יפסול אותו לתפקד במעמד ה'בעל דין', עד שיביא ראיות המאמתות את טענתו.</w:t>
      </w:r>
    </w:p>
    <w:p w14:paraId="47F9641E" w14:textId="25224357" w:rsidR="006C3CFB" w:rsidRPr="006C3CFB" w:rsidRDefault="006C3CFB" w:rsidP="006C3CFB">
      <w:pPr>
        <w:pStyle w:val="a4"/>
        <w:rPr>
          <w:rtl/>
        </w:rPr>
      </w:pPr>
      <w:r w:rsidRPr="006C3CFB">
        <w:rPr>
          <w:rFonts w:hint="eastAsia"/>
          <w:rtl/>
        </w:rPr>
        <w:t>מאידך</w:t>
      </w:r>
      <w:r w:rsidRPr="006C3CFB">
        <w:rPr>
          <w:rFonts w:hint="cs"/>
          <w:rtl/>
        </w:rPr>
        <w:t xml:space="preserve"> גיסא</w:t>
      </w:r>
      <w:r w:rsidRPr="006C3CFB">
        <w:rPr>
          <w:rtl/>
        </w:rPr>
        <w:t xml:space="preserve">, </w:t>
      </w:r>
      <w:r w:rsidRPr="006C3CFB">
        <w:rPr>
          <w:rFonts w:hint="cs"/>
          <w:rtl/>
        </w:rPr>
        <w:t>נִצֶּבת ה</w:t>
      </w:r>
      <w:r w:rsidR="00805D60" w:rsidRPr="007C2F97">
        <w:rPr>
          <w:rtl/>
        </w:rPr>
        <w:t>ג</w:t>
      </w:r>
      <w:r w:rsidR="00805D60">
        <w:rPr>
          <w:rFonts w:hint="cs"/>
          <w:rtl/>
        </w:rPr>
        <w:t>ִ</w:t>
      </w:r>
      <w:r w:rsidR="00805D60" w:rsidRPr="007C2F97">
        <w:rPr>
          <w:rtl/>
        </w:rPr>
        <w:t>שה</w:t>
      </w:r>
      <w:r w:rsidR="00805D60" w:rsidRPr="006C3CFB">
        <w:rPr>
          <w:rFonts w:hint="cs"/>
          <w:rtl/>
        </w:rPr>
        <w:t xml:space="preserve"> </w:t>
      </w:r>
      <w:r w:rsidRPr="006C3CFB">
        <w:rPr>
          <w:rFonts w:hint="cs"/>
          <w:rtl/>
        </w:rPr>
        <w:t>ה</w:t>
      </w:r>
      <w:r w:rsidRPr="006C3CFB">
        <w:rPr>
          <w:rtl/>
        </w:rPr>
        <w:t xml:space="preserve">רואה בעדים חוליה </w:t>
      </w:r>
      <w:r w:rsidRPr="006C3CFB">
        <w:rPr>
          <w:rFonts w:hint="cs"/>
          <w:rtl/>
        </w:rPr>
        <w:t>פורמלית</w:t>
      </w:r>
      <w:r w:rsidRPr="006C3CFB">
        <w:rPr>
          <w:rtl/>
        </w:rPr>
        <w:t xml:space="preserve"> </w:t>
      </w:r>
      <w:r w:rsidRPr="006C3CFB">
        <w:rPr>
          <w:rFonts w:hint="cs"/>
          <w:rtl/>
        </w:rPr>
        <w:t xml:space="preserve">ובסיסית </w:t>
      </w:r>
      <w:r w:rsidRPr="006C3CFB">
        <w:rPr>
          <w:rtl/>
        </w:rPr>
        <w:t>במערכת המשפט</w:t>
      </w:r>
      <w:r w:rsidRPr="006C3CFB">
        <w:rPr>
          <w:rFonts w:hint="cs"/>
          <w:rtl/>
        </w:rPr>
        <w:t>.</w:t>
      </w:r>
      <w:r w:rsidRPr="006C3CFB">
        <w:rPr>
          <w:rtl/>
        </w:rPr>
        <w:t xml:space="preserve"> </w:t>
      </w:r>
      <w:r w:rsidRPr="006C3CFB">
        <w:rPr>
          <w:rFonts w:hint="cs"/>
          <w:rtl/>
        </w:rPr>
        <w:t xml:space="preserve">עדות תִּפָּסל </w:t>
      </w:r>
      <w:r w:rsidRPr="006C3CFB">
        <w:rPr>
          <w:rtl/>
        </w:rPr>
        <w:t xml:space="preserve">רק </w:t>
      </w:r>
      <w:r w:rsidRPr="006C3CFB">
        <w:rPr>
          <w:rFonts w:hint="cs"/>
          <w:rtl/>
        </w:rPr>
        <w:t xml:space="preserve">במצבים שבהם </w:t>
      </w:r>
      <w:r w:rsidRPr="006C3CFB">
        <w:rPr>
          <w:rtl/>
        </w:rPr>
        <w:t>התורה קבע</w:t>
      </w:r>
      <w:r w:rsidRPr="006C3CFB">
        <w:rPr>
          <w:rFonts w:hint="cs"/>
          <w:rtl/>
        </w:rPr>
        <w:t>ה</w:t>
      </w:r>
      <w:r w:rsidRPr="006C3CFB">
        <w:rPr>
          <w:rtl/>
        </w:rPr>
        <w:t xml:space="preserve"> מפורש</w:t>
      </w:r>
      <w:r w:rsidRPr="006C3CFB">
        <w:rPr>
          <w:rFonts w:hint="cs"/>
          <w:rtl/>
        </w:rPr>
        <w:t>ות</w:t>
      </w:r>
      <w:r w:rsidRPr="006C3CFB">
        <w:rPr>
          <w:rtl/>
        </w:rPr>
        <w:t xml:space="preserve"> ש</w:t>
      </w:r>
      <w:r w:rsidRPr="006C3CFB">
        <w:rPr>
          <w:rFonts w:hint="cs"/>
          <w:rtl/>
        </w:rPr>
        <w:t>העדים אינם זכאים למעמד ה'עד'</w:t>
      </w:r>
      <w:r w:rsidRPr="006C3CFB">
        <w:rPr>
          <w:rtl/>
        </w:rPr>
        <w:t xml:space="preserve">. </w:t>
      </w:r>
      <w:r w:rsidRPr="006C3CFB">
        <w:rPr>
          <w:rFonts w:hint="cs"/>
          <w:rtl/>
        </w:rPr>
        <w:t>במקביל</w:t>
      </w:r>
      <w:r w:rsidRPr="006C3CFB">
        <w:rPr>
          <w:rtl/>
        </w:rPr>
        <w:t>,</w:t>
      </w:r>
      <w:r w:rsidRPr="006C3CFB">
        <w:rPr>
          <w:rFonts w:hint="cs"/>
          <w:rtl/>
        </w:rPr>
        <w:t xml:space="preserve"> אף</w:t>
      </w:r>
      <w:r w:rsidRPr="006C3CFB">
        <w:rPr>
          <w:rtl/>
        </w:rPr>
        <w:t xml:space="preserve"> בעלי הדין הם חלק </w:t>
      </w:r>
      <w:r w:rsidRPr="006C3CFB">
        <w:rPr>
          <w:rFonts w:hint="eastAsia"/>
          <w:rtl/>
        </w:rPr>
        <w:t>יסודי</w:t>
      </w:r>
      <w:r w:rsidRPr="006C3CFB">
        <w:rPr>
          <w:rtl/>
        </w:rPr>
        <w:t xml:space="preserve"> מהליך המשפט, </w:t>
      </w:r>
      <w:r w:rsidRPr="006C3CFB">
        <w:rPr>
          <w:rFonts w:hint="cs"/>
          <w:rtl/>
        </w:rPr>
        <w:t xml:space="preserve">מתוקף הצגת </w:t>
      </w:r>
      <w:r w:rsidRPr="006C3CFB">
        <w:rPr>
          <w:rFonts w:hint="eastAsia"/>
          <w:rtl/>
        </w:rPr>
        <w:t>עדות</w:t>
      </w:r>
      <w:r w:rsidRPr="006C3CFB">
        <w:rPr>
          <w:rFonts w:hint="cs"/>
          <w:rtl/>
        </w:rPr>
        <w:t>ם</w:t>
      </w:r>
      <w:r w:rsidRPr="006C3CFB">
        <w:rPr>
          <w:rtl/>
        </w:rPr>
        <w:t xml:space="preserve"> </w:t>
      </w:r>
      <w:r w:rsidRPr="006C3CFB">
        <w:rPr>
          <w:rFonts w:hint="eastAsia"/>
          <w:rtl/>
        </w:rPr>
        <w:t>על</w:t>
      </w:r>
      <w:r w:rsidRPr="006C3CFB">
        <w:rPr>
          <w:rtl/>
        </w:rPr>
        <w:t xml:space="preserve"> </w:t>
      </w:r>
      <w:r w:rsidRPr="006C3CFB">
        <w:rPr>
          <w:rFonts w:hint="cs"/>
          <w:rtl/>
        </w:rPr>
        <w:t>הארוע</w:t>
      </w:r>
      <w:r w:rsidRPr="006C3CFB">
        <w:rPr>
          <w:rtl/>
        </w:rPr>
        <w:t xml:space="preserve"> </w:t>
      </w:r>
      <w:r w:rsidRPr="006C3CFB">
        <w:rPr>
          <w:rFonts w:hint="cs"/>
          <w:rtl/>
        </w:rPr>
        <w:t>מ</w:t>
      </w:r>
      <w:r w:rsidRPr="006C3CFB">
        <w:rPr>
          <w:rFonts w:hint="eastAsia"/>
          <w:rtl/>
        </w:rPr>
        <w:t>זוית</w:t>
      </w:r>
      <w:r w:rsidRPr="006C3CFB">
        <w:rPr>
          <w:rtl/>
        </w:rPr>
        <w:t xml:space="preserve"> </w:t>
      </w:r>
      <w:r w:rsidRPr="006C3CFB">
        <w:rPr>
          <w:rFonts w:hint="eastAsia"/>
          <w:rtl/>
        </w:rPr>
        <w:t>מבטם</w:t>
      </w:r>
      <w:r w:rsidRPr="006C3CFB">
        <w:rPr>
          <w:rtl/>
        </w:rPr>
        <w:t xml:space="preserve">. </w:t>
      </w:r>
      <w:r w:rsidRPr="006C3CFB">
        <w:rPr>
          <w:rFonts w:hint="eastAsia"/>
          <w:rtl/>
        </w:rPr>
        <w:t>בלעדיהם</w:t>
      </w:r>
      <w:r w:rsidRPr="006C3CFB">
        <w:rPr>
          <w:rtl/>
        </w:rPr>
        <w:t xml:space="preserve">, </w:t>
      </w:r>
      <w:r w:rsidRPr="006C3CFB">
        <w:rPr>
          <w:rFonts w:hint="cs"/>
          <w:rtl/>
        </w:rPr>
        <w:t>אין לבית הדין מניע (או אפשרות) לפתוח בהליך משפטי על מנת לאמת מציאות, שיתכן כי כלל אינה קיימת.</w:t>
      </w:r>
      <w:r w:rsidRPr="006C3CFB">
        <w:rPr>
          <w:vertAlign w:val="superscript"/>
          <w:rtl/>
        </w:rPr>
        <w:footnoteReference w:id="78"/>
      </w:r>
    </w:p>
    <w:p w14:paraId="4582A6E5" w14:textId="77777777" w:rsidR="006C3CFB" w:rsidRPr="006C3CFB" w:rsidRDefault="006C3CFB" w:rsidP="006C3CFB">
      <w:pPr>
        <w:pStyle w:val="a4"/>
        <w:rPr>
          <w:rtl/>
        </w:rPr>
      </w:pPr>
      <w:r w:rsidRPr="006C3CFB">
        <w:rPr>
          <w:rFonts w:hint="cs"/>
          <w:rtl/>
        </w:rPr>
        <w:t>נדגיש שוב כי אכן הקריטריונים הפוסלים את העדים מלהעיד רבים ומדקדקים יותר מאשר בפסולי בעלי הדין. אך אין בכך סתירה לדברינו, משום שאף השפעתה המשפטית של עדות בעל הדין מוגבלת באופן משמעותי.</w:t>
      </w:r>
    </w:p>
    <w:p w14:paraId="404975E2" w14:textId="502AA282" w:rsidR="006C3CFB" w:rsidRPr="006C3CFB" w:rsidRDefault="006C3CFB" w:rsidP="006C3CFB">
      <w:pPr>
        <w:pStyle w:val="a4"/>
        <w:rPr>
          <w:rtl/>
        </w:rPr>
      </w:pPr>
      <w:r w:rsidRPr="006C3CFB">
        <w:rPr>
          <w:rFonts w:hint="cs"/>
          <w:rtl/>
        </w:rPr>
        <w:lastRenderedPageBreak/>
        <w:t xml:space="preserve">תפישה זו איננה מוסכמת על הכל. </w:t>
      </w:r>
      <w:r w:rsidRPr="006C3CFB">
        <w:rPr>
          <w:rtl/>
        </w:rPr>
        <w:t xml:space="preserve">הקובץ </w:t>
      </w:r>
      <w:r>
        <w:rPr>
          <w:rtl/>
        </w:rPr>
        <w:t>שעורים</w:t>
      </w:r>
      <w:r w:rsidRPr="006C3CFB">
        <w:rPr>
          <w:rtl/>
        </w:rPr>
        <w:t xml:space="preserve"> כותב באריכות נגד </w:t>
      </w:r>
      <w:r w:rsidRPr="006C3CFB">
        <w:rPr>
          <w:rFonts w:hint="cs"/>
          <w:rtl/>
        </w:rPr>
        <w:t xml:space="preserve">ראִית </w:t>
      </w:r>
      <w:r w:rsidRPr="006C3CFB">
        <w:rPr>
          <w:rtl/>
        </w:rPr>
        <w:t xml:space="preserve">קבלת טענת 'ברי' כעדות, כפי שהצענו: </w:t>
      </w:r>
    </w:p>
    <w:p w14:paraId="5D3C3F02" w14:textId="77777777" w:rsidR="006C3CFB" w:rsidRPr="006C3CFB" w:rsidRDefault="006C3CFB" w:rsidP="006C3CFB">
      <w:pPr>
        <w:pStyle w:val="11"/>
        <w:rPr>
          <w:rtl/>
        </w:rPr>
      </w:pPr>
      <w:r w:rsidRPr="006C3CFB">
        <w:rPr>
          <w:rtl/>
        </w:rPr>
        <w:t>בע"ד גרע מעד פסול</w:t>
      </w:r>
      <w:r w:rsidRPr="006C3CFB">
        <w:rPr>
          <w:rFonts w:hint="cs"/>
          <w:rtl/>
        </w:rPr>
        <w:t xml:space="preserve">... </w:t>
      </w:r>
      <w:r w:rsidRPr="006C3CFB">
        <w:rPr>
          <w:rtl/>
        </w:rPr>
        <w:t>דבע"ד אין שם עד עליו כלל ואפילו עד פסול לא מיקרי... ומלשון הרא"ש בשם רבינו יונה בסוגיא דפתח פתוח, משמע דטעם נאמנות האשה לומר לא זניתי אינו מטעם עדות אלא משום ברי...</w:t>
      </w:r>
      <w:r w:rsidRPr="006C3CFB">
        <w:rPr>
          <w:vertAlign w:val="superscript"/>
          <w:rtl/>
        </w:rPr>
        <w:footnoteReference w:id="79"/>
      </w:r>
      <w:commentRangeStart w:id="65"/>
      <w:commentRangeEnd w:id="65"/>
      <w:r w:rsidRPr="006C3CFB">
        <w:rPr>
          <w:rtl/>
        </w:rPr>
        <w:commentReference w:id="65"/>
      </w:r>
    </w:p>
    <w:p w14:paraId="6B4A1CBF" w14:textId="77777777" w:rsidR="006C3CFB" w:rsidRPr="006C3CFB" w:rsidRDefault="006C3CFB" w:rsidP="006C3CFB">
      <w:pPr>
        <w:pStyle w:val="11"/>
        <w:rPr>
          <w:rtl/>
        </w:rPr>
      </w:pPr>
      <w:r w:rsidRPr="006C3CFB">
        <w:rPr>
          <w:rFonts w:hint="cs"/>
          <w:rtl/>
        </w:rPr>
        <w:t>ו</w:t>
      </w:r>
      <w:r w:rsidRPr="006C3CFB">
        <w:rPr>
          <w:rtl/>
        </w:rPr>
        <w:t>מה כוחו של בע"ד להוציא בטענה גרידא בלא ראיה, ובמאי עדיף בע"ד בטענתו יותר מאחר</w:t>
      </w:r>
      <w:r w:rsidRPr="006C3CFB">
        <w:rPr>
          <w:rFonts w:hint="cs"/>
          <w:rtl/>
        </w:rPr>
        <w:t>,</w:t>
      </w:r>
      <w:r w:rsidRPr="006C3CFB">
        <w:rPr>
          <w:rtl/>
        </w:rPr>
        <w:t xml:space="preserve"> שאין ע"א קם לממון וע"כ אין זה מדין נאמנות, דא"א שיהא בע"ד נאמן יותר מאחר שאינו בע"ד, אלא מדין טענה שזוכה בטענתו</w:t>
      </w:r>
      <w:r w:rsidRPr="006C3CFB">
        <w:rPr>
          <w:rFonts w:hint="cs"/>
          <w:rtl/>
        </w:rPr>
        <w:t xml:space="preserve">. </w:t>
      </w:r>
    </w:p>
    <w:p w14:paraId="153DB03E" w14:textId="7620D75F" w:rsidR="006C3CFB" w:rsidRPr="006C3CFB" w:rsidRDefault="006C3CFB" w:rsidP="006C3CFB">
      <w:pPr>
        <w:pStyle w:val="11"/>
        <w:rPr>
          <w:rtl/>
        </w:rPr>
      </w:pPr>
      <w:r w:rsidRPr="006C3CFB">
        <w:rPr>
          <w:rtl/>
        </w:rPr>
        <w:tab/>
      </w:r>
      <w:r w:rsidRPr="006C3CFB">
        <w:rPr>
          <w:rFonts w:hint="cs"/>
          <w:rtl/>
        </w:rPr>
        <w:t>(קובץ שעורים כב–כג, כו)</w:t>
      </w:r>
    </w:p>
    <w:p w14:paraId="7A9F00E1" w14:textId="1065D4AA" w:rsidR="006C3CFB" w:rsidRPr="006C3CFB" w:rsidRDefault="006C3CFB" w:rsidP="006C3CFB">
      <w:pPr>
        <w:pStyle w:val="a4"/>
        <w:rPr>
          <w:rtl/>
        </w:rPr>
      </w:pPr>
      <w:bookmarkStart w:id="66" w:name="_Hlk141134015"/>
      <w:r w:rsidRPr="006C3CFB">
        <w:rPr>
          <w:rFonts w:hint="cs"/>
          <w:rtl/>
        </w:rPr>
        <w:t>למרות היותה חולקת על דברינו, שיטתו של בעל הקובץ שעורים אכן אפשרית, אך דומה שיש מקום להעיר על הוכחתו בסוף דבריו. הקובץ שעורים טוען שלא יתכן כי בעל דין אחד יזכה בנאמנות של עדות, משום שאין בכח עד אחד להוציא ממון, וכל שכן בכח 'עדות' בעל דין.</w:t>
      </w:r>
    </w:p>
    <w:p w14:paraId="40F1A715" w14:textId="688499A3" w:rsidR="006C3CFB" w:rsidRPr="006C3CFB" w:rsidRDefault="006C3CFB" w:rsidP="006C3CFB">
      <w:pPr>
        <w:pStyle w:val="a4"/>
        <w:rPr>
          <w:rtl/>
        </w:rPr>
      </w:pPr>
      <w:r w:rsidRPr="006C3CFB">
        <w:rPr>
          <w:rFonts w:hint="cs"/>
          <w:rtl/>
        </w:rPr>
        <w:t xml:space="preserve">דומה, שכאן </w:t>
      </w:r>
      <w:r w:rsidRPr="006C3CFB">
        <w:rPr>
          <w:rtl/>
        </w:rPr>
        <w:t xml:space="preserve">יש מקום לבעל הדין לחלוק. אכן, כמו שאין בכחו של עד אחד להוציא ממון, כך גם בעל הדין. אולם, </w:t>
      </w:r>
      <w:r w:rsidRPr="006C3CFB">
        <w:rPr>
          <w:rFonts w:hint="cs"/>
          <w:rtl/>
        </w:rPr>
        <w:t>ייתכנו</w:t>
      </w:r>
      <w:r w:rsidRPr="006C3CFB">
        <w:rPr>
          <w:rtl/>
        </w:rPr>
        <w:t xml:space="preserve"> מקרים </w:t>
      </w:r>
      <w:r w:rsidRPr="006C3CFB">
        <w:rPr>
          <w:rFonts w:hint="cs"/>
          <w:rtl/>
        </w:rPr>
        <w:t xml:space="preserve">חריגים, </w:t>
      </w:r>
      <w:r w:rsidRPr="006C3CFB">
        <w:rPr>
          <w:rtl/>
        </w:rPr>
        <w:t xml:space="preserve">בהם </w:t>
      </w:r>
      <w:r w:rsidR="00D63B78">
        <w:rPr>
          <w:rtl/>
        </w:rPr>
        <w:t>נִתן</w:t>
      </w:r>
      <w:r w:rsidRPr="006C3CFB">
        <w:rPr>
          <w:rtl/>
        </w:rPr>
        <w:t xml:space="preserve"> </w:t>
      </w:r>
      <w:r w:rsidRPr="006C3CFB">
        <w:rPr>
          <w:rFonts w:hint="cs"/>
          <w:rtl/>
        </w:rPr>
        <w:t xml:space="preserve">יהיה </w:t>
      </w:r>
      <w:r w:rsidRPr="006C3CFB">
        <w:rPr>
          <w:rtl/>
        </w:rPr>
        <w:t xml:space="preserve">להוציא ממון על פי עד אחד, </w:t>
      </w:r>
      <w:r w:rsidRPr="006C3CFB">
        <w:rPr>
          <w:rFonts w:hint="cs"/>
          <w:rtl/>
        </w:rPr>
        <w:t>בדומה לכך ש</w:t>
      </w:r>
      <w:r w:rsidR="00D63B78">
        <w:rPr>
          <w:rFonts w:hint="cs"/>
          <w:rtl/>
        </w:rPr>
        <w:t>נִתן</w:t>
      </w:r>
      <w:r w:rsidRPr="006C3CFB">
        <w:rPr>
          <w:rFonts w:hint="cs"/>
          <w:rtl/>
        </w:rPr>
        <w:t xml:space="preserve"> להוציא אף </w:t>
      </w:r>
      <w:r w:rsidRPr="006C3CFB">
        <w:rPr>
          <w:rtl/>
        </w:rPr>
        <w:t>ללא עד כלל</w:t>
      </w:r>
      <w:r w:rsidRPr="006C3CFB">
        <w:rPr>
          <w:rFonts w:hint="cs"/>
          <w:rtl/>
        </w:rPr>
        <w:t>, כאשר הנתבע שותק,</w:t>
      </w:r>
      <w:r w:rsidRPr="006C3CFB">
        <w:rPr>
          <w:rtl/>
        </w:rPr>
        <w:t xml:space="preserve"> כפי שהצגנו בפתח דברינו.</w:t>
      </w:r>
    </w:p>
    <w:p w14:paraId="11A3A779" w14:textId="76C7E87B" w:rsidR="006C3CFB" w:rsidRPr="006C3CFB" w:rsidRDefault="006C3CFB" w:rsidP="006C3CFB">
      <w:pPr>
        <w:pStyle w:val="a4"/>
        <w:rPr>
          <w:rtl/>
        </w:rPr>
      </w:pPr>
      <w:r w:rsidRPr="006C3CFB">
        <w:rPr>
          <w:rFonts w:hint="cs"/>
          <w:rtl/>
        </w:rPr>
        <w:t>אם כן</w:t>
      </w:r>
      <w:r w:rsidRPr="006C3CFB">
        <w:rPr>
          <w:rtl/>
        </w:rPr>
        <w:t xml:space="preserve">, </w:t>
      </w:r>
      <w:r w:rsidRPr="006C3CFB">
        <w:rPr>
          <w:rFonts w:hint="cs"/>
          <w:rtl/>
        </w:rPr>
        <w:t>אנו חלוקים על ה</w:t>
      </w:r>
      <w:r w:rsidRPr="006C3CFB">
        <w:rPr>
          <w:rtl/>
        </w:rPr>
        <w:t xml:space="preserve">אקסיומה </w:t>
      </w:r>
      <w:r w:rsidRPr="006C3CFB">
        <w:rPr>
          <w:rFonts w:hint="cs"/>
          <w:rtl/>
        </w:rPr>
        <w:t xml:space="preserve">של הקובץ </w:t>
      </w:r>
      <w:r>
        <w:rPr>
          <w:rFonts w:hint="cs"/>
          <w:rtl/>
        </w:rPr>
        <w:t>שעורים</w:t>
      </w:r>
      <w:r w:rsidRPr="006C3CFB">
        <w:rPr>
          <w:rFonts w:hint="cs"/>
          <w:rtl/>
        </w:rPr>
        <w:t xml:space="preserve">, </w:t>
      </w:r>
      <w:r w:rsidRPr="006C3CFB">
        <w:rPr>
          <w:rtl/>
        </w:rPr>
        <w:t>וממילא נגיע למסקנות אחרות</w:t>
      </w:r>
      <w:r w:rsidRPr="006C3CFB">
        <w:rPr>
          <w:rFonts w:hint="cs"/>
          <w:rtl/>
        </w:rPr>
        <w:t xml:space="preserve"> ממנו – שטענת בעל דין היא כ'עדות'</w:t>
      </w:r>
      <w:r w:rsidRPr="006C3CFB">
        <w:rPr>
          <w:rtl/>
        </w:rPr>
        <w:t>.</w:t>
      </w:r>
      <w:r w:rsidRPr="006C3CFB">
        <w:rPr>
          <w:rFonts w:hint="cs"/>
          <w:rtl/>
        </w:rPr>
        <w:t xml:space="preserve"> </w:t>
      </w:r>
      <w:commentRangeStart w:id="67"/>
      <w:commentRangeEnd w:id="67"/>
      <w:r w:rsidRPr="006C3CFB">
        <w:rPr>
          <w:rtl/>
        </w:rPr>
        <w:commentReference w:id="67"/>
      </w:r>
      <w:commentRangeStart w:id="68"/>
      <w:commentRangeEnd w:id="68"/>
      <w:r w:rsidRPr="006C3CFB">
        <w:rPr>
          <w:rtl/>
        </w:rPr>
        <w:commentReference w:id="68"/>
      </w:r>
      <w:commentRangeStart w:id="69"/>
      <w:commentRangeEnd w:id="69"/>
      <w:r w:rsidRPr="006C3CFB">
        <w:rPr>
          <w:rtl/>
        </w:rPr>
        <w:commentReference w:id="69"/>
      </w:r>
      <w:r w:rsidRPr="006C3CFB">
        <w:rPr>
          <w:rFonts w:hint="cs"/>
          <w:rtl/>
        </w:rPr>
        <w:t xml:space="preserve">נסביר: </w:t>
      </w:r>
      <w:r w:rsidRPr="006C3CFB">
        <w:rPr>
          <w:rtl/>
        </w:rPr>
        <w:t xml:space="preserve">עדות היא הצגת </w:t>
      </w:r>
      <w:r w:rsidRPr="006C3CFB">
        <w:rPr>
          <w:rFonts w:hint="cs"/>
          <w:rtl/>
        </w:rPr>
        <w:t>גרסא של ה</w:t>
      </w:r>
      <w:r w:rsidRPr="006C3CFB">
        <w:rPr>
          <w:rtl/>
        </w:rPr>
        <w:t xml:space="preserve">מציאות </w:t>
      </w:r>
      <w:r w:rsidRPr="006C3CFB">
        <w:rPr>
          <w:rFonts w:hint="cs"/>
          <w:rtl/>
        </w:rPr>
        <w:t xml:space="preserve">בפני </w:t>
      </w:r>
      <w:r w:rsidRPr="006C3CFB">
        <w:rPr>
          <w:rtl/>
        </w:rPr>
        <w:t xml:space="preserve">בית הדין, על בסיס מעמד יחודי </w:t>
      </w:r>
      <w:r w:rsidRPr="006C3CFB">
        <w:rPr>
          <w:rFonts w:hint="cs"/>
          <w:rtl/>
        </w:rPr>
        <w:t>המוקנה לו מ</w:t>
      </w:r>
      <w:r w:rsidRPr="006C3CFB">
        <w:rPr>
          <w:rtl/>
        </w:rPr>
        <w:t xml:space="preserve">התורה. יש </w:t>
      </w:r>
      <w:r w:rsidRPr="006C3CFB">
        <w:rPr>
          <w:rFonts w:hint="cs"/>
          <w:rtl/>
        </w:rPr>
        <w:t>סוגים</w:t>
      </w:r>
      <w:r w:rsidRPr="006C3CFB">
        <w:rPr>
          <w:rtl/>
        </w:rPr>
        <w:t xml:space="preserve"> שונים של עדות</w:t>
      </w:r>
      <w:r w:rsidRPr="006C3CFB">
        <w:rPr>
          <w:rFonts w:hint="cs"/>
          <w:rtl/>
        </w:rPr>
        <w:t xml:space="preserve"> מן התורה</w:t>
      </w:r>
      <w:r w:rsidRPr="006C3CFB">
        <w:rPr>
          <w:rtl/>
        </w:rPr>
        <w:t>, וכל מעמד זוכה לנאמנות</w:t>
      </w:r>
      <w:r w:rsidRPr="006C3CFB">
        <w:rPr>
          <w:rFonts w:hint="cs"/>
          <w:rtl/>
        </w:rPr>
        <w:t xml:space="preserve"> שונה:</w:t>
      </w:r>
    </w:p>
    <w:p w14:paraId="4E5C9470" w14:textId="77777777" w:rsidR="006C3CFB" w:rsidRPr="006C3CFB" w:rsidRDefault="006C3CFB" w:rsidP="006C3CFB">
      <w:pPr>
        <w:pStyle w:val="a4"/>
        <w:numPr>
          <w:ilvl w:val="0"/>
          <w:numId w:val="48"/>
        </w:numPr>
      </w:pPr>
      <w:r w:rsidRPr="006C3CFB">
        <w:rPr>
          <w:rtl/>
        </w:rPr>
        <w:t xml:space="preserve">שני עדים </w:t>
      </w:r>
      <w:r w:rsidRPr="006C3CFB">
        <w:rPr>
          <w:rFonts w:hint="cs"/>
          <w:rtl/>
        </w:rPr>
        <w:t>זוכים לנאמנות גמורה</w:t>
      </w:r>
      <w:r w:rsidRPr="006C3CFB">
        <w:rPr>
          <w:rtl/>
        </w:rPr>
        <w:t>.</w:t>
      </w:r>
    </w:p>
    <w:p w14:paraId="50B77177" w14:textId="7E2D1363" w:rsidR="006C3CFB" w:rsidRPr="006C3CFB" w:rsidRDefault="006C3CFB" w:rsidP="006C3CFB">
      <w:pPr>
        <w:pStyle w:val="a4"/>
        <w:numPr>
          <w:ilvl w:val="0"/>
          <w:numId w:val="48"/>
        </w:numPr>
      </w:pPr>
      <w:r w:rsidRPr="006C3CFB">
        <w:rPr>
          <w:rtl/>
        </w:rPr>
        <w:t xml:space="preserve">עד אחד אינו נאמן להוציא ממון, </w:t>
      </w:r>
      <w:r w:rsidRPr="006C3CFB">
        <w:rPr>
          <w:rFonts w:hint="eastAsia"/>
          <w:rtl/>
        </w:rPr>
        <w:t>אך</w:t>
      </w:r>
      <w:r w:rsidRPr="006C3CFB">
        <w:rPr>
          <w:rtl/>
        </w:rPr>
        <w:t xml:space="preserve"> נאמן לחייב שבועה, ואף נאמן ב</w:t>
      </w:r>
      <w:r w:rsidR="009F4703">
        <w:rPr>
          <w:rtl/>
        </w:rPr>
        <w:t>איסור</w:t>
      </w:r>
      <w:r w:rsidRPr="006C3CFB">
        <w:rPr>
          <w:rtl/>
        </w:rPr>
        <w:t>ים (נגע בהמשך בנאמנות זו).</w:t>
      </w:r>
    </w:p>
    <w:p w14:paraId="2888C7D6" w14:textId="77777777" w:rsidR="006C3CFB" w:rsidRPr="006C3CFB" w:rsidRDefault="006C3CFB" w:rsidP="006C3CFB">
      <w:pPr>
        <w:pStyle w:val="a4"/>
        <w:numPr>
          <w:ilvl w:val="0"/>
          <w:numId w:val="48"/>
        </w:numPr>
        <w:rPr>
          <w:rtl/>
        </w:rPr>
      </w:pPr>
      <w:r w:rsidRPr="006C3CFB">
        <w:rPr>
          <w:rtl/>
        </w:rPr>
        <w:lastRenderedPageBreak/>
        <w:t xml:space="preserve">בעל דין נאמן בעדותו במקרים יחודיים בלבד. כלומר, </w:t>
      </w:r>
      <w:r w:rsidRPr="006C3CFB">
        <w:rPr>
          <w:rFonts w:hint="eastAsia"/>
          <w:rtl/>
        </w:rPr>
        <w:t>יש</w:t>
      </w:r>
      <w:r w:rsidRPr="006C3CFB">
        <w:rPr>
          <w:rtl/>
        </w:rPr>
        <w:t xml:space="preserve"> דרגות שונות של נאמנות לעדות, </w:t>
      </w:r>
      <w:r w:rsidRPr="006C3CFB">
        <w:rPr>
          <w:rFonts w:hint="eastAsia"/>
          <w:rtl/>
        </w:rPr>
        <w:t>השונות</w:t>
      </w:r>
      <w:r w:rsidRPr="006C3CFB">
        <w:rPr>
          <w:rtl/>
        </w:rPr>
        <w:t xml:space="preserve"> </w:t>
      </w:r>
      <w:r w:rsidRPr="006C3CFB">
        <w:rPr>
          <w:rFonts w:hint="eastAsia"/>
          <w:rtl/>
        </w:rPr>
        <w:t>מ</w:t>
      </w:r>
      <w:r w:rsidRPr="006C3CFB">
        <w:rPr>
          <w:rtl/>
        </w:rPr>
        <w:t xml:space="preserve">העדות האידיאלית </w:t>
      </w:r>
      <w:r w:rsidRPr="006C3CFB">
        <w:rPr>
          <w:rFonts w:hint="eastAsia"/>
          <w:rtl/>
        </w:rPr>
        <w:t>שקבעה</w:t>
      </w:r>
      <w:r w:rsidRPr="006C3CFB">
        <w:rPr>
          <w:rtl/>
        </w:rPr>
        <w:t xml:space="preserve"> התורה.</w:t>
      </w:r>
    </w:p>
    <w:p w14:paraId="22671BE9" w14:textId="33DD8056" w:rsidR="006C3CFB" w:rsidRPr="006C3CFB" w:rsidRDefault="006C3CFB" w:rsidP="006C3CFB">
      <w:pPr>
        <w:pStyle w:val="a4"/>
        <w:rPr>
          <w:rtl/>
        </w:rPr>
      </w:pPr>
      <w:r w:rsidRPr="006C3CFB">
        <w:rPr>
          <w:rFonts w:hint="cs"/>
          <w:rtl/>
        </w:rPr>
        <w:t>יש דינים רבים</w:t>
      </w:r>
      <w:r w:rsidRPr="006C3CFB">
        <w:rPr>
          <w:vertAlign w:val="superscript"/>
          <w:rtl/>
        </w:rPr>
        <w:footnoteReference w:id="80"/>
      </w:r>
      <w:r w:rsidRPr="006C3CFB">
        <w:rPr>
          <w:rFonts w:hint="cs"/>
          <w:rtl/>
        </w:rPr>
        <w:t xml:space="preserve"> אשר </w:t>
      </w:r>
      <w:r w:rsidR="00D63B78">
        <w:rPr>
          <w:rFonts w:hint="cs"/>
          <w:rtl/>
        </w:rPr>
        <w:t>נִתן</w:t>
      </w:r>
      <w:r w:rsidRPr="006C3CFB">
        <w:rPr>
          <w:rFonts w:hint="cs"/>
          <w:rtl/>
        </w:rPr>
        <w:t xml:space="preserve"> להסביר על פי טענתנו; נציג שנים מהם.</w:t>
      </w:r>
    </w:p>
    <w:bookmarkEnd w:id="66"/>
    <w:p w14:paraId="68A671D7" w14:textId="77777777" w:rsidR="006C3CFB" w:rsidRPr="006C3CFB" w:rsidRDefault="006C3CFB" w:rsidP="006C3CFB">
      <w:pPr>
        <w:pStyle w:val="III"/>
        <w:rPr>
          <w:rtl/>
        </w:rPr>
      </w:pPr>
      <w:r w:rsidRPr="006C3CFB">
        <w:rPr>
          <w:rFonts w:hint="cs"/>
          <w:rtl/>
        </w:rPr>
        <w:t>2. פסול לוה בריבית</w:t>
      </w:r>
    </w:p>
    <w:p w14:paraId="546A27C9" w14:textId="77777777" w:rsidR="006C3CFB" w:rsidRPr="006C3CFB" w:rsidRDefault="006C3CFB" w:rsidP="006C3CFB">
      <w:pPr>
        <w:pStyle w:val="a4"/>
        <w:rPr>
          <w:rtl/>
        </w:rPr>
      </w:pPr>
      <w:r w:rsidRPr="006C3CFB">
        <w:rPr>
          <w:rFonts w:hint="eastAsia"/>
          <w:rtl/>
        </w:rPr>
        <w:t>הגמרא</w:t>
      </w:r>
      <w:r w:rsidRPr="006C3CFB">
        <w:rPr>
          <w:rFonts w:hint="cs"/>
          <w:b/>
          <w:bCs/>
          <w:rtl/>
        </w:rPr>
        <w:t xml:space="preserve"> </w:t>
      </w:r>
      <w:r w:rsidRPr="006C3CFB">
        <w:rPr>
          <w:rFonts w:hint="eastAsia"/>
          <w:rtl/>
        </w:rPr>
        <w:t>ב</w:t>
      </w:r>
      <w:r w:rsidRPr="006C3CFB">
        <w:rPr>
          <w:rtl/>
        </w:rPr>
        <w:t>סנהדרין עוסקת בשיטת רבא, הפוסק שאדם הלֹוֶה בריבית נפסל לעדות:</w:t>
      </w:r>
    </w:p>
    <w:p w14:paraId="07852C54" w14:textId="77777777" w:rsidR="006C3CFB" w:rsidRPr="006C3CFB" w:rsidRDefault="006C3CFB" w:rsidP="006C3CFB">
      <w:pPr>
        <w:pStyle w:val="a4"/>
        <w:rPr>
          <w:rtl/>
        </w:rPr>
      </w:pPr>
      <w:r w:rsidRPr="006C3CFB">
        <w:rPr>
          <w:rFonts w:hint="cs"/>
          <w:rtl/>
        </w:rPr>
        <w:t xml:space="preserve">בר </w:t>
      </w:r>
      <w:commentRangeStart w:id="70"/>
      <w:r w:rsidRPr="006C3CFB">
        <w:rPr>
          <w:rtl/>
        </w:rPr>
        <w:t>ביניתוס אסהידו ביה תרי סהדי, חד אמר: קמי דידי אוזיף בריביתא, וחד אמר: לדידי אוזפי בריביתא. פסליה רבא לבר ביניתוס. והא רבא הוא דאמר: לוה ברבית פסול לעדות, והוה ליה רשע, והתורה אמרה אל תשת רשע עד! רבא לטעמיה, דאמר רבא: אדם קרוב אצל עצמו, ואין אדם משים עצמו רשע</w:t>
      </w:r>
      <w:r w:rsidRPr="006C3CFB">
        <w:rPr>
          <w:rFonts w:hint="cs"/>
          <w:rtl/>
        </w:rPr>
        <w:t>.</w:t>
      </w:r>
      <w:commentRangeEnd w:id="70"/>
      <w:r w:rsidRPr="006C3CFB">
        <w:rPr>
          <w:rtl/>
        </w:rPr>
        <w:commentReference w:id="70"/>
      </w:r>
      <w:r w:rsidRPr="006C3CFB">
        <w:rPr>
          <w:rFonts w:hint="cs"/>
          <w:rtl/>
        </w:rPr>
        <w:t xml:space="preserve"> (סנהדרין כה.)</w:t>
      </w:r>
    </w:p>
    <w:p w14:paraId="1B0251FC" w14:textId="77777777" w:rsidR="006C3CFB" w:rsidRDefault="006C3CFB" w:rsidP="006C3CFB">
      <w:pPr>
        <w:pStyle w:val="a4"/>
        <w:rPr>
          <w:rtl/>
        </w:rPr>
      </w:pPr>
      <w:r w:rsidRPr="006C3CFB">
        <w:rPr>
          <w:rtl/>
        </w:rPr>
        <w:t xml:space="preserve">הגמרא מספרת </w:t>
      </w:r>
      <w:r w:rsidRPr="006C3CFB">
        <w:rPr>
          <w:rFonts w:hint="cs"/>
          <w:rtl/>
        </w:rPr>
        <w:t>שרבא פסל את</w:t>
      </w:r>
      <w:r w:rsidRPr="006C3CFB">
        <w:rPr>
          <w:rtl/>
        </w:rPr>
        <w:t xml:space="preserve"> בר ביניתוס שה</w:t>
      </w:r>
      <w:r w:rsidRPr="006C3CFB">
        <w:rPr>
          <w:rFonts w:hint="cs"/>
          <w:rtl/>
        </w:rPr>
        <w:t>ִ</w:t>
      </w:r>
      <w:r w:rsidRPr="006C3CFB">
        <w:rPr>
          <w:rtl/>
        </w:rPr>
        <w:t>ל</w:t>
      </w:r>
      <w:r w:rsidRPr="006C3CFB">
        <w:rPr>
          <w:rFonts w:hint="cs"/>
          <w:rtl/>
        </w:rPr>
        <w:t>ְ</w:t>
      </w:r>
      <w:r w:rsidRPr="006C3CFB">
        <w:rPr>
          <w:rtl/>
        </w:rPr>
        <w:t>וה לאדם כסף ברבית,</w:t>
      </w:r>
      <w:r w:rsidRPr="006C3CFB">
        <w:rPr>
          <w:rFonts w:hint="cs"/>
          <w:rtl/>
        </w:rPr>
        <w:t xml:space="preserve"> על סמך 'עדותו' של הלֹוֶה בצירוף עד חיצוני</w:t>
      </w:r>
      <w:r w:rsidRPr="006C3CFB">
        <w:rPr>
          <w:rtl/>
        </w:rPr>
        <w:t>. במילים אחרות, 'טענת' הלֹוֶה (של</w:t>
      </w:r>
      <w:r w:rsidRPr="006C3CFB">
        <w:rPr>
          <w:rFonts w:hint="cs"/>
          <w:rtl/>
        </w:rPr>
        <w:t>ָ</w:t>
      </w:r>
      <w:r w:rsidRPr="006C3CFB">
        <w:rPr>
          <w:rtl/>
        </w:rPr>
        <w:t>ו</w:t>
      </w:r>
      <w:r w:rsidRPr="006C3CFB">
        <w:rPr>
          <w:rFonts w:hint="cs"/>
          <w:rtl/>
        </w:rPr>
        <w:t>ָ</w:t>
      </w:r>
      <w:r w:rsidRPr="006C3CFB">
        <w:rPr>
          <w:rtl/>
        </w:rPr>
        <w:t>ה ברבית) במערכת משפטית אחת הופכת ל'עדות' בדיון אחר</w:t>
      </w:r>
      <w:r w:rsidRPr="006C3CFB">
        <w:rPr>
          <w:rFonts w:hint="cs"/>
          <w:rtl/>
        </w:rPr>
        <w:t>.</w:t>
      </w:r>
      <w:r w:rsidRPr="006C3CFB">
        <w:rPr>
          <w:vertAlign w:val="superscript"/>
          <w:rtl/>
        </w:rPr>
        <w:footnoteReference w:id="81"/>
      </w:r>
      <w:r w:rsidRPr="006C3CFB">
        <w:rPr>
          <w:rtl/>
        </w:rPr>
        <w:t xml:space="preserve"> לאור הבנתנו, אין כל סתירה. מובן, שאף בדיון הראשון דבריו היוו 'עדות' </w:t>
      </w:r>
      <w:r w:rsidRPr="006C3CFB">
        <w:rPr>
          <w:rFonts w:hint="cs"/>
          <w:rtl/>
        </w:rPr>
        <w:t xml:space="preserve">בזעיר אנפין </w:t>
      </w:r>
      <w:r w:rsidRPr="006C3CFB">
        <w:rPr>
          <w:rtl/>
        </w:rPr>
        <w:t>מתוקף היותו עד למציאות</w:t>
      </w:r>
      <w:r w:rsidRPr="006C3CFB">
        <w:rPr>
          <w:rFonts w:hint="cs"/>
          <w:rtl/>
        </w:rPr>
        <w:t xml:space="preserve"> כבעל דבר</w:t>
      </w:r>
      <w:r w:rsidRPr="006C3CFB">
        <w:rPr>
          <w:rtl/>
        </w:rPr>
        <w:t xml:space="preserve">, </w:t>
      </w:r>
      <w:r w:rsidRPr="006C3CFB">
        <w:rPr>
          <w:rFonts w:hint="cs"/>
          <w:rtl/>
        </w:rPr>
        <w:t>אלא שאין הוא נאמן</w:t>
      </w:r>
      <w:r w:rsidRPr="006C3CFB">
        <w:rPr>
          <w:rtl/>
        </w:rPr>
        <w:t xml:space="preserve"> מפאת </w:t>
      </w:r>
      <w:r w:rsidRPr="006C3CFB">
        <w:rPr>
          <w:rFonts w:hint="cs"/>
          <w:rtl/>
        </w:rPr>
        <w:t xml:space="preserve">היותו נוגע </w:t>
      </w:r>
      <w:r w:rsidRPr="006C3CFB">
        <w:rPr>
          <w:rtl/>
        </w:rPr>
        <w:t>בדבר. בדין השני, עדות</w:t>
      </w:r>
      <w:r w:rsidRPr="006C3CFB">
        <w:rPr>
          <w:rFonts w:hint="cs"/>
          <w:rtl/>
        </w:rPr>
        <w:t>ו</w:t>
      </w:r>
      <w:r w:rsidRPr="006C3CFB">
        <w:rPr>
          <w:rtl/>
        </w:rPr>
        <w:t xml:space="preserve"> מנותקת מנגיעה בדבר </w:t>
      </w:r>
      <w:r w:rsidRPr="006C3CFB">
        <w:rPr>
          <w:rFonts w:hint="cs"/>
          <w:rtl/>
        </w:rPr>
        <w:t>כ</w:t>
      </w:r>
      <w:r w:rsidRPr="006C3CFB">
        <w:rPr>
          <w:rtl/>
        </w:rPr>
        <w:t>בעל הדין, וממילא היא נאמנת כעדות רגילה.</w:t>
      </w:r>
      <w:r w:rsidRPr="006C3CFB">
        <w:rPr>
          <w:vertAlign w:val="superscript"/>
          <w:rtl/>
        </w:rPr>
        <w:footnoteReference w:id="82"/>
      </w:r>
    </w:p>
    <w:p w14:paraId="7E89AD3F" w14:textId="70508B21" w:rsidR="003B1599" w:rsidRPr="003B1599" w:rsidRDefault="003B1599" w:rsidP="003B1599">
      <w:pPr>
        <w:pStyle w:val="III"/>
        <w:rPr>
          <w:rtl/>
        </w:rPr>
      </w:pPr>
      <w:r w:rsidRPr="003B1599">
        <w:rPr>
          <w:rFonts w:hint="cs"/>
          <w:rtl/>
        </w:rPr>
        <w:lastRenderedPageBreak/>
        <w:t>3. עד אחד נאמן ב</w:t>
      </w:r>
      <w:r w:rsidR="009F4703">
        <w:rPr>
          <w:rFonts w:hint="cs"/>
          <w:rtl/>
        </w:rPr>
        <w:t>איסור</w:t>
      </w:r>
      <w:r w:rsidRPr="003B1599">
        <w:rPr>
          <w:rFonts w:hint="cs"/>
          <w:rtl/>
        </w:rPr>
        <w:t>ין (גיטין ב:)</w:t>
      </w:r>
      <w:r w:rsidRPr="003B1599">
        <w:rPr>
          <w:rFonts w:eastAsiaTheme="majorEastAsia"/>
          <w:rtl/>
        </w:rPr>
        <w:t xml:space="preserve"> </w:t>
      </w:r>
      <w:r w:rsidRPr="003B1599">
        <w:rPr>
          <w:rFonts w:eastAsiaTheme="majorEastAsia"/>
          <w:vertAlign w:val="superscript"/>
          <w:rtl/>
        </w:rPr>
        <w:footnoteReference w:id="83"/>
      </w:r>
    </w:p>
    <w:p w14:paraId="02C83440" w14:textId="60177D22" w:rsidR="003B1599" w:rsidRPr="003B1599" w:rsidRDefault="003B1599" w:rsidP="003B1599">
      <w:pPr>
        <w:pStyle w:val="a4"/>
        <w:rPr>
          <w:rtl/>
        </w:rPr>
      </w:pPr>
      <w:r w:rsidRPr="003B1599">
        <w:rPr>
          <w:rtl/>
        </w:rPr>
        <w:t xml:space="preserve">הלכה זו, </w:t>
      </w:r>
      <w:r w:rsidRPr="003B1599">
        <w:rPr>
          <w:rFonts w:hint="cs"/>
          <w:rtl/>
        </w:rPr>
        <w:t>שהאדם מוגדר כ</w:t>
      </w:r>
      <w:r w:rsidRPr="003B1599">
        <w:rPr>
          <w:rtl/>
        </w:rPr>
        <w:t xml:space="preserve">'עד', </w:t>
      </w:r>
      <w:r w:rsidRPr="003B1599">
        <w:rPr>
          <w:rFonts w:hint="cs"/>
          <w:rtl/>
        </w:rPr>
        <w:t xml:space="preserve">לכאורה </w:t>
      </w:r>
      <w:r w:rsidRPr="003B1599">
        <w:rPr>
          <w:rtl/>
        </w:rPr>
        <w:t>נראית מקבילה יותר ל'טענה' מאשר לעדות.</w:t>
      </w:r>
      <w:r w:rsidRPr="003B1599">
        <w:rPr>
          <w:vertAlign w:val="superscript"/>
          <w:rtl/>
        </w:rPr>
        <w:footnoteReference w:id="84"/>
      </w:r>
      <w:r w:rsidRPr="003B1599">
        <w:rPr>
          <w:rtl/>
        </w:rPr>
        <w:t xml:space="preserve"> אף בעיון במ</w:t>
      </w:r>
      <w:r w:rsidR="00E90990">
        <w:rPr>
          <w:rFonts w:hint="cs"/>
          <w:rtl/>
        </w:rPr>
        <w:t>ִ</w:t>
      </w:r>
      <w:r w:rsidRPr="003B1599">
        <w:rPr>
          <w:rtl/>
        </w:rPr>
        <w:t>קום ההלכה בפוסקים, עולה לכאורה מחלוקת</w:t>
      </w:r>
      <w:r w:rsidRPr="003B1599">
        <w:rPr>
          <w:rFonts w:hint="cs"/>
          <w:rtl/>
        </w:rPr>
        <w:t>:</w:t>
      </w:r>
      <w:r w:rsidRPr="003B1599">
        <w:rPr>
          <w:rtl/>
        </w:rPr>
        <w:t xml:space="preserve"> ברמב"ם</w:t>
      </w:r>
      <w:r w:rsidRPr="003B1599">
        <w:rPr>
          <w:b/>
          <w:bCs/>
          <w:rtl/>
        </w:rPr>
        <w:t xml:space="preserve"> </w:t>
      </w:r>
      <w:r w:rsidRPr="003B1599">
        <w:rPr>
          <w:rtl/>
        </w:rPr>
        <w:t>ההלכה מובאת בהלכות עדות (י"א</w:t>
      </w:r>
      <w:r w:rsidRPr="003B1599">
        <w:rPr>
          <w:rFonts w:hint="cs"/>
          <w:rtl/>
        </w:rPr>
        <w:t>,</w:t>
      </w:r>
      <w:r w:rsidRPr="003B1599">
        <w:rPr>
          <w:rtl/>
        </w:rPr>
        <w:t xml:space="preserve"> ז), וב</w:t>
      </w:r>
      <w:r w:rsidRPr="003B1599">
        <w:rPr>
          <w:rFonts w:hint="cs"/>
          <w:rtl/>
        </w:rPr>
        <w:t>טו</w:t>
      </w:r>
      <w:r w:rsidRPr="003B1599">
        <w:rPr>
          <w:rtl/>
        </w:rPr>
        <w:t>ש"ע</w:t>
      </w:r>
      <w:r w:rsidRPr="003B1599">
        <w:rPr>
          <w:b/>
          <w:bCs/>
          <w:rtl/>
        </w:rPr>
        <w:t xml:space="preserve"> </w:t>
      </w:r>
      <w:r w:rsidRPr="003B1599">
        <w:rPr>
          <w:rtl/>
        </w:rPr>
        <w:t>ה</w:t>
      </w:r>
      <w:r w:rsidRPr="003B1599">
        <w:rPr>
          <w:rFonts w:hint="cs"/>
          <w:rtl/>
        </w:rPr>
        <w:t>יא</w:t>
      </w:r>
      <w:r w:rsidRPr="003B1599">
        <w:rPr>
          <w:rtl/>
        </w:rPr>
        <w:t xml:space="preserve"> מופיע</w:t>
      </w:r>
      <w:r w:rsidRPr="003B1599">
        <w:rPr>
          <w:rFonts w:hint="cs"/>
          <w:rtl/>
        </w:rPr>
        <w:t>ה</w:t>
      </w:r>
      <w:r w:rsidRPr="003B1599">
        <w:rPr>
          <w:rtl/>
        </w:rPr>
        <w:t xml:space="preserve"> בהלכות נאמנות (יו"ד קכ"ז</w:t>
      </w:r>
      <w:r w:rsidRPr="003B1599">
        <w:rPr>
          <w:rFonts w:hint="cs"/>
          <w:rtl/>
        </w:rPr>
        <w:t>,</w:t>
      </w:r>
      <w:r w:rsidRPr="003B1599">
        <w:rPr>
          <w:rtl/>
        </w:rPr>
        <w:t xml:space="preserve"> ג). </w:t>
      </w:r>
      <w:r w:rsidR="00D63B78">
        <w:rPr>
          <w:rFonts w:hint="cs"/>
          <w:rtl/>
        </w:rPr>
        <w:t>נִתן</w:t>
      </w:r>
      <w:r w:rsidRPr="003B1599">
        <w:rPr>
          <w:rFonts w:hint="cs"/>
          <w:rtl/>
        </w:rPr>
        <w:t xml:space="preserve"> לומר</w:t>
      </w:r>
      <w:r w:rsidRPr="003B1599">
        <w:rPr>
          <w:rtl/>
        </w:rPr>
        <w:t xml:space="preserve"> שאין סתירה</w:t>
      </w:r>
      <w:r w:rsidRPr="003B1599">
        <w:rPr>
          <w:rFonts w:hint="cs"/>
          <w:rtl/>
        </w:rPr>
        <w:t xml:space="preserve"> ביניהם:</w:t>
      </w:r>
      <w:r w:rsidRPr="003B1599">
        <w:rPr>
          <w:rtl/>
        </w:rPr>
        <w:t xml:space="preserve"> </w:t>
      </w:r>
      <w:r w:rsidRPr="003B1599">
        <w:rPr>
          <w:rFonts w:hint="cs"/>
          <w:rtl/>
        </w:rPr>
        <w:t xml:space="preserve">מצד אחד, </w:t>
      </w:r>
      <w:r w:rsidRPr="003B1599">
        <w:rPr>
          <w:rtl/>
        </w:rPr>
        <w:t xml:space="preserve">האדם 'טוען' על פירותיו שהופרשו מהם תרומות ומעשרות, מתוקף </w:t>
      </w:r>
      <w:r w:rsidRPr="003B1599">
        <w:rPr>
          <w:rFonts w:hint="cs"/>
          <w:rtl/>
        </w:rPr>
        <w:t>הכרתו את המציאות</w:t>
      </w:r>
      <w:r w:rsidRPr="003B1599">
        <w:rPr>
          <w:rtl/>
        </w:rPr>
        <w:t>. ומצד שני, חז"ל א</w:t>
      </w:r>
      <w:r w:rsidRPr="003B1599">
        <w:rPr>
          <w:rFonts w:hint="cs"/>
          <w:rtl/>
        </w:rPr>
        <w:t>ינם</w:t>
      </w:r>
      <w:r w:rsidRPr="003B1599">
        <w:rPr>
          <w:rtl/>
        </w:rPr>
        <w:t xml:space="preserve"> ח</w:t>
      </w:r>
      <w:r w:rsidRPr="003B1599">
        <w:rPr>
          <w:rFonts w:hint="cs"/>
          <w:rtl/>
        </w:rPr>
        <w:t>ו</w:t>
      </w:r>
      <w:r w:rsidRPr="003B1599">
        <w:rPr>
          <w:rtl/>
        </w:rPr>
        <w:t>שד</w:t>
      </w:r>
      <w:r w:rsidRPr="003B1599">
        <w:rPr>
          <w:rFonts w:hint="cs"/>
          <w:rtl/>
        </w:rPr>
        <w:t>ים בו שהוא</w:t>
      </w:r>
      <w:r w:rsidRPr="003B1599">
        <w:rPr>
          <w:rtl/>
        </w:rPr>
        <w:t xml:space="preserve"> </w:t>
      </w:r>
      <w:r w:rsidRPr="003B1599">
        <w:rPr>
          <w:rFonts w:hint="cs"/>
          <w:rtl/>
        </w:rPr>
        <w:t>מ</w:t>
      </w:r>
      <w:r w:rsidRPr="003B1599">
        <w:rPr>
          <w:rtl/>
        </w:rPr>
        <w:t xml:space="preserve">שקר ואף אין </w:t>
      </w:r>
      <w:r w:rsidRPr="003B1599">
        <w:rPr>
          <w:rFonts w:hint="cs"/>
          <w:rtl/>
        </w:rPr>
        <w:t>צורך</w:t>
      </w:r>
      <w:r w:rsidRPr="003B1599">
        <w:rPr>
          <w:rtl/>
        </w:rPr>
        <w:t xml:space="preserve"> </w:t>
      </w:r>
      <w:r w:rsidRPr="003B1599">
        <w:rPr>
          <w:rFonts w:hint="cs"/>
          <w:rtl/>
        </w:rPr>
        <w:t>ב</w:t>
      </w:r>
      <w:r w:rsidRPr="003B1599">
        <w:rPr>
          <w:rtl/>
        </w:rPr>
        <w:t xml:space="preserve">מעמד של 'עד'. לכן, </w:t>
      </w:r>
      <w:r w:rsidRPr="003B1599">
        <w:rPr>
          <w:rFonts w:hint="cs"/>
          <w:rtl/>
        </w:rPr>
        <w:t>על אף</w:t>
      </w:r>
      <w:r w:rsidRPr="003B1599">
        <w:rPr>
          <w:rtl/>
        </w:rPr>
        <w:t xml:space="preserve"> ש</w:t>
      </w:r>
      <w:r w:rsidRPr="003B1599">
        <w:rPr>
          <w:rFonts w:hint="cs"/>
          <w:rtl/>
        </w:rPr>
        <w:t xml:space="preserve">דבריו הם בגדר מסירת </w:t>
      </w:r>
      <w:r w:rsidRPr="003B1599">
        <w:rPr>
          <w:rtl/>
        </w:rPr>
        <w:t>'טענה'</w:t>
      </w:r>
      <w:r w:rsidRPr="003B1599">
        <w:rPr>
          <w:rFonts w:hint="cs"/>
          <w:rtl/>
        </w:rPr>
        <w:t xml:space="preserve"> –</w:t>
      </w:r>
      <w:r w:rsidRPr="003B1599">
        <w:rPr>
          <w:rtl/>
        </w:rPr>
        <w:t xml:space="preserve"> חז"ל מכנים אותו 'עד'.</w:t>
      </w:r>
    </w:p>
    <w:p w14:paraId="7C0F6610" w14:textId="45F470E9" w:rsidR="00A31956" w:rsidRDefault="003B1599" w:rsidP="003B1599">
      <w:pPr>
        <w:pStyle w:val="a4"/>
        <w:rPr>
          <w:rtl/>
        </w:rPr>
      </w:pPr>
      <w:r w:rsidRPr="003B1599">
        <w:rPr>
          <w:rFonts w:hint="cs"/>
          <w:rtl/>
        </w:rPr>
        <w:t>ה</w:t>
      </w:r>
      <w:r w:rsidR="00805D60" w:rsidRPr="007C2F97">
        <w:rPr>
          <w:rtl/>
        </w:rPr>
        <w:t>ג</w:t>
      </w:r>
      <w:r w:rsidR="00805D60">
        <w:rPr>
          <w:rFonts w:hint="cs"/>
          <w:rtl/>
        </w:rPr>
        <w:t>ִ</w:t>
      </w:r>
      <w:r w:rsidR="00805D60" w:rsidRPr="007C2F97">
        <w:rPr>
          <w:rtl/>
        </w:rPr>
        <w:t>שה</w:t>
      </w:r>
      <w:r w:rsidR="00805D60" w:rsidRPr="003B1599">
        <w:rPr>
          <w:rFonts w:hint="cs"/>
          <w:rtl/>
        </w:rPr>
        <w:t xml:space="preserve"> </w:t>
      </w:r>
      <w:r w:rsidRPr="003B1599">
        <w:rPr>
          <w:rFonts w:hint="cs"/>
          <w:rtl/>
        </w:rPr>
        <w:t>החורזת את שני הדינים הללו היא הקביעה שכל אדם הרואה את המציאות נהיה עד כלפיה.</w:t>
      </w:r>
      <w:r w:rsidRPr="003B1599">
        <w:rPr>
          <w:vertAlign w:val="superscript"/>
          <w:rtl/>
        </w:rPr>
        <w:footnoteReference w:id="85"/>
      </w:r>
      <w:r w:rsidRPr="003B1599">
        <w:rPr>
          <w:rFonts w:hint="cs"/>
          <w:rtl/>
        </w:rPr>
        <w:t xml:space="preserve"> קבילות עדותו בבית דין תלויה בגורמים רבים, ביניהם כמות ה'עדים', נגיעת ה'עד' בעדותו ועוד.</w:t>
      </w:r>
    </w:p>
    <w:p w14:paraId="4091CD84" w14:textId="54424BDB" w:rsidR="003B1599" w:rsidRDefault="003B1599" w:rsidP="003B1599">
      <w:pPr>
        <w:pStyle w:val="II"/>
        <w:rPr>
          <w:rtl/>
        </w:rPr>
      </w:pPr>
      <w:r w:rsidRPr="003B1599">
        <w:rPr>
          <w:rFonts w:hint="cs"/>
          <w:rtl/>
        </w:rPr>
        <w:t>ה. ישום הסוגיה בסוגית ברי ושמא</w:t>
      </w:r>
    </w:p>
    <w:p w14:paraId="013352E6" w14:textId="77777777" w:rsidR="00635459" w:rsidRPr="00635459" w:rsidRDefault="00635459" w:rsidP="00635459">
      <w:pPr>
        <w:pStyle w:val="a4"/>
        <w:rPr>
          <w:rtl/>
          <w:lang w:eastAsia="he-IL"/>
        </w:rPr>
      </w:pPr>
      <w:r w:rsidRPr="00635459">
        <w:rPr>
          <w:rFonts w:hint="cs"/>
          <w:rtl/>
          <w:lang w:eastAsia="he-IL"/>
        </w:rPr>
        <w:t>על בסיס הצעה זו, ברצוני להציע פרשנות מחודשת במ</w:t>
      </w:r>
      <w:r w:rsidRPr="00635459">
        <w:rPr>
          <w:rtl/>
          <w:lang w:eastAsia="he-IL"/>
        </w:rPr>
        <w:t>חלוקת רבן גמליאל</w:t>
      </w:r>
      <w:r w:rsidRPr="00635459">
        <w:rPr>
          <w:rFonts w:hint="cs"/>
          <w:rtl/>
          <w:lang w:eastAsia="he-IL"/>
        </w:rPr>
        <w:t xml:space="preserve"> ו</w:t>
      </w:r>
      <w:r w:rsidRPr="00635459">
        <w:rPr>
          <w:rtl/>
          <w:lang w:eastAsia="he-IL"/>
        </w:rPr>
        <w:t>ר</w:t>
      </w:r>
      <w:r w:rsidRPr="00635459">
        <w:rPr>
          <w:rFonts w:hint="cs"/>
          <w:rtl/>
          <w:lang w:eastAsia="he-IL"/>
        </w:rPr>
        <w:t>בי יהושע, כפי שהיא מובאת ב</w:t>
      </w:r>
      <w:r w:rsidRPr="00635459">
        <w:rPr>
          <w:rFonts w:hint="eastAsia"/>
          <w:rtl/>
          <w:lang w:eastAsia="he-IL"/>
        </w:rPr>
        <w:t>תוספתא</w:t>
      </w:r>
      <w:r w:rsidRPr="00635459">
        <w:rPr>
          <w:rFonts w:hint="cs"/>
          <w:rtl/>
          <w:lang w:eastAsia="he-IL"/>
        </w:rPr>
        <w:t>:</w:t>
      </w:r>
      <w:r w:rsidRPr="00635459">
        <w:rPr>
          <w:vertAlign w:val="superscript"/>
          <w:rtl/>
          <w:lang w:eastAsia="he-IL"/>
        </w:rPr>
        <w:footnoteReference w:id="86"/>
      </w:r>
    </w:p>
    <w:p w14:paraId="28FFFAF4" w14:textId="77777777" w:rsidR="00635459" w:rsidRPr="00635459" w:rsidRDefault="00635459" w:rsidP="00635459">
      <w:pPr>
        <w:pStyle w:val="11"/>
        <w:rPr>
          <w:rtl/>
        </w:rPr>
      </w:pPr>
      <w:commentRangeStart w:id="71"/>
      <w:r w:rsidRPr="00635459">
        <w:rPr>
          <w:rtl/>
        </w:rPr>
        <w:t>היתה מעוברת אמרו לה מה טיבו של עובר זה מאיש פל</w:t>
      </w:r>
      <w:r w:rsidRPr="00635459">
        <w:rPr>
          <w:rFonts w:hint="cs"/>
          <w:rtl/>
        </w:rPr>
        <w:t>וני</w:t>
      </w:r>
      <w:r w:rsidRPr="00635459">
        <w:rPr>
          <w:rtl/>
        </w:rPr>
        <w:t xml:space="preserve"> וכהן הוא</w:t>
      </w:r>
      <w:r w:rsidRPr="00635459">
        <w:rPr>
          <w:rFonts w:hint="cs"/>
          <w:rtl/>
        </w:rPr>
        <w:t>.</w:t>
      </w:r>
      <w:r w:rsidRPr="00635459">
        <w:rPr>
          <w:rtl/>
        </w:rPr>
        <w:t xml:space="preserve"> רבן גמליאל ור' ליעזר או</w:t>
      </w:r>
      <w:r w:rsidRPr="00635459">
        <w:rPr>
          <w:rFonts w:hint="cs"/>
          <w:rtl/>
        </w:rPr>
        <w:t>מרים</w:t>
      </w:r>
      <w:r w:rsidRPr="00635459">
        <w:rPr>
          <w:rtl/>
        </w:rPr>
        <w:t xml:space="preserve"> נאמנת שהיא עדות שהאשה כשירה לה ר' יהושע או</w:t>
      </w:r>
      <w:r w:rsidRPr="00635459">
        <w:rPr>
          <w:rFonts w:hint="cs"/>
          <w:rtl/>
        </w:rPr>
        <w:t>מר</w:t>
      </w:r>
      <w:r w:rsidRPr="00635459">
        <w:rPr>
          <w:rtl/>
        </w:rPr>
        <w:t xml:space="preserve"> אינה נאמנת</w:t>
      </w:r>
      <w:commentRangeEnd w:id="71"/>
      <w:r w:rsidRPr="00635459">
        <w:rPr>
          <w:rtl/>
        </w:rPr>
        <w:commentReference w:id="71"/>
      </w:r>
      <w:r w:rsidRPr="00635459">
        <w:rPr>
          <w:rFonts w:hint="cs"/>
          <w:rtl/>
        </w:rPr>
        <w:t>.</w:t>
      </w:r>
      <w:r w:rsidRPr="00635459">
        <w:rPr>
          <w:rtl/>
        </w:rPr>
        <w:tab/>
      </w:r>
      <w:r w:rsidRPr="00635459">
        <w:rPr>
          <w:rFonts w:hint="cs"/>
          <w:rtl/>
        </w:rPr>
        <w:t>(תוספתא א', ו)</w:t>
      </w:r>
    </w:p>
    <w:p w14:paraId="7F4B1B5C" w14:textId="77777777" w:rsidR="00635459" w:rsidRPr="00635459" w:rsidRDefault="00635459" w:rsidP="00635459">
      <w:pPr>
        <w:pStyle w:val="a4"/>
        <w:rPr>
          <w:rtl/>
          <w:lang w:eastAsia="he-IL"/>
        </w:rPr>
      </w:pPr>
      <w:r w:rsidRPr="00635459">
        <w:rPr>
          <w:rFonts w:hint="cs"/>
          <w:rtl/>
          <w:lang w:eastAsia="he-IL"/>
        </w:rPr>
        <w:lastRenderedPageBreak/>
        <w:t>כפי שהצגנו בפתח דברינו, המחלוקת אינה עוסקת בהכרח בסוגית ברי ושמא. מפשט התוספתא אכן נראה שהמחלוקת נוגעת לדיני עדות, כפי שעולה מניסוח שיטת רבן גמליאל בתוספתא: "היא העדות שהאשה כשרה לה".</w:t>
      </w:r>
      <w:r w:rsidRPr="00635459">
        <w:rPr>
          <w:vertAlign w:val="superscript"/>
          <w:rtl/>
          <w:lang w:eastAsia="he-IL"/>
        </w:rPr>
        <w:footnoteReference w:id="87"/>
      </w:r>
      <w:r w:rsidRPr="00635459">
        <w:rPr>
          <w:rFonts w:hint="cs"/>
          <w:rtl/>
          <w:lang w:eastAsia="he-IL"/>
        </w:rPr>
        <w:t xml:space="preserve"> כלומר, מדובר כאן בעדות.</w:t>
      </w:r>
    </w:p>
    <w:p w14:paraId="7F659104" w14:textId="77777777" w:rsidR="00635459" w:rsidRPr="00635459" w:rsidRDefault="00635459" w:rsidP="00635459">
      <w:pPr>
        <w:pStyle w:val="a4"/>
        <w:rPr>
          <w:rtl/>
          <w:lang w:eastAsia="he-IL"/>
        </w:rPr>
      </w:pPr>
      <w:r w:rsidRPr="00635459">
        <w:rPr>
          <w:rtl/>
          <w:lang w:eastAsia="he-IL"/>
        </w:rPr>
        <w:t xml:space="preserve">המקרה המובא בתוספתא </w:t>
      </w:r>
      <w:r w:rsidRPr="00635459">
        <w:rPr>
          <w:rFonts w:hint="cs"/>
          <w:rtl/>
          <w:lang w:eastAsia="he-IL"/>
        </w:rPr>
        <w:t>הוא</w:t>
      </w:r>
      <w:r w:rsidRPr="00635459">
        <w:rPr>
          <w:rtl/>
          <w:lang w:eastAsia="he-IL"/>
        </w:rPr>
        <w:t xml:space="preserve"> המקרה הקיצוני ביותר ביחס להשוואתנו בין טענת בעלי הדין לעדות. המציאות </w:t>
      </w:r>
      <w:r w:rsidRPr="00635459">
        <w:rPr>
          <w:rFonts w:hint="cs"/>
          <w:rtl/>
          <w:lang w:eastAsia="he-IL"/>
        </w:rPr>
        <w:t xml:space="preserve">הנדונה </w:t>
      </w:r>
      <w:r w:rsidRPr="00635459">
        <w:rPr>
          <w:rtl/>
          <w:lang w:eastAsia="he-IL"/>
        </w:rPr>
        <w:t xml:space="preserve">יוצרת מצב </w:t>
      </w:r>
      <w:r w:rsidRPr="00635459">
        <w:rPr>
          <w:rFonts w:hint="cs"/>
          <w:rtl/>
          <w:lang w:eastAsia="he-IL"/>
        </w:rPr>
        <w:t>ש</w:t>
      </w:r>
      <w:r w:rsidRPr="00635459">
        <w:rPr>
          <w:rtl/>
          <w:lang w:eastAsia="he-IL"/>
        </w:rPr>
        <w:t>בו בעל הדין א</w:t>
      </w:r>
      <w:r w:rsidRPr="00635459">
        <w:rPr>
          <w:rFonts w:hint="cs"/>
          <w:rtl/>
          <w:lang w:eastAsia="he-IL"/>
        </w:rPr>
        <w:t>ינו</w:t>
      </w:r>
      <w:r w:rsidRPr="00635459">
        <w:rPr>
          <w:rtl/>
          <w:lang w:eastAsia="he-IL"/>
        </w:rPr>
        <w:t xml:space="preserve"> רק האדם הכי קרוב למציאות, אלא אף היחיד שיכול להכיר אותה</w:t>
      </w:r>
      <w:r w:rsidRPr="00635459">
        <w:rPr>
          <w:rFonts w:hint="cs"/>
          <w:rtl/>
          <w:lang w:eastAsia="he-IL"/>
        </w:rPr>
        <w:t>,</w:t>
      </w:r>
      <w:r w:rsidRPr="00635459">
        <w:rPr>
          <w:rtl/>
          <w:lang w:eastAsia="he-IL"/>
        </w:rPr>
        <w:t xml:space="preserve"> </w:t>
      </w:r>
      <w:r w:rsidRPr="00635459">
        <w:rPr>
          <w:rFonts w:hint="cs"/>
          <w:rtl/>
          <w:lang w:eastAsia="he-IL"/>
        </w:rPr>
        <w:t>כיון ש</w:t>
      </w:r>
      <w:r w:rsidRPr="00635459">
        <w:rPr>
          <w:rtl/>
          <w:lang w:eastAsia="he-IL"/>
        </w:rPr>
        <w:t>לא יתכנו עדים נוספים</w:t>
      </w:r>
      <w:r w:rsidRPr="00635459">
        <w:rPr>
          <w:rFonts w:hint="cs"/>
          <w:rtl/>
          <w:lang w:eastAsia="he-IL"/>
        </w:rPr>
        <w:t xml:space="preserve"> על זהות אבי העובר מלבד האשה</w:t>
      </w:r>
      <w:r w:rsidRPr="00635459">
        <w:rPr>
          <w:rtl/>
          <w:lang w:eastAsia="he-IL"/>
        </w:rPr>
        <w:t>.</w:t>
      </w:r>
      <w:r w:rsidRPr="00635459">
        <w:rPr>
          <w:vertAlign w:val="superscript"/>
          <w:rtl/>
          <w:lang w:eastAsia="he-IL"/>
        </w:rPr>
        <w:footnoteReference w:id="88"/>
      </w:r>
      <w:r w:rsidRPr="00635459">
        <w:rPr>
          <w:rtl/>
          <w:lang w:eastAsia="he-IL"/>
        </w:rPr>
        <w:t xml:space="preserve"> על כן, רבן גמליאל מיחס משמעות רבה לטענתה, ואף מכנה אותה 'עדות'.</w:t>
      </w:r>
    </w:p>
    <w:p w14:paraId="767940F5" w14:textId="77777777" w:rsidR="00635459" w:rsidRPr="00635459" w:rsidRDefault="00635459" w:rsidP="00635459">
      <w:pPr>
        <w:pStyle w:val="a4"/>
        <w:rPr>
          <w:rtl/>
          <w:lang w:eastAsia="he-IL"/>
        </w:rPr>
      </w:pPr>
      <w:r w:rsidRPr="00635459">
        <w:rPr>
          <w:rFonts w:hint="cs"/>
          <w:rtl/>
          <w:lang w:eastAsia="he-IL"/>
        </w:rPr>
        <w:t>הגמרא, כאמור, איננה מיחסת משמעות רבה לחידוש הלשון בתוספתא, ומזכירה אותה רק כלאחר יד, ודנה במחלוקת רק סביב סוגית 'ברי ושמא'.</w:t>
      </w:r>
      <w:r w:rsidRPr="00635459">
        <w:rPr>
          <w:vertAlign w:val="superscript"/>
          <w:rtl/>
          <w:lang w:eastAsia="he-IL"/>
        </w:rPr>
        <w:footnoteReference w:id="89"/>
      </w:r>
      <w:r w:rsidRPr="00635459">
        <w:rPr>
          <w:rFonts w:hint="cs"/>
          <w:rtl/>
          <w:lang w:eastAsia="he-IL"/>
        </w:rPr>
        <w:t xml:space="preserve"> בקריאה חוזרת של המשנה הראשונה (יב:) העוסקת במחלוקת, נראה כי הגמרא קובעת שהאשה נאמנת (בשיטת רבן גמליאל) משום שהיא טוענת ברי מול טענת השמא של הבעל, ולא מפני שמאמינים לה </w:t>
      </w:r>
      <w:r w:rsidRPr="00635459">
        <w:rPr>
          <w:rtl/>
          <w:lang w:eastAsia="he-IL"/>
        </w:rPr>
        <w:t>באופן עצמאי</w:t>
      </w:r>
      <w:r w:rsidRPr="00635459">
        <w:rPr>
          <w:rFonts w:hint="cs"/>
          <w:rtl/>
          <w:lang w:eastAsia="he-IL"/>
        </w:rPr>
        <w:t xml:space="preserve">. רבי יוחנן מתקשה בסתירה בין פסקי </w:t>
      </w:r>
      <w:r w:rsidRPr="00635459">
        <w:rPr>
          <w:rFonts w:hint="cs"/>
          <w:rtl/>
          <w:lang w:eastAsia="he-IL"/>
        </w:rPr>
        <w:lastRenderedPageBreak/>
        <w:t>ההלכה, משום שמצד אחד שמואל פוסק כרבן גמליאל שברי עדיף כנגד שמא (על פי הבנת הגמרא),</w:t>
      </w:r>
      <w:r w:rsidRPr="00635459">
        <w:rPr>
          <w:vertAlign w:val="superscript"/>
          <w:rtl/>
          <w:lang w:eastAsia="he-IL"/>
        </w:rPr>
        <w:footnoteReference w:id="90"/>
      </w:r>
      <w:r w:rsidRPr="00635459">
        <w:rPr>
          <w:rFonts w:hint="cs"/>
          <w:rtl/>
          <w:lang w:eastAsia="he-IL"/>
        </w:rPr>
        <w:t xml:space="preserve"> אך מנגד, רבי יוחנן פוסק שטענת ברי איננה חזקה מספיק להוציא ממון מול טענת שמא.</w:t>
      </w:r>
    </w:p>
    <w:p w14:paraId="24BDF69C" w14:textId="55D3EF5B" w:rsidR="00635459" w:rsidRPr="00635459" w:rsidRDefault="00635459" w:rsidP="00635459">
      <w:pPr>
        <w:pStyle w:val="a4"/>
        <w:rPr>
          <w:rtl/>
          <w:lang w:eastAsia="he-IL"/>
        </w:rPr>
      </w:pPr>
      <w:r w:rsidRPr="00635459">
        <w:rPr>
          <w:rtl/>
          <w:lang w:eastAsia="he-IL"/>
        </w:rPr>
        <w:t xml:space="preserve">הגמרא </w:t>
      </w:r>
      <w:r w:rsidRPr="00635459">
        <w:rPr>
          <w:rFonts w:hint="cs"/>
          <w:rtl/>
          <w:lang w:eastAsia="he-IL"/>
        </w:rPr>
        <w:t>מתרצת שטענת האשה</w:t>
      </w:r>
      <w:r w:rsidRPr="00635459">
        <w:rPr>
          <w:rtl/>
          <w:lang w:eastAsia="he-IL"/>
        </w:rPr>
        <w:t xml:space="preserve"> במשנה </w:t>
      </w:r>
      <w:r w:rsidRPr="00635459">
        <w:rPr>
          <w:rFonts w:hint="cs"/>
          <w:rtl/>
          <w:lang w:eastAsia="he-IL"/>
        </w:rPr>
        <w:t xml:space="preserve">דומה </w:t>
      </w:r>
      <w:r w:rsidRPr="00635459">
        <w:rPr>
          <w:rtl/>
          <w:lang w:eastAsia="he-IL"/>
        </w:rPr>
        <w:t xml:space="preserve">יותר לעדות מאשר </w:t>
      </w:r>
      <w:r w:rsidRPr="00635459">
        <w:rPr>
          <w:rFonts w:hint="cs"/>
          <w:rtl/>
          <w:lang w:eastAsia="he-IL"/>
        </w:rPr>
        <w:t>ל</w:t>
      </w:r>
      <w:r w:rsidRPr="00635459">
        <w:rPr>
          <w:rtl/>
          <w:lang w:eastAsia="he-IL"/>
        </w:rPr>
        <w:t xml:space="preserve">טענת ברי, משום שיש </w:t>
      </w:r>
      <w:r w:rsidRPr="00635459">
        <w:rPr>
          <w:rFonts w:hint="cs"/>
          <w:rtl/>
          <w:lang w:eastAsia="he-IL"/>
        </w:rPr>
        <w:t xml:space="preserve">עמה </w:t>
      </w:r>
      <w:r w:rsidRPr="00635459">
        <w:rPr>
          <w:rtl/>
          <w:lang w:eastAsia="he-IL"/>
        </w:rPr>
        <w:t>מגו</w:t>
      </w:r>
      <w:r w:rsidRPr="00635459">
        <w:rPr>
          <w:rFonts w:hint="cs"/>
          <w:rtl/>
          <w:lang w:eastAsia="he-IL"/>
        </w:rPr>
        <w:t xml:space="preserve"> או </w:t>
      </w:r>
      <w:r w:rsidRPr="00635459">
        <w:rPr>
          <w:rtl/>
          <w:lang w:eastAsia="he-IL"/>
        </w:rPr>
        <w:t>חזקה</w:t>
      </w:r>
      <w:r w:rsidRPr="00635459">
        <w:rPr>
          <w:rFonts w:hint="cs"/>
          <w:rtl/>
          <w:lang w:eastAsia="he-IL"/>
        </w:rPr>
        <w:t>; כלומר – זו 'עדות' עם נאמנות רבה יותר מאשר עדות או טענת ברי רגילה</w:t>
      </w:r>
      <w:r w:rsidRPr="00635459">
        <w:rPr>
          <w:rtl/>
          <w:lang w:eastAsia="he-IL"/>
        </w:rPr>
        <w:t>.</w:t>
      </w:r>
      <w:r w:rsidRPr="00635459">
        <w:rPr>
          <w:vertAlign w:val="superscript"/>
          <w:rtl/>
          <w:lang w:eastAsia="he-IL"/>
        </w:rPr>
        <w:footnoteReference w:id="91"/>
      </w:r>
      <w:r w:rsidRPr="00635459">
        <w:rPr>
          <w:rtl/>
          <w:lang w:eastAsia="he-IL"/>
        </w:rPr>
        <w:t xml:space="preserve"> לכן,</w:t>
      </w:r>
      <w:r w:rsidRPr="00635459">
        <w:rPr>
          <w:rFonts w:hint="cs"/>
          <w:rtl/>
          <w:lang w:eastAsia="he-IL"/>
        </w:rPr>
        <w:t xml:space="preserve"> מסבירה הגמרא,</w:t>
      </w:r>
      <w:r w:rsidRPr="00635459">
        <w:rPr>
          <w:rtl/>
          <w:lang w:eastAsia="he-IL"/>
        </w:rPr>
        <w:t xml:space="preserve"> פסקו </w:t>
      </w:r>
      <w:r w:rsidRPr="00635459">
        <w:rPr>
          <w:rFonts w:hint="cs"/>
          <w:rtl/>
          <w:lang w:eastAsia="he-IL"/>
        </w:rPr>
        <w:t xml:space="preserve">של </w:t>
      </w:r>
      <w:r w:rsidRPr="00635459">
        <w:rPr>
          <w:rtl/>
          <w:lang w:eastAsia="he-IL"/>
        </w:rPr>
        <w:t>רבי יוחנן אינ</w:t>
      </w:r>
      <w:r w:rsidRPr="00635459">
        <w:rPr>
          <w:rFonts w:hint="cs"/>
          <w:rtl/>
          <w:lang w:eastAsia="he-IL"/>
        </w:rPr>
        <w:t>נו</w:t>
      </w:r>
      <w:r w:rsidRPr="00635459">
        <w:rPr>
          <w:rtl/>
          <w:lang w:eastAsia="he-IL"/>
        </w:rPr>
        <w:t xml:space="preserve"> עומד </w:t>
      </w:r>
      <w:r w:rsidRPr="00635459">
        <w:rPr>
          <w:rFonts w:hint="cs"/>
          <w:rtl/>
          <w:lang w:eastAsia="he-IL"/>
        </w:rPr>
        <w:t>ב</w:t>
      </w:r>
      <w:r w:rsidRPr="00635459">
        <w:rPr>
          <w:rtl/>
          <w:lang w:eastAsia="he-IL"/>
        </w:rPr>
        <w:t>סתירה למשנה</w:t>
      </w:r>
      <w:r w:rsidRPr="00635459">
        <w:rPr>
          <w:rFonts w:hint="cs"/>
          <w:rtl/>
          <w:lang w:eastAsia="he-IL"/>
        </w:rPr>
        <w:t>:</w:t>
      </w:r>
      <w:r w:rsidRPr="00635459">
        <w:rPr>
          <w:rtl/>
          <w:lang w:eastAsia="he-IL"/>
        </w:rPr>
        <w:t xml:space="preserve"> הוא סובר ש'עדות' של טענת ברי א</w:t>
      </w:r>
      <w:r w:rsidRPr="00635459">
        <w:rPr>
          <w:rFonts w:hint="cs"/>
          <w:rtl/>
          <w:lang w:eastAsia="he-IL"/>
        </w:rPr>
        <w:t>ינה</w:t>
      </w:r>
      <w:r w:rsidRPr="00635459">
        <w:rPr>
          <w:rtl/>
          <w:lang w:eastAsia="he-IL"/>
        </w:rPr>
        <w:t xml:space="preserve"> גוברת על 'עדות שמא'</w:t>
      </w:r>
      <w:r w:rsidRPr="00635459">
        <w:rPr>
          <w:rFonts w:hint="cs"/>
          <w:rtl/>
          <w:lang w:eastAsia="he-IL"/>
        </w:rPr>
        <w:t xml:space="preserve"> כדי להוציא ממון</w:t>
      </w:r>
      <w:r w:rsidRPr="00635459">
        <w:rPr>
          <w:rtl/>
          <w:lang w:eastAsia="he-IL"/>
        </w:rPr>
        <w:t xml:space="preserve">, ולמרות זאת יש לפסוק כרבן גמליאל, </w:t>
      </w:r>
      <w:r w:rsidRPr="00635459">
        <w:rPr>
          <w:rFonts w:hint="cs"/>
          <w:rtl/>
          <w:lang w:eastAsia="he-IL"/>
        </w:rPr>
        <w:t>כיון שהוא עוסק במקרה שבו עדות האשה חזקה יותר</w:t>
      </w:r>
      <w:r w:rsidRPr="00635459">
        <w:rPr>
          <w:rtl/>
          <w:lang w:eastAsia="he-IL"/>
        </w:rPr>
        <w:t>.</w:t>
      </w:r>
      <w:r w:rsidRPr="00635459">
        <w:rPr>
          <w:rFonts w:hint="cs"/>
          <w:rtl/>
          <w:lang w:eastAsia="he-IL"/>
        </w:rPr>
        <w:t xml:space="preserve"> </w:t>
      </w:r>
      <w:r w:rsidR="00D63B78">
        <w:rPr>
          <w:rFonts w:hint="cs"/>
          <w:rtl/>
          <w:lang w:eastAsia="he-IL"/>
        </w:rPr>
        <w:t>נִתן</w:t>
      </w:r>
      <w:r w:rsidRPr="00635459">
        <w:rPr>
          <w:rFonts w:hint="cs"/>
          <w:rtl/>
          <w:lang w:eastAsia="he-IL"/>
        </w:rPr>
        <w:t xml:space="preserve"> אפוא להציע שרבי יוחנן מפרש את מחלוקת רבן גמליאל ורבי יהושע על פי הצעתנו.</w:t>
      </w:r>
      <w:r w:rsidRPr="00635459">
        <w:rPr>
          <w:vertAlign w:val="superscript"/>
          <w:rtl/>
          <w:lang w:eastAsia="he-IL"/>
        </w:rPr>
        <w:footnoteReference w:id="92"/>
      </w:r>
      <w:r w:rsidRPr="00635459">
        <w:rPr>
          <w:rtl/>
          <w:lang w:eastAsia="he-IL"/>
        </w:rPr>
        <w:t xml:space="preserve"> כלומר, רבי יוחנן מבין שיש סקלה לעדות</w:t>
      </w:r>
      <w:r w:rsidRPr="00635459">
        <w:rPr>
          <w:rFonts w:hint="cs"/>
          <w:rtl/>
          <w:lang w:eastAsia="he-IL"/>
        </w:rPr>
        <w:t>:</w:t>
      </w:r>
      <w:r w:rsidRPr="00635459">
        <w:rPr>
          <w:rtl/>
          <w:lang w:eastAsia="he-IL"/>
        </w:rPr>
        <w:t xml:space="preserve"> את 'עדותה' של האשה במקרה של המשנה הוא מוכן לקבל, אך </w:t>
      </w:r>
      <w:r w:rsidRPr="00635459">
        <w:rPr>
          <w:rFonts w:hint="cs"/>
          <w:rtl/>
          <w:lang w:eastAsia="he-IL"/>
        </w:rPr>
        <w:t xml:space="preserve">על </w:t>
      </w:r>
      <w:r w:rsidRPr="00635459">
        <w:rPr>
          <w:rtl/>
          <w:lang w:eastAsia="he-IL"/>
        </w:rPr>
        <w:t>'עדות' ברי מול שמא אין הוא מוכן לסמוך.</w:t>
      </w:r>
    </w:p>
    <w:p w14:paraId="26AA7F0A" w14:textId="77777777" w:rsidR="00635459" w:rsidRPr="00635459" w:rsidRDefault="00635459" w:rsidP="00635459">
      <w:pPr>
        <w:pStyle w:val="a4"/>
        <w:rPr>
          <w:rtl/>
          <w:lang w:eastAsia="he-IL"/>
        </w:rPr>
      </w:pPr>
      <w:r w:rsidRPr="00635459">
        <w:rPr>
          <w:rtl/>
          <w:lang w:eastAsia="he-IL"/>
        </w:rPr>
        <w:t>אפשר להציע שאף רבי יוחנן מתבסס על דיוק הלשון בתוספתא.</w:t>
      </w:r>
      <w:r w:rsidRPr="00635459">
        <w:rPr>
          <w:rFonts w:hint="cs"/>
          <w:rtl/>
          <w:lang w:eastAsia="he-IL"/>
        </w:rPr>
        <w:t xml:space="preserve"> </w:t>
      </w:r>
      <w:r w:rsidRPr="00635459">
        <w:rPr>
          <w:rtl/>
          <w:lang w:eastAsia="he-IL"/>
        </w:rPr>
        <w:t xml:space="preserve">כאשר שני בעלי דין טוענים בבית דין, כל אחד </w:t>
      </w:r>
      <w:r w:rsidRPr="00635459">
        <w:rPr>
          <w:rFonts w:hint="cs"/>
          <w:rtl/>
          <w:lang w:eastAsia="he-IL"/>
        </w:rPr>
        <w:t>'</w:t>
      </w:r>
      <w:r w:rsidRPr="00635459">
        <w:rPr>
          <w:rtl/>
          <w:lang w:eastAsia="he-IL"/>
        </w:rPr>
        <w:t>מעיד</w:t>
      </w:r>
      <w:r w:rsidRPr="00635459">
        <w:rPr>
          <w:rFonts w:hint="cs"/>
          <w:rtl/>
          <w:lang w:eastAsia="he-IL"/>
        </w:rPr>
        <w:t>'</w:t>
      </w:r>
      <w:r w:rsidRPr="00635459">
        <w:rPr>
          <w:rtl/>
          <w:lang w:eastAsia="he-IL"/>
        </w:rPr>
        <w:t xml:space="preserve"> מה </w:t>
      </w:r>
      <w:r w:rsidRPr="00635459">
        <w:rPr>
          <w:rFonts w:hint="cs"/>
          <w:rtl/>
          <w:lang w:eastAsia="he-IL"/>
        </w:rPr>
        <w:t xml:space="preserve">קרה </w:t>
      </w:r>
      <w:r w:rsidRPr="00635459">
        <w:rPr>
          <w:rtl/>
          <w:lang w:eastAsia="he-IL"/>
        </w:rPr>
        <w:t xml:space="preserve">מבחינתו, וסותר את </w:t>
      </w:r>
      <w:r w:rsidRPr="00635459">
        <w:rPr>
          <w:rFonts w:hint="cs"/>
          <w:rtl/>
          <w:lang w:eastAsia="he-IL"/>
        </w:rPr>
        <w:t>'</w:t>
      </w:r>
      <w:r w:rsidRPr="00635459">
        <w:rPr>
          <w:rtl/>
          <w:lang w:eastAsia="he-IL"/>
        </w:rPr>
        <w:t>עדות</w:t>
      </w:r>
      <w:r w:rsidRPr="00635459">
        <w:rPr>
          <w:rFonts w:hint="cs"/>
          <w:rtl/>
          <w:lang w:eastAsia="he-IL"/>
        </w:rPr>
        <w:t>'</w:t>
      </w:r>
      <w:r w:rsidRPr="00635459">
        <w:rPr>
          <w:rtl/>
          <w:lang w:eastAsia="he-IL"/>
        </w:rPr>
        <w:t xml:space="preserve"> חברו. במקרה המוצג, הבעל אינו יודע </w:t>
      </w:r>
      <w:r w:rsidRPr="00635459">
        <w:rPr>
          <w:rFonts w:hint="cs"/>
          <w:rtl/>
          <w:lang w:eastAsia="he-IL"/>
        </w:rPr>
        <w:t xml:space="preserve">בבירור </w:t>
      </w:r>
      <w:r w:rsidRPr="00635459">
        <w:rPr>
          <w:rtl/>
          <w:lang w:eastAsia="he-IL"/>
        </w:rPr>
        <w:t xml:space="preserve">מה קרה, </w:t>
      </w:r>
      <w:r w:rsidRPr="00635459">
        <w:rPr>
          <w:rFonts w:hint="cs"/>
          <w:rtl/>
          <w:lang w:eastAsia="he-IL"/>
        </w:rPr>
        <w:t>ו</w:t>
      </w:r>
      <w:r w:rsidRPr="00635459">
        <w:rPr>
          <w:rtl/>
          <w:lang w:eastAsia="he-IL"/>
        </w:rPr>
        <w:t xml:space="preserve">לכן </w:t>
      </w:r>
      <w:r w:rsidRPr="00635459">
        <w:rPr>
          <w:rFonts w:hint="cs"/>
          <w:rtl/>
          <w:lang w:eastAsia="he-IL"/>
        </w:rPr>
        <w:t xml:space="preserve">הוא </w:t>
      </w:r>
      <w:r w:rsidRPr="00635459">
        <w:rPr>
          <w:rtl/>
          <w:lang w:eastAsia="he-IL"/>
        </w:rPr>
        <w:t>טוען טענת שמא, וממילא 'עדותו' א</w:t>
      </w:r>
      <w:r w:rsidRPr="00635459">
        <w:rPr>
          <w:rFonts w:hint="cs"/>
          <w:rtl/>
          <w:lang w:eastAsia="he-IL"/>
        </w:rPr>
        <w:t>ינה</w:t>
      </w:r>
      <w:r w:rsidRPr="00635459">
        <w:rPr>
          <w:rtl/>
          <w:lang w:eastAsia="he-IL"/>
        </w:rPr>
        <w:t xml:space="preserve"> מתקבלת. בהמשך הסוגיא, (יג:) </w:t>
      </w:r>
      <w:r w:rsidRPr="00635459">
        <w:rPr>
          <w:rFonts w:hint="cs"/>
          <w:rtl/>
          <w:lang w:eastAsia="he-IL"/>
        </w:rPr>
        <w:t xml:space="preserve">הגמרא </w:t>
      </w:r>
      <w:r w:rsidRPr="00635459">
        <w:rPr>
          <w:rtl/>
          <w:lang w:eastAsia="he-IL"/>
        </w:rPr>
        <w:t xml:space="preserve">מצטטת את התוספתא </w:t>
      </w:r>
      <w:r w:rsidRPr="00635459">
        <w:rPr>
          <w:rFonts w:hint="cs"/>
          <w:rtl/>
          <w:lang w:eastAsia="he-IL"/>
        </w:rPr>
        <w:t>שראינו לעיל</w:t>
      </w:r>
      <w:r w:rsidRPr="00635459">
        <w:rPr>
          <w:rtl/>
          <w:lang w:eastAsia="he-IL"/>
        </w:rPr>
        <w:t xml:space="preserve"> (המקבילה למשנה שעליה דנה הגמרא), ומציגה את מקרה הקיצון </w:t>
      </w:r>
      <w:r w:rsidRPr="00635459">
        <w:rPr>
          <w:rFonts w:hint="cs"/>
          <w:rtl/>
          <w:lang w:eastAsia="he-IL"/>
        </w:rPr>
        <w:t>ש</w:t>
      </w:r>
      <w:r w:rsidRPr="00635459">
        <w:rPr>
          <w:rtl/>
          <w:lang w:eastAsia="he-IL"/>
        </w:rPr>
        <w:t xml:space="preserve">בו בעל הדין </w:t>
      </w:r>
      <w:r w:rsidRPr="00635459">
        <w:rPr>
          <w:rFonts w:hint="cs"/>
          <w:rtl/>
          <w:lang w:eastAsia="he-IL"/>
        </w:rPr>
        <w:t>הוא</w:t>
      </w:r>
      <w:r w:rsidRPr="00635459">
        <w:rPr>
          <w:rtl/>
          <w:lang w:eastAsia="he-IL"/>
        </w:rPr>
        <w:t xml:space="preserve"> ה</w:t>
      </w:r>
      <w:r w:rsidRPr="00635459">
        <w:rPr>
          <w:rFonts w:hint="cs"/>
          <w:rtl/>
          <w:lang w:eastAsia="he-IL"/>
        </w:rPr>
        <w:t>אדם ה</w:t>
      </w:r>
      <w:r w:rsidRPr="00635459">
        <w:rPr>
          <w:rtl/>
          <w:lang w:eastAsia="he-IL"/>
        </w:rPr>
        <w:t>יחיד שיכול לדעת מה קרה במציאות</w:t>
      </w:r>
      <w:r w:rsidRPr="00635459">
        <w:rPr>
          <w:rFonts w:hint="cs"/>
          <w:rtl/>
          <w:lang w:eastAsia="he-IL"/>
        </w:rPr>
        <w:t>,</w:t>
      </w:r>
      <w:r w:rsidRPr="00635459">
        <w:rPr>
          <w:vertAlign w:val="superscript"/>
          <w:rtl/>
          <w:lang w:eastAsia="he-IL"/>
        </w:rPr>
        <w:footnoteReference w:id="93"/>
      </w:r>
      <w:r w:rsidRPr="00635459">
        <w:rPr>
          <w:rtl/>
          <w:lang w:eastAsia="he-IL"/>
        </w:rPr>
        <w:t xml:space="preserve"> </w:t>
      </w:r>
      <w:r w:rsidRPr="00635459">
        <w:rPr>
          <w:rtl/>
          <w:lang w:eastAsia="he-IL"/>
        </w:rPr>
        <w:lastRenderedPageBreak/>
        <w:t xml:space="preserve">ואף אין טענת שמא נגדו. רק שם נקראת טענת האשה בשמה האמיתי, היסודי: </w:t>
      </w:r>
      <w:r w:rsidRPr="00635459">
        <w:rPr>
          <w:rFonts w:hint="cs"/>
          <w:rtl/>
          <w:lang w:eastAsia="he-IL"/>
        </w:rPr>
        <w:t>'</w:t>
      </w:r>
      <w:r w:rsidRPr="00635459">
        <w:rPr>
          <w:rtl/>
          <w:lang w:eastAsia="he-IL"/>
        </w:rPr>
        <w:t>עדות</w:t>
      </w:r>
      <w:r w:rsidRPr="00635459">
        <w:rPr>
          <w:rFonts w:hint="cs"/>
          <w:rtl/>
          <w:lang w:eastAsia="he-IL"/>
        </w:rPr>
        <w:t>'</w:t>
      </w:r>
      <w:r w:rsidRPr="00635459">
        <w:rPr>
          <w:rtl/>
          <w:lang w:eastAsia="he-IL"/>
        </w:rPr>
        <w:t xml:space="preserve">. </w:t>
      </w:r>
      <w:r w:rsidRPr="00635459">
        <w:rPr>
          <w:rFonts w:hint="cs"/>
          <w:rtl/>
          <w:lang w:eastAsia="he-IL"/>
        </w:rPr>
        <w:t>ב</w:t>
      </w:r>
      <w:r w:rsidRPr="00635459">
        <w:rPr>
          <w:rtl/>
          <w:lang w:eastAsia="he-IL"/>
        </w:rPr>
        <w:t xml:space="preserve">כל שאר המקרים, </w:t>
      </w:r>
      <w:r w:rsidRPr="00635459">
        <w:rPr>
          <w:rFonts w:hint="cs"/>
          <w:rtl/>
          <w:lang w:eastAsia="he-IL"/>
        </w:rPr>
        <w:t>ש</w:t>
      </w:r>
      <w:r w:rsidRPr="00635459">
        <w:rPr>
          <w:rtl/>
          <w:lang w:eastAsia="he-IL"/>
        </w:rPr>
        <w:t xml:space="preserve">בהם טענת בעל הדין איננה האמת הצרופה, ועומד מולה מכשול (קרי </w:t>
      </w:r>
      <w:r w:rsidRPr="00635459">
        <w:rPr>
          <w:rFonts w:hint="cs"/>
          <w:rtl/>
          <w:lang w:eastAsia="he-IL"/>
        </w:rPr>
        <w:t xml:space="preserve">– </w:t>
      </w:r>
      <w:r w:rsidRPr="00635459">
        <w:rPr>
          <w:rtl/>
          <w:lang w:eastAsia="he-IL"/>
        </w:rPr>
        <w:t xml:space="preserve">טענת שמא אחרת, </w:t>
      </w:r>
      <w:r w:rsidRPr="00635459">
        <w:rPr>
          <w:rFonts w:hint="cs"/>
          <w:rtl/>
          <w:lang w:eastAsia="he-IL"/>
        </w:rPr>
        <w:t>גרסא אחרת</w:t>
      </w:r>
      <w:r w:rsidRPr="00635459">
        <w:rPr>
          <w:rtl/>
          <w:lang w:eastAsia="he-IL"/>
        </w:rPr>
        <w:t xml:space="preserve"> </w:t>
      </w:r>
      <w:r w:rsidRPr="00635459">
        <w:rPr>
          <w:rFonts w:hint="cs"/>
          <w:rtl/>
          <w:lang w:eastAsia="he-IL"/>
        </w:rPr>
        <w:t>ל</w:t>
      </w:r>
      <w:r w:rsidRPr="00635459">
        <w:rPr>
          <w:rtl/>
          <w:lang w:eastAsia="he-IL"/>
        </w:rPr>
        <w:t>מציאות וכ</w:t>
      </w:r>
      <w:r w:rsidRPr="00635459">
        <w:rPr>
          <w:rFonts w:hint="cs"/>
          <w:rtl/>
          <w:lang w:eastAsia="he-IL"/>
        </w:rPr>
        <w:t>ד'</w:t>
      </w:r>
      <w:r w:rsidRPr="00635459">
        <w:rPr>
          <w:rtl/>
          <w:lang w:eastAsia="he-IL"/>
        </w:rPr>
        <w:t>), אין היא זוכה לתואר 'עדות', אלא נשארת, מבחינה סמנטית, במחוזות ה'טענות'. על אף ש</w:t>
      </w:r>
      <w:r w:rsidRPr="00635459">
        <w:rPr>
          <w:rFonts w:hint="cs"/>
          <w:rtl/>
          <w:lang w:eastAsia="he-IL"/>
        </w:rPr>
        <w:t xml:space="preserve">בלשון </w:t>
      </w:r>
      <w:r w:rsidRPr="00635459">
        <w:rPr>
          <w:rtl/>
          <w:lang w:eastAsia="he-IL"/>
        </w:rPr>
        <w:t>חז"ל בעלי הדין אומרים 'טענות' ולא 'עדויות'</w:t>
      </w:r>
      <w:r w:rsidRPr="00635459">
        <w:rPr>
          <w:rFonts w:hint="cs"/>
          <w:rtl/>
          <w:lang w:eastAsia="he-IL"/>
        </w:rPr>
        <w:t>,</w:t>
      </w:r>
      <w:r w:rsidRPr="00635459">
        <w:rPr>
          <w:vertAlign w:val="superscript"/>
          <w:rtl/>
          <w:lang w:eastAsia="he-IL"/>
        </w:rPr>
        <w:footnoteReference w:id="94"/>
      </w:r>
      <w:r w:rsidRPr="00635459">
        <w:rPr>
          <w:rtl/>
          <w:lang w:eastAsia="he-IL"/>
        </w:rPr>
        <w:t xml:space="preserve"> אין זה אלא מפאת צמצום </w:t>
      </w:r>
      <w:r w:rsidRPr="00635459">
        <w:rPr>
          <w:rFonts w:hint="cs"/>
          <w:rtl/>
          <w:lang w:eastAsia="he-IL"/>
        </w:rPr>
        <w:t>משמעות</w:t>
      </w:r>
      <w:r w:rsidRPr="00635459">
        <w:rPr>
          <w:rtl/>
          <w:lang w:eastAsia="he-IL"/>
        </w:rPr>
        <w:t xml:space="preserve"> עדותם והשפעותיו.</w:t>
      </w:r>
    </w:p>
    <w:p w14:paraId="75D8573B" w14:textId="77777777" w:rsidR="00635459" w:rsidRPr="00635459" w:rsidRDefault="00635459" w:rsidP="00635459">
      <w:pPr>
        <w:pStyle w:val="a4"/>
        <w:rPr>
          <w:rtl/>
          <w:lang w:eastAsia="he-IL"/>
        </w:rPr>
      </w:pPr>
      <w:r w:rsidRPr="00635459">
        <w:rPr>
          <w:rtl/>
          <w:lang w:eastAsia="he-IL"/>
        </w:rPr>
        <w:t>נמצ</w:t>
      </w:r>
      <w:r w:rsidRPr="00635459">
        <w:rPr>
          <w:rFonts w:hint="cs"/>
          <w:rtl/>
          <w:lang w:eastAsia="he-IL"/>
        </w:rPr>
        <w:t>א</w:t>
      </w:r>
      <w:r w:rsidRPr="00635459">
        <w:rPr>
          <w:rtl/>
          <w:lang w:eastAsia="he-IL"/>
        </w:rPr>
        <w:t xml:space="preserve">נו למדים שרבי יוחנן אינו מחויב לפרשנות </w:t>
      </w:r>
      <w:r w:rsidRPr="00635459">
        <w:rPr>
          <w:rFonts w:hint="cs"/>
          <w:rtl/>
          <w:lang w:eastAsia="he-IL"/>
        </w:rPr>
        <w:t>רוב הראשונים</w:t>
      </w:r>
      <w:r w:rsidRPr="00635459">
        <w:rPr>
          <w:rtl/>
          <w:lang w:eastAsia="he-IL"/>
        </w:rPr>
        <w:t>, המבינ</w:t>
      </w:r>
      <w:r w:rsidRPr="00635459">
        <w:rPr>
          <w:rFonts w:hint="cs"/>
          <w:rtl/>
          <w:lang w:eastAsia="he-IL"/>
        </w:rPr>
        <w:t>ים</w:t>
      </w:r>
      <w:r w:rsidRPr="00635459">
        <w:rPr>
          <w:rtl/>
          <w:lang w:eastAsia="he-IL"/>
        </w:rPr>
        <w:t xml:space="preserve"> ש</w:t>
      </w:r>
      <w:r w:rsidRPr="00635459">
        <w:rPr>
          <w:rFonts w:hint="cs"/>
          <w:rtl/>
          <w:lang w:eastAsia="he-IL"/>
        </w:rPr>
        <w:t xml:space="preserve">מחלוקת רבן גמליאל ורבי יהושע היא בשאלת </w:t>
      </w:r>
      <w:r w:rsidRPr="00635459">
        <w:rPr>
          <w:rtl/>
          <w:lang w:eastAsia="he-IL"/>
        </w:rPr>
        <w:t xml:space="preserve">ברי ושמא. </w:t>
      </w:r>
      <w:r w:rsidRPr="00635459">
        <w:rPr>
          <w:rFonts w:hint="cs"/>
          <w:rtl/>
          <w:lang w:eastAsia="he-IL"/>
        </w:rPr>
        <w:t>יתכן ש</w:t>
      </w:r>
      <w:r w:rsidRPr="00635459">
        <w:rPr>
          <w:rtl/>
          <w:lang w:eastAsia="he-IL"/>
        </w:rPr>
        <w:t>רבי יוחנן קורא את המשניות על פי הדרך שהצגנו</w:t>
      </w:r>
      <w:r w:rsidRPr="00635459">
        <w:rPr>
          <w:rFonts w:hint="cs"/>
          <w:rtl/>
          <w:lang w:eastAsia="he-IL"/>
        </w:rPr>
        <w:t>:</w:t>
      </w:r>
      <w:r w:rsidRPr="00635459">
        <w:rPr>
          <w:rtl/>
          <w:lang w:eastAsia="he-IL"/>
        </w:rPr>
        <w:t xml:space="preserve"> פסיקת רבן גמליאל נובעת מנאמנות האשה מכח העובדה שהיא עדה למציאות</w:t>
      </w:r>
      <w:r w:rsidRPr="00635459">
        <w:rPr>
          <w:rFonts w:hint="cs"/>
          <w:rtl/>
          <w:lang w:eastAsia="he-IL"/>
        </w:rPr>
        <w:t>, בצירוף מגו או חזקה</w:t>
      </w:r>
      <w:r w:rsidRPr="00635459">
        <w:rPr>
          <w:rtl/>
          <w:lang w:eastAsia="he-IL"/>
        </w:rPr>
        <w:t xml:space="preserve">. רבי יוחנן </w:t>
      </w:r>
      <w:r w:rsidRPr="00635459">
        <w:rPr>
          <w:rFonts w:hint="cs"/>
          <w:rtl/>
          <w:lang w:eastAsia="he-IL"/>
        </w:rPr>
        <w:t>מקבל את פסיקתו של רבן גמליאל, ו</w:t>
      </w:r>
      <w:r w:rsidRPr="00635459">
        <w:rPr>
          <w:rtl/>
          <w:lang w:eastAsia="he-IL"/>
        </w:rPr>
        <w:t>קובע ש</w:t>
      </w:r>
      <w:r w:rsidRPr="00635459">
        <w:rPr>
          <w:rFonts w:hint="cs"/>
          <w:rtl/>
          <w:lang w:eastAsia="he-IL"/>
        </w:rPr>
        <w:t xml:space="preserve">אכן יש טענות שחזקות דיין להוציא ממון מתוקף היותן עדות אמינה, ובכל זאת טענת </w:t>
      </w:r>
      <w:r w:rsidRPr="00635459">
        <w:rPr>
          <w:rtl/>
          <w:lang w:eastAsia="he-IL"/>
        </w:rPr>
        <w:t xml:space="preserve">ברי </w:t>
      </w:r>
      <w:r w:rsidRPr="00635459">
        <w:rPr>
          <w:rFonts w:hint="cs"/>
          <w:rtl/>
          <w:lang w:eastAsia="he-IL"/>
        </w:rPr>
        <w:t>מול</w:t>
      </w:r>
      <w:r w:rsidRPr="00635459">
        <w:rPr>
          <w:rtl/>
          <w:lang w:eastAsia="he-IL"/>
        </w:rPr>
        <w:t xml:space="preserve"> שמא</w:t>
      </w:r>
      <w:r w:rsidRPr="00635459">
        <w:rPr>
          <w:rFonts w:hint="cs"/>
          <w:rtl/>
          <w:lang w:eastAsia="he-IL"/>
        </w:rPr>
        <w:t xml:space="preserve"> איננה נחשבת לעדות חזקה דיה כדי להוציא ממון.</w:t>
      </w:r>
    </w:p>
    <w:p w14:paraId="07975FE8" w14:textId="77777777" w:rsidR="00635459" w:rsidRPr="00635459" w:rsidRDefault="00635459" w:rsidP="00635459">
      <w:pPr>
        <w:pStyle w:val="a4"/>
        <w:rPr>
          <w:rtl/>
          <w:lang w:eastAsia="he-IL"/>
        </w:rPr>
      </w:pPr>
      <w:r w:rsidRPr="00635459">
        <w:rPr>
          <w:rFonts w:hint="cs"/>
          <w:rtl/>
          <w:lang w:eastAsia="he-IL"/>
        </w:rPr>
        <w:t>נעיר שקריאה זו בשיטת רבי יוחנן מתבהרת על פי המשך הסוגיא. בעקבות התוספתא, הגמרא מצטטת את מחלוקת רבי יוחנן ורבי אלעזר סביב נאמנות האשה ביחס לכשרות בתה, לאור מחלוקת רבן גמליאל ורבי יהושע:</w:t>
      </w:r>
    </w:p>
    <w:p w14:paraId="5547094B" w14:textId="77777777" w:rsidR="00635459" w:rsidRPr="00635459" w:rsidRDefault="00635459" w:rsidP="00635459">
      <w:pPr>
        <w:pStyle w:val="11"/>
        <w:rPr>
          <w:rtl/>
        </w:rPr>
      </w:pPr>
      <w:r w:rsidRPr="00635459">
        <w:rPr>
          <w:rtl/>
        </w:rPr>
        <w:t>א</w:t>
      </w:r>
      <w:r w:rsidRPr="00635459">
        <w:rPr>
          <w:rFonts w:hint="cs"/>
          <w:rtl/>
        </w:rPr>
        <w:t xml:space="preserve">מר </w:t>
      </w:r>
      <w:r w:rsidRPr="00635459">
        <w:rPr>
          <w:rtl/>
        </w:rPr>
        <w:t>ר</w:t>
      </w:r>
      <w:r w:rsidRPr="00635459">
        <w:rPr>
          <w:rFonts w:hint="cs"/>
          <w:rtl/>
        </w:rPr>
        <w:t>בי</w:t>
      </w:r>
      <w:r w:rsidRPr="00635459">
        <w:rPr>
          <w:rtl/>
        </w:rPr>
        <w:t xml:space="preserve"> יוחנן: לדברי המכשיר בה – מכשיר בבתה, לדברי הפוסל בה – פוסל בבתה ורבי אלעזר אומר: לדברי המכשיר בה – פוסל בבתה</w:t>
      </w:r>
      <w:r w:rsidRPr="00635459">
        <w:rPr>
          <w:rFonts w:hint="cs"/>
          <w:rtl/>
        </w:rPr>
        <w:t xml:space="preserve">. </w:t>
      </w:r>
      <w:r w:rsidRPr="00635459">
        <w:rPr>
          <w:rtl/>
        </w:rPr>
        <w:tab/>
      </w:r>
      <w:r w:rsidRPr="00635459">
        <w:rPr>
          <w:rFonts w:hint="cs"/>
          <w:rtl/>
        </w:rPr>
        <w:t>(יג:)</w:t>
      </w:r>
    </w:p>
    <w:p w14:paraId="3EFEDD22" w14:textId="213C5D10" w:rsidR="003B1599" w:rsidRDefault="00635459" w:rsidP="00635459">
      <w:pPr>
        <w:pStyle w:val="a4"/>
        <w:rPr>
          <w:rtl/>
          <w:lang w:eastAsia="he-IL"/>
        </w:rPr>
      </w:pPr>
      <w:r w:rsidRPr="00635459">
        <w:rPr>
          <w:rFonts w:hint="cs"/>
          <w:rtl/>
          <w:lang w:eastAsia="he-IL"/>
        </w:rPr>
        <w:t>ה</w:t>
      </w:r>
      <w:r w:rsidRPr="00635459">
        <w:rPr>
          <w:rFonts w:hint="eastAsia"/>
          <w:rtl/>
          <w:lang w:eastAsia="he-IL"/>
        </w:rPr>
        <w:t>חתם</w:t>
      </w:r>
      <w:r w:rsidRPr="00635459">
        <w:rPr>
          <w:rtl/>
          <w:lang w:eastAsia="he-IL"/>
        </w:rPr>
        <w:t xml:space="preserve"> </w:t>
      </w:r>
      <w:r w:rsidRPr="00635459">
        <w:rPr>
          <w:rFonts w:hint="eastAsia"/>
          <w:rtl/>
          <w:lang w:eastAsia="he-IL"/>
        </w:rPr>
        <w:t>סופר</w:t>
      </w:r>
      <w:r w:rsidRPr="00635459">
        <w:rPr>
          <w:rFonts w:hint="cs"/>
          <w:rtl/>
          <w:lang w:eastAsia="he-IL"/>
        </w:rPr>
        <w:t xml:space="preserve"> (שם, ד"ה 'זו עדות') מפרש את שיטת רבי יוחנן לאור ההנחה שהאשה נאמנת כ'עד': האמינו לאשה על עצמה מדיני עדות, ועל כן אין לחלק בין עדותה על עצמה לעדותה על בתה.</w:t>
      </w:r>
    </w:p>
    <w:p w14:paraId="3058ACB5" w14:textId="77777777" w:rsidR="0026097F" w:rsidRDefault="0026097F" w:rsidP="00635459">
      <w:pPr>
        <w:pStyle w:val="a4"/>
        <w:rPr>
          <w:rtl/>
          <w:lang w:eastAsia="he-IL"/>
        </w:rPr>
      </w:pPr>
    </w:p>
    <w:p w14:paraId="3D1D9A20" w14:textId="77777777" w:rsidR="0026097F" w:rsidRDefault="0026097F" w:rsidP="00635459">
      <w:pPr>
        <w:pStyle w:val="a4"/>
        <w:rPr>
          <w:rtl/>
          <w:lang w:eastAsia="he-IL"/>
        </w:rPr>
      </w:pPr>
    </w:p>
    <w:p w14:paraId="0F4EAEAE" w14:textId="2DB22B28" w:rsidR="00635459" w:rsidRDefault="00635459" w:rsidP="00635459">
      <w:pPr>
        <w:pStyle w:val="II"/>
        <w:rPr>
          <w:rtl/>
        </w:rPr>
      </w:pPr>
      <w:r w:rsidRPr="00635459">
        <w:rPr>
          <w:rFonts w:hint="cs"/>
          <w:rtl/>
        </w:rPr>
        <w:lastRenderedPageBreak/>
        <w:t>ו. עדות כתפיסת צד בדין</w:t>
      </w:r>
    </w:p>
    <w:p w14:paraId="486307D4" w14:textId="77777777" w:rsidR="00635459" w:rsidRPr="00635459" w:rsidRDefault="00635459" w:rsidP="00635459">
      <w:pPr>
        <w:pStyle w:val="a4"/>
        <w:rPr>
          <w:rtl/>
          <w:lang w:eastAsia="he-IL"/>
        </w:rPr>
      </w:pPr>
      <w:r w:rsidRPr="00635459">
        <w:rPr>
          <w:rtl/>
          <w:lang w:eastAsia="he-IL"/>
        </w:rPr>
        <w:t>הצענו זוית מחודשת בראית טענות בעלי הדין כעדות אישית. טענות בעל הדין אינ</w:t>
      </w:r>
      <w:r w:rsidRPr="00635459">
        <w:rPr>
          <w:rFonts w:hint="cs"/>
          <w:rtl/>
          <w:lang w:eastAsia="he-IL"/>
        </w:rPr>
        <w:t>ן</w:t>
      </w:r>
      <w:r w:rsidRPr="00635459">
        <w:rPr>
          <w:rtl/>
          <w:lang w:eastAsia="he-IL"/>
        </w:rPr>
        <w:t xml:space="preserve"> מילים בעלמא, אלא עדות ממוזערת, גם אם פחות אמינה </w:t>
      </w:r>
      <w:r w:rsidRPr="00635459">
        <w:rPr>
          <w:rFonts w:hint="cs"/>
          <w:rtl/>
          <w:lang w:eastAsia="he-IL"/>
        </w:rPr>
        <w:t xml:space="preserve">בגלל </w:t>
      </w:r>
      <w:r w:rsidRPr="00635459">
        <w:rPr>
          <w:rtl/>
          <w:lang w:eastAsia="he-IL"/>
        </w:rPr>
        <w:t>הגעתה ממקור נ</w:t>
      </w:r>
      <w:r w:rsidRPr="00635459">
        <w:rPr>
          <w:rFonts w:hint="cs"/>
          <w:rtl/>
          <w:lang w:eastAsia="he-IL"/>
        </w:rPr>
        <w:t>ו</w:t>
      </w:r>
      <w:r w:rsidRPr="00635459">
        <w:rPr>
          <w:rtl/>
          <w:lang w:eastAsia="he-IL"/>
        </w:rPr>
        <w:t>גע בדבר.</w:t>
      </w:r>
      <w:r w:rsidRPr="00635459">
        <w:rPr>
          <w:rFonts w:hint="cs"/>
          <w:rtl/>
          <w:lang w:eastAsia="he-IL"/>
        </w:rPr>
        <w:t xml:space="preserve"> </w:t>
      </w:r>
      <w:r w:rsidRPr="00635459">
        <w:rPr>
          <w:rtl/>
          <w:lang w:eastAsia="he-IL"/>
        </w:rPr>
        <w:t>לאור רעיון זה, נציע השוואה דו</w:t>
      </w:r>
      <w:r w:rsidRPr="00635459">
        <w:rPr>
          <w:rFonts w:hint="cs"/>
          <w:rtl/>
          <w:lang w:eastAsia="he-IL"/>
        </w:rPr>
        <w:t>־</w:t>
      </w:r>
      <w:r w:rsidRPr="00635459">
        <w:rPr>
          <w:rtl/>
          <w:lang w:eastAsia="he-IL"/>
        </w:rPr>
        <w:t xml:space="preserve">כיוונית, </w:t>
      </w:r>
      <w:r w:rsidRPr="00635459">
        <w:rPr>
          <w:rFonts w:hint="cs"/>
          <w:rtl/>
          <w:lang w:eastAsia="he-IL"/>
        </w:rPr>
        <w:t>ש</w:t>
      </w:r>
      <w:r w:rsidRPr="00635459">
        <w:rPr>
          <w:rtl/>
          <w:lang w:eastAsia="he-IL"/>
        </w:rPr>
        <w:t xml:space="preserve">דרכה נראה </w:t>
      </w:r>
      <w:r w:rsidRPr="00635459">
        <w:rPr>
          <w:rFonts w:hint="cs"/>
          <w:rtl/>
          <w:lang w:eastAsia="he-IL"/>
        </w:rPr>
        <w:t xml:space="preserve">אף </w:t>
      </w:r>
      <w:r w:rsidRPr="00635459">
        <w:rPr>
          <w:rtl/>
          <w:lang w:eastAsia="he-IL"/>
        </w:rPr>
        <w:t>את העדים</w:t>
      </w:r>
      <w:r w:rsidRPr="00635459">
        <w:rPr>
          <w:rFonts w:hint="cs"/>
          <w:rtl/>
          <w:lang w:eastAsia="he-IL"/>
        </w:rPr>
        <w:t xml:space="preserve"> </w:t>
      </w:r>
      <w:r w:rsidRPr="00635459">
        <w:rPr>
          <w:rtl/>
          <w:lang w:eastAsia="he-IL"/>
        </w:rPr>
        <w:t xml:space="preserve">כ'בעלי דין' </w:t>
      </w:r>
      <w:r w:rsidRPr="00635459">
        <w:rPr>
          <w:rFonts w:hint="cs"/>
          <w:rtl/>
          <w:lang w:eastAsia="he-IL"/>
        </w:rPr>
        <w:t>בזעיר אנפין</w:t>
      </w:r>
      <w:r w:rsidRPr="00635459">
        <w:rPr>
          <w:rtl/>
          <w:lang w:eastAsia="he-IL"/>
        </w:rPr>
        <w:t>. במילים אחרות, עדות איננה מנגנון של שני אנשים מנותקי</w:t>
      </w:r>
      <w:r w:rsidRPr="00635459">
        <w:rPr>
          <w:rFonts w:hint="cs"/>
          <w:rtl/>
          <w:lang w:eastAsia="he-IL"/>
        </w:rPr>
        <w:t xml:space="preserve"> </w:t>
      </w:r>
      <w:r w:rsidRPr="00635459">
        <w:rPr>
          <w:rtl/>
          <w:lang w:eastAsia="he-IL"/>
        </w:rPr>
        <w:t xml:space="preserve">הקשר הבאים לחלוק </w:t>
      </w:r>
      <w:r w:rsidRPr="00635459">
        <w:rPr>
          <w:rFonts w:hint="cs"/>
          <w:rtl/>
          <w:lang w:eastAsia="he-IL"/>
        </w:rPr>
        <w:t xml:space="preserve">מידע </w:t>
      </w:r>
      <w:r w:rsidRPr="00635459">
        <w:rPr>
          <w:rtl/>
          <w:lang w:eastAsia="he-IL"/>
        </w:rPr>
        <w:t xml:space="preserve">עם הדיינים, אלא היא מערכת של עדים </w:t>
      </w:r>
      <w:r w:rsidRPr="00635459">
        <w:rPr>
          <w:rFonts w:hint="cs"/>
          <w:rtl/>
          <w:lang w:eastAsia="he-IL"/>
        </w:rPr>
        <w:t>ה</w:t>
      </w:r>
      <w:r w:rsidRPr="00635459">
        <w:rPr>
          <w:rtl/>
          <w:lang w:eastAsia="he-IL"/>
        </w:rPr>
        <w:t>תופסים צד בדין, ופועלים בעדו</w:t>
      </w:r>
      <w:r w:rsidRPr="00635459">
        <w:rPr>
          <w:rFonts w:hint="cs"/>
          <w:rtl/>
          <w:lang w:eastAsia="he-IL"/>
        </w:rPr>
        <w:t>.</w:t>
      </w:r>
      <w:r w:rsidRPr="00635459">
        <w:rPr>
          <w:vertAlign w:val="superscript"/>
          <w:rtl/>
          <w:lang w:eastAsia="he-IL"/>
        </w:rPr>
        <w:footnoteReference w:id="95"/>
      </w:r>
    </w:p>
    <w:p w14:paraId="1A301BD8" w14:textId="2AF84791" w:rsidR="00635459" w:rsidRPr="00635459" w:rsidRDefault="00635459" w:rsidP="00635459">
      <w:pPr>
        <w:pStyle w:val="a4"/>
        <w:rPr>
          <w:rtl/>
          <w:lang w:eastAsia="he-IL"/>
        </w:rPr>
      </w:pPr>
      <w:r w:rsidRPr="00635459">
        <w:rPr>
          <w:rtl/>
          <w:lang w:eastAsia="he-IL"/>
        </w:rPr>
        <w:t>נבהיר את דברינו. בדומה לקביעתנו לעיל</w:t>
      </w:r>
      <w:r w:rsidRPr="00635459">
        <w:rPr>
          <w:rFonts w:hint="cs"/>
          <w:rtl/>
          <w:lang w:eastAsia="he-IL"/>
        </w:rPr>
        <w:t xml:space="preserve"> כי</w:t>
      </w:r>
      <w:r w:rsidRPr="00635459">
        <w:rPr>
          <w:rtl/>
          <w:lang w:eastAsia="he-IL"/>
        </w:rPr>
        <w:t xml:space="preserve"> </w:t>
      </w:r>
      <w:r w:rsidRPr="00635459">
        <w:rPr>
          <w:rFonts w:hint="cs"/>
          <w:rtl/>
          <w:lang w:eastAsia="he-IL"/>
        </w:rPr>
        <w:t>אף</w:t>
      </w:r>
      <w:r w:rsidRPr="00635459">
        <w:rPr>
          <w:rtl/>
          <w:lang w:eastAsia="he-IL"/>
        </w:rPr>
        <w:t xml:space="preserve"> שמניעיו של בעל הדין </w:t>
      </w:r>
      <w:r w:rsidRPr="00635459">
        <w:rPr>
          <w:rFonts w:hint="cs"/>
          <w:rtl/>
          <w:lang w:eastAsia="he-IL"/>
        </w:rPr>
        <w:t>הם</w:t>
      </w:r>
      <w:r w:rsidRPr="00635459">
        <w:rPr>
          <w:rtl/>
          <w:lang w:eastAsia="he-IL"/>
        </w:rPr>
        <w:t xml:space="preserve"> סוביקטיביים</w:t>
      </w:r>
      <w:r w:rsidRPr="00635459">
        <w:rPr>
          <w:rFonts w:hint="cs"/>
          <w:rtl/>
          <w:lang w:eastAsia="he-IL"/>
        </w:rPr>
        <w:t>,</w:t>
      </w:r>
      <w:r w:rsidRPr="00635459">
        <w:rPr>
          <w:rtl/>
          <w:lang w:eastAsia="he-IL"/>
        </w:rPr>
        <w:t xml:space="preserve"> יש בדבריו ממד של עדות</w:t>
      </w:r>
      <w:r w:rsidRPr="00635459">
        <w:rPr>
          <w:rFonts w:hint="cs"/>
          <w:rtl/>
          <w:lang w:eastAsia="he-IL"/>
        </w:rPr>
        <w:t xml:space="preserve"> –</w:t>
      </w:r>
      <w:r w:rsidRPr="00635459">
        <w:rPr>
          <w:rtl/>
          <w:lang w:eastAsia="he-IL"/>
        </w:rPr>
        <w:t xml:space="preserve"> אף </w:t>
      </w:r>
      <w:r w:rsidRPr="00635459">
        <w:rPr>
          <w:rFonts w:hint="cs"/>
          <w:rtl/>
          <w:lang w:eastAsia="he-IL"/>
        </w:rPr>
        <w:t>ביחס ל</w:t>
      </w:r>
      <w:r w:rsidRPr="00635459">
        <w:rPr>
          <w:rtl/>
          <w:lang w:eastAsia="he-IL"/>
        </w:rPr>
        <w:t>עד</w:t>
      </w:r>
      <w:r w:rsidRPr="00635459">
        <w:rPr>
          <w:rFonts w:hint="cs"/>
          <w:rtl/>
          <w:lang w:eastAsia="he-IL"/>
        </w:rPr>
        <w:t>:</w:t>
      </w:r>
      <w:r w:rsidRPr="00635459">
        <w:rPr>
          <w:rtl/>
          <w:lang w:eastAsia="he-IL"/>
        </w:rPr>
        <w:t xml:space="preserve"> דבריו נאמרים ב</w:t>
      </w:r>
      <w:r w:rsidRPr="00635459">
        <w:rPr>
          <w:rFonts w:hint="cs"/>
          <w:rtl/>
          <w:lang w:eastAsia="he-IL"/>
        </w:rPr>
        <w:t xml:space="preserve">תבנית </w:t>
      </w:r>
      <w:r w:rsidRPr="00635459">
        <w:rPr>
          <w:rtl/>
          <w:lang w:eastAsia="he-IL"/>
        </w:rPr>
        <w:t>אוביקטיבי</w:t>
      </w:r>
      <w:r w:rsidRPr="00635459">
        <w:rPr>
          <w:rFonts w:hint="cs"/>
          <w:rtl/>
          <w:lang w:eastAsia="he-IL"/>
        </w:rPr>
        <w:t>ת</w:t>
      </w:r>
      <w:r w:rsidRPr="00635459">
        <w:rPr>
          <w:rtl/>
          <w:lang w:eastAsia="he-IL"/>
        </w:rPr>
        <w:t>, ובכל זאת יש ב</w:t>
      </w:r>
      <w:r w:rsidRPr="00635459">
        <w:rPr>
          <w:rFonts w:hint="cs"/>
          <w:rtl/>
          <w:lang w:eastAsia="he-IL"/>
        </w:rPr>
        <w:t>ו</w:t>
      </w:r>
      <w:r w:rsidRPr="00635459">
        <w:rPr>
          <w:rtl/>
          <w:lang w:eastAsia="he-IL"/>
        </w:rPr>
        <w:t xml:space="preserve"> רובד של 'בעל דין'.</w:t>
      </w:r>
      <w:r w:rsidRPr="00635459">
        <w:rPr>
          <w:vertAlign w:val="superscript"/>
          <w:rtl/>
          <w:lang w:eastAsia="he-IL"/>
        </w:rPr>
        <w:t xml:space="preserve"> </w:t>
      </w:r>
      <w:r w:rsidRPr="00635459">
        <w:rPr>
          <w:vertAlign w:val="superscript"/>
          <w:rtl/>
          <w:lang w:eastAsia="he-IL"/>
        </w:rPr>
        <w:footnoteReference w:id="96"/>
      </w:r>
      <w:r w:rsidRPr="00635459">
        <w:rPr>
          <w:rtl/>
          <w:lang w:eastAsia="he-IL"/>
        </w:rPr>
        <w:t xml:space="preserve"> תפקידו של העד הוא </w:t>
      </w:r>
      <w:r w:rsidRPr="00635459">
        <w:rPr>
          <w:rFonts w:hint="cs"/>
          <w:rtl/>
          <w:lang w:eastAsia="he-IL"/>
        </w:rPr>
        <w:t>להציג</w:t>
      </w:r>
      <w:r w:rsidRPr="00635459">
        <w:rPr>
          <w:rtl/>
          <w:lang w:eastAsia="he-IL"/>
        </w:rPr>
        <w:t xml:space="preserve"> את המציאות בפני בית הדין, במגמה לאמת את</w:t>
      </w:r>
      <w:r w:rsidRPr="00635459">
        <w:rPr>
          <w:rFonts w:hint="cs"/>
          <w:rtl/>
          <w:lang w:eastAsia="he-IL"/>
        </w:rPr>
        <w:t xml:space="preserve"> דברי</w:t>
      </w:r>
      <w:r w:rsidRPr="00635459">
        <w:rPr>
          <w:rtl/>
          <w:lang w:eastAsia="he-IL"/>
        </w:rPr>
        <w:t xml:space="preserve"> אחד מבעלי הדין. יוצא מדברינו ששני אנשים ש</w:t>
      </w:r>
      <w:r w:rsidRPr="00635459">
        <w:rPr>
          <w:rFonts w:hint="cs"/>
          <w:rtl/>
          <w:lang w:eastAsia="he-IL"/>
        </w:rPr>
        <w:t xml:space="preserve">ימסרו מידע לבית דין באופן עצמאי </w:t>
      </w:r>
      <w:r w:rsidRPr="00635459">
        <w:rPr>
          <w:rtl/>
          <w:lang w:eastAsia="he-IL"/>
        </w:rPr>
        <w:t>לא יתפ</w:t>
      </w:r>
      <w:r w:rsidRPr="00635459">
        <w:rPr>
          <w:rFonts w:hint="cs"/>
          <w:rtl/>
          <w:lang w:eastAsia="he-IL"/>
        </w:rPr>
        <w:t>ש</w:t>
      </w:r>
      <w:r w:rsidRPr="00635459">
        <w:rPr>
          <w:rtl/>
          <w:lang w:eastAsia="he-IL"/>
        </w:rPr>
        <w:t>ו כעד</w:t>
      </w:r>
      <w:r w:rsidRPr="00635459">
        <w:rPr>
          <w:rFonts w:hint="cs"/>
          <w:rtl/>
          <w:lang w:eastAsia="he-IL"/>
        </w:rPr>
        <w:t>ים</w:t>
      </w:r>
      <w:r w:rsidRPr="00635459">
        <w:rPr>
          <w:rtl/>
          <w:lang w:eastAsia="he-IL"/>
        </w:rPr>
        <w:t xml:space="preserve"> כלל, </w:t>
      </w:r>
      <w:r w:rsidRPr="00635459">
        <w:rPr>
          <w:rFonts w:hint="cs"/>
          <w:rtl/>
          <w:lang w:eastAsia="he-IL"/>
        </w:rPr>
        <w:t>ו</w:t>
      </w:r>
      <w:r w:rsidRPr="00635459">
        <w:rPr>
          <w:rtl/>
          <w:lang w:eastAsia="he-IL"/>
        </w:rPr>
        <w:t>בית הדין לא יתיחס לדבריהם. אדם א</w:t>
      </w:r>
      <w:r w:rsidRPr="00635459">
        <w:rPr>
          <w:rFonts w:hint="cs"/>
          <w:rtl/>
          <w:lang w:eastAsia="he-IL"/>
        </w:rPr>
        <w:t>ינו</w:t>
      </w:r>
      <w:r w:rsidRPr="00635459">
        <w:rPr>
          <w:rtl/>
          <w:lang w:eastAsia="he-IL"/>
        </w:rPr>
        <w:t xml:space="preserve"> זוכה למעמד של 'עד' אלא אם כן עדותו מבססת ומאמתת טענה </w:t>
      </w:r>
      <w:r w:rsidRPr="00635459">
        <w:rPr>
          <w:rFonts w:hint="cs"/>
          <w:rtl/>
          <w:lang w:eastAsia="he-IL"/>
        </w:rPr>
        <w:t>ה</w:t>
      </w:r>
      <w:r w:rsidRPr="00635459">
        <w:rPr>
          <w:rtl/>
          <w:lang w:eastAsia="he-IL"/>
        </w:rPr>
        <w:t xml:space="preserve">מוכרת </w:t>
      </w:r>
      <w:r w:rsidRPr="00635459">
        <w:rPr>
          <w:rFonts w:hint="cs"/>
          <w:rtl/>
          <w:lang w:eastAsia="he-IL"/>
        </w:rPr>
        <w:t>ל</w:t>
      </w:r>
      <w:r w:rsidRPr="00635459">
        <w:rPr>
          <w:rtl/>
          <w:lang w:eastAsia="he-IL"/>
        </w:rPr>
        <w:t xml:space="preserve">בית הדין. </w:t>
      </w:r>
    </w:p>
    <w:p w14:paraId="42A9006A" w14:textId="402B7F1E" w:rsidR="00635459" w:rsidRPr="00635459" w:rsidRDefault="00D63B78" w:rsidP="00635459">
      <w:pPr>
        <w:pStyle w:val="a4"/>
        <w:rPr>
          <w:rtl/>
          <w:lang w:eastAsia="he-IL"/>
        </w:rPr>
      </w:pPr>
      <w:r>
        <w:rPr>
          <w:rtl/>
          <w:lang w:eastAsia="he-IL"/>
        </w:rPr>
        <w:t>נִתן</w:t>
      </w:r>
      <w:r w:rsidR="00635459" w:rsidRPr="00635459">
        <w:rPr>
          <w:rtl/>
          <w:lang w:eastAsia="he-IL"/>
        </w:rPr>
        <w:t xml:space="preserve"> לראות ביסוס לדברינו במדרש הגדול</w:t>
      </w:r>
      <w:r w:rsidR="00635459" w:rsidRPr="00635459">
        <w:rPr>
          <w:vertAlign w:val="superscript"/>
          <w:rtl/>
          <w:lang w:eastAsia="he-IL"/>
        </w:rPr>
        <w:footnoteReference w:id="97"/>
      </w:r>
      <w:r w:rsidR="00635459" w:rsidRPr="00635459">
        <w:rPr>
          <w:rtl/>
          <w:lang w:eastAsia="he-IL"/>
        </w:rPr>
        <w:t xml:space="preserve"> (ויקרא ה'</w:t>
      </w:r>
      <w:r w:rsidR="00635459" w:rsidRPr="00635459">
        <w:rPr>
          <w:rFonts w:hint="cs"/>
          <w:rtl/>
          <w:lang w:eastAsia="he-IL"/>
        </w:rPr>
        <w:t>,</w:t>
      </w:r>
      <w:r w:rsidR="00635459" w:rsidRPr="00635459">
        <w:rPr>
          <w:rtl/>
          <w:lang w:eastAsia="he-IL"/>
        </w:rPr>
        <w:t xml:space="preserve"> א) העוסק בעשרה קריטריונים לחיוב קרבן שבועה על כבישת עדות</w:t>
      </w:r>
      <w:r w:rsidR="00635459" w:rsidRPr="00635459">
        <w:rPr>
          <w:rFonts w:hint="cs"/>
          <w:rtl/>
          <w:lang w:eastAsia="he-IL"/>
        </w:rPr>
        <w:t>:</w:t>
      </w:r>
      <w:r w:rsidR="00635459" w:rsidRPr="00635459">
        <w:rPr>
          <w:rtl/>
          <w:lang w:eastAsia="he-IL"/>
        </w:rPr>
        <w:t xml:space="preserve"> "עשרה דברים בשבועת העדות... ואלו הן שיתבעם התובע, ושתהיה עדות ממון". המדרש קובע שרק </w:t>
      </w:r>
      <w:r w:rsidR="00635459" w:rsidRPr="00635459">
        <w:rPr>
          <w:rtl/>
          <w:lang w:eastAsia="he-IL"/>
        </w:rPr>
        <w:lastRenderedPageBreak/>
        <w:t>הכובש עדות אופטימלית מתחייב קרבן על שבועת העדות, ומיד פורט את עשר ה</w:t>
      </w:r>
      <w:r w:rsidR="00635459" w:rsidRPr="00635459">
        <w:rPr>
          <w:rFonts w:hint="cs"/>
          <w:rtl/>
          <w:lang w:eastAsia="he-IL"/>
        </w:rPr>
        <w:t>דרישות</w:t>
      </w:r>
      <w:r w:rsidR="00635459" w:rsidRPr="00635459">
        <w:rPr>
          <w:rtl/>
          <w:lang w:eastAsia="he-IL"/>
        </w:rPr>
        <w:t xml:space="preserve"> לעדות </w:t>
      </w:r>
      <w:r w:rsidR="00635459" w:rsidRPr="00635459">
        <w:rPr>
          <w:rFonts w:hint="cs"/>
          <w:rtl/>
          <w:lang w:eastAsia="he-IL"/>
        </w:rPr>
        <w:t>אופטימלית</w:t>
      </w:r>
      <w:r w:rsidR="00635459" w:rsidRPr="00635459">
        <w:rPr>
          <w:rtl/>
          <w:lang w:eastAsia="he-IL"/>
        </w:rPr>
        <w:t xml:space="preserve"> זו. ה</w:t>
      </w:r>
      <w:r w:rsidR="00635459" w:rsidRPr="00635459">
        <w:rPr>
          <w:rFonts w:hint="cs"/>
          <w:rtl/>
          <w:lang w:eastAsia="he-IL"/>
        </w:rPr>
        <w:t>דרישה</w:t>
      </w:r>
      <w:r w:rsidR="00635459" w:rsidRPr="00635459">
        <w:rPr>
          <w:rtl/>
          <w:lang w:eastAsia="he-IL"/>
        </w:rPr>
        <w:t xml:space="preserve"> הראשו</w:t>
      </w:r>
      <w:r w:rsidR="00635459" w:rsidRPr="00635459">
        <w:rPr>
          <w:rFonts w:hint="cs"/>
          <w:rtl/>
          <w:lang w:eastAsia="he-IL"/>
        </w:rPr>
        <w:t>נה</w:t>
      </w:r>
      <w:r w:rsidR="00635459" w:rsidRPr="00635459">
        <w:rPr>
          <w:rtl/>
          <w:lang w:eastAsia="he-IL"/>
        </w:rPr>
        <w:t xml:space="preserve"> </w:t>
      </w:r>
      <w:r w:rsidR="00635459" w:rsidRPr="00635459">
        <w:rPr>
          <w:rFonts w:hint="cs"/>
          <w:rtl/>
          <w:lang w:eastAsia="he-IL"/>
        </w:rPr>
        <w:t>ש</w:t>
      </w:r>
      <w:r w:rsidR="00635459" w:rsidRPr="00635459">
        <w:rPr>
          <w:rtl/>
          <w:lang w:eastAsia="he-IL"/>
        </w:rPr>
        <w:t>מזכיר המדרש ה</w:t>
      </w:r>
      <w:r w:rsidR="00635459" w:rsidRPr="00635459">
        <w:rPr>
          <w:rFonts w:hint="cs"/>
          <w:rtl/>
          <w:lang w:eastAsia="he-IL"/>
        </w:rPr>
        <w:t>י</w:t>
      </w:r>
      <w:r w:rsidR="00635459" w:rsidRPr="00635459">
        <w:rPr>
          <w:rtl/>
          <w:lang w:eastAsia="he-IL"/>
        </w:rPr>
        <w:t xml:space="preserve">א כבישת עדות רק כאשר בעל </w:t>
      </w:r>
      <w:r w:rsidR="00635459" w:rsidRPr="00635459">
        <w:rPr>
          <w:rFonts w:hint="cs"/>
          <w:rtl/>
          <w:lang w:eastAsia="he-IL"/>
        </w:rPr>
        <w:t>ה</w:t>
      </w:r>
      <w:r w:rsidR="00635459" w:rsidRPr="00635459">
        <w:rPr>
          <w:rtl/>
          <w:lang w:eastAsia="he-IL"/>
        </w:rPr>
        <w:t>דין תובע ממנו להעידה. כלומר, מהות העדות</w:t>
      </w:r>
      <w:r w:rsidR="00635459" w:rsidRPr="00635459">
        <w:rPr>
          <w:rFonts w:hint="cs"/>
          <w:rtl/>
          <w:lang w:eastAsia="he-IL"/>
        </w:rPr>
        <w:t xml:space="preserve"> היא</w:t>
      </w:r>
      <w:r w:rsidR="00635459" w:rsidRPr="00635459">
        <w:rPr>
          <w:rtl/>
          <w:lang w:eastAsia="he-IL"/>
        </w:rPr>
        <w:t xml:space="preserve"> </w:t>
      </w:r>
      <w:r w:rsidR="00635459" w:rsidRPr="00635459">
        <w:rPr>
          <w:rFonts w:hint="cs"/>
          <w:rtl/>
          <w:lang w:eastAsia="he-IL"/>
        </w:rPr>
        <w:t>שהיא</w:t>
      </w:r>
      <w:r w:rsidR="00635459" w:rsidRPr="00635459">
        <w:rPr>
          <w:rtl/>
          <w:lang w:eastAsia="he-IL"/>
        </w:rPr>
        <w:t xml:space="preserve"> נתבעת על ידי אחד מבעלי הדין.</w:t>
      </w:r>
    </w:p>
    <w:p w14:paraId="6881BF44" w14:textId="77777777" w:rsidR="00635459" w:rsidRPr="00635459" w:rsidRDefault="00635459" w:rsidP="00635459">
      <w:pPr>
        <w:pStyle w:val="a4"/>
        <w:rPr>
          <w:rtl/>
          <w:lang w:eastAsia="he-IL"/>
        </w:rPr>
      </w:pPr>
      <w:r w:rsidRPr="00635459">
        <w:rPr>
          <w:rtl/>
          <w:lang w:eastAsia="he-IL"/>
        </w:rPr>
        <w:t>על דרך זו פוסק הרמב"ם</w:t>
      </w:r>
      <w:r w:rsidRPr="00635459">
        <w:rPr>
          <w:rFonts w:hint="cs"/>
          <w:rtl/>
          <w:lang w:eastAsia="he-IL"/>
        </w:rPr>
        <w:t xml:space="preserve"> שיש מצוה להעיד רק אם בעל הדין תובע זאת:</w:t>
      </w:r>
    </w:p>
    <w:p w14:paraId="54938EF6" w14:textId="77777777" w:rsidR="00635459" w:rsidRPr="00635459" w:rsidRDefault="00635459" w:rsidP="00635459">
      <w:pPr>
        <w:pStyle w:val="11"/>
        <w:rPr>
          <w:rtl/>
        </w:rPr>
      </w:pPr>
      <w:commentRangeStart w:id="72"/>
      <w:r w:rsidRPr="00635459">
        <w:rPr>
          <w:rtl/>
        </w:rPr>
        <w:t xml:space="preserve">העד מצווה להעיד בבית דין בכל עדות שיודע... והוא שיתבענו להעיד בדיני ממונות שנאמר </w:t>
      </w:r>
      <w:r w:rsidRPr="00635459">
        <w:rPr>
          <w:rFonts w:hint="cs"/>
          <w:rtl/>
        </w:rPr>
        <w:t>'</w:t>
      </w:r>
      <w:r w:rsidRPr="00635459">
        <w:rPr>
          <w:rtl/>
        </w:rPr>
        <w:t>והוא עד או ראה</w:t>
      </w:r>
      <w:r w:rsidRPr="00635459">
        <w:rPr>
          <w:rFonts w:hint="cs"/>
          <w:rtl/>
        </w:rPr>
        <w:t>'.</w:t>
      </w:r>
      <w:r w:rsidRPr="00635459">
        <w:rPr>
          <w:vertAlign w:val="superscript"/>
          <w:rtl/>
        </w:rPr>
        <w:footnoteReference w:id="98"/>
      </w:r>
      <w:r w:rsidRPr="00635459">
        <w:rPr>
          <w:rFonts w:hint="cs"/>
          <w:rtl/>
        </w:rPr>
        <w:t xml:space="preserve"> </w:t>
      </w:r>
      <w:r w:rsidRPr="00635459">
        <w:rPr>
          <w:rtl/>
        </w:rPr>
        <w:tab/>
        <w:t>(עדות א'</w:t>
      </w:r>
      <w:r w:rsidRPr="00635459">
        <w:rPr>
          <w:rFonts w:hint="cs"/>
          <w:rtl/>
        </w:rPr>
        <w:t>,</w:t>
      </w:r>
      <w:r w:rsidRPr="00635459">
        <w:rPr>
          <w:rtl/>
        </w:rPr>
        <w:t xml:space="preserve"> א)</w:t>
      </w:r>
      <w:commentRangeEnd w:id="72"/>
      <w:r w:rsidRPr="00635459">
        <w:rPr>
          <w:rtl/>
        </w:rPr>
        <w:commentReference w:id="72"/>
      </w:r>
    </w:p>
    <w:p w14:paraId="3BE0457D" w14:textId="77777777" w:rsidR="00635459" w:rsidRPr="00635459" w:rsidRDefault="00635459" w:rsidP="00635459">
      <w:pPr>
        <w:pStyle w:val="a4"/>
        <w:rPr>
          <w:rtl/>
          <w:lang w:eastAsia="he-IL"/>
        </w:rPr>
      </w:pPr>
      <w:r w:rsidRPr="00635459">
        <w:rPr>
          <w:rFonts w:hint="cs"/>
          <w:rtl/>
          <w:lang w:eastAsia="he-IL"/>
        </w:rPr>
        <w:t>כדי לאמת את טענתנו נבחן את המקרים החריגים שבהם לכאורה העדים אינם מעידים עקב תביעת בעל דין:</w:t>
      </w:r>
    </w:p>
    <w:p w14:paraId="75FB635B" w14:textId="6F2C2B7E" w:rsidR="0026097F" w:rsidRDefault="00635459" w:rsidP="0026097F">
      <w:pPr>
        <w:pStyle w:val="a4"/>
        <w:numPr>
          <w:ilvl w:val="0"/>
          <w:numId w:val="82"/>
        </w:numPr>
        <w:rPr>
          <w:rtl/>
          <w:lang w:eastAsia="he-IL"/>
        </w:rPr>
      </w:pPr>
      <w:r w:rsidRPr="00635459">
        <w:rPr>
          <w:rFonts w:hint="eastAsia"/>
          <w:b/>
          <w:bCs/>
          <w:rtl/>
          <w:lang w:eastAsia="he-IL"/>
        </w:rPr>
        <w:t>עדים</w:t>
      </w:r>
      <w:r w:rsidRPr="00635459">
        <w:rPr>
          <w:b/>
          <w:bCs/>
          <w:rtl/>
          <w:lang w:eastAsia="he-IL"/>
        </w:rPr>
        <w:t xml:space="preserve"> </w:t>
      </w:r>
      <w:r w:rsidRPr="00635459">
        <w:rPr>
          <w:rFonts w:hint="eastAsia"/>
          <w:b/>
          <w:bCs/>
          <w:rtl/>
          <w:lang w:eastAsia="he-IL"/>
        </w:rPr>
        <w:t>זוממים</w:t>
      </w:r>
      <w:r w:rsidRPr="00635459">
        <w:rPr>
          <w:b/>
          <w:bCs/>
          <w:rtl/>
          <w:lang w:eastAsia="he-IL"/>
        </w:rPr>
        <w:t xml:space="preserve"> –</w:t>
      </w:r>
      <w:r w:rsidRPr="00635459">
        <w:rPr>
          <w:rtl/>
          <w:lang w:eastAsia="he-IL"/>
        </w:rPr>
        <w:t xml:space="preserve"> </w:t>
      </w:r>
      <w:r w:rsidRPr="00635459">
        <w:rPr>
          <w:rFonts w:hint="eastAsia"/>
          <w:rtl/>
          <w:lang w:eastAsia="he-IL"/>
        </w:rPr>
        <w:t>עדים</w:t>
      </w:r>
      <w:r w:rsidRPr="00635459">
        <w:rPr>
          <w:rtl/>
          <w:lang w:eastAsia="he-IL"/>
        </w:rPr>
        <w:t xml:space="preserve"> </w:t>
      </w:r>
      <w:r w:rsidRPr="00635459">
        <w:rPr>
          <w:rFonts w:hint="eastAsia"/>
          <w:rtl/>
          <w:lang w:eastAsia="he-IL"/>
        </w:rPr>
        <w:t>מזימים</w:t>
      </w:r>
      <w:r w:rsidRPr="00635459">
        <w:rPr>
          <w:rtl/>
          <w:lang w:eastAsia="he-IL"/>
        </w:rPr>
        <w:t xml:space="preserve"> אינם באים להעיד בעד צד </w:t>
      </w:r>
      <w:r w:rsidRPr="00635459">
        <w:rPr>
          <w:rFonts w:hint="eastAsia"/>
          <w:rtl/>
          <w:lang w:eastAsia="he-IL"/>
        </w:rPr>
        <w:t>בדין</w:t>
      </w:r>
      <w:r w:rsidRPr="00635459">
        <w:rPr>
          <w:rtl/>
          <w:lang w:eastAsia="he-IL"/>
        </w:rPr>
        <w:t xml:space="preserve"> </w:t>
      </w:r>
      <w:r w:rsidRPr="00635459">
        <w:rPr>
          <w:rFonts w:hint="eastAsia"/>
          <w:rtl/>
          <w:lang w:eastAsia="he-IL"/>
        </w:rPr>
        <w:t>אלא</w:t>
      </w:r>
      <w:r w:rsidRPr="00635459">
        <w:rPr>
          <w:rtl/>
          <w:lang w:eastAsia="he-IL"/>
        </w:rPr>
        <w:t xml:space="preserve"> רק </w:t>
      </w:r>
      <w:r w:rsidRPr="00635459">
        <w:rPr>
          <w:rFonts w:hint="eastAsia"/>
          <w:b/>
          <w:bCs/>
          <w:rtl/>
          <w:lang w:eastAsia="he-IL"/>
        </w:rPr>
        <w:t>נגד</w:t>
      </w:r>
      <w:r w:rsidRPr="00635459">
        <w:rPr>
          <w:rtl/>
          <w:lang w:eastAsia="he-IL"/>
        </w:rPr>
        <w:t xml:space="preserve"> ה</w:t>
      </w:r>
      <w:r w:rsidRPr="00635459">
        <w:rPr>
          <w:rFonts w:hint="eastAsia"/>
          <w:rtl/>
          <w:lang w:eastAsia="he-IL"/>
        </w:rPr>
        <w:t>כת</w:t>
      </w:r>
      <w:r w:rsidRPr="00635459">
        <w:rPr>
          <w:rtl/>
          <w:lang w:eastAsia="he-IL"/>
        </w:rPr>
        <w:t xml:space="preserve"> </w:t>
      </w:r>
      <w:r w:rsidRPr="00635459">
        <w:rPr>
          <w:rFonts w:hint="eastAsia"/>
          <w:rtl/>
          <w:lang w:eastAsia="he-IL"/>
        </w:rPr>
        <w:t>השניה</w:t>
      </w:r>
      <w:r w:rsidRPr="00635459">
        <w:rPr>
          <w:rtl/>
          <w:lang w:eastAsia="he-IL"/>
        </w:rPr>
        <w:t xml:space="preserve">. יתכן שזהו </w:t>
      </w:r>
      <w:r w:rsidRPr="00635459">
        <w:rPr>
          <w:rFonts w:hint="eastAsia"/>
          <w:rtl/>
          <w:lang w:eastAsia="he-IL"/>
        </w:rPr>
        <w:t>שרש</w:t>
      </w:r>
      <w:r w:rsidRPr="00635459">
        <w:rPr>
          <w:rtl/>
          <w:lang w:eastAsia="he-IL"/>
        </w:rPr>
        <w:t xml:space="preserve"> </w:t>
      </w:r>
      <w:r w:rsidRPr="00635459">
        <w:rPr>
          <w:rFonts w:hint="eastAsia"/>
          <w:rtl/>
          <w:lang w:eastAsia="he-IL"/>
        </w:rPr>
        <w:t>החידוש</w:t>
      </w:r>
      <w:r w:rsidRPr="00635459">
        <w:rPr>
          <w:rtl/>
          <w:lang w:eastAsia="he-IL"/>
        </w:rPr>
        <w:t xml:space="preserve"> </w:t>
      </w:r>
      <w:r w:rsidRPr="00635459">
        <w:rPr>
          <w:rFonts w:hint="eastAsia"/>
          <w:rtl/>
          <w:lang w:eastAsia="he-IL"/>
        </w:rPr>
        <w:t>בעדים</w:t>
      </w:r>
      <w:r w:rsidRPr="00635459">
        <w:rPr>
          <w:rtl/>
          <w:lang w:eastAsia="he-IL"/>
        </w:rPr>
        <w:t xml:space="preserve"> </w:t>
      </w:r>
      <w:r w:rsidRPr="00635459">
        <w:rPr>
          <w:rFonts w:hint="eastAsia"/>
          <w:rtl/>
          <w:lang w:eastAsia="he-IL"/>
        </w:rPr>
        <w:t>זוממים</w:t>
      </w:r>
      <w:r w:rsidRPr="00635459">
        <w:rPr>
          <w:rFonts w:hint="cs"/>
          <w:rtl/>
          <w:lang w:eastAsia="he-IL"/>
        </w:rPr>
        <w:t>:</w:t>
      </w:r>
      <w:r w:rsidRPr="00635459">
        <w:rPr>
          <w:vertAlign w:val="superscript"/>
          <w:rtl/>
          <w:lang w:eastAsia="he-IL"/>
        </w:rPr>
        <w:footnoteReference w:id="99"/>
      </w:r>
      <w:r w:rsidRPr="00635459">
        <w:rPr>
          <w:rtl/>
          <w:lang w:eastAsia="he-IL"/>
        </w:rPr>
        <w:t xml:space="preserve"> עדי הכחשה </w:t>
      </w:r>
      <w:r w:rsidRPr="00635459">
        <w:rPr>
          <w:rFonts w:hint="eastAsia"/>
          <w:rtl/>
          <w:lang w:eastAsia="he-IL"/>
        </w:rPr>
        <w:t>מעידים</w:t>
      </w:r>
      <w:r w:rsidRPr="00635459">
        <w:rPr>
          <w:rtl/>
          <w:lang w:eastAsia="he-IL"/>
        </w:rPr>
        <w:t xml:space="preserve"> </w:t>
      </w:r>
      <w:r w:rsidRPr="00635459">
        <w:rPr>
          <w:rFonts w:hint="eastAsia"/>
          <w:rtl/>
          <w:lang w:eastAsia="he-IL"/>
        </w:rPr>
        <w:t>לצורך</w:t>
      </w:r>
      <w:r w:rsidRPr="00635459">
        <w:rPr>
          <w:rtl/>
          <w:lang w:eastAsia="he-IL"/>
        </w:rPr>
        <w:t xml:space="preserve"> </w:t>
      </w:r>
      <w:r w:rsidRPr="00635459">
        <w:rPr>
          <w:rFonts w:hint="eastAsia"/>
          <w:rtl/>
          <w:lang w:eastAsia="he-IL"/>
        </w:rPr>
        <w:t>בעל</w:t>
      </w:r>
      <w:r w:rsidRPr="00635459">
        <w:rPr>
          <w:rtl/>
          <w:lang w:eastAsia="he-IL"/>
        </w:rPr>
        <w:t xml:space="preserve"> </w:t>
      </w:r>
      <w:r w:rsidRPr="00635459">
        <w:rPr>
          <w:rFonts w:hint="eastAsia"/>
          <w:rtl/>
          <w:lang w:eastAsia="he-IL"/>
        </w:rPr>
        <w:t>הדין</w:t>
      </w:r>
      <w:r w:rsidRPr="00635459">
        <w:rPr>
          <w:rtl/>
          <w:lang w:eastAsia="he-IL"/>
        </w:rPr>
        <w:t xml:space="preserve"> </w:t>
      </w:r>
      <w:r w:rsidRPr="00635459">
        <w:rPr>
          <w:rFonts w:hint="eastAsia"/>
          <w:rtl/>
          <w:lang w:eastAsia="he-IL"/>
        </w:rPr>
        <w:t>השני</w:t>
      </w:r>
      <w:r w:rsidRPr="00635459">
        <w:rPr>
          <w:rFonts w:hint="cs"/>
          <w:rtl/>
          <w:lang w:eastAsia="he-IL"/>
        </w:rPr>
        <w:t>, ו</w:t>
      </w:r>
      <w:r w:rsidRPr="00635459">
        <w:rPr>
          <w:rFonts w:hint="eastAsia"/>
          <w:rtl/>
          <w:lang w:eastAsia="he-IL"/>
        </w:rPr>
        <w:t>כך</w:t>
      </w:r>
      <w:r w:rsidRPr="00635459">
        <w:rPr>
          <w:rtl/>
          <w:lang w:eastAsia="he-IL"/>
        </w:rPr>
        <w:t xml:space="preserve"> </w:t>
      </w:r>
      <w:r w:rsidRPr="00635459">
        <w:rPr>
          <w:rFonts w:hint="eastAsia"/>
          <w:rtl/>
          <w:lang w:eastAsia="he-IL"/>
        </w:rPr>
        <w:t>נוצר</w:t>
      </w:r>
      <w:r w:rsidRPr="00635459">
        <w:rPr>
          <w:rtl/>
          <w:lang w:eastAsia="he-IL"/>
        </w:rPr>
        <w:t xml:space="preserve"> מצב </w:t>
      </w:r>
      <w:r w:rsidRPr="00635459">
        <w:rPr>
          <w:rFonts w:hint="cs"/>
          <w:rtl/>
          <w:lang w:eastAsia="he-IL"/>
        </w:rPr>
        <w:t xml:space="preserve">ללא הכרעה </w:t>
      </w:r>
      <w:r w:rsidRPr="00635459">
        <w:rPr>
          <w:rFonts w:hint="eastAsia"/>
          <w:rtl/>
          <w:lang w:eastAsia="he-IL"/>
        </w:rPr>
        <w:t>של</w:t>
      </w:r>
      <w:r w:rsidRPr="00635459">
        <w:rPr>
          <w:rtl/>
          <w:lang w:eastAsia="he-IL"/>
        </w:rPr>
        <w:t xml:space="preserve"> </w:t>
      </w:r>
      <w:r w:rsidRPr="00635459">
        <w:rPr>
          <w:rFonts w:hint="eastAsia"/>
          <w:rtl/>
          <w:lang w:eastAsia="he-IL"/>
        </w:rPr>
        <w:t>תרי</w:t>
      </w:r>
      <w:r w:rsidRPr="00635459">
        <w:rPr>
          <w:rtl/>
          <w:lang w:eastAsia="he-IL"/>
        </w:rPr>
        <w:t xml:space="preserve"> </w:t>
      </w:r>
      <w:r w:rsidRPr="00635459">
        <w:rPr>
          <w:rFonts w:hint="eastAsia"/>
          <w:rtl/>
          <w:lang w:eastAsia="he-IL"/>
        </w:rPr>
        <w:t>ותרי</w:t>
      </w:r>
      <w:r w:rsidRPr="00635459">
        <w:rPr>
          <w:rFonts w:hint="cs"/>
          <w:rtl/>
          <w:lang w:eastAsia="he-IL"/>
        </w:rPr>
        <w:t>;</w:t>
      </w:r>
      <w:r w:rsidRPr="00635459">
        <w:rPr>
          <w:rtl/>
          <w:lang w:eastAsia="he-IL"/>
        </w:rPr>
        <w:t xml:space="preserve"> לעומת</w:t>
      </w:r>
      <w:r w:rsidRPr="00635459">
        <w:rPr>
          <w:rFonts w:hint="eastAsia"/>
          <w:rtl/>
          <w:lang w:eastAsia="he-IL"/>
        </w:rPr>
        <w:t>ם</w:t>
      </w:r>
      <w:r w:rsidRPr="00635459">
        <w:rPr>
          <w:rtl/>
          <w:lang w:eastAsia="he-IL"/>
        </w:rPr>
        <w:t xml:space="preserve">, עדים </w:t>
      </w:r>
      <w:r w:rsidRPr="00635459">
        <w:rPr>
          <w:rFonts w:hint="eastAsia"/>
          <w:rtl/>
          <w:lang w:eastAsia="he-IL"/>
        </w:rPr>
        <w:t>מזימים</w:t>
      </w:r>
      <w:r w:rsidRPr="00635459">
        <w:rPr>
          <w:rtl/>
          <w:lang w:eastAsia="he-IL"/>
        </w:rPr>
        <w:t xml:space="preserve"> אינם </w:t>
      </w:r>
      <w:r w:rsidRPr="00635459">
        <w:rPr>
          <w:rFonts w:hint="eastAsia"/>
          <w:rtl/>
          <w:lang w:eastAsia="he-IL"/>
        </w:rPr>
        <w:t>מאמתים</w:t>
      </w:r>
      <w:r w:rsidRPr="00635459">
        <w:rPr>
          <w:rtl/>
          <w:lang w:eastAsia="he-IL"/>
        </w:rPr>
        <w:t xml:space="preserve"> את המציאות </w:t>
      </w:r>
      <w:r w:rsidRPr="00635459">
        <w:rPr>
          <w:rFonts w:hint="cs"/>
          <w:rtl/>
          <w:lang w:eastAsia="he-IL"/>
        </w:rPr>
        <w:t>ש</w:t>
      </w:r>
      <w:r w:rsidRPr="00635459">
        <w:rPr>
          <w:rFonts w:hint="eastAsia"/>
          <w:rtl/>
          <w:lang w:eastAsia="he-IL"/>
        </w:rPr>
        <w:t>עליה</w:t>
      </w:r>
      <w:r w:rsidRPr="00635459">
        <w:rPr>
          <w:rtl/>
          <w:lang w:eastAsia="he-IL"/>
        </w:rPr>
        <w:t xml:space="preserve"> </w:t>
      </w:r>
      <w:r w:rsidRPr="00635459">
        <w:rPr>
          <w:rFonts w:hint="eastAsia"/>
          <w:rtl/>
          <w:lang w:eastAsia="he-IL"/>
        </w:rPr>
        <w:t>טוען</w:t>
      </w:r>
      <w:r w:rsidRPr="00635459">
        <w:rPr>
          <w:rtl/>
          <w:lang w:eastAsia="he-IL"/>
        </w:rPr>
        <w:t xml:space="preserve"> </w:t>
      </w:r>
      <w:r w:rsidRPr="00635459">
        <w:rPr>
          <w:rFonts w:hint="eastAsia"/>
          <w:rtl/>
          <w:lang w:eastAsia="he-IL"/>
        </w:rPr>
        <w:t>אחד</w:t>
      </w:r>
      <w:r w:rsidRPr="00635459">
        <w:rPr>
          <w:rtl/>
          <w:lang w:eastAsia="he-IL"/>
        </w:rPr>
        <w:t xml:space="preserve"> מבעלי הדין, </w:t>
      </w:r>
      <w:r w:rsidRPr="00635459">
        <w:rPr>
          <w:rFonts w:hint="eastAsia"/>
          <w:rtl/>
          <w:lang w:eastAsia="he-IL"/>
        </w:rPr>
        <w:t>אלא</w:t>
      </w:r>
      <w:r w:rsidRPr="00635459">
        <w:rPr>
          <w:rtl/>
          <w:lang w:eastAsia="he-IL"/>
        </w:rPr>
        <w:t xml:space="preserve"> </w:t>
      </w:r>
      <w:r w:rsidRPr="00635459">
        <w:rPr>
          <w:rFonts w:hint="eastAsia"/>
          <w:rtl/>
          <w:lang w:eastAsia="he-IL"/>
        </w:rPr>
        <w:t>רק</w:t>
      </w:r>
      <w:r w:rsidRPr="00635459">
        <w:rPr>
          <w:rtl/>
          <w:lang w:eastAsia="he-IL"/>
        </w:rPr>
        <w:t xml:space="preserve"> </w:t>
      </w:r>
      <w:r w:rsidRPr="00635459">
        <w:rPr>
          <w:rFonts w:hint="eastAsia"/>
          <w:rtl/>
          <w:lang w:eastAsia="he-IL"/>
        </w:rPr>
        <w:t>מעידים</w:t>
      </w:r>
      <w:r w:rsidRPr="00635459">
        <w:rPr>
          <w:rtl/>
          <w:lang w:eastAsia="he-IL"/>
        </w:rPr>
        <w:t xml:space="preserve"> </w:t>
      </w:r>
      <w:r w:rsidRPr="00635459">
        <w:rPr>
          <w:rFonts w:hint="eastAsia"/>
          <w:rtl/>
          <w:lang w:eastAsia="he-IL"/>
        </w:rPr>
        <w:t>נגד</w:t>
      </w:r>
      <w:r w:rsidRPr="00635459">
        <w:rPr>
          <w:rtl/>
          <w:lang w:eastAsia="he-IL"/>
        </w:rPr>
        <w:t xml:space="preserve"> </w:t>
      </w:r>
      <w:r w:rsidRPr="00635459">
        <w:rPr>
          <w:rFonts w:hint="eastAsia"/>
          <w:rtl/>
          <w:lang w:eastAsia="he-IL"/>
        </w:rPr>
        <w:t>העדים</w:t>
      </w:r>
      <w:r w:rsidRPr="00635459">
        <w:rPr>
          <w:rtl/>
          <w:lang w:eastAsia="he-IL"/>
        </w:rPr>
        <w:t xml:space="preserve"> </w:t>
      </w:r>
      <w:r w:rsidRPr="00635459">
        <w:rPr>
          <w:rFonts w:hint="eastAsia"/>
          <w:rtl/>
          <w:lang w:eastAsia="he-IL"/>
        </w:rPr>
        <w:t>הזוממים</w:t>
      </w:r>
      <w:r w:rsidRPr="00635459">
        <w:rPr>
          <w:rFonts w:hint="cs"/>
          <w:rtl/>
          <w:lang w:eastAsia="he-IL"/>
        </w:rPr>
        <w:t>, ולכן</w:t>
      </w:r>
      <w:r w:rsidRPr="00635459">
        <w:rPr>
          <w:rtl/>
          <w:lang w:eastAsia="he-IL"/>
        </w:rPr>
        <w:t xml:space="preserve"> </w:t>
      </w:r>
      <w:r w:rsidRPr="00635459">
        <w:rPr>
          <w:rFonts w:hint="eastAsia"/>
          <w:rtl/>
          <w:lang w:eastAsia="he-IL"/>
        </w:rPr>
        <w:t>התורה</w:t>
      </w:r>
      <w:r w:rsidRPr="00635459">
        <w:rPr>
          <w:rtl/>
          <w:lang w:eastAsia="he-IL"/>
        </w:rPr>
        <w:t xml:space="preserve"> </w:t>
      </w:r>
      <w:r w:rsidRPr="00635459">
        <w:rPr>
          <w:rFonts w:hint="eastAsia"/>
          <w:rtl/>
          <w:lang w:eastAsia="he-IL"/>
        </w:rPr>
        <w:t>מעניקה</w:t>
      </w:r>
      <w:r w:rsidRPr="00635459">
        <w:rPr>
          <w:rtl/>
          <w:lang w:eastAsia="he-IL"/>
        </w:rPr>
        <w:t xml:space="preserve"> </w:t>
      </w:r>
      <w:r w:rsidRPr="00635459">
        <w:rPr>
          <w:rFonts w:hint="eastAsia"/>
          <w:rtl/>
          <w:lang w:eastAsia="he-IL"/>
        </w:rPr>
        <w:t>להם</w:t>
      </w:r>
      <w:r w:rsidRPr="00635459">
        <w:rPr>
          <w:rtl/>
          <w:lang w:eastAsia="he-IL"/>
        </w:rPr>
        <w:t xml:space="preserve"> </w:t>
      </w:r>
      <w:r w:rsidRPr="00635459">
        <w:rPr>
          <w:rFonts w:hint="eastAsia"/>
          <w:rtl/>
          <w:lang w:eastAsia="he-IL"/>
        </w:rPr>
        <w:t>נאמנות</w:t>
      </w:r>
      <w:r w:rsidRPr="00635459">
        <w:rPr>
          <w:rtl/>
          <w:lang w:eastAsia="he-IL"/>
        </w:rPr>
        <w:t xml:space="preserve"> </w:t>
      </w:r>
      <w:r w:rsidRPr="00635459">
        <w:rPr>
          <w:rFonts w:hint="eastAsia"/>
          <w:rtl/>
          <w:lang w:eastAsia="he-IL"/>
        </w:rPr>
        <w:t>רבה</w:t>
      </w:r>
      <w:r w:rsidRPr="00635459">
        <w:rPr>
          <w:rtl/>
          <w:lang w:eastAsia="he-IL"/>
        </w:rPr>
        <w:t xml:space="preserve"> </w:t>
      </w:r>
      <w:r w:rsidRPr="00635459">
        <w:rPr>
          <w:rFonts w:hint="eastAsia"/>
          <w:rtl/>
          <w:lang w:eastAsia="he-IL"/>
        </w:rPr>
        <w:t>יותר</w:t>
      </w:r>
      <w:r w:rsidRPr="00635459">
        <w:rPr>
          <w:rtl/>
          <w:lang w:eastAsia="he-IL"/>
        </w:rPr>
        <w:t>.</w:t>
      </w:r>
      <w:r w:rsidRPr="00635459">
        <w:rPr>
          <w:vertAlign w:val="superscript"/>
          <w:rtl/>
          <w:lang w:eastAsia="he-IL"/>
        </w:rPr>
        <w:footnoteReference w:id="100"/>
      </w:r>
      <w:r w:rsidRPr="00635459">
        <w:rPr>
          <w:rtl/>
          <w:lang w:eastAsia="he-IL"/>
        </w:rPr>
        <w:t xml:space="preserve"> אולם, </w:t>
      </w:r>
      <w:r w:rsidRPr="00635459">
        <w:rPr>
          <w:rFonts w:hint="eastAsia"/>
          <w:rtl/>
          <w:lang w:eastAsia="he-IL"/>
        </w:rPr>
        <w:t>רק</w:t>
      </w:r>
      <w:r w:rsidRPr="00635459">
        <w:rPr>
          <w:rtl/>
          <w:lang w:eastAsia="he-IL"/>
        </w:rPr>
        <w:t xml:space="preserve"> </w:t>
      </w:r>
      <w:r w:rsidRPr="00635459">
        <w:rPr>
          <w:rFonts w:hint="eastAsia"/>
          <w:rtl/>
          <w:lang w:eastAsia="he-IL"/>
        </w:rPr>
        <w:t>בעדים</w:t>
      </w:r>
      <w:r w:rsidRPr="00635459">
        <w:rPr>
          <w:rtl/>
          <w:lang w:eastAsia="he-IL"/>
        </w:rPr>
        <w:t xml:space="preserve"> זוממים </w:t>
      </w:r>
      <w:r w:rsidRPr="00635459">
        <w:rPr>
          <w:rFonts w:hint="eastAsia"/>
          <w:rtl/>
          <w:lang w:eastAsia="he-IL"/>
        </w:rPr>
        <w:t>גזרה</w:t>
      </w:r>
      <w:r w:rsidRPr="00635459">
        <w:rPr>
          <w:rtl/>
          <w:lang w:eastAsia="he-IL"/>
        </w:rPr>
        <w:t xml:space="preserve"> </w:t>
      </w:r>
      <w:r w:rsidRPr="00635459">
        <w:rPr>
          <w:rFonts w:hint="eastAsia"/>
          <w:rtl/>
          <w:lang w:eastAsia="he-IL"/>
        </w:rPr>
        <w:t>התורה</w:t>
      </w:r>
      <w:r w:rsidRPr="00635459">
        <w:rPr>
          <w:rtl/>
          <w:lang w:eastAsia="he-IL"/>
        </w:rPr>
        <w:t xml:space="preserve"> </w:t>
      </w:r>
      <w:r w:rsidRPr="00635459">
        <w:rPr>
          <w:rFonts w:hint="eastAsia"/>
          <w:rtl/>
          <w:lang w:eastAsia="he-IL"/>
        </w:rPr>
        <w:t>שנאמין</w:t>
      </w:r>
      <w:r w:rsidRPr="00635459">
        <w:rPr>
          <w:rtl/>
          <w:lang w:eastAsia="he-IL"/>
        </w:rPr>
        <w:t xml:space="preserve"> </w:t>
      </w:r>
      <w:r w:rsidRPr="00635459">
        <w:rPr>
          <w:rFonts w:hint="eastAsia"/>
          <w:rtl/>
          <w:lang w:eastAsia="he-IL"/>
        </w:rPr>
        <w:t>להם</w:t>
      </w:r>
      <w:r w:rsidRPr="00635459">
        <w:rPr>
          <w:rtl/>
          <w:lang w:eastAsia="he-IL"/>
        </w:rPr>
        <w:t xml:space="preserve"> למרות ש</w:t>
      </w:r>
      <w:r w:rsidRPr="00635459">
        <w:rPr>
          <w:rFonts w:hint="eastAsia"/>
          <w:rtl/>
          <w:lang w:eastAsia="he-IL"/>
        </w:rPr>
        <w:t>הם</w:t>
      </w:r>
      <w:r w:rsidRPr="00635459">
        <w:rPr>
          <w:rtl/>
          <w:lang w:eastAsia="he-IL"/>
        </w:rPr>
        <w:t xml:space="preserve"> </w:t>
      </w:r>
      <w:r w:rsidRPr="00635459">
        <w:rPr>
          <w:rFonts w:hint="eastAsia"/>
          <w:rtl/>
          <w:lang w:eastAsia="he-IL"/>
        </w:rPr>
        <w:t>לא</w:t>
      </w:r>
      <w:r w:rsidRPr="00635459">
        <w:rPr>
          <w:rtl/>
          <w:lang w:eastAsia="he-IL"/>
        </w:rPr>
        <w:t xml:space="preserve"> </w:t>
      </w:r>
      <w:r w:rsidRPr="00635459">
        <w:rPr>
          <w:rFonts w:hint="eastAsia"/>
          <w:rtl/>
          <w:lang w:eastAsia="he-IL"/>
        </w:rPr>
        <w:t>באים</w:t>
      </w:r>
      <w:r w:rsidRPr="00635459">
        <w:rPr>
          <w:rtl/>
          <w:lang w:eastAsia="he-IL"/>
        </w:rPr>
        <w:t xml:space="preserve"> </w:t>
      </w:r>
      <w:r w:rsidRPr="00635459">
        <w:rPr>
          <w:rFonts w:hint="eastAsia"/>
          <w:rtl/>
          <w:lang w:eastAsia="he-IL"/>
        </w:rPr>
        <w:t>מכח</w:t>
      </w:r>
      <w:r w:rsidRPr="00635459">
        <w:rPr>
          <w:rtl/>
          <w:lang w:eastAsia="he-IL"/>
        </w:rPr>
        <w:t xml:space="preserve"> בעל דין, משום ש"חידוש הוא שחידשה התורה, אין לך בו אלא חידושו".</w:t>
      </w:r>
      <w:r w:rsidRPr="00635459">
        <w:rPr>
          <w:rFonts w:hint="cs"/>
          <w:rtl/>
          <w:lang w:eastAsia="he-IL"/>
        </w:rPr>
        <w:t xml:space="preserve"> </w:t>
      </w:r>
      <w:r w:rsidRPr="00635459">
        <w:rPr>
          <w:rFonts w:hint="eastAsia"/>
          <w:rtl/>
          <w:lang w:eastAsia="he-IL"/>
        </w:rPr>
        <w:t>עם</w:t>
      </w:r>
      <w:r w:rsidRPr="00635459">
        <w:rPr>
          <w:rtl/>
          <w:lang w:eastAsia="he-IL"/>
        </w:rPr>
        <w:t xml:space="preserve"> </w:t>
      </w:r>
      <w:r w:rsidRPr="00635459">
        <w:rPr>
          <w:rFonts w:hint="eastAsia"/>
          <w:rtl/>
          <w:lang w:eastAsia="he-IL"/>
        </w:rPr>
        <w:t>כל</w:t>
      </w:r>
      <w:r w:rsidRPr="00635459">
        <w:rPr>
          <w:rtl/>
          <w:lang w:eastAsia="he-IL"/>
        </w:rPr>
        <w:t xml:space="preserve"> </w:t>
      </w:r>
      <w:r w:rsidRPr="00635459">
        <w:rPr>
          <w:rFonts w:hint="eastAsia"/>
          <w:rtl/>
          <w:lang w:eastAsia="he-IL"/>
        </w:rPr>
        <w:t>זאת</w:t>
      </w:r>
      <w:r w:rsidRPr="00635459">
        <w:rPr>
          <w:rtl/>
          <w:lang w:eastAsia="he-IL"/>
        </w:rPr>
        <w:t>, למרות ש</w:t>
      </w:r>
      <w:r w:rsidRPr="00635459">
        <w:rPr>
          <w:rFonts w:hint="eastAsia"/>
          <w:rtl/>
          <w:lang w:eastAsia="he-IL"/>
        </w:rPr>
        <w:t>עדותו</w:t>
      </w:r>
      <w:r w:rsidRPr="00635459">
        <w:rPr>
          <w:rtl/>
          <w:lang w:eastAsia="he-IL"/>
        </w:rPr>
        <w:t xml:space="preserve"> </w:t>
      </w:r>
      <w:r w:rsidRPr="00635459">
        <w:rPr>
          <w:rFonts w:hint="eastAsia"/>
          <w:rtl/>
          <w:lang w:eastAsia="he-IL"/>
        </w:rPr>
        <w:t>של</w:t>
      </w:r>
      <w:r w:rsidRPr="00635459">
        <w:rPr>
          <w:rtl/>
          <w:lang w:eastAsia="he-IL"/>
        </w:rPr>
        <w:t xml:space="preserve"> עד זומם </w:t>
      </w:r>
      <w:r w:rsidRPr="00635459">
        <w:rPr>
          <w:rFonts w:hint="eastAsia"/>
          <w:rtl/>
          <w:lang w:eastAsia="he-IL"/>
        </w:rPr>
        <w:t>אינה</w:t>
      </w:r>
      <w:r w:rsidRPr="00635459">
        <w:rPr>
          <w:rtl/>
          <w:lang w:eastAsia="he-IL"/>
        </w:rPr>
        <w:t xml:space="preserve"> מאמתת באופן ישיר את טענתו של בעל הדין, </w:t>
      </w:r>
      <w:r w:rsidRPr="00635459">
        <w:rPr>
          <w:rFonts w:hint="eastAsia"/>
          <w:rtl/>
          <w:lang w:eastAsia="he-IL"/>
        </w:rPr>
        <w:t>היא</w:t>
      </w:r>
      <w:r w:rsidRPr="00635459">
        <w:rPr>
          <w:rtl/>
          <w:lang w:eastAsia="he-IL"/>
        </w:rPr>
        <w:t xml:space="preserve"> </w:t>
      </w:r>
      <w:r w:rsidRPr="00635459">
        <w:rPr>
          <w:rFonts w:hint="eastAsia"/>
          <w:rtl/>
          <w:lang w:eastAsia="he-IL"/>
        </w:rPr>
        <w:t>בכל</w:t>
      </w:r>
      <w:r w:rsidRPr="00635459">
        <w:rPr>
          <w:rtl/>
          <w:lang w:eastAsia="he-IL"/>
        </w:rPr>
        <w:t xml:space="preserve"> זאת מאשררת אותה בעקיפין, על ידי דחית השני. כלומר, </w:t>
      </w:r>
      <w:r w:rsidRPr="00635459">
        <w:rPr>
          <w:rFonts w:hint="eastAsia"/>
          <w:rtl/>
          <w:lang w:eastAsia="he-IL"/>
        </w:rPr>
        <w:t>גם</w:t>
      </w:r>
      <w:r w:rsidRPr="00635459">
        <w:rPr>
          <w:rtl/>
          <w:lang w:eastAsia="he-IL"/>
        </w:rPr>
        <w:t xml:space="preserve"> </w:t>
      </w:r>
      <w:r w:rsidRPr="00635459">
        <w:rPr>
          <w:rFonts w:hint="eastAsia"/>
          <w:rtl/>
          <w:lang w:eastAsia="he-IL"/>
        </w:rPr>
        <w:t>את</w:t>
      </w:r>
      <w:r w:rsidRPr="00635459">
        <w:rPr>
          <w:rtl/>
          <w:lang w:eastAsia="he-IL"/>
        </w:rPr>
        <w:t xml:space="preserve"> </w:t>
      </w:r>
      <w:r w:rsidRPr="00635459">
        <w:rPr>
          <w:rFonts w:hint="eastAsia"/>
          <w:rtl/>
          <w:lang w:eastAsia="he-IL"/>
        </w:rPr>
        <w:t>העד</w:t>
      </w:r>
      <w:r w:rsidRPr="00635459">
        <w:rPr>
          <w:rtl/>
          <w:lang w:eastAsia="he-IL"/>
        </w:rPr>
        <w:t xml:space="preserve"> </w:t>
      </w:r>
      <w:r w:rsidRPr="00635459">
        <w:rPr>
          <w:rFonts w:hint="eastAsia"/>
          <w:rtl/>
          <w:lang w:eastAsia="he-IL"/>
        </w:rPr>
        <w:t>המזים</w:t>
      </w:r>
      <w:r w:rsidRPr="00635459">
        <w:rPr>
          <w:rtl/>
          <w:lang w:eastAsia="he-IL"/>
        </w:rPr>
        <w:t xml:space="preserve"> </w:t>
      </w:r>
      <w:r w:rsidR="00D63B78">
        <w:rPr>
          <w:rFonts w:hint="eastAsia"/>
          <w:rtl/>
          <w:lang w:eastAsia="he-IL"/>
        </w:rPr>
        <w:lastRenderedPageBreak/>
        <w:t>נִתן</w:t>
      </w:r>
      <w:r w:rsidRPr="00635459">
        <w:rPr>
          <w:rtl/>
          <w:lang w:eastAsia="he-IL"/>
        </w:rPr>
        <w:t xml:space="preserve"> לראות כבעל אג'נדה </w:t>
      </w:r>
      <w:r w:rsidRPr="00635459">
        <w:rPr>
          <w:rFonts w:hint="eastAsia"/>
          <w:rtl/>
          <w:lang w:eastAsia="he-IL"/>
        </w:rPr>
        <w:t>לטובת</w:t>
      </w:r>
      <w:r w:rsidRPr="00635459">
        <w:rPr>
          <w:rtl/>
          <w:lang w:eastAsia="he-IL"/>
        </w:rPr>
        <w:t xml:space="preserve"> </w:t>
      </w:r>
      <w:r w:rsidRPr="00635459">
        <w:rPr>
          <w:rFonts w:hint="eastAsia"/>
          <w:rtl/>
          <w:lang w:eastAsia="he-IL"/>
        </w:rPr>
        <w:t>אחד</w:t>
      </w:r>
      <w:r w:rsidRPr="00635459">
        <w:rPr>
          <w:rtl/>
          <w:lang w:eastAsia="he-IL"/>
        </w:rPr>
        <w:t xml:space="preserve"> </w:t>
      </w:r>
      <w:r w:rsidRPr="00635459">
        <w:rPr>
          <w:rFonts w:hint="eastAsia"/>
          <w:rtl/>
          <w:lang w:eastAsia="he-IL"/>
        </w:rPr>
        <w:t>מבעלי</w:t>
      </w:r>
      <w:r w:rsidRPr="00635459">
        <w:rPr>
          <w:rtl/>
          <w:lang w:eastAsia="he-IL"/>
        </w:rPr>
        <w:t xml:space="preserve"> </w:t>
      </w:r>
      <w:r w:rsidRPr="00635459">
        <w:rPr>
          <w:rFonts w:hint="eastAsia"/>
          <w:rtl/>
          <w:lang w:eastAsia="he-IL"/>
        </w:rPr>
        <w:t>הדין</w:t>
      </w:r>
      <w:r w:rsidRPr="00635459">
        <w:rPr>
          <w:rtl/>
          <w:lang w:eastAsia="he-IL"/>
        </w:rPr>
        <w:t xml:space="preserve">, ועל כן </w:t>
      </w:r>
      <w:r w:rsidRPr="00635459">
        <w:rPr>
          <w:rFonts w:hint="eastAsia"/>
          <w:rtl/>
          <w:lang w:eastAsia="he-IL"/>
        </w:rPr>
        <w:t>אף</w:t>
      </w:r>
      <w:r w:rsidRPr="00635459">
        <w:rPr>
          <w:rtl/>
          <w:lang w:eastAsia="he-IL"/>
        </w:rPr>
        <w:t xml:space="preserve"> עדות זו </w:t>
      </w:r>
      <w:r w:rsidRPr="00635459">
        <w:rPr>
          <w:rFonts w:hint="eastAsia"/>
          <w:rtl/>
          <w:lang w:eastAsia="he-IL"/>
        </w:rPr>
        <w:t>עומדת</w:t>
      </w:r>
      <w:r w:rsidRPr="00635459">
        <w:rPr>
          <w:rtl/>
          <w:lang w:eastAsia="he-IL"/>
        </w:rPr>
        <w:t xml:space="preserve"> </w:t>
      </w:r>
      <w:r w:rsidRPr="00635459">
        <w:rPr>
          <w:rFonts w:hint="eastAsia"/>
          <w:rtl/>
          <w:lang w:eastAsia="he-IL"/>
        </w:rPr>
        <w:t>בטענתנו</w:t>
      </w:r>
      <w:r w:rsidRPr="00635459">
        <w:rPr>
          <w:rtl/>
          <w:lang w:eastAsia="he-IL"/>
        </w:rPr>
        <w:t xml:space="preserve">, </w:t>
      </w:r>
      <w:r w:rsidRPr="00635459">
        <w:rPr>
          <w:rFonts w:hint="eastAsia"/>
          <w:rtl/>
          <w:lang w:eastAsia="he-IL"/>
        </w:rPr>
        <w:t>ללא</w:t>
      </w:r>
      <w:r w:rsidRPr="00635459">
        <w:rPr>
          <w:rtl/>
          <w:lang w:eastAsia="he-IL"/>
        </w:rPr>
        <w:t xml:space="preserve"> </w:t>
      </w:r>
      <w:r w:rsidRPr="00635459">
        <w:rPr>
          <w:rFonts w:hint="eastAsia"/>
          <w:rtl/>
          <w:lang w:eastAsia="he-IL"/>
        </w:rPr>
        <w:t>הסתמכות</w:t>
      </w:r>
      <w:r w:rsidRPr="00635459">
        <w:rPr>
          <w:rtl/>
          <w:lang w:eastAsia="he-IL"/>
        </w:rPr>
        <w:t xml:space="preserve"> </w:t>
      </w:r>
      <w:r w:rsidRPr="00635459">
        <w:rPr>
          <w:rFonts w:hint="eastAsia"/>
          <w:rtl/>
          <w:lang w:eastAsia="he-IL"/>
        </w:rPr>
        <w:t>על</w:t>
      </w:r>
      <w:r w:rsidRPr="00635459">
        <w:rPr>
          <w:rtl/>
          <w:lang w:eastAsia="he-IL"/>
        </w:rPr>
        <w:t xml:space="preserve"> </w:t>
      </w:r>
      <w:r w:rsidRPr="00635459">
        <w:rPr>
          <w:rFonts w:hint="eastAsia"/>
          <w:rtl/>
          <w:lang w:eastAsia="he-IL"/>
        </w:rPr>
        <w:t>גזרת</w:t>
      </w:r>
      <w:r w:rsidRPr="00635459">
        <w:rPr>
          <w:rtl/>
          <w:lang w:eastAsia="he-IL"/>
        </w:rPr>
        <w:t xml:space="preserve"> </w:t>
      </w:r>
      <w:r w:rsidRPr="00635459">
        <w:rPr>
          <w:rFonts w:hint="eastAsia"/>
          <w:rtl/>
          <w:lang w:eastAsia="he-IL"/>
        </w:rPr>
        <w:t>הכתוב</w:t>
      </w:r>
      <w:r w:rsidRPr="00635459">
        <w:rPr>
          <w:rtl/>
          <w:lang w:eastAsia="he-IL"/>
        </w:rPr>
        <w:t>.</w:t>
      </w:r>
    </w:p>
    <w:p w14:paraId="3727B1C0" w14:textId="32A0EE46" w:rsidR="00635459" w:rsidRPr="00635459" w:rsidRDefault="00635459" w:rsidP="0026097F">
      <w:pPr>
        <w:pStyle w:val="a4"/>
        <w:numPr>
          <w:ilvl w:val="0"/>
          <w:numId w:val="81"/>
        </w:numPr>
        <w:rPr>
          <w:lang w:eastAsia="he-IL"/>
        </w:rPr>
      </w:pPr>
      <w:commentRangeStart w:id="73"/>
      <w:commentRangeStart w:id="74"/>
      <w:r w:rsidRPr="00635459">
        <w:rPr>
          <w:rFonts w:hint="eastAsia"/>
          <w:b/>
          <w:bCs/>
          <w:rtl/>
          <w:lang w:eastAsia="he-IL"/>
        </w:rPr>
        <w:t>דיני</w:t>
      </w:r>
      <w:r w:rsidRPr="00635459">
        <w:rPr>
          <w:b/>
          <w:bCs/>
          <w:rtl/>
          <w:lang w:eastAsia="he-IL"/>
        </w:rPr>
        <w:t xml:space="preserve"> </w:t>
      </w:r>
      <w:r w:rsidRPr="00635459">
        <w:rPr>
          <w:rFonts w:hint="eastAsia"/>
          <w:b/>
          <w:bCs/>
          <w:rtl/>
          <w:lang w:eastAsia="he-IL"/>
        </w:rPr>
        <w:t>נפשות</w:t>
      </w:r>
      <w:r w:rsidRPr="00635459">
        <w:rPr>
          <w:rFonts w:hint="cs"/>
          <w:rtl/>
          <w:lang w:eastAsia="he-IL"/>
        </w:rPr>
        <w:t xml:space="preserve"> – עדות נוספת שבה </w:t>
      </w:r>
      <w:r w:rsidR="00D63B78">
        <w:rPr>
          <w:rFonts w:hint="cs"/>
          <w:rtl/>
          <w:lang w:eastAsia="he-IL"/>
        </w:rPr>
        <w:t>נִתן</w:t>
      </w:r>
      <w:r w:rsidRPr="00635459">
        <w:rPr>
          <w:rFonts w:hint="cs"/>
          <w:rtl/>
          <w:lang w:eastAsia="he-IL"/>
        </w:rPr>
        <w:t xml:space="preserve"> לראות חריגה מהכללים שבחנו לעיל היא עדות בדיני נפשות.</w:t>
      </w:r>
    </w:p>
    <w:p w14:paraId="08DAE0C1" w14:textId="7AFED933" w:rsidR="00635459" w:rsidRPr="00635459" w:rsidRDefault="00635459" w:rsidP="00394273">
      <w:pPr>
        <w:pStyle w:val="a4"/>
        <w:spacing w:line="336" w:lineRule="auto"/>
        <w:rPr>
          <w:rtl/>
          <w:lang w:eastAsia="he-IL"/>
        </w:rPr>
      </w:pPr>
      <w:r w:rsidRPr="00635459">
        <w:rPr>
          <w:rtl/>
          <w:lang w:eastAsia="he-IL"/>
        </w:rPr>
        <w:t>עד כה עסקנו במשפט הנורמטיבי</w:t>
      </w:r>
      <w:r w:rsidRPr="00635459">
        <w:rPr>
          <w:rFonts w:hint="cs"/>
          <w:rtl/>
          <w:lang w:eastAsia="he-IL"/>
        </w:rPr>
        <w:t>,</w:t>
      </w:r>
      <w:r w:rsidRPr="00635459">
        <w:rPr>
          <w:rtl/>
          <w:lang w:eastAsia="he-IL"/>
        </w:rPr>
        <w:t xml:space="preserve"> </w:t>
      </w:r>
      <w:r w:rsidRPr="00635459">
        <w:rPr>
          <w:rFonts w:hint="cs"/>
          <w:rtl/>
          <w:lang w:eastAsia="he-IL"/>
        </w:rPr>
        <w:t>ש</w:t>
      </w:r>
      <w:r w:rsidRPr="00635459">
        <w:rPr>
          <w:rtl/>
          <w:lang w:eastAsia="he-IL"/>
        </w:rPr>
        <w:t xml:space="preserve">בו יש תובע ונתבע, </w:t>
      </w:r>
      <w:r w:rsidRPr="00635459">
        <w:rPr>
          <w:rFonts w:hint="eastAsia"/>
          <w:rtl/>
          <w:lang w:eastAsia="he-IL"/>
        </w:rPr>
        <w:t>ו</w:t>
      </w:r>
      <w:r w:rsidRPr="00635459">
        <w:rPr>
          <w:rtl/>
          <w:lang w:eastAsia="he-IL"/>
        </w:rPr>
        <w:t xml:space="preserve">כל אחד טוען </w:t>
      </w:r>
      <w:r w:rsidRPr="00635459">
        <w:rPr>
          <w:rFonts w:hint="eastAsia"/>
          <w:rtl/>
          <w:lang w:eastAsia="he-IL"/>
        </w:rPr>
        <w:t>את</w:t>
      </w:r>
      <w:r w:rsidRPr="00635459">
        <w:rPr>
          <w:rtl/>
          <w:lang w:eastAsia="he-IL"/>
        </w:rPr>
        <w:t xml:space="preserve"> טענתו ומביא עדים לטובתו. במילים אחרות </w:t>
      </w:r>
      <w:r w:rsidRPr="00635459">
        <w:rPr>
          <w:rFonts w:hint="eastAsia"/>
          <w:rtl/>
          <w:lang w:eastAsia="he-IL"/>
        </w:rPr>
        <w:t>–</w:t>
      </w:r>
      <w:r w:rsidRPr="00635459">
        <w:rPr>
          <w:rtl/>
          <w:lang w:eastAsia="he-IL"/>
        </w:rPr>
        <w:t xml:space="preserve"> דיני ממונות. בדיני נפשות הדברים מעט מעורפלים. בדברי המדרש לעיל ציטטנו שנים מהקריטריונים ל'עדות האו</w:t>
      </w:r>
      <w:r w:rsidRPr="00635459">
        <w:rPr>
          <w:rFonts w:hint="eastAsia"/>
          <w:rtl/>
          <w:lang w:eastAsia="he-IL"/>
        </w:rPr>
        <w:t>פטימלית</w:t>
      </w:r>
      <w:r w:rsidRPr="00635459">
        <w:rPr>
          <w:rtl/>
          <w:lang w:eastAsia="he-IL"/>
        </w:rPr>
        <w:t>'</w:t>
      </w:r>
      <w:r w:rsidRPr="00635459">
        <w:rPr>
          <w:rFonts w:hint="cs"/>
          <w:rtl/>
          <w:lang w:eastAsia="he-IL"/>
        </w:rPr>
        <w:t>:</w:t>
      </w:r>
      <w:r w:rsidRPr="00635459">
        <w:rPr>
          <w:rtl/>
          <w:lang w:eastAsia="he-IL"/>
        </w:rPr>
        <w:t xml:space="preserve"> מצד אחד, רק בדיני בממונות יש חיוב קרבן שבועה, </w:t>
      </w:r>
      <w:r w:rsidRPr="00635459">
        <w:rPr>
          <w:rFonts w:hint="cs"/>
          <w:rtl/>
          <w:lang w:eastAsia="he-IL"/>
        </w:rPr>
        <w:t xml:space="preserve">ומצד שני, </w:t>
      </w:r>
      <w:r w:rsidRPr="00635459">
        <w:rPr>
          <w:rtl/>
          <w:lang w:eastAsia="he-IL"/>
        </w:rPr>
        <w:t xml:space="preserve">החיוב בקרבן </w:t>
      </w:r>
      <w:r w:rsidRPr="00635459">
        <w:rPr>
          <w:rFonts w:hint="eastAsia"/>
          <w:rtl/>
          <w:lang w:eastAsia="he-IL"/>
        </w:rPr>
        <w:t>קיים</w:t>
      </w:r>
      <w:r w:rsidRPr="00635459">
        <w:rPr>
          <w:rtl/>
          <w:lang w:eastAsia="he-IL"/>
        </w:rPr>
        <w:t xml:space="preserve"> רק כאשר יש תביעה מצד בעל הדין. שתי הגדרות אלו </w:t>
      </w:r>
      <w:r w:rsidRPr="00635459">
        <w:rPr>
          <w:rFonts w:hint="eastAsia"/>
          <w:rtl/>
          <w:lang w:eastAsia="he-IL"/>
        </w:rPr>
        <w:t>אינן</w:t>
      </w:r>
      <w:r w:rsidRPr="00635459">
        <w:rPr>
          <w:rtl/>
          <w:lang w:eastAsia="he-IL"/>
        </w:rPr>
        <w:t xml:space="preserve"> חופפות, והנפקא</w:t>
      </w:r>
      <w:r w:rsidRPr="00635459">
        <w:rPr>
          <w:rFonts w:hint="eastAsia"/>
          <w:rtl/>
          <w:lang w:eastAsia="he-IL"/>
        </w:rPr>
        <w:t>־</w:t>
      </w:r>
      <w:r w:rsidRPr="00635459">
        <w:rPr>
          <w:rtl/>
          <w:lang w:eastAsia="he-IL"/>
        </w:rPr>
        <w:t xml:space="preserve">מינה ביניהן היא דיני נפשות: </w:t>
      </w:r>
      <w:r w:rsidRPr="00635459">
        <w:rPr>
          <w:rFonts w:hint="cs"/>
          <w:rtl/>
          <w:lang w:eastAsia="he-IL"/>
        </w:rPr>
        <w:t>מחד</w:t>
      </w:r>
      <w:r w:rsidRPr="00635459">
        <w:rPr>
          <w:rtl/>
          <w:lang w:eastAsia="he-IL"/>
        </w:rPr>
        <w:t xml:space="preserve">, דיני נפשות אינם דיני ממונות, </w:t>
      </w:r>
      <w:r w:rsidRPr="00635459">
        <w:rPr>
          <w:rFonts w:hint="cs"/>
          <w:rtl/>
          <w:lang w:eastAsia="he-IL"/>
        </w:rPr>
        <w:t>ומאידך, אין עליו תביעת עדות מבעל דין. על כן, נראה שאכן דיני נפשות חריגים לענין זה.</w:t>
      </w:r>
    </w:p>
    <w:p w14:paraId="4FED02F6" w14:textId="6569C56F" w:rsidR="00635459" w:rsidRDefault="00635459" w:rsidP="00394273">
      <w:pPr>
        <w:pStyle w:val="a4"/>
        <w:spacing w:line="336" w:lineRule="auto"/>
        <w:rPr>
          <w:rtl/>
          <w:lang w:eastAsia="he-IL"/>
        </w:rPr>
      </w:pPr>
      <w:r w:rsidRPr="00635459">
        <w:rPr>
          <w:rFonts w:hint="cs"/>
          <w:rtl/>
          <w:lang w:eastAsia="he-IL"/>
        </w:rPr>
        <w:t xml:space="preserve">אלא שיתכן שכאן בית הדין עצם משמשים בתפקיד 'בעל הדין' ותובעים מהעד </w:t>
      </w:r>
      <w:r w:rsidRPr="00635459">
        <w:rPr>
          <w:rtl/>
          <w:lang w:eastAsia="he-IL"/>
        </w:rPr>
        <w:t>להעיד</w:t>
      </w:r>
      <w:r w:rsidRPr="00635459">
        <w:rPr>
          <w:rFonts w:hint="cs"/>
          <w:rtl/>
          <w:lang w:eastAsia="he-IL"/>
        </w:rPr>
        <w:t xml:space="preserve">. </w:t>
      </w:r>
      <w:r w:rsidRPr="00635459">
        <w:rPr>
          <w:rtl/>
          <w:lang w:eastAsia="he-IL"/>
        </w:rPr>
        <w:t xml:space="preserve">על כן, </w:t>
      </w:r>
      <w:r w:rsidRPr="00635459">
        <w:rPr>
          <w:rFonts w:hint="cs"/>
          <w:rtl/>
          <w:lang w:eastAsia="he-IL"/>
        </w:rPr>
        <w:t>אף</w:t>
      </w:r>
      <w:r w:rsidRPr="00635459">
        <w:rPr>
          <w:rtl/>
          <w:lang w:eastAsia="he-IL"/>
        </w:rPr>
        <w:t xml:space="preserve"> שלא יתחייב קרבן שבועה, נראה שאין זה אלא משום </w:t>
      </w:r>
      <w:r w:rsidRPr="00635459">
        <w:rPr>
          <w:rFonts w:hint="eastAsia"/>
          <w:rtl/>
          <w:lang w:eastAsia="he-IL"/>
        </w:rPr>
        <w:t>דרשת</w:t>
      </w:r>
      <w:r w:rsidRPr="00635459">
        <w:rPr>
          <w:rtl/>
          <w:lang w:eastAsia="he-IL"/>
        </w:rPr>
        <w:t xml:space="preserve"> הכתוב.</w:t>
      </w:r>
      <w:r w:rsidRPr="00635459">
        <w:rPr>
          <w:vertAlign w:val="superscript"/>
          <w:rtl/>
          <w:lang w:eastAsia="he-IL"/>
        </w:rPr>
        <w:footnoteReference w:id="101"/>
      </w:r>
      <w:r w:rsidRPr="00635459">
        <w:rPr>
          <w:rtl/>
          <w:lang w:eastAsia="he-IL"/>
        </w:rPr>
        <w:t xml:space="preserve"> ממילא </w:t>
      </w:r>
      <w:r w:rsidRPr="00635459">
        <w:rPr>
          <w:rFonts w:hint="cs"/>
          <w:rtl/>
          <w:lang w:eastAsia="he-IL"/>
        </w:rPr>
        <w:t xml:space="preserve">יתכן </w:t>
      </w:r>
      <w:r w:rsidRPr="00635459">
        <w:rPr>
          <w:rtl/>
          <w:lang w:eastAsia="he-IL"/>
        </w:rPr>
        <w:t>ש</w:t>
      </w:r>
      <w:r w:rsidR="005611D8" w:rsidRPr="00BB63FD">
        <w:rPr>
          <w:rtl/>
        </w:rPr>
        <w:t>עִקר</w:t>
      </w:r>
      <w:r w:rsidR="005611D8" w:rsidRPr="00635459">
        <w:rPr>
          <w:rFonts w:hint="cs"/>
          <w:rtl/>
          <w:lang w:eastAsia="he-IL"/>
        </w:rPr>
        <w:t xml:space="preserve"> </w:t>
      </w:r>
      <w:r w:rsidRPr="00635459">
        <w:rPr>
          <w:rFonts w:hint="cs"/>
          <w:rtl/>
          <w:lang w:eastAsia="he-IL"/>
        </w:rPr>
        <w:t>מהות</w:t>
      </w:r>
      <w:r w:rsidRPr="00635459">
        <w:rPr>
          <w:rtl/>
          <w:lang w:eastAsia="he-IL"/>
        </w:rPr>
        <w:t xml:space="preserve"> </w:t>
      </w:r>
      <w:r w:rsidRPr="00635459">
        <w:rPr>
          <w:rFonts w:hint="cs"/>
          <w:rtl/>
          <w:lang w:eastAsia="he-IL"/>
        </w:rPr>
        <w:t>ה</w:t>
      </w:r>
      <w:r w:rsidRPr="00635459">
        <w:rPr>
          <w:rtl/>
          <w:lang w:eastAsia="he-IL"/>
        </w:rPr>
        <w:t xml:space="preserve">עדות </w:t>
      </w:r>
      <w:r w:rsidRPr="00635459">
        <w:rPr>
          <w:rFonts w:hint="cs"/>
          <w:rtl/>
          <w:lang w:eastAsia="he-IL"/>
        </w:rPr>
        <w:t xml:space="preserve">העולה מהדין של קרבן שבועה אינו </w:t>
      </w:r>
      <w:r w:rsidRPr="00635459">
        <w:rPr>
          <w:rtl/>
          <w:lang w:eastAsia="he-IL"/>
        </w:rPr>
        <w:t>רק בדיני ממונות, אלא אף בדיני נפשות.</w:t>
      </w:r>
      <w:commentRangeEnd w:id="73"/>
      <w:r w:rsidRPr="00635459">
        <w:rPr>
          <w:rtl/>
          <w:lang w:eastAsia="he-IL"/>
        </w:rPr>
        <w:commentReference w:id="73"/>
      </w:r>
      <w:commentRangeEnd w:id="74"/>
      <w:r w:rsidRPr="00635459">
        <w:rPr>
          <w:rtl/>
          <w:lang w:eastAsia="he-IL"/>
        </w:rPr>
        <w:commentReference w:id="74"/>
      </w:r>
      <w:r w:rsidRPr="00635459">
        <w:rPr>
          <w:vertAlign w:val="superscript"/>
          <w:rtl/>
          <w:lang w:eastAsia="he-IL"/>
        </w:rPr>
        <w:footnoteReference w:id="102"/>
      </w:r>
    </w:p>
    <w:p w14:paraId="758566BD" w14:textId="77777777" w:rsidR="00B241FE" w:rsidRPr="00635459" w:rsidRDefault="00B241FE" w:rsidP="00394273">
      <w:pPr>
        <w:pStyle w:val="a4"/>
        <w:spacing w:line="336" w:lineRule="auto"/>
        <w:rPr>
          <w:lang w:eastAsia="he-IL"/>
        </w:rPr>
      </w:pPr>
    </w:p>
    <w:p w14:paraId="7C255C8F" w14:textId="65240AC9" w:rsidR="0026097F" w:rsidRPr="00635459" w:rsidRDefault="00635459" w:rsidP="00394273">
      <w:pPr>
        <w:pStyle w:val="a4"/>
        <w:numPr>
          <w:ilvl w:val="0"/>
          <w:numId w:val="49"/>
        </w:numPr>
        <w:spacing w:line="336" w:lineRule="auto"/>
        <w:rPr>
          <w:rtl/>
          <w:lang w:eastAsia="he-IL"/>
        </w:rPr>
      </w:pPr>
      <w:r w:rsidRPr="00635459">
        <w:rPr>
          <w:rFonts w:hint="cs"/>
          <w:b/>
          <w:bCs/>
          <w:rtl/>
          <w:lang w:eastAsia="he-IL"/>
        </w:rPr>
        <w:lastRenderedPageBreak/>
        <w:t>קידוש החדש</w:t>
      </w:r>
      <w:r w:rsidRPr="00635459">
        <w:rPr>
          <w:rFonts w:hint="cs"/>
          <w:rtl/>
          <w:lang w:eastAsia="he-IL"/>
        </w:rPr>
        <w:t xml:space="preserve"> – </w:t>
      </w:r>
      <w:r w:rsidRPr="00635459">
        <w:rPr>
          <w:rtl/>
          <w:lang w:eastAsia="he-IL"/>
        </w:rPr>
        <w:t>הראב"ד</w:t>
      </w:r>
      <w:r w:rsidRPr="00635459">
        <w:rPr>
          <w:rFonts w:hint="cs"/>
          <w:rtl/>
          <w:lang w:eastAsia="he-IL"/>
        </w:rPr>
        <w:t>,</w:t>
      </w:r>
      <w:r w:rsidRPr="00635459">
        <w:rPr>
          <w:rtl/>
          <w:lang w:eastAsia="he-IL"/>
        </w:rPr>
        <w:t xml:space="preserve"> </w:t>
      </w:r>
      <w:r w:rsidRPr="00635459">
        <w:rPr>
          <w:rFonts w:hint="cs"/>
          <w:rtl/>
          <w:lang w:eastAsia="he-IL"/>
        </w:rPr>
        <w:t>ה</w:t>
      </w:r>
      <w:r w:rsidRPr="00635459">
        <w:rPr>
          <w:rtl/>
          <w:lang w:eastAsia="he-IL"/>
        </w:rPr>
        <w:t xml:space="preserve">עוסק בכלל </w:t>
      </w:r>
      <w:r w:rsidRPr="00635459">
        <w:rPr>
          <w:rFonts w:hint="cs"/>
          <w:rtl/>
          <w:lang w:eastAsia="he-IL"/>
        </w:rPr>
        <w:t>"</w:t>
      </w:r>
      <w:r w:rsidRPr="00635459">
        <w:rPr>
          <w:rtl/>
          <w:lang w:eastAsia="he-IL"/>
        </w:rPr>
        <w:t>לא תהיה שמיעה גדולה מראיה</w:t>
      </w:r>
      <w:r w:rsidRPr="00635459">
        <w:rPr>
          <w:rFonts w:hint="cs"/>
          <w:rtl/>
          <w:lang w:eastAsia="he-IL"/>
        </w:rPr>
        <w:t>"</w:t>
      </w:r>
      <w:r w:rsidRPr="00635459">
        <w:rPr>
          <w:rtl/>
          <w:lang w:eastAsia="he-IL"/>
        </w:rPr>
        <w:t xml:space="preserve"> </w:t>
      </w:r>
      <w:r w:rsidRPr="00635459">
        <w:rPr>
          <w:rFonts w:hint="cs"/>
          <w:rtl/>
          <w:lang w:eastAsia="he-IL"/>
        </w:rPr>
        <w:t xml:space="preserve">(ראש השנה כה:), </w:t>
      </w:r>
      <w:r w:rsidRPr="00635459">
        <w:rPr>
          <w:rtl/>
          <w:lang w:eastAsia="he-IL"/>
        </w:rPr>
        <w:t>קובע: "שאני דיני ממונות דכתיב בהו אם לא יגיד</w:t>
      </w:r>
      <w:r w:rsidRPr="00635459">
        <w:rPr>
          <w:rFonts w:hint="cs"/>
          <w:rtl/>
          <w:lang w:eastAsia="he-IL"/>
        </w:rPr>
        <w:t>,</w:t>
      </w:r>
      <w:r w:rsidRPr="00635459">
        <w:rPr>
          <w:rtl/>
          <w:lang w:eastAsia="he-IL"/>
        </w:rPr>
        <w:t xml:space="preserve"> דאלמא בעינן הגדה אבל בעדות החדש לא כתיב בי</w:t>
      </w:r>
      <w:r w:rsidRPr="00635459">
        <w:rPr>
          <w:rFonts w:hint="cs"/>
          <w:rtl/>
          <w:lang w:eastAsia="he-IL"/>
        </w:rPr>
        <w:t>ה</w:t>
      </w:r>
      <w:r w:rsidRPr="00635459">
        <w:rPr>
          <w:rtl/>
          <w:lang w:eastAsia="he-IL"/>
        </w:rPr>
        <w:t xml:space="preserve"> הגדה"</w:t>
      </w:r>
      <w:r w:rsidRPr="00635459">
        <w:rPr>
          <w:rFonts w:hint="cs"/>
          <w:rtl/>
          <w:lang w:eastAsia="he-IL"/>
        </w:rPr>
        <w:t xml:space="preserve"> (מובא ברשב"א כא: ד"ה דילמא)</w:t>
      </w:r>
      <w:r w:rsidRPr="00635459">
        <w:rPr>
          <w:rtl/>
          <w:lang w:eastAsia="he-IL"/>
        </w:rPr>
        <w:t>. הראב"ד מחריג את עדות קידוש החדש אשר רק ב</w:t>
      </w:r>
      <w:r w:rsidRPr="00635459">
        <w:rPr>
          <w:rFonts w:hint="cs"/>
          <w:rtl/>
          <w:lang w:eastAsia="he-IL"/>
        </w:rPr>
        <w:t>ה</w:t>
      </w:r>
      <w:r w:rsidRPr="00635459">
        <w:rPr>
          <w:rtl/>
          <w:lang w:eastAsia="he-IL"/>
        </w:rPr>
        <w:t xml:space="preserve"> נאמר </w:t>
      </w:r>
      <w:r w:rsidRPr="00635459">
        <w:rPr>
          <w:rFonts w:hint="cs"/>
          <w:rtl/>
          <w:lang w:eastAsia="he-IL"/>
        </w:rPr>
        <w:t>"</w:t>
      </w:r>
      <w:r w:rsidRPr="00635459">
        <w:rPr>
          <w:rtl/>
          <w:lang w:eastAsia="he-IL"/>
        </w:rPr>
        <w:t>לא תהיה שמיעה גדולה מראיה</w:t>
      </w:r>
      <w:r w:rsidRPr="00635459">
        <w:rPr>
          <w:rFonts w:hint="cs"/>
          <w:rtl/>
          <w:lang w:eastAsia="he-IL"/>
        </w:rPr>
        <w:t>",</w:t>
      </w:r>
      <w:r w:rsidRPr="00635459">
        <w:rPr>
          <w:rtl/>
          <w:lang w:eastAsia="he-IL"/>
        </w:rPr>
        <w:t xml:space="preserve"> משום שרק ב</w:t>
      </w:r>
      <w:r w:rsidRPr="00635459">
        <w:rPr>
          <w:rFonts w:hint="cs"/>
          <w:rtl/>
          <w:lang w:eastAsia="he-IL"/>
        </w:rPr>
        <w:t>ה</w:t>
      </w:r>
      <w:r w:rsidRPr="00635459">
        <w:rPr>
          <w:rtl/>
          <w:lang w:eastAsia="he-IL"/>
        </w:rPr>
        <w:t xml:space="preserve"> אין חובה מיוחדת של הגדת עדות. ה</w:t>
      </w:r>
      <w:r w:rsidRPr="00635459">
        <w:rPr>
          <w:rFonts w:hint="cs"/>
          <w:rtl/>
          <w:lang w:eastAsia="he-IL"/>
        </w:rPr>
        <w:t>וא</w:t>
      </w:r>
      <w:r w:rsidRPr="00635459">
        <w:rPr>
          <w:rtl/>
          <w:lang w:eastAsia="he-IL"/>
        </w:rPr>
        <w:t xml:space="preserve"> מזכיר שרק בדיני ממונות נאמר</w:t>
      </w:r>
      <w:r w:rsidRPr="00635459">
        <w:rPr>
          <w:rFonts w:hint="cs"/>
          <w:rtl/>
          <w:lang w:eastAsia="he-IL"/>
        </w:rPr>
        <w:t>ה חובת</w:t>
      </w:r>
      <w:r w:rsidRPr="00635459">
        <w:rPr>
          <w:rtl/>
          <w:lang w:eastAsia="he-IL"/>
        </w:rPr>
        <w:t xml:space="preserve"> </w:t>
      </w:r>
      <w:r w:rsidRPr="00635459">
        <w:rPr>
          <w:rFonts w:hint="cs"/>
          <w:rtl/>
          <w:lang w:eastAsia="he-IL"/>
        </w:rPr>
        <w:t>'</w:t>
      </w:r>
      <w:r w:rsidRPr="00635459">
        <w:rPr>
          <w:rtl/>
          <w:lang w:eastAsia="he-IL"/>
        </w:rPr>
        <w:t>הגדה</w:t>
      </w:r>
      <w:r w:rsidRPr="00635459">
        <w:rPr>
          <w:rFonts w:hint="cs"/>
          <w:rtl/>
          <w:lang w:eastAsia="he-IL"/>
        </w:rPr>
        <w:t xml:space="preserve">'. ובכך, עדות קידוש החדש חריגה משאר העדויות המוכרות לנו. </w:t>
      </w:r>
    </w:p>
    <w:p w14:paraId="16A55284" w14:textId="77777777" w:rsidR="00635459" w:rsidRPr="00635459" w:rsidRDefault="00635459" w:rsidP="00394273">
      <w:pPr>
        <w:pStyle w:val="a4"/>
        <w:spacing w:line="336" w:lineRule="auto"/>
        <w:rPr>
          <w:rtl/>
          <w:lang w:eastAsia="he-IL"/>
        </w:rPr>
      </w:pPr>
      <w:r w:rsidRPr="00635459">
        <w:rPr>
          <w:rtl/>
          <w:lang w:eastAsia="he-IL"/>
        </w:rPr>
        <w:t>עדויות אלו הן חריגות ביחס לקביעתנו, ואף בהן ניסינו לזהות כיצד העדות נתבעת על ידי אחד הצדדים בדיון</w:t>
      </w:r>
      <w:r w:rsidRPr="00635459">
        <w:rPr>
          <w:rFonts w:hint="cs"/>
          <w:rtl/>
          <w:lang w:eastAsia="he-IL"/>
        </w:rPr>
        <w:t>.</w:t>
      </w:r>
      <w:r w:rsidRPr="00635459">
        <w:rPr>
          <w:vertAlign w:val="superscript"/>
          <w:rtl/>
          <w:lang w:eastAsia="he-IL"/>
        </w:rPr>
        <w:footnoteReference w:id="103"/>
      </w:r>
    </w:p>
    <w:p w14:paraId="5F5B4AAC" w14:textId="77777777" w:rsidR="00635459" w:rsidRPr="00635459" w:rsidRDefault="00635459" w:rsidP="004E766B">
      <w:pPr>
        <w:pStyle w:val="II"/>
        <w:rPr>
          <w:rtl/>
        </w:rPr>
      </w:pPr>
      <w:r w:rsidRPr="00635459">
        <w:rPr>
          <w:rFonts w:hint="cs"/>
          <w:rtl/>
        </w:rPr>
        <w:t>ז. סיכום ומסקנות</w:t>
      </w:r>
    </w:p>
    <w:p w14:paraId="4C4C9594" w14:textId="77777777" w:rsidR="00635459" w:rsidRPr="00635459" w:rsidRDefault="00635459" w:rsidP="00394273">
      <w:pPr>
        <w:pStyle w:val="a4"/>
        <w:spacing w:line="336" w:lineRule="auto"/>
        <w:rPr>
          <w:rtl/>
          <w:lang w:eastAsia="he-IL"/>
        </w:rPr>
      </w:pPr>
      <w:r w:rsidRPr="00635459">
        <w:rPr>
          <w:rtl/>
          <w:lang w:eastAsia="he-IL"/>
        </w:rPr>
        <w:t>הצענו הבנה מחודשת בתפקידיהם של בעלי הדין והעדים בבית הדין</w:t>
      </w:r>
      <w:r w:rsidRPr="00635459">
        <w:rPr>
          <w:rFonts w:hint="cs"/>
          <w:rtl/>
          <w:lang w:eastAsia="he-IL"/>
        </w:rPr>
        <w:t xml:space="preserve">, לפיה </w:t>
      </w:r>
      <w:r w:rsidRPr="00635459">
        <w:rPr>
          <w:rtl/>
          <w:lang w:eastAsia="he-IL"/>
        </w:rPr>
        <w:t>דברי בעל הדין מתקבלים בבית דין מתוקף קיומו של מעמד עדות בטענתו, והיא עדות בעל הדין על המציאות שנכח בה. הצגנו את סקלת העדים, המ</w:t>
      </w:r>
      <w:r w:rsidRPr="00635459">
        <w:rPr>
          <w:rFonts w:hint="cs"/>
          <w:rtl/>
          <w:lang w:eastAsia="he-IL"/>
        </w:rPr>
        <w:t>ורכבת מ</w:t>
      </w:r>
      <w:r w:rsidRPr="00635459">
        <w:rPr>
          <w:rtl/>
          <w:lang w:eastAsia="he-IL"/>
        </w:rPr>
        <w:t>כל</w:t>
      </w:r>
      <w:r w:rsidRPr="00635459">
        <w:rPr>
          <w:rFonts w:hint="cs"/>
          <w:rtl/>
          <w:lang w:eastAsia="he-IL"/>
        </w:rPr>
        <w:t>ל</w:t>
      </w:r>
      <w:r w:rsidRPr="00635459">
        <w:rPr>
          <w:rtl/>
          <w:lang w:eastAsia="he-IL"/>
        </w:rPr>
        <w:t xml:space="preserve"> הד</w:t>
      </w:r>
      <w:r w:rsidRPr="00635459">
        <w:rPr>
          <w:rFonts w:hint="cs"/>
          <w:rtl/>
          <w:lang w:eastAsia="he-IL"/>
        </w:rPr>
        <w:t>ו</w:t>
      </w:r>
      <w:r w:rsidRPr="00635459">
        <w:rPr>
          <w:rtl/>
          <w:lang w:eastAsia="he-IL"/>
        </w:rPr>
        <w:t xml:space="preserve">ברים בבית הדין, העדות האופטימלית של שני העדים ועדות הנגועה בדבר של בעל הדין. על פי דברינו מעמד בעל הדין מתחזק באופן יסודי. </w:t>
      </w:r>
      <w:r w:rsidRPr="00635459">
        <w:rPr>
          <w:rFonts w:hint="cs"/>
          <w:rtl/>
          <w:lang w:eastAsia="he-IL"/>
        </w:rPr>
        <w:t>יש מעמד עדות ב</w:t>
      </w:r>
      <w:r w:rsidRPr="00635459">
        <w:rPr>
          <w:rtl/>
          <w:lang w:eastAsia="he-IL"/>
        </w:rPr>
        <w:t>כל הנאמר בבית דין, אשר תכליתו להציג את המציאות.</w:t>
      </w:r>
    </w:p>
    <w:p w14:paraId="31133A97" w14:textId="21B9F24A" w:rsidR="00635459" w:rsidRPr="00635459" w:rsidRDefault="00635459" w:rsidP="00394273">
      <w:pPr>
        <w:pStyle w:val="a4"/>
        <w:spacing w:line="336" w:lineRule="auto"/>
        <w:rPr>
          <w:rtl/>
          <w:lang w:eastAsia="he-IL"/>
        </w:rPr>
      </w:pPr>
      <w:r w:rsidRPr="00635459">
        <w:rPr>
          <w:rtl/>
          <w:lang w:eastAsia="he-IL"/>
        </w:rPr>
        <w:t xml:space="preserve">לאור רעיונות אלו הצגנו פרשנות מחודשת בסוגיות הגמרא סביב מחלוקתם של רבן גמליאל ורבי יהושע, ושיטת רבי יוחנן המובאת בגמרא. </w:t>
      </w:r>
    </w:p>
    <w:p w14:paraId="49BB74F1" w14:textId="77777777" w:rsidR="00635459" w:rsidRPr="00635459" w:rsidRDefault="00635459" w:rsidP="00394273">
      <w:pPr>
        <w:pStyle w:val="a4"/>
        <w:spacing w:line="336" w:lineRule="auto"/>
        <w:rPr>
          <w:rtl/>
          <w:lang w:eastAsia="he-IL"/>
        </w:rPr>
      </w:pPr>
      <w:r w:rsidRPr="00635459">
        <w:rPr>
          <w:rFonts w:hint="cs"/>
          <w:rtl/>
          <w:lang w:eastAsia="he-IL"/>
        </w:rPr>
        <w:t>בנוסף, הצענו שהסקלה אינה רק מבארת את מהות הסף התחתון של עדות, אלא אף צובעת מחדש את הרף העליון. כלומר, שני עדים, העדות האולטימטיבית, אינם מנותקי הקשר, אלא באים אף הם מכח בעלי הדין.</w:t>
      </w:r>
    </w:p>
    <w:p w14:paraId="37822355" w14:textId="77777777" w:rsidR="00635459" w:rsidRPr="00635459" w:rsidRDefault="00635459" w:rsidP="00394273">
      <w:pPr>
        <w:pStyle w:val="a4"/>
        <w:spacing w:line="336" w:lineRule="auto"/>
        <w:rPr>
          <w:rtl/>
          <w:lang w:eastAsia="he-IL"/>
        </w:rPr>
      </w:pPr>
      <w:r w:rsidRPr="00635459">
        <w:rPr>
          <w:rtl/>
          <w:lang w:eastAsia="he-IL"/>
        </w:rPr>
        <w:t xml:space="preserve">אם נכוחים דברינו, </w:t>
      </w:r>
      <w:r w:rsidRPr="00635459">
        <w:rPr>
          <w:rFonts w:hint="cs"/>
          <w:rtl/>
          <w:lang w:eastAsia="he-IL"/>
        </w:rPr>
        <w:t xml:space="preserve">לא רק את סוגית 'ברי ושמא' יש לקרוא בדרך זו, אלא </w:t>
      </w:r>
      <w:r w:rsidRPr="00635459">
        <w:rPr>
          <w:rtl/>
          <w:lang w:eastAsia="he-IL"/>
        </w:rPr>
        <w:t>כל סוגיא העוסקת ב</w:t>
      </w:r>
      <w:r w:rsidRPr="00635459">
        <w:rPr>
          <w:rFonts w:hint="cs"/>
          <w:rtl/>
          <w:lang w:eastAsia="he-IL"/>
        </w:rPr>
        <w:t xml:space="preserve">נאמנות </w:t>
      </w:r>
      <w:r w:rsidRPr="00635459">
        <w:rPr>
          <w:rtl/>
          <w:lang w:eastAsia="he-IL"/>
        </w:rPr>
        <w:t>טענות בעלי דין.</w:t>
      </w:r>
    </w:p>
    <w:p w14:paraId="16924F4B" w14:textId="691A6FE9" w:rsidR="00635459" w:rsidRPr="00635459" w:rsidRDefault="00635459" w:rsidP="00394273">
      <w:pPr>
        <w:pStyle w:val="11"/>
      </w:pPr>
      <w:r w:rsidRPr="00635459">
        <w:rPr>
          <w:rtl/>
        </w:rPr>
        <w:t>תֵּן לְחָכָם וְיֶחְכַּם עוֹד הוֹדַע לְצַדִּיק וְיוֹסֶף לֶקַח: (משלי ט', ט)</w:t>
      </w:r>
    </w:p>
    <w:p w14:paraId="0046CA23" w14:textId="0C0970C5" w:rsidR="00B8392D" w:rsidRDefault="00635459" w:rsidP="00704CBE">
      <w:pPr>
        <w:pStyle w:val="a4"/>
        <w:jc w:val="center"/>
        <w:rPr>
          <w:rtl/>
          <w:lang w:eastAsia="he-IL"/>
        </w:rPr>
        <w:sectPr w:rsidR="00B8392D" w:rsidSect="0088680B">
          <w:headerReference w:type="default" r:id="rId26"/>
          <w:headerReference w:type="first" r:id="rId27"/>
          <w:footnotePr>
            <w:numRestart w:val="eachSect"/>
          </w:footnotePr>
          <w:pgSz w:w="8391" w:h="11906" w:code="11"/>
          <w:pgMar w:top="1077" w:right="1021" w:bottom="794" w:left="1021" w:header="850" w:footer="397" w:gutter="170"/>
          <w:cols w:space="708"/>
          <w:titlePg/>
          <w:bidi/>
          <w:rtlGutter/>
          <w:docGrid w:linePitch="360"/>
        </w:sectPr>
      </w:pPr>
      <w:r w:rsidRPr="00635459">
        <w:rPr>
          <w:rtl/>
          <w:lang w:eastAsia="he-IL"/>
        </w:rPr>
        <w:t>*   *</w:t>
      </w:r>
    </w:p>
    <w:p w14:paraId="2974920B" w14:textId="77777777" w:rsidR="00D440A3" w:rsidRPr="00D440A3" w:rsidRDefault="00D440A3" w:rsidP="00D440A3">
      <w:pPr>
        <w:pStyle w:val="afd"/>
        <w:rPr>
          <w:rtl/>
        </w:rPr>
      </w:pPr>
      <w:r w:rsidRPr="00D440A3">
        <w:rPr>
          <w:rFonts w:hint="cs"/>
          <w:rtl/>
        </w:rPr>
        <w:lastRenderedPageBreak/>
        <w:t>דוד שמעון גרשוביץ</w:t>
      </w:r>
    </w:p>
    <w:p w14:paraId="78137501" w14:textId="77777777" w:rsidR="00D440A3" w:rsidRPr="00D440A3" w:rsidRDefault="00D440A3" w:rsidP="00D440A3">
      <w:pPr>
        <w:pStyle w:val="I"/>
        <w:rPr>
          <w:rFonts w:eastAsiaTheme="majorEastAsia"/>
          <w:rtl/>
        </w:rPr>
      </w:pPr>
      <w:bookmarkStart w:id="75" w:name="_Toc145673839"/>
      <w:r w:rsidRPr="00D440A3">
        <w:rPr>
          <w:rFonts w:eastAsiaTheme="majorEastAsia"/>
          <w:rtl/>
        </w:rPr>
        <w:t>בין שעבוד בהלואה לשעבוד בכתובה</w:t>
      </w:r>
      <w:bookmarkEnd w:id="75"/>
    </w:p>
    <w:p w14:paraId="1D7C8C5E" w14:textId="4D67ABC8" w:rsidR="00D440A3" w:rsidRPr="00D440A3" w:rsidRDefault="00D440A3" w:rsidP="00D440A3">
      <w:pPr>
        <w:pStyle w:val="II"/>
        <w:rPr>
          <w:rtl/>
        </w:rPr>
      </w:pPr>
      <w:r>
        <w:rPr>
          <w:rFonts w:hint="cs"/>
          <w:rtl/>
        </w:rPr>
        <w:t xml:space="preserve">א. </w:t>
      </w:r>
      <w:r w:rsidRPr="00D440A3">
        <w:rPr>
          <w:rtl/>
        </w:rPr>
        <w:t>שעבוד הגוף ושעבוד נכסים</w:t>
      </w:r>
    </w:p>
    <w:p w14:paraId="4E21C64B" w14:textId="77777777" w:rsidR="00D440A3" w:rsidRPr="00D440A3" w:rsidRDefault="00D440A3" w:rsidP="00D440A3">
      <w:pPr>
        <w:pStyle w:val="III"/>
        <w:rPr>
          <w:rFonts w:eastAsiaTheme="majorEastAsia"/>
        </w:rPr>
      </w:pPr>
      <w:r w:rsidRPr="00D440A3">
        <w:rPr>
          <w:rFonts w:eastAsiaTheme="majorEastAsia" w:hint="cs"/>
          <w:rtl/>
        </w:rPr>
        <w:t>1. הקדמה</w:t>
      </w:r>
    </w:p>
    <w:p w14:paraId="00C1046A" w14:textId="5442FBBB" w:rsidR="00D440A3" w:rsidRPr="00D440A3" w:rsidRDefault="00D440A3" w:rsidP="00D440A3">
      <w:pPr>
        <w:pStyle w:val="a4"/>
        <w:rPr>
          <w:rtl/>
        </w:rPr>
      </w:pPr>
      <w:r w:rsidRPr="00D440A3">
        <w:rPr>
          <w:rtl/>
        </w:rPr>
        <w:t xml:space="preserve">על מהות שעבוד </w:t>
      </w:r>
      <w:r w:rsidR="00D63B78">
        <w:rPr>
          <w:rtl/>
        </w:rPr>
        <w:t>נִתן</w:t>
      </w:r>
      <w:r w:rsidRPr="00D440A3">
        <w:rPr>
          <w:rtl/>
        </w:rPr>
        <w:t xml:space="preserve"> ללמוד מהדין המאפשר למוכר חוב למחול עליו. הגמרא מביאה בשם שמואל דין העוסק במלוה שמכר לחברו את שטר ההלואה, כדי שהלוקח יגבה את החוב מהלוה במקום המלוה. לדברי שמואל, גם לאחר מכירת השטר המלוה יכול למחול על החוב, וכך לפטור את הלוה מלשלם את ההלואה ללוקח:</w:t>
      </w:r>
    </w:p>
    <w:p w14:paraId="07D30FD5" w14:textId="77777777" w:rsidR="00D440A3" w:rsidRPr="00D440A3" w:rsidRDefault="00D440A3" w:rsidP="00D440A3">
      <w:pPr>
        <w:pStyle w:val="11"/>
        <w:rPr>
          <w:noProof/>
          <w:rtl/>
        </w:rPr>
      </w:pPr>
      <w:r w:rsidRPr="00D440A3">
        <w:rPr>
          <w:noProof/>
          <w:rtl/>
        </w:rPr>
        <w:t>אמר שמואל: המוכר שטר חוב לחבירו וחזר ומחלו – מחול.</w:t>
      </w:r>
      <w:r w:rsidRPr="00D440A3">
        <w:rPr>
          <w:noProof/>
          <w:rtl/>
        </w:rPr>
        <w:tab/>
        <w:t xml:space="preserve">        (פה:)</w:t>
      </w:r>
    </w:p>
    <w:p w14:paraId="47131022" w14:textId="77777777" w:rsidR="00D440A3" w:rsidRPr="00D440A3" w:rsidRDefault="00D440A3" w:rsidP="00D440A3">
      <w:pPr>
        <w:pStyle w:val="a4"/>
        <w:rPr>
          <w:rtl/>
        </w:rPr>
      </w:pPr>
      <w:r w:rsidRPr="00D440A3">
        <w:rPr>
          <w:rtl/>
        </w:rPr>
        <w:t>דין הגמרא (המפתיע) מעלה את שאלת תוקף מכירת שטרי הלואה, שהרי גם לאחר מכירת השטר עדין יש למלוה השפעה על ההלואה. נחלקו הראשונים כיצד להסביר דין זה.</w:t>
      </w:r>
    </w:p>
    <w:p w14:paraId="415EBEB5" w14:textId="77777777" w:rsidR="00D440A3" w:rsidRPr="00D440A3" w:rsidRDefault="00D440A3" w:rsidP="00D440A3">
      <w:pPr>
        <w:pStyle w:val="III"/>
        <w:rPr>
          <w:rFonts w:eastAsiaTheme="majorEastAsia"/>
          <w:rtl/>
        </w:rPr>
      </w:pPr>
      <w:r w:rsidRPr="00D440A3">
        <w:rPr>
          <w:rFonts w:eastAsiaTheme="majorEastAsia" w:hint="cs"/>
          <w:rtl/>
        </w:rPr>
        <w:t>2. שיטת רבנו תם והראב"ד</w:t>
      </w:r>
    </w:p>
    <w:p w14:paraId="6AC6F985" w14:textId="77777777" w:rsidR="00D440A3" w:rsidRPr="00D440A3" w:rsidRDefault="00D440A3" w:rsidP="00D440A3">
      <w:pPr>
        <w:pStyle w:val="a4"/>
        <w:rPr>
          <w:rtl/>
        </w:rPr>
      </w:pPr>
      <w:r w:rsidRPr="00D440A3">
        <w:rPr>
          <w:rtl/>
        </w:rPr>
        <w:t>רבנו תם מחדש שכל חוב מורכב משני שעבודים – שעבוד נכסים ושעבוד הגוף. מלבד זכות מסוימת שיש למלוה בנכסי הלוה (שעבוד נכסים), יש ללוה שעבוד הגוף כלפי המלוה – הלוה משועבד לעשות הכל כדי להשיב בסופו של דבר את החוב למלוה, גם כאשר אין לו נכסים:</w:t>
      </w:r>
    </w:p>
    <w:p w14:paraId="6E5F665D" w14:textId="50AE36CF" w:rsidR="00D440A3" w:rsidRPr="00D440A3" w:rsidRDefault="00D440A3" w:rsidP="00AB1175">
      <w:pPr>
        <w:pStyle w:val="11"/>
        <w:rPr>
          <w:noProof/>
          <w:rtl/>
        </w:rPr>
      </w:pPr>
      <w:r w:rsidRPr="00D440A3">
        <w:rPr>
          <w:noProof/>
          <w:rtl/>
        </w:rPr>
        <w:t xml:space="preserve">ר"ת ז"ל חולק בדבר ואומר דמכירת שטרות דאורייתא... אבל מוכר שטר חוב אף על פי שמכירתו מדאורייתא יכול למחול לפי ששני שעבודים יש לו למלוה על הלוה שעבוד גופו של לוה שהוא מחויב לפרוע והוא </w:t>
      </w:r>
      <w:r w:rsidR="005611D8" w:rsidRPr="00BB63FD">
        <w:rPr>
          <w:rtl/>
        </w:rPr>
        <w:t>עִקר</w:t>
      </w:r>
      <w:r w:rsidR="005611D8" w:rsidRPr="00D440A3">
        <w:rPr>
          <w:noProof/>
          <w:rtl/>
        </w:rPr>
        <w:t xml:space="preserve"> </w:t>
      </w:r>
      <w:r w:rsidRPr="00D440A3">
        <w:rPr>
          <w:noProof/>
          <w:rtl/>
        </w:rPr>
        <w:t>השעבוד ושעבוד על נכסיו אם הוא לא יפרע מדין ערב כדאמרי' [בב"ב דף קעד א] נכסוהי דבר איניש אינון ערבין ביה.</w:t>
      </w:r>
      <w:r w:rsidRPr="00D440A3">
        <w:rPr>
          <w:noProof/>
          <w:vertAlign w:val="superscript"/>
          <w:rtl/>
        </w:rPr>
        <w:t xml:space="preserve"> </w:t>
      </w:r>
      <w:r w:rsidRPr="00D440A3">
        <w:rPr>
          <w:noProof/>
          <w:rtl/>
        </w:rPr>
        <w:tab/>
        <w:t>(ר"ן כתובות מד: באלפס)</w:t>
      </w:r>
    </w:p>
    <w:p w14:paraId="5CE6F226" w14:textId="4CB34C01" w:rsidR="00D440A3" w:rsidRPr="00D440A3" w:rsidRDefault="00D440A3" w:rsidP="00D440A3">
      <w:pPr>
        <w:pStyle w:val="a4"/>
        <w:rPr>
          <w:rtl/>
        </w:rPr>
      </w:pPr>
      <w:r w:rsidRPr="00D440A3">
        <w:rPr>
          <w:rtl/>
        </w:rPr>
        <w:lastRenderedPageBreak/>
        <w:t xml:space="preserve">החלוקה בין שני שעבודים אלו מאפשרת לרבנו תם להסביר כיצד המלוה יכול למחול על החוב לאחר שהוא מכר את שטר ההלואה. מכירת חוב פועלת רק ביחס לשעבוד הנכסים, שיש לו מעמד ממוני עצמאי. לעומת זאת, את שעבוד הגוף לא </w:t>
      </w:r>
      <w:r w:rsidR="00D63B78">
        <w:rPr>
          <w:rtl/>
        </w:rPr>
        <w:t>נִתן</w:t>
      </w:r>
      <w:r w:rsidRPr="00D440A3">
        <w:rPr>
          <w:rtl/>
        </w:rPr>
        <w:t xml:space="preserve"> למכור כיון שהוא דבר מופשט, התלוי בלוה ובמלוה. לכן מכירת שעבוד הנכסים חלה מדאורייתא, ונכסי הלוה משועבדים ללוקח ולא למלוה, וזאת לעומת שעבוד הגוף שנשאר תלוי במלוה, ועליו יכול המלוה למחול:</w:t>
      </w:r>
    </w:p>
    <w:p w14:paraId="22E47918" w14:textId="5A6C2BF5" w:rsidR="00D440A3" w:rsidRPr="00D440A3" w:rsidRDefault="00D440A3" w:rsidP="00AB1175">
      <w:pPr>
        <w:pStyle w:val="11"/>
        <w:rPr>
          <w:noProof/>
          <w:rtl/>
        </w:rPr>
      </w:pPr>
      <w:r w:rsidRPr="00D440A3">
        <w:rPr>
          <w:noProof/>
          <w:rtl/>
        </w:rPr>
        <w:t>ושעבוד הגוף שיש למלוה על הלוה לאו בר מכירה הוא הילכך אינו נמכר אלא שעבוד נכסים בלבד ואף על פי שאינו נמכר לא פקע אבל כי חזר ומחלו פקע שעבוד הגוף וממילא פקע שעבוד נכסים שאינו אלא מדין ערב. (שם)</w:t>
      </w:r>
    </w:p>
    <w:p w14:paraId="320646AA" w14:textId="77777777" w:rsidR="00D440A3" w:rsidRPr="00D440A3" w:rsidRDefault="00D440A3" w:rsidP="00D440A3">
      <w:pPr>
        <w:pStyle w:val="a4"/>
        <w:rPr>
          <w:rtl/>
        </w:rPr>
      </w:pPr>
      <w:r w:rsidRPr="00D440A3">
        <w:rPr>
          <w:rtl/>
        </w:rPr>
        <w:t>רבנו תם מוסיף שעל אף ההבדל בין שני סוגי השעבודים, יש קשר ביניהם. שעבוד הנכסים תלוי בשעבוד הגוף – כל עוד שעבוד הגוף קיים, שעבוד הנכסים עדין קיים, אך ברגע ששעבוד הגוף איננו, ממילא גם שעבוד הנכסים נעלם. כלומר, יסודו של החוב הוא שעבוד הגוף, והישום שלו הוא שעבוד הנכסים.</w:t>
      </w:r>
    </w:p>
    <w:p w14:paraId="35D1C365" w14:textId="77777777" w:rsidR="00D440A3" w:rsidRPr="00D440A3" w:rsidRDefault="00D440A3" w:rsidP="00D440A3">
      <w:pPr>
        <w:pStyle w:val="a4"/>
        <w:rPr>
          <w:noProof/>
          <w:rtl/>
          <w:lang w:eastAsia="he-IL"/>
        </w:rPr>
      </w:pPr>
      <w:r w:rsidRPr="00D440A3">
        <w:rPr>
          <w:rtl/>
        </w:rPr>
        <w:t>הראב"ד משיג על הרמב"ם, הפוסק את הדין שהמוכר שטר חוב יכול לחזור ולמחול על החוב:</w:t>
      </w:r>
    </w:p>
    <w:p w14:paraId="4B41D926" w14:textId="0078673B" w:rsidR="00D440A3" w:rsidRPr="00D440A3" w:rsidRDefault="00D440A3" w:rsidP="00D440A3">
      <w:pPr>
        <w:pStyle w:val="11"/>
        <w:rPr>
          <w:noProof/>
          <w:rtl/>
        </w:rPr>
      </w:pPr>
      <w:r w:rsidRPr="00D440A3">
        <w:rPr>
          <w:noProof/>
          <w:rtl/>
        </w:rPr>
        <w:t>לא מן השם הוא זה אלא מפני שהלוה אומר ללוקח אני לא שעבדתי לך את עצמי.</w:t>
      </w:r>
      <w:r w:rsidRPr="00D440A3">
        <w:rPr>
          <w:rFonts w:hint="cs"/>
          <w:noProof/>
          <w:rtl/>
        </w:rPr>
        <w:t xml:space="preserve"> </w:t>
      </w:r>
      <w:r w:rsidRPr="00D440A3">
        <w:rPr>
          <w:noProof/>
          <w:rtl/>
        </w:rPr>
        <w:tab/>
        <w:t>(ראב"ד מכירה ו', יב)</w:t>
      </w:r>
    </w:p>
    <w:p w14:paraId="38347061" w14:textId="77777777" w:rsidR="00D440A3" w:rsidRPr="00D440A3" w:rsidRDefault="00D440A3" w:rsidP="00D440A3">
      <w:pPr>
        <w:pStyle w:val="a4"/>
        <w:rPr>
          <w:rtl/>
        </w:rPr>
      </w:pPr>
      <w:r w:rsidRPr="00D440A3">
        <w:rPr>
          <w:rtl/>
        </w:rPr>
        <w:t>אבן האזל טוען שהראב"ד סובר כרבנו תם. טענתו של הלוה "לא שעבדתי עצמי לך" היא בעצם הטענה ששעבוד הגוף שייך למלוה ולא ללוקח, ולכן לאחר מחילת המלוה הלוה יכול לטעון כלפי הלוקח "לאו בעל דברים דידי את":</w:t>
      </w:r>
    </w:p>
    <w:p w14:paraId="4EC81074" w14:textId="73D4E80D" w:rsidR="00D440A3" w:rsidRPr="00D440A3" w:rsidRDefault="00D440A3" w:rsidP="00D440A3">
      <w:pPr>
        <w:pStyle w:val="11"/>
        <w:rPr>
          <w:noProof/>
          <w:rtl/>
        </w:rPr>
      </w:pPr>
      <w:r w:rsidRPr="00D440A3">
        <w:rPr>
          <w:noProof/>
          <w:rtl/>
        </w:rPr>
        <w:t xml:space="preserve">כונת הראב"ד הוא כשיטת ר"ת... וכן כ' הלח"מ דשיטת הראב"ד כשיטת ר"ת אף שבדברי הראב"ד חסר </w:t>
      </w:r>
      <w:r w:rsidR="005611D8" w:rsidRPr="00BB63FD">
        <w:rPr>
          <w:rtl/>
        </w:rPr>
        <w:t>עִקר</w:t>
      </w:r>
      <w:r w:rsidR="005611D8" w:rsidRPr="00D440A3">
        <w:rPr>
          <w:noProof/>
          <w:rtl/>
        </w:rPr>
        <w:t xml:space="preserve"> </w:t>
      </w:r>
      <w:r w:rsidRPr="00D440A3">
        <w:rPr>
          <w:noProof/>
          <w:rtl/>
        </w:rPr>
        <w:t>חילוק זה.</w:t>
      </w:r>
      <w:r w:rsidRPr="00D440A3">
        <w:rPr>
          <w:noProof/>
          <w:rtl/>
        </w:rPr>
        <w:tab/>
        <w:t>(אבן האזל שם)</w:t>
      </w:r>
    </w:p>
    <w:p w14:paraId="6C2C1C76" w14:textId="77777777" w:rsidR="00D440A3" w:rsidRPr="00D440A3" w:rsidRDefault="00D440A3" w:rsidP="00D440A3">
      <w:pPr>
        <w:pStyle w:val="III"/>
        <w:rPr>
          <w:rFonts w:eastAsiaTheme="majorEastAsia"/>
          <w:rtl/>
        </w:rPr>
      </w:pPr>
      <w:r w:rsidRPr="00D440A3">
        <w:rPr>
          <w:rFonts w:eastAsiaTheme="majorEastAsia" w:hint="cs"/>
          <w:rtl/>
        </w:rPr>
        <w:t>3. שיטת הרי"ף והרמב"ם</w:t>
      </w:r>
    </w:p>
    <w:p w14:paraId="734CD167" w14:textId="77777777" w:rsidR="00D440A3" w:rsidRPr="00D440A3" w:rsidRDefault="00D440A3" w:rsidP="00D440A3">
      <w:pPr>
        <w:pStyle w:val="a4"/>
        <w:rPr>
          <w:rtl/>
        </w:rPr>
      </w:pPr>
      <w:r w:rsidRPr="00D440A3">
        <w:rPr>
          <w:rtl/>
        </w:rPr>
        <w:t>בניגוד לרבנו תם (ולראב"ד), הרי"ף (וכך גם פסק הרמב"ם (מכירה ו', יב)) אינו מבחין בין שעבוד הגוף לשעבוד נכסים, ולכן הוא נאלץ להסביר שהמוכר יכול למחול על ההלואה כי תוקף מכירת שטר ההלואה הוא מדרבנן בלבד:</w:t>
      </w:r>
    </w:p>
    <w:p w14:paraId="650A440B" w14:textId="77777777" w:rsidR="00D440A3" w:rsidRPr="00D440A3" w:rsidRDefault="00D440A3" w:rsidP="00D440A3">
      <w:pPr>
        <w:pStyle w:val="11"/>
        <w:rPr>
          <w:noProof/>
          <w:rtl/>
        </w:rPr>
      </w:pPr>
      <w:r w:rsidRPr="00D440A3">
        <w:rPr>
          <w:noProof/>
          <w:rtl/>
        </w:rPr>
        <w:lastRenderedPageBreak/>
        <w:t>אמר רב נחמן אף על גב דאמר שמואל המוכר שטר חוב לחברו וחזר ומחלו מחול אפילו יורש מוחל מודה שמואל שאם נתנו במתנת שכיב מרע שאינו יכול למחול אי אמרת בשלמא דאורייתא משום הכי אינו יכול למחול אלא אי אמרת דרבנן אמאי אינו יכול למחול.</w:t>
      </w:r>
      <w:r w:rsidRPr="00D440A3">
        <w:rPr>
          <w:noProof/>
          <w:rtl/>
        </w:rPr>
        <w:tab/>
        <w:t>(רי"ף כתובות מד:)</w:t>
      </w:r>
    </w:p>
    <w:p w14:paraId="55E13BED" w14:textId="77777777" w:rsidR="00D440A3" w:rsidRPr="00D440A3" w:rsidRDefault="00D440A3" w:rsidP="00D440A3">
      <w:pPr>
        <w:pStyle w:val="a4"/>
        <w:rPr>
          <w:rtl/>
        </w:rPr>
      </w:pPr>
      <w:r w:rsidRPr="00D440A3">
        <w:rPr>
          <w:rtl/>
        </w:rPr>
        <w:t>אולם, עצם הטענה אינה ברורה כלל – מדוע העובדה שמכירת השטר מועילה רק מדרבנן מאפשרת את המחילה של המלוה? כך שואל הקובץ שעורים:</w:t>
      </w:r>
    </w:p>
    <w:p w14:paraId="3EB1ADF0" w14:textId="59A64D13" w:rsidR="003B67B4" w:rsidRDefault="00D440A3" w:rsidP="00D440A3">
      <w:pPr>
        <w:pStyle w:val="11"/>
        <w:rPr>
          <w:noProof/>
          <w:rtl/>
        </w:rPr>
      </w:pPr>
      <w:r w:rsidRPr="00D440A3">
        <w:rPr>
          <w:noProof/>
          <w:rtl/>
        </w:rPr>
        <w:t>וב</w:t>
      </w:r>
      <w:r w:rsidR="005611D8" w:rsidRPr="00BB63FD">
        <w:rPr>
          <w:rtl/>
        </w:rPr>
        <w:t>עִקר</w:t>
      </w:r>
      <w:r w:rsidR="005611D8" w:rsidRPr="00D440A3">
        <w:rPr>
          <w:noProof/>
          <w:rtl/>
        </w:rPr>
        <w:t xml:space="preserve"> </w:t>
      </w:r>
      <w:r w:rsidRPr="00D440A3">
        <w:rPr>
          <w:noProof/>
          <w:rtl/>
        </w:rPr>
        <w:t>טעמו של הרי"ף דמשום הכי יכול למחול משום דהמכירה מדרבנן, קשה דמה בכך שהוא מדרבנן והרי המוכר מטלטלין במשיכה דהוא מדרבנן, אינו יכול לחזור, ולא למכור לאחר גם בקנין דאורי</w:t>
      </w:r>
      <w:r w:rsidR="003B67B4">
        <w:rPr>
          <w:rFonts w:hint="cs"/>
          <w:noProof/>
          <w:rtl/>
        </w:rPr>
        <w:t>י</w:t>
      </w:r>
      <w:r w:rsidRPr="00D440A3">
        <w:rPr>
          <w:noProof/>
          <w:rtl/>
        </w:rPr>
        <w:t>תא?</w:t>
      </w:r>
    </w:p>
    <w:p w14:paraId="3CC4DC73" w14:textId="7F42BF4B" w:rsidR="00D440A3" w:rsidRPr="00D440A3" w:rsidRDefault="00AB1175" w:rsidP="00D440A3">
      <w:pPr>
        <w:pStyle w:val="11"/>
        <w:rPr>
          <w:noProof/>
          <w:rtl/>
        </w:rPr>
      </w:pPr>
      <w:r>
        <w:rPr>
          <w:noProof/>
          <w:rtl/>
        </w:rPr>
        <w:tab/>
      </w:r>
      <w:r w:rsidR="00D440A3" w:rsidRPr="00D440A3">
        <w:rPr>
          <w:noProof/>
          <w:rtl/>
        </w:rPr>
        <w:t>(קובץ שעורים בבא בתרא תקטו)</w:t>
      </w:r>
    </w:p>
    <w:p w14:paraId="6749EA16" w14:textId="29DBE41F" w:rsidR="00D440A3" w:rsidRPr="00D440A3" w:rsidRDefault="00D440A3" w:rsidP="00D440A3">
      <w:pPr>
        <w:pStyle w:val="a4"/>
        <w:rPr>
          <w:rtl/>
        </w:rPr>
      </w:pPr>
      <w:r w:rsidRPr="00D440A3">
        <w:rPr>
          <w:rtl/>
        </w:rPr>
        <w:t>הקובץ שעורים עונה שתורף החילוק אינו במעשה המכירה אלא ב</w:t>
      </w:r>
      <w:r w:rsidR="00497E7D" w:rsidRPr="00BB63FD">
        <w:rPr>
          <w:rtl/>
        </w:rPr>
        <w:t>אֹפי</w:t>
      </w:r>
      <w:r w:rsidR="00497E7D" w:rsidRPr="00D440A3">
        <w:rPr>
          <w:rtl/>
        </w:rPr>
        <w:t xml:space="preserve"> </w:t>
      </w:r>
      <w:r w:rsidRPr="00D440A3">
        <w:rPr>
          <w:rtl/>
        </w:rPr>
        <w:t>השטר. המחילה מועילה מפני שעצם הקנין שייך בשטר רק מדרבנן (משום שהוא אינו ממון), ולא מפני שמעשה המכירה חל מדרבנן:</w:t>
      </w:r>
    </w:p>
    <w:p w14:paraId="19A644AE" w14:textId="77777777" w:rsidR="00D440A3" w:rsidRPr="00D440A3" w:rsidRDefault="00D440A3" w:rsidP="00D440A3">
      <w:pPr>
        <w:pStyle w:val="11"/>
        <w:rPr>
          <w:rtl/>
        </w:rPr>
      </w:pPr>
      <w:r w:rsidRPr="00D440A3">
        <w:rPr>
          <w:rtl/>
        </w:rPr>
        <w:t>וצריך לחלק, דבמשיכה מעשה הקנין מדרבנן, אבל החפץ הוא דבר הנקנה מדאורייתא ששייך בו קנינים, וחכמים הוסיפו דגם משיכה הוי מעשה קנין, אבל בשטרות הגריעותא היא בהחפץ, שאינו דבר הנקנה כלל מדאורייתא מפני שאין גופו ממון.</w:t>
      </w:r>
      <w:r w:rsidRPr="00D440A3">
        <w:rPr>
          <w:rtl/>
        </w:rPr>
        <w:tab/>
        <w:t xml:space="preserve">         (שם)</w:t>
      </w:r>
    </w:p>
    <w:p w14:paraId="377F253B" w14:textId="47780CF4" w:rsidR="007D3A7C" w:rsidRDefault="00D440A3" w:rsidP="007D3A7C">
      <w:pPr>
        <w:pStyle w:val="a4"/>
        <w:rPr>
          <w:rtl/>
        </w:rPr>
      </w:pPr>
      <w:r w:rsidRPr="00D440A3">
        <w:rPr>
          <w:rtl/>
        </w:rPr>
        <w:t>תקנת חכמים, המאפשרת למכור שטר, ככל הנראה משאירה את החוב ברשותו של המלוה, ורק מאפשרת את מעבר השטר ללוקח. במילים אחרות, נראה שלדעת הרי"ף והרמב"ם מכירת השטר אינה אלא הענקת זכות הגביה של המלוה ללוקח. החוב נשאר בבעלותו של המלוה, ומי שיכול לגבות אותו בפועל הוא הלוקח.</w:t>
      </w:r>
    </w:p>
    <w:p w14:paraId="6395C8E0" w14:textId="77777777" w:rsidR="007D3A7C" w:rsidRDefault="007D3A7C">
      <w:pPr>
        <w:bidi w:val="0"/>
        <w:spacing w:after="0" w:line="240" w:lineRule="auto"/>
        <w:jc w:val="left"/>
        <w:rPr>
          <w:rFonts w:cs="Narkisim"/>
          <w:sz w:val="22"/>
          <w:szCs w:val="22"/>
          <w:rtl/>
        </w:rPr>
      </w:pPr>
      <w:r>
        <w:rPr>
          <w:rtl/>
        </w:rPr>
        <w:br w:type="page"/>
      </w:r>
    </w:p>
    <w:p w14:paraId="5D825404" w14:textId="77777777" w:rsidR="00D440A3" w:rsidRPr="00D440A3" w:rsidRDefault="00D440A3" w:rsidP="00D440A3">
      <w:pPr>
        <w:pStyle w:val="II"/>
      </w:pPr>
      <w:r w:rsidRPr="00D440A3">
        <w:rPr>
          <w:rFonts w:hint="cs"/>
          <w:rtl/>
        </w:rPr>
        <w:lastRenderedPageBreak/>
        <w:t>ב. שעבוד בקרקעות ובמטלטלין</w:t>
      </w:r>
    </w:p>
    <w:p w14:paraId="6BDE08D3" w14:textId="77777777" w:rsidR="00D440A3" w:rsidRPr="00D440A3" w:rsidRDefault="00D440A3" w:rsidP="00D440A3">
      <w:pPr>
        <w:pStyle w:val="a4"/>
        <w:rPr>
          <w:rtl/>
        </w:rPr>
      </w:pPr>
      <w:r w:rsidRPr="00D440A3">
        <w:rPr>
          <w:rtl/>
        </w:rPr>
        <w:t>היחס בין שעבוד הגוף ושעבוד הנכסים בא לידי ביטוי באופן פעולת שעבוד.</w:t>
      </w:r>
    </w:p>
    <w:p w14:paraId="40056BA8" w14:textId="77777777" w:rsidR="00D440A3" w:rsidRPr="00D440A3" w:rsidRDefault="00D440A3" w:rsidP="00D440A3">
      <w:pPr>
        <w:pStyle w:val="III"/>
        <w:rPr>
          <w:rFonts w:eastAsiaTheme="majorEastAsia"/>
          <w:rtl/>
        </w:rPr>
      </w:pPr>
      <w:r w:rsidRPr="00D440A3">
        <w:rPr>
          <w:rFonts w:eastAsiaTheme="majorEastAsia" w:hint="cs"/>
          <w:rtl/>
        </w:rPr>
        <w:t>1. מקצת קנין</w:t>
      </w:r>
    </w:p>
    <w:p w14:paraId="2AFFE02D" w14:textId="77777777" w:rsidR="00D440A3" w:rsidRPr="00D440A3" w:rsidRDefault="00D440A3" w:rsidP="00D440A3">
      <w:pPr>
        <w:pStyle w:val="a4"/>
        <w:rPr>
          <w:rtl/>
        </w:rPr>
      </w:pPr>
      <w:r w:rsidRPr="00D440A3">
        <w:rPr>
          <w:rtl/>
        </w:rPr>
        <w:t>תוקף השעבוד נתון במחלוקת אמוראים המובאת בגמרא, ועולא סבור שהוא מהתורה:</w:t>
      </w:r>
    </w:p>
    <w:p w14:paraId="3547F783" w14:textId="37842B69" w:rsidR="00D440A3" w:rsidRPr="00D440A3" w:rsidRDefault="00D440A3" w:rsidP="00D440A3">
      <w:pPr>
        <w:pStyle w:val="11"/>
        <w:rPr>
          <w:noProof/>
          <w:rtl/>
        </w:rPr>
      </w:pPr>
      <w:r w:rsidRPr="00D440A3">
        <w:rPr>
          <w:noProof/>
          <w:rtl/>
        </w:rPr>
        <w:t xml:space="preserve">אמר עולא: דבר תורה, אחד מלוה בשטר ואחד מלוה על פה - גובה מנכסים משועבדים, מאי טעמא? שעבודא דאורייתא. ואלא מה טעם אמרו: מלוה על פה - אינו גובה אלא מנכסין בני חורין? משום פסידא דלקוחות. </w:t>
      </w:r>
      <w:r w:rsidR="00AB1175">
        <w:rPr>
          <w:rFonts w:hint="cs"/>
          <w:noProof/>
          <w:rtl/>
        </w:rPr>
        <w:t xml:space="preserve">                                                         </w:t>
      </w:r>
      <w:r w:rsidR="00AB1175">
        <w:rPr>
          <w:noProof/>
          <w:rtl/>
        </w:rPr>
        <w:tab/>
      </w:r>
      <w:r w:rsidRPr="00D440A3">
        <w:rPr>
          <w:noProof/>
          <w:rtl/>
        </w:rPr>
        <w:t>(בבא בתרא קעה:)</w:t>
      </w:r>
    </w:p>
    <w:p w14:paraId="24EF3C46" w14:textId="77777777" w:rsidR="00D440A3" w:rsidRPr="00D440A3" w:rsidRDefault="00D440A3" w:rsidP="00D440A3">
      <w:pPr>
        <w:pStyle w:val="a4"/>
        <w:rPr>
          <w:rtl/>
        </w:rPr>
      </w:pPr>
      <w:r w:rsidRPr="00D440A3">
        <w:rPr>
          <w:rtl/>
        </w:rPr>
        <w:t>הרשב"ם (על אתר) מבסס את שיטת עולא ששעבודא דאורייתא, על הפסוק המחייב את המלוה להוציא את העבוט ללוה. הוא מדגיש שאמנם הפסוק מדבר על מטלטלין, אך הדין שייך גם בקרקעות:</w:t>
      </w:r>
    </w:p>
    <w:p w14:paraId="08E8218D" w14:textId="77777777" w:rsidR="00D440A3" w:rsidRPr="00D440A3" w:rsidRDefault="00D440A3" w:rsidP="00D440A3">
      <w:pPr>
        <w:pStyle w:val="11"/>
        <w:rPr>
          <w:noProof/>
          <w:rtl/>
        </w:rPr>
      </w:pPr>
      <w:r w:rsidRPr="00D440A3">
        <w:rPr>
          <w:noProof/>
          <w:rtl/>
        </w:rPr>
        <w:t>שעבודא דאורייתא – יוציא אליך העבוט (דברים כ"ד) והוא הדין למקרקעי.</w:t>
      </w:r>
    </w:p>
    <w:p w14:paraId="4C5BC2B6" w14:textId="77777777" w:rsidR="00D440A3" w:rsidRPr="00D440A3" w:rsidRDefault="00D440A3" w:rsidP="00D440A3">
      <w:pPr>
        <w:pStyle w:val="a4"/>
        <w:rPr>
          <w:rtl/>
        </w:rPr>
      </w:pPr>
      <w:r w:rsidRPr="00D440A3">
        <w:rPr>
          <w:rtl/>
        </w:rPr>
        <w:t>כלומר, לשיטת עולא המקור לשעבוד מן התורה הוא במטלטלין, ומהם למדו אף לקרקעות. הראשונים מתיחסים לפסוק כמקור לכך שיש שעבוד, בין בקרקעות ובין במטלטלין, אשר תָכְנו אינו ברור. התורה חִדשה שנכסי הלוה, בין קרקעות ובין מטלטלין, משועבדים למלוה, בכל מקום שהם. כך כותב הרמ"ה:</w:t>
      </w:r>
    </w:p>
    <w:p w14:paraId="7749AB90" w14:textId="73F6580C" w:rsidR="00D440A3" w:rsidRPr="00D440A3" w:rsidRDefault="00D440A3" w:rsidP="00D440A3">
      <w:pPr>
        <w:pStyle w:val="11"/>
        <w:rPr>
          <w:noProof/>
          <w:rtl/>
        </w:rPr>
      </w:pPr>
      <w:r w:rsidRPr="00D440A3">
        <w:rPr>
          <w:noProof/>
          <w:rtl/>
        </w:rPr>
        <w:t>שעבודא דאורייתא. כלומר שעבודא דמשתעבדי ליה נכסי הלוה לבעל חוב למגבא מיניהו זוזיה, כמאן דקננהו משעת הלואה להכי מדאורייתא הוא. דכתיב יוציא אליך את העבוט החוצה, אלמא דאור</w:t>
      </w:r>
      <w:r w:rsidR="009C7A3F">
        <w:rPr>
          <w:rFonts w:hint="cs"/>
          <w:noProof/>
          <w:rtl/>
        </w:rPr>
        <w:t>י</w:t>
      </w:r>
      <w:r w:rsidRPr="00D440A3">
        <w:rPr>
          <w:noProof/>
          <w:rtl/>
        </w:rPr>
        <w:t>יתא משתעבדי ליה מטלטליו של לוה למלוה.</w:t>
      </w:r>
      <w:r w:rsidRPr="00D440A3">
        <w:rPr>
          <w:rFonts w:hint="cs"/>
          <w:noProof/>
          <w:rtl/>
        </w:rPr>
        <w:t xml:space="preserve">     </w:t>
      </w:r>
      <w:r w:rsidR="00AB1175">
        <w:rPr>
          <w:noProof/>
          <w:rtl/>
        </w:rPr>
        <w:tab/>
      </w:r>
      <w:r w:rsidRPr="00D440A3">
        <w:rPr>
          <w:noProof/>
          <w:rtl/>
        </w:rPr>
        <w:t>(רא"ה שם)</w:t>
      </w:r>
    </w:p>
    <w:p w14:paraId="4BCE4FAA" w14:textId="4AC7FC35" w:rsidR="007D3A7C" w:rsidRDefault="00D440A3" w:rsidP="007D3A7C">
      <w:pPr>
        <w:pStyle w:val="a4"/>
        <w:rPr>
          <w:rtl/>
        </w:rPr>
      </w:pPr>
      <w:r w:rsidRPr="00D440A3">
        <w:rPr>
          <w:rtl/>
        </w:rPr>
        <w:t>נשמע מדבריו, אם כי לא הכרחי להבין כך, ששעבוד הוא קנין מסוים שיש למלוה בנכסי הלוה. כל נכסי הלוה קנויים למלוה במקצת, וקנין זה אינו מושפע מ</w:t>
      </w:r>
      <w:r w:rsidR="00497E7D" w:rsidRPr="00BB63FD">
        <w:rPr>
          <w:rtl/>
        </w:rPr>
        <w:t>אֹפי</w:t>
      </w:r>
      <w:r w:rsidR="00497E7D" w:rsidRPr="00D440A3">
        <w:rPr>
          <w:rtl/>
        </w:rPr>
        <w:t xml:space="preserve"> </w:t>
      </w:r>
      <w:r w:rsidRPr="00D440A3">
        <w:rPr>
          <w:rtl/>
        </w:rPr>
        <w:t>הנכס או מהבעלות על הנכס לאחר ההלואה.</w:t>
      </w:r>
    </w:p>
    <w:p w14:paraId="5F076836" w14:textId="77777777" w:rsidR="007D3A7C" w:rsidRDefault="007D3A7C">
      <w:pPr>
        <w:bidi w:val="0"/>
        <w:spacing w:after="0" w:line="240" w:lineRule="auto"/>
        <w:jc w:val="left"/>
        <w:rPr>
          <w:rFonts w:cs="Narkisim"/>
          <w:sz w:val="22"/>
          <w:szCs w:val="22"/>
          <w:rtl/>
        </w:rPr>
      </w:pPr>
      <w:r>
        <w:rPr>
          <w:rtl/>
        </w:rPr>
        <w:br w:type="page"/>
      </w:r>
    </w:p>
    <w:p w14:paraId="36B6839E" w14:textId="77777777" w:rsidR="00D440A3" w:rsidRPr="00D440A3" w:rsidRDefault="00D440A3" w:rsidP="00D440A3">
      <w:pPr>
        <w:pStyle w:val="III"/>
        <w:rPr>
          <w:rFonts w:eastAsiaTheme="majorEastAsia"/>
          <w:rtl/>
        </w:rPr>
      </w:pPr>
      <w:r w:rsidRPr="00D440A3">
        <w:rPr>
          <w:rFonts w:eastAsiaTheme="majorEastAsia" w:hint="cs"/>
          <w:rtl/>
        </w:rPr>
        <w:lastRenderedPageBreak/>
        <w:t>2. נכסי דאיניש ערבין ליה</w:t>
      </w:r>
    </w:p>
    <w:p w14:paraId="12E424E9" w14:textId="1E65E324" w:rsidR="00D440A3" w:rsidRPr="00D440A3" w:rsidRDefault="00497E7D" w:rsidP="00D440A3">
      <w:pPr>
        <w:pStyle w:val="a4"/>
        <w:rPr>
          <w:rtl/>
        </w:rPr>
      </w:pPr>
      <w:r w:rsidRPr="00BB63FD">
        <w:rPr>
          <w:rtl/>
        </w:rPr>
        <w:t>אֹפי</w:t>
      </w:r>
      <w:r w:rsidRPr="00D440A3">
        <w:rPr>
          <w:rtl/>
        </w:rPr>
        <w:t xml:space="preserve"> </w:t>
      </w:r>
      <w:r w:rsidR="00D440A3" w:rsidRPr="00D440A3">
        <w:rPr>
          <w:rtl/>
        </w:rPr>
        <w:t>שונה לשעבוד נכסים יכול לעלות מדברי רב פפא בהמשך הגמרא:</w:t>
      </w:r>
    </w:p>
    <w:p w14:paraId="5568B052" w14:textId="77777777" w:rsidR="00D440A3" w:rsidRPr="00D440A3" w:rsidRDefault="00D440A3" w:rsidP="00D440A3">
      <w:pPr>
        <w:pStyle w:val="11"/>
        <w:rPr>
          <w:noProof/>
          <w:rtl/>
        </w:rPr>
      </w:pPr>
      <w:r w:rsidRPr="00D440A3">
        <w:rPr>
          <w:noProof/>
          <w:rtl/>
        </w:rPr>
        <w:t>אמר רב פפא: הלכתא – מלוה על פה – גובה מן היורשין ואינו גובה מן הלקוחות, גובה מן היורשין – כדי שלא תנעול דלת בפני לוין, ואינו גובה מן הלקוחות – דלית ליה קלא.</w:t>
      </w:r>
      <w:r w:rsidRPr="00D440A3">
        <w:rPr>
          <w:noProof/>
          <w:rtl/>
        </w:rPr>
        <w:tab/>
        <w:t xml:space="preserve">  (שם קעו.)</w:t>
      </w:r>
    </w:p>
    <w:p w14:paraId="2C41240A" w14:textId="77777777" w:rsidR="00D440A3" w:rsidRPr="00D440A3" w:rsidRDefault="00D440A3" w:rsidP="00D440A3">
      <w:pPr>
        <w:pStyle w:val="a4"/>
        <w:rPr>
          <w:rtl/>
        </w:rPr>
      </w:pPr>
      <w:r w:rsidRPr="00D440A3">
        <w:rPr>
          <w:rtl/>
        </w:rPr>
        <w:t>הרמ"ה מזהה את שיטת רב פפא, הסובר ששעבודא דאורייתא, כשיטה עצמאית החולקת על עולא. לדעתו, המקור לשעבוד מן התורה איננו הפסוק אלא מקור אחר:</w:t>
      </w:r>
    </w:p>
    <w:p w14:paraId="5A105CD6" w14:textId="77777777" w:rsidR="00D440A3" w:rsidRPr="00D440A3" w:rsidRDefault="00D440A3" w:rsidP="00D440A3">
      <w:pPr>
        <w:pStyle w:val="11"/>
        <w:rPr>
          <w:noProof/>
          <w:rtl/>
        </w:rPr>
      </w:pPr>
      <w:r w:rsidRPr="00D440A3">
        <w:rPr>
          <w:noProof/>
          <w:rtl/>
        </w:rPr>
        <w:t xml:space="preserve">רב פפא דפסק הלכתא דשעבודא דאורייתא, דטעמיה דרב פפא לאו מקרא דיוציא אליך את העבוט קא יליף כדעולא... </w:t>
      </w:r>
    </w:p>
    <w:p w14:paraId="40C66957" w14:textId="77777777" w:rsidR="00D440A3" w:rsidRPr="00D440A3" w:rsidRDefault="00D440A3" w:rsidP="00D440A3">
      <w:pPr>
        <w:pStyle w:val="11"/>
        <w:rPr>
          <w:noProof/>
          <w:rtl/>
        </w:rPr>
      </w:pPr>
      <w:r w:rsidRPr="00D440A3">
        <w:rPr>
          <w:noProof/>
          <w:rtl/>
        </w:rPr>
        <w:t>אלא רב פפא כי אית ליה שעבודא דאורייתא מדין ערב הוא דאית ליה, לא שנא מלוה בשטר ולא שנא מלוה על פה דנכסוהי דאיניש אינון ערבין ביה. ודוקא במקרקעי דסמכא דעתיה עליהו דלא יכיל לאברוחינהו מיניה, אבל מטלטלי דלא סמכא דעתיה עליהו ליכא לשעבודי מדין ערב, דהו"ל כערב שלא בשעת מתן מעות דלא משתעבד שלא בקנין שלא על אמונתו הלוהו.</w:t>
      </w:r>
      <w:r w:rsidRPr="00D440A3">
        <w:rPr>
          <w:noProof/>
          <w:rtl/>
        </w:rPr>
        <w:tab/>
        <w:t>(רמ"ה שם)</w:t>
      </w:r>
    </w:p>
    <w:p w14:paraId="16C40227" w14:textId="50B456F5" w:rsidR="00D440A3" w:rsidRPr="00D440A3" w:rsidRDefault="00D440A3" w:rsidP="00D440A3">
      <w:pPr>
        <w:pStyle w:val="a4"/>
        <w:rPr>
          <w:rtl/>
        </w:rPr>
      </w:pPr>
      <w:r w:rsidRPr="00D440A3">
        <w:rPr>
          <w:rtl/>
        </w:rPr>
        <w:t>לדברי הרמ"ה, שעבודא דאורייתא מבוסס על ה</w:t>
      </w:r>
      <w:r w:rsidR="00503E77" w:rsidRPr="00BB63FD">
        <w:rPr>
          <w:rtl/>
        </w:rPr>
        <w:t>עִקר</w:t>
      </w:r>
      <w:r w:rsidRPr="00D440A3">
        <w:rPr>
          <w:rtl/>
        </w:rPr>
        <w:t xml:space="preserve">ון ש"נכסי דאדם ערבין ליה" – יש לראות בכל נכסיו של האדם ערבים לחובותיו. לכן יש לחלק בין קרקעות למטלטלין, כיון שהמלוה סומך על שעבוד קרקעות ולא על שעבוד מטלטלין. זאת מפני שאת המטלטלין </w:t>
      </w:r>
      <w:r w:rsidR="00D63B78">
        <w:rPr>
          <w:rtl/>
        </w:rPr>
        <w:t>נִתן</w:t>
      </w:r>
      <w:r w:rsidRPr="00D440A3">
        <w:rPr>
          <w:rtl/>
        </w:rPr>
        <w:t xml:space="preserve"> להחביא ולהסתיר, בניגוד לקרקעות.</w:t>
      </w:r>
    </w:p>
    <w:p w14:paraId="789359F2" w14:textId="77777777" w:rsidR="00D440A3" w:rsidRPr="00D440A3" w:rsidRDefault="00D440A3" w:rsidP="00D440A3">
      <w:pPr>
        <w:pStyle w:val="a4"/>
        <w:rPr>
          <w:rtl/>
        </w:rPr>
      </w:pPr>
      <w:r w:rsidRPr="00D440A3">
        <w:rPr>
          <w:rtl/>
        </w:rPr>
        <w:t xml:space="preserve">ההגיון העומד מאחורי טענת הרמ"ה הוא שהשעבוד בחוב </w:t>
      </w:r>
      <w:r w:rsidRPr="00D440A3">
        <w:rPr>
          <w:rFonts w:hint="cs"/>
          <w:rtl/>
        </w:rPr>
        <w:t>גורם למלוה להלוות ללוה כי הוא מחזק את בטחונו בו</w:t>
      </w:r>
      <w:r w:rsidRPr="00D440A3">
        <w:rPr>
          <w:rtl/>
        </w:rPr>
        <w:t>. אולם, בפשטות לא מדובר כאן על מקצת קנין שיש למלוה בנכסי הלוה; כשם שאין למלוה קנין בנכסי הערב (בפשטות), כך אין לו קנין בקרקעות הלוה.</w:t>
      </w:r>
      <w:r w:rsidRPr="00D440A3">
        <w:rPr>
          <w:vertAlign w:val="superscript"/>
          <w:rtl/>
        </w:rPr>
        <w:footnoteReference w:id="104"/>
      </w:r>
      <w:r w:rsidRPr="00D440A3">
        <w:rPr>
          <w:rtl/>
        </w:rPr>
        <w:t xml:space="preserve"> הקרקע כביכול אחראית לפרוע את החוב אם יהיה צורך </w:t>
      </w:r>
      <w:r w:rsidRPr="00D440A3">
        <w:rPr>
          <w:rtl/>
        </w:rPr>
        <w:lastRenderedPageBreak/>
        <w:t xml:space="preserve">בכך, ומכירת הקרקעות ללוקח בעצם כוללת מעין תנאי, שאם הקרקעות יצטרכו לפרוע את חוב הלוה – הן יעשו זאת, ויעברו לרשות המלוה. </w:t>
      </w:r>
    </w:p>
    <w:p w14:paraId="47EE9991" w14:textId="77777777" w:rsidR="00D440A3" w:rsidRPr="00D440A3" w:rsidRDefault="00D440A3" w:rsidP="00D440A3">
      <w:pPr>
        <w:pStyle w:val="a4"/>
        <w:rPr>
          <w:rtl/>
        </w:rPr>
      </w:pPr>
      <w:r w:rsidRPr="00D440A3">
        <w:rPr>
          <w:rtl/>
        </w:rPr>
        <w:t>כאפשרות זו שמציע הרמ"ה נראה שסובר הרמב"ם (וכך הסביר האמרי בינה (הלואה ב)), הפוסק ששעבודא דאורייתא רק בקרקעות ולא במטלטלין:</w:t>
      </w:r>
    </w:p>
    <w:p w14:paraId="278624DF" w14:textId="09F5D456" w:rsidR="00D440A3" w:rsidRPr="00D440A3" w:rsidRDefault="00D440A3" w:rsidP="00D440A3">
      <w:pPr>
        <w:pStyle w:val="11"/>
        <w:rPr>
          <w:noProof/>
          <w:rtl/>
        </w:rPr>
      </w:pPr>
      <w:r w:rsidRPr="00D440A3">
        <w:rPr>
          <w:noProof/>
          <w:rtl/>
        </w:rPr>
        <w:t>הבא ליפרע מן היורש בין קטן בין גדול לא יפרע מן המטלטלין אפילו היו מופקדין או מלוה אצל אחרים שהמטלטלין אינו תחת שיעבוד בעל חוב מן התורה.</w:t>
      </w:r>
      <w:r w:rsidRPr="00D440A3">
        <w:rPr>
          <w:rFonts w:hint="cs"/>
          <w:noProof/>
          <w:rtl/>
        </w:rPr>
        <w:t xml:space="preserve"> </w:t>
      </w:r>
      <w:r w:rsidRPr="00D440A3">
        <w:rPr>
          <w:noProof/>
          <w:rtl/>
        </w:rPr>
        <w:tab/>
        <w:t>(רמב"ם מלוה ולוה י"א, ז)</w:t>
      </w:r>
    </w:p>
    <w:p w14:paraId="604146A4" w14:textId="5BF7282C" w:rsidR="00D440A3" w:rsidRPr="00D440A3" w:rsidRDefault="00D440A3" w:rsidP="00AB1175">
      <w:pPr>
        <w:pStyle w:val="III"/>
        <w:tabs>
          <w:tab w:val="left" w:pos="6407"/>
        </w:tabs>
        <w:jc w:val="left"/>
        <w:rPr>
          <w:rFonts w:eastAsiaTheme="majorEastAsia"/>
          <w:rtl/>
        </w:rPr>
      </w:pPr>
      <w:r w:rsidRPr="00D440A3">
        <w:rPr>
          <w:rFonts w:eastAsiaTheme="majorEastAsia" w:hint="cs"/>
          <w:rtl/>
        </w:rPr>
        <w:t>3. היחס לשעבוד הגו</w:t>
      </w:r>
      <w:r w:rsidR="00AB1175">
        <w:rPr>
          <w:rFonts w:eastAsiaTheme="majorEastAsia" w:hint="cs"/>
          <w:rtl/>
        </w:rPr>
        <w:t>ף</w:t>
      </w:r>
    </w:p>
    <w:p w14:paraId="433FF44B" w14:textId="77777777" w:rsidR="00D440A3" w:rsidRPr="00D440A3" w:rsidRDefault="00D440A3" w:rsidP="00D440A3">
      <w:pPr>
        <w:pStyle w:val="a4"/>
        <w:rPr>
          <w:rtl/>
        </w:rPr>
      </w:pPr>
      <w:r w:rsidRPr="00D440A3">
        <w:rPr>
          <w:rtl/>
        </w:rPr>
        <w:t>השאלה האם שעבוד פועל כמקצת קנין או כערב, מתיחסת בפשטות לשעבוד הנכסים ולא לשעבוד הגוף. אולם, נראה שאפשר לתלות שאלה זו בשאלה האם יש לנתק את שעבוד הגוף משעבוד הנכסים.</w:t>
      </w:r>
    </w:p>
    <w:p w14:paraId="078BBE9C" w14:textId="2866268F" w:rsidR="00D440A3" w:rsidRPr="00D440A3" w:rsidRDefault="00D440A3" w:rsidP="00D440A3">
      <w:pPr>
        <w:pStyle w:val="a4"/>
        <w:rPr>
          <w:rtl/>
        </w:rPr>
      </w:pPr>
      <w:r w:rsidRPr="00D440A3">
        <w:rPr>
          <w:rtl/>
        </w:rPr>
        <w:t xml:space="preserve">כאמור, לדעת הרי"ף אין להבחין בין שעבוד הגוף ובין שעבוד נכסים, ולכן הוא לא קִבֵּל את הסברו של רבנו תם לכך שהמוכר שטר חוב יכול לחזור ולמחול על החוב בגלל שעבוד הגוף. לשיטתו, נראה יותר להבין ששעבוד מבוסס על כך שנכסיו של האדם ערבים לחובו כיון שגופו משועבד, ולכן לא </w:t>
      </w:r>
      <w:r w:rsidR="00D63B78">
        <w:rPr>
          <w:rtl/>
        </w:rPr>
        <w:t>נִתן</w:t>
      </w:r>
      <w:r w:rsidRPr="00D440A3">
        <w:rPr>
          <w:rtl/>
        </w:rPr>
        <w:t xml:space="preserve"> לדבר על שעבוד הנכסים מבלי לדבר על שעבוד הגוף. כשם שאי־אפשר להעביר את שעבוד הגוף לאדם אחר, כך לא </w:t>
      </w:r>
      <w:r w:rsidR="00D63B78">
        <w:rPr>
          <w:rtl/>
        </w:rPr>
        <w:t>נִתן</w:t>
      </w:r>
      <w:r w:rsidRPr="00D440A3">
        <w:rPr>
          <w:rtl/>
        </w:rPr>
        <w:t xml:space="preserve"> להעביר את שעבוד הנכסים לאדם אחר.</w:t>
      </w:r>
    </w:p>
    <w:p w14:paraId="171C2697" w14:textId="77777777" w:rsidR="00D440A3" w:rsidRPr="00D440A3" w:rsidRDefault="00D440A3" w:rsidP="00D440A3">
      <w:pPr>
        <w:pStyle w:val="a4"/>
        <w:rPr>
          <w:rtl/>
        </w:rPr>
      </w:pPr>
      <w:r w:rsidRPr="00D440A3">
        <w:rPr>
          <w:rtl/>
        </w:rPr>
        <w:t>לעומת זאת, לדעת רבנו תם, המחלק בין שעבוד הגוף ובין שעבוד נכסים, נראה שיש לקבל את התפישה ששעבוד הנכסים מבוסס על מקצת קנין. המלוה קונה חלק בנכסי הלוה, וזהו שעבוד הנכסים אותו יכול המלוה למכור לאדם אחר. מלבד שעבוד זה, קיים גם שעבוד הגוף של הלוה כלפי המלוה, המנותק ברמה מסוימת משעבוד הנכסים, ואותו אין המלוה יכול להעביר לאדם אחר בגלל אָפְיו האישי.</w:t>
      </w:r>
    </w:p>
    <w:p w14:paraId="2E012003" w14:textId="77777777" w:rsidR="00D440A3" w:rsidRPr="00D440A3" w:rsidRDefault="00D440A3" w:rsidP="00D440A3">
      <w:pPr>
        <w:pStyle w:val="a4"/>
        <w:rPr>
          <w:rtl/>
        </w:rPr>
      </w:pPr>
      <w:r w:rsidRPr="00D440A3">
        <w:rPr>
          <w:rtl/>
        </w:rPr>
        <w:t>ההבנה ששעבוד הנכסים מבוסס על מקצת קנין דורשת לברר את תָכְנו של מקצת הקנין שיש למלוה בנכסי הלוה.</w:t>
      </w:r>
    </w:p>
    <w:p w14:paraId="7C35CC8E" w14:textId="77777777" w:rsidR="00D440A3" w:rsidRPr="00D440A3" w:rsidRDefault="00D440A3" w:rsidP="00D440A3">
      <w:pPr>
        <w:pStyle w:val="a4"/>
        <w:rPr>
          <w:rtl/>
        </w:rPr>
      </w:pPr>
      <w:r w:rsidRPr="00D440A3">
        <w:rPr>
          <w:rtl/>
        </w:rPr>
        <w:lastRenderedPageBreak/>
        <w:t>מקצת הקנין של המלוה יובן על פי סוגית גבית בעל חוב מאוחר. עקרונית, כאשר יש שני בעלי חוב ללוה אחד, בעל החוב המוקדם יותר גובה ראשון, ורק אחריו יגבה בעל החוב המאוחר יותר. הגמרא (צ.) מתלבטת מה הדין כאשר בעל החוב המאוחר קדם וגבה, ולא נשאר בנכסי הלוה כדי לפרוע לבעל החוב המוקדם, ואינה מכריעה את הספק. הרי"ף פוסק שמוציאים מבעל החוב המאוחר ונותנים לבעל החוב המוקדם:</w:t>
      </w:r>
    </w:p>
    <w:p w14:paraId="36F57001" w14:textId="3A493D6D" w:rsidR="00D440A3" w:rsidRPr="00D440A3" w:rsidRDefault="00D440A3" w:rsidP="00D440A3">
      <w:pPr>
        <w:pStyle w:val="11"/>
        <w:rPr>
          <w:noProof/>
          <w:rtl/>
        </w:rPr>
      </w:pPr>
      <w:r w:rsidRPr="00D440A3">
        <w:rPr>
          <w:noProof/>
          <w:rtl/>
        </w:rPr>
        <w:t>בבעל חוב מאוחר שקדם וגבה קא מיפלגי: ת"ק סבר מה שגבה לא גבה ובן ננס סבר מה שגבה גבה. ורב נחמן אמר רבה בר אבוה דכולי עלמא מה שגבה לא גבה... וקימא לן הכי דמה שגבה לא גבה.</w:t>
      </w:r>
      <w:r w:rsidRPr="00D440A3">
        <w:rPr>
          <w:noProof/>
          <w:rtl/>
        </w:rPr>
        <w:tab/>
        <w:t>(רי"ף כתובות נג.)</w:t>
      </w:r>
    </w:p>
    <w:p w14:paraId="00D69921" w14:textId="77777777" w:rsidR="00D440A3" w:rsidRPr="00D440A3" w:rsidRDefault="00D440A3" w:rsidP="00D440A3">
      <w:pPr>
        <w:pStyle w:val="a4"/>
        <w:rPr>
          <w:rtl/>
        </w:rPr>
      </w:pPr>
      <w:r w:rsidRPr="00D440A3">
        <w:rPr>
          <w:rtl/>
        </w:rPr>
        <w:t>נחלקו האחרונים בהבנת הכרעת הרי"ף. לדעת הקובץ שעורים, כונת הדברים היא שבעל חוב מאוחר שקדם וגבה גביתו איננה נחשבת גביה כלל. לכן, כאשר מוציאים מידו ונותנים לבעל החוב המוקדם, אין זה נחשב שמוציאים ממנו ממון:</w:t>
      </w:r>
    </w:p>
    <w:p w14:paraId="43BD3465" w14:textId="6CD09F20" w:rsidR="00D440A3" w:rsidRPr="00D440A3" w:rsidRDefault="00D440A3" w:rsidP="00AB1175">
      <w:pPr>
        <w:pStyle w:val="11"/>
        <w:rPr>
          <w:noProof/>
          <w:rtl/>
        </w:rPr>
      </w:pPr>
      <w:r w:rsidRPr="00D440A3">
        <w:rPr>
          <w:noProof/>
          <w:rtl/>
        </w:rPr>
        <w:t>נראה דבעל חוב מאוחר שגבה אינו זוכה כלל בגבייתו, ואינו דומה ללוקח. וראיה לזה ממה שכתבו תוס' פ' מי שהיה נשוי צ</w:t>
      </w:r>
      <w:r w:rsidRPr="00D440A3">
        <w:rPr>
          <w:noProof/>
        </w:rPr>
        <w:t>"</w:t>
      </w:r>
      <w:r w:rsidRPr="00D440A3">
        <w:rPr>
          <w:noProof/>
          <w:rtl/>
        </w:rPr>
        <w:t>ד דאף דלוקח מצי לסלוקי לבע</w:t>
      </w:r>
      <w:r w:rsidRPr="00D440A3">
        <w:rPr>
          <w:noProof/>
        </w:rPr>
        <w:t>"</w:t>
      </w:r>
      <w:r w:rsidRPr="00D440A3">
        <w:rPr>
          <w:noProof/>
          <w:rtl/>
        </w:rPr>
        <w:t>ח בזוזי, מ</w:t>
      </w:r>
      <w:r w:rsidRPr="00D440A3">
        <w:rPr>
          <w:noProof/>
        </w:rPr>
        <w:t>"</w:t>
      </w:r>
      <w:r w:rsidRPr="00D440A3">
        <w:rPr>
          <w:noProof/>
          <w:rtl/>
        </w:rPr>
        <w:t>מ בע</w:t>
      </w:r>
      <w:r w:rsidRPr="00D440A3">
        <w:rPr>
          <w:noProof/>
        </w:rPr>
        <w:t>"</w:t>
      </w:r>
      <w:r w:rsidRPr="00D440A3">
        <w:rPr>
          <w:noProof/>
          <w:rtl/>
        </w:rPr>
        <w:t>ח מאוחר אינו יכול לסלק להמוקדם בזוזי, דאין לו בשדה</w:t>
      </w:r>
      <w:r w:rsidR="00AB1175">
        <w:rPr>
          <w:rFonts w:hint="cs"/>
          <w:noProof/>
          <w:rtl/>
        </w:rPr>
        <w:t xml:space="preserve"> </w:t>
      </w:r>
      <w:r w:rsidRPr="00D440A3">
        <w:rPr>
          <w:noProof/>
          <w:rtl/>
        </w:rPr>
        <w:t>אלא</w:t>
      </w:r>
      <w:r w:rsidR="00AB1175">
        <w:rPr>
          <w:rFonts w:hint="cs"/>
          <w:noProof/>
          <w:rtl/>
        </w:rPr>
        <w:t xml:space="preserve"> </w:t>
      </w:r>
      <w:r w:rsidRPr="00D440A3">
        <w:rPr>
          <w:noProof/>
          <w:rtl/>
        </w:rPr>
        <w:t>כנכר</w:t>
      </w:r>
      <w:r w:rsidR="00AB1175">
        <w:rPr>
          <w:rFonts w:hint="cs"/>
          <w:noProof/>
          <w:rtl/>
        </w:rPr>
        <w:t xml:space="preserve"> </w:t>
      </w:r>
      <w:r w:rsidRPr="00D440A3">
        <w:rPr>
          <w:noProof/>
          <w:rtl/>
        </w:rPr>
        <w:t>בעלמא.</w:t>
      </w:r>
      <w:r w:rsidRPr="00D440A3">
        <w:rPr>
          <w:noProof/>
          <w:rtl/>
        </w:rPr>
        <w:tab/>
        <w:t>(קובץ שעורים שכו)</w:t>
      </w:r>
    </w:p>
    <w:p w14:paraId="4C8FE361" w14:textId="77777777" w:rsidR="00D440A3" w:rsidRPr="00D440A3" w:rsidRDefault="00D440A3" w:rsidP="00D440A3">
      <w:pPr>
        <w:pStyle w:val="a4"/>
        <w:rPr>
          <w:rtl/>
        </w:rPr>
      </w:pPr>
      <w:r w:rsidRPr="00D440A3">
        <w:rPr>
          <w:rtl/>
        </w:rPr>
        <w:t>בכך חולק הקובץ שעורים על הבנת הקצות. הקצות טוען שיש דיני קדימות בגבית חוב גם במטלטלין, כמו בקרקעות (כלומר, בעל חוב מוקדם גובה מטלטלין מהלוה לפני שבעל חוב מאוחר גובה אותם), ובכל זאת בעל חוב מאוחר שקדם וגבה מטלטלין – אין מוציאים מידו. מכך מדייק הקובץ שעורים שלשיטת הקצות גבית בעל חוב מאוחר מועילה באופן עקרוני:</w:t>
      </w:r>
    </w:p>
    <w:p w14:paraId="4712D9A1" w14:textId="71A30A57" w:rsidR="00D440A3" w:rsidRPr="00D440A3" w:rsidRDefault="00D440A3" w:rsidP="0097787E">
      <w:pPr>
        <w:pStyle w:val="11"/>
        <w:rPr>
          <w:noProof/>
          <w:rtl/>
        </w:rPr>
      </w:pPr>
      <w:r w:rsidRPr="00D440A3">
        <w:rPr>
          <w:noProof/>
          <w:rtl/>
        </w:rPr>
        <w:t xml:space="preserve">לפי דבריו צריך להבין מה חילוק בין מטלטלין לקרקע, כיון דגם במטלטלין איכא דין קדימה, אם כן גם במטלטלין נימא מה שגבה לא גבה. ועל כן צריך לומר דהא דמה שגבה לא גבה, אין פירושו שלא חלה הגביה כלל, דבעל חוב מאוחר שקדם וגבה שפיר זוכה בהנכסים, אלא שהמוקדם טורף ממנו כדרך שהוא טורף מלקוחות מכאן ולהבא. אבל במטלטלין או במלוה על פה שאינו טורף מלקוחות, הכי נמי אינו טורף מבעל חוב מאוחר. </w:t>
      </w:r>
      <w:r w:rsidR="0097787E">
        <w:rPr>
          <w:rFonts w:hint="cs"/>
          <w:noProof/>
          <w:rtl/>
        </w:rPr>
        <w:t xml:space="preserve"> </w:t>
      </w:r>
      <w:r w:rsidRPr="00D440A3">
        <w:rPr>
          <w:noProof/>
          <w:rtl/>
        </w:rPr>
        <w:t>(שם שכה)</w:t>
      </w:r>
    </w:p>
    <w:p w14:paraId="3933C3B7" w14:textId="77777777" w:rsidR="00D440A3" w:rsidRPr="00D440A3" w:rsidRDefault="00D440A3" w:rsidP="00D440A3">
      <w:pPr>
        <w:pStyle w:val="a4"/>
        <w:rPr>
          <w:rtl/>
        </w:rPr>
      </w:pPr>
      <w:r w:rsidRPr="00D440A3">
        <w:rPr>
          <w:rtl/>
        </w:rPr>
        <w:lastRenderedPageBreak/>
        <w:t>הקצות מבין שבעל חוב מאוחר אכן זוכה בנכסים אם תפסם, אך בעל החוב המוקדם טורף את הממון מידו (ככל לקוח), מלבד מטלטלין שאינם נטרפים.</w:t>
      </w:r>
    </w:p>
    <w:p w14:paraId="11E80F3C" w14:textId="7C0CE972" w:rsidR="00D440A3" w:rsidRPr="00D440A3" w:rsidRDefault="00D63B78" w:rsidP="00D440A3">
      <w:pPr>
        <w:pStyle w:val="a4"/>
        <w:rPr>
          <w:rtl/>
        </w:rPr>
      </w:pPr>
      <w:r>
        <w:rPr>
          <w:rtl/>
        </w:rPr>
        <w:t>נִתן</w:t>
      </w:r>
      <w:r w:rsidR="00D440A3" w:rsidRPr="00D440A3">
        <w:rPr>
          <w:rtl/>
        </w:rPr>
        <w:t xml:space="preserve"> לנסח את מחלוקת הקצות והקובץ שעורים כמחלוקת בשאלה האם שעבוד הנכסים יכול להיות שייך לשני בעלי חוב. נראה שלדעת הקובץ שעורים שעבוד הנכסים שייך לבעל החוב המוקדם, ולכן אין לבעל החוב המאוחר שום זכות בנכסי הלוה. לעומת זאת, לדעת הקצות שעבוד הנכסים שייך גם לבעל החוב המוקדם וגם לבעל החוב המאוחר, ולכן עקרונית גביתו של בעל החוב המאוחר נחשבת כגביה, אלא שבקרקעות יש להוציא מידו.</w:t>
      </w:r>
    </w:p>
    <w:p w14:paraId="0E9D3CC7" w14:textId="77777777" w:rsidR="00D440A3" w:rsidRPr="00D440A3" w:rsidRDefault="00D440A3" w:rsidP="00D440A3">
      <w:pPr>
        <w:pStyle w:val="a4"/>
      </w:pPr>
      <w:r w:rsidRPr="00D440A3">
        <w:rPr>
          <w:rtl/>
        </w:rPr>
        <w:t>יתכן שמחלוקת אחרונים זו פותחת בפנינו שתי אפשרויות להבנת אָפְיו של מקצת הקנין שיש למלוה בנכסי הלוה:</w:t>
      </w:r>
    </w:p>
    <w:p w14:paraId="413158D0" w14:textId="77777777" w:rsidR="00D440A3" w:rsidRPr="00D440A3" w:rsidRDefault="00D440A3" w:rsidP="00D440A3">
      <w:pPr>
        <w:pStyle w:val="a4"/>
        <w:rPr>
          <w:rtl/>
        </w:rPr>
      </w:pPr>
      <w:r w:rsidRPr="00D440A3">
        <w:rPr>
          <w:rtl/>
        </w:rPr>
        <w:t>כל בעלות על נכס מתחלקת לנכסים ושווי. נראה ששָׁוְים של נכסי הלוה שייך למלוה, אך זכויות השימוש בהם עדין שייכות ללוה. הבנה זו מתאימה יותר לשיטת הקובץ שעורים – כיון שבעל החוב המוקדם זכה בשווי של נכסי הלוה (בגובה החוב), שוב אין בעל החוב המאוחר יכול לגבות מהם.</w:t>
      </w:r>
      <w:r w:rsidRPr="00D440A3">
        <w:rPr>
          <w:vertAlign w:val="superscript"/>
          <w:rtl/>
        </w:rPr>
        <w:footnoteReference w:id="105"/>
      </w:r>
    </w:p>
    <w:p w14:paraId="54D62663" w14:textId="23B21AC2" w:rsidR="007D3A7C" w:rsidRDefault="00D440A3" w:rsidP="007D3A7C">
      <w:pPr>
        <w:pStyle w:val="a4"/>
        <w:rPr>
          <w:rtl/>
        </w:rPr>
      </w:pPr>
      <w:r w:rsidRPr="00D440A3">
        <w:rPr>
          <w:rtl/>
        </w:rPr>
        <w:t>המלוה קונה את נכסי הלוה לענין גביה.</w:t>
      </w:r>
      <w:r w:rsidRPr="00D440A3">
        <w:rPr>
          <w:vertAlign w:val="superscript"/>
          <w:rtl/>
        </w:rPr>
        <w:footnoteReference w:id="106"/>
      </w:r>
      <w:r w:rsidRPr="00D440A3">
        <w:rPr>
          <w:rtl/>
        </w:rPr>
        <w:t xml:space="preserve"> כלומר, קנין המלוה בנכסי הלוה מעניק לו את האפשרות לגבות את הנכסים. לאפשרות זו מתאפשר מקצת קנין של כמה בעלי חוב בנכסי הלוה. אפשרות זו מתאימה יותר לדברי הקצות הסובר שגם בעל חוב מאוחר יכול לגבות, אלא שמוציאים מידו.</w:t>
      </w:r>
      <w:r w:rsidRPr="00D440A3">
        <w:rPr>
          <w:vertAlign w:val="superscript"/>
          <w:rtl/>
        </w:rPr>
        <w:footnoteReference w:id="107"/>
      </w:r>
    </w:p>
    <w:p w14:paraId="02B93A0E" w14:textId="77777777" w:rsidR="007D3A7C" w:rsidRDefault="007D3A7C">
      <w:pPr>
        <w:bidi w:val="0"/>
        <w:spacing w:after="0" w:line="240" w:lineRule="auto"/>
        <w:jc w:val="left"/>
        <w:rPr>
          <w:rFonts w:cs="Narkisim"/>
          <w:sz w:val="22"/>
          <w:szCs w:val="22"/>
          <w:rtl/>
        </w:rPr>
      </w:pPr>
      <w:r>
        <w:rPr>
          <w:rtl/>
        </w:rPr>
        <w:br w:type="page"/>
      </w:r>
    </w:p>
    <w:p w14:paraId="47C21346" w14:textId="77777777" w:rsidR="00D440A3" w:rsidRPr="00D440A3" w:rsidRDefault="00D440A3" w:rsidP="00D440A3">
      <w:pPr>
        <w:pStyle w:val="II"/>
      </w:pPr>
      <w:r w:rsidRPr="00D440A3">
        <w:rPr>
          <w:rFonts w:hint="cs"/>
          <w:rtl/>
        </w:rPr>
        <w:lastRenderedPageBreak/>
        <w:t>ג. חלוקת כסף הבעל בין שלש נשים</w:t>
      </w:r>
    </w:p>
    <w:p w14:paraId="7B6A2F81" w14:textId="77777777" w:rsidR="00D440A3" w:rsidRPr="00D440A3" w:rsidRDefault="00D440A3" w:rsidP="00D440A3">
      <w:pPr>
        <w:pStyle w:val="III"/>
        <w:rPr>
          <w:rFonts w:eastAsiaTheme="majorEastAsia"/>
          <w:rtl/>
        </w:rPr>
      </w:pPr>
      <w:r w:rsidRPr="00D440A3">
        <w:rPr>
          <w:rFonts w:eastAsiaTheme="majorEastAsia" w:hint="cs"/>
          <w:rtl/>
        </w:rPr>
        <w:t>1. הקדמה</w:t>
      </w:r>
    </w:p>
    <w:p w14:paraId="33AD6837" w14:textId="77777777" w:rsidR="00D440A3" w:rsidRPr="00D440A3" w:rsidRDefault="00D440A3" w:rsidP="00D440A3">
      <w:pPr>
        <w:pStyle w:val="a4"/>
        <w:rPr>
          <w:rtl/>
        </w:rPr>
      </w:pPr>
      <w:r w:rsidRPr="00D440A3">
        <w:rPr>
          <w:rtl/>
        </w:rPr>
        <w:t>האפשרויות השונות בהבנת השעבוד באות לידי ביטוי בדין פרעון כתובות שלש נשים מנכסי הבעל המת. המשנה עוסקת באדם שמת והותיר אחריו שלש נשים שסכום כתובותיהן הוא: 100, 200 ו-300 זוז, וכסף שאינו מספיק לכולן. המשנה מתיחסת למקרים שבהם הבעל הותיר אחריו 100, 200 ו-300 זוז:</w:t>
      </w:r>
    </w:p>
    <w:p w14:paraId="1E83E5AB" w14:textId="77777777" w:rsidR="00D440A3" w:rsidRPr="00D440A3" w:rsidRDefault="00D440A3" w:rsidP="00D440A3">
      <w:pPr>
        <w:pStyle w:val="11"/>
        <w:rPr>
          <w:noProof/>
          <w:rtl/>
        </w:rPr>
      </w:pPr>
      <w:r w:rsidRPr="00D440A3">
        <w:rPr>
          <w:noProof/>
          <w:rtl/>
        </w:rPr>
        <w:t>מי שהיה נשוי שלש נשים ומת, כתובתה של זו מנה ושל זו מאתים ושל זו שלש מאות,</w:t>
      </w:r>
    </w:p>
    <w:p w14:paraId="450E82E0" w14:textId="77777777" w:rsidR="00D440A3" w:rsidRPr="00D440A3" w:rsidRDefault="00D440A3" w:rsidP="00D440A3">
      <w:pPr>
        <w:pStyle w:val="11"/>
        <w:rPr>
          <w:noProof/>
          <w:rtl/>
        </w:rPr>
      </w:pPr>
      <w:r w:rsidRPr="00D440A3">
        <w:rPr>
          <w:noProof/>
          <w:rtl/>
        </w:rPr>
        <w:t xml:space="preserve">ואין שם אלא מנה – חולקין בשוה. </w:t>
      </w:r>
    </w:p>
    <w:p w14:paraId="58BF963A" w14:textId="77777777" w:rsidR="00D440A3" w:rsidRPr="00D440A3" w:rsidRDefault="00D440A3" w:rsidP="00D440A3">
      <w:pPr>
        <w:pStyle w:val="11"/>
        <w:rPr>
          <w:noProof/>
          <w:rtl/>
        </w:rPr>
      </w:pPr>
      <w:r w:rsidRPr="00D440A3">
        <w:rPr>
          <w:noProof/>
          <w:rtl/>
        </w:rPr>
        <w:t xml:space="preserve">היו שם מאתים, של מנה – נוטלת חמשים, של מאתים ושל שלש מאות – שלשה שלשה של זהב. </w:t>
      </w:r>
    </w:p>
    <w:p w14:paraId="48F31A84" w14:textId="77777777" w:rsidR="00D440A3" w:rsidRPr="00D440A3" w:rsidRDefault="00D440A3" w:rsidP="00D440A3">
      <w:pPr>
        <w:pStyle w:val="11"/>
        <w:rPr>
          <w:noProof/>
          <w:rtl/>
        </w:rPr>
      </w:pPr>
      <w:r w:rsidRPr="00D440A3">
        <w:rPr>
          <w:noProof/>
          <w:rtl/>
        </w:rPr>
        <w:t>היו שם שלש מאות, של מנה – נוטלת חמשים, ושל מאתים – מנה, ושל שלש מאות – ששה של זהב.</w:t>
      </w:r>
      <w:r w:rsidRPr="00D440A3">
        <w:rPr>
          <w:noProof/>
          <w:rtl/>
        </w:rPr>
        <w:tab/>
        <w:t xml:space="preserve">         (צג.)</w:t>
      </w:r>
    </w:p>
    <w:p w14:paraId="314D25ED" w14:textId="77777777" w:rsidR="00D440A3" w:rsidRPr="00D440A3" w:rsidRDefault="00D440A3" w:rsidP="00D440A3">
      <w:pPr>
        <w:pStyle w:val="a4"/>
        <w:rPr>
          <w:rtl/>
        </w:rPr>
      </w:pPr>
      <w:r w:rsidRPr="00D440A3">
        <w:rPr>
          <w:rtl/>
        </w:rPr>
        <w:t>המשנה מפרטת את הדין בכל אחד משלשת המקרים, כאשר הגמרא מוסיפה הנחות מסוימות לחלק מהמקרים, על מנת להסביר את הדין של המשנה. לאחר הסבר המשנה, הגמרא מביאה את שיטת רבי החולק על המשנה שנאמרה בשיטת רבי נתן:</w:t>
      </w:r>
    </w:p>
    <w:p w14:paraId="77B4C51E" w14:textId="77777777" w:rsidR="00D440A3" w:rsidRPr="00D440A3" w:rsidRDefault="00D440A3" w:rsidP="00D440A3">
      <w:pPr>
        <w:pStyle w:val="11"/>
        <w:rPr>
          <w:noProof/>
          <w:rtl/>
        </w:rPr>
      </w:pPr>
      <w:r w:rsidRPr="00D440A3">
        <w:rPr>
          <w:noProof/>
          <w:rtl/>
        </w:rPr>
        <w:t>תניא: זו משנת רבי נתן; רבי אומר: אין אני רואה דבריו של רבי נתן באלו, אלא חולקות בשוה.</w:t>
      </w:r>
    </w:p>
    <w:p w14:paraId="6CFB0FCC" w14:textId="77777777" w:rsidR="00D440A3" w:rsidRPr="00D440A3" w:rsidRDefault="00D440A3" w:rsidP="00D440A3">
      <w:pPr>
        <w:pStyle w:val="a4"/>
        <w:rPr>
          <w:rtl/>
        </w:rPr>
      </w:pPr>
      <w:r w:rsidRPr="00D440A3">
        <w:rPr>
          <w:rtl/>
        </w:rPr>
        <w:t xml:space="preserve">לדברי רבי, הנשים חולקות את הכסף בשוה. נחלקו הראשונים בהבנת דבריו. </w:t>
      </w:r>
    </w:p>
    <w:p w14:paraId="769A07B5" w14:textId="77777777" w:rsidR="00D440A3" w:rsidRPr="00D440A3" w:rsidRDefault="00D440A3" w:rsidP="00D440A3">
      <w:pPr>
        <w:pStyle w:val="III"/>
        <w:rPr>
          <w:rFonts w:eastAsiaTheme="majorEastAsia"/>
          <w:rtl/>
        </w:rPr>
      </w:pPr>
      <w:r w:rsidRPr="00D440A3">
        <w:rPr>
          <w:rFonts w:eastAsiaTheme="majorEastAsia" w:hint="cs"/>
          <w:rtl/>
        </w:rPr>
        <w:t xml:space="preserve">2. שיטת הרי"ף </w:t>
      </w:r>
      <w:r w:rsidRPr="00D440A3">
        <w:rPr>
          <w:rFonts w:eastAsiaTheme="majorEastAsia"/>
          <w:rtl/>
        </w:rPr>
        <w:t>–</w:t>
      </w:r>
      <w:r w:rsidRPr="00D440A3">
        <w:rPr>
          <w:rFonts w:eastAsiaTheme="majorEastAsia" w:hint="cs"/>
          <w:rtl/>
        </w:rPr>
        <w:t xml:space="preserve"> חלוקה שוה</w:t>
      </w:r>
    </w:p>
    <w:p w14:paraId="0E269BAD" w14:textId="77777777" w:rsidR="00D440A3" w:rsidRDefault="00D440A3" w:rsidP="00D440A3">
      <w:pPr>
        <w:pStyle w:val="a4"/>
        <w:rPr>
          <w:rtl/>
        </w:rPr>
      </w:pPr>
      <w:r w:rsidRPr="00D440A3">
        <w:rPr>
          <w:rtl/>
        </w:rPr>
        <w:t>הרי"ף מבין שלדעת רבי שלש הנשים חולקות בשוה את נכסי הבעל המת, כל עוד אף אשה אינה מקבלת יותר מהמגיע לה. כלומר, אם הבעל הותיר אחריו 300, כל אחת מקבלת 100. אם הבעל הותיר אחריו יותר מ-300, כל אחת תקבל 100, ואת העודף יחלקו שתי הנשים שכתובתן יותר מ-100:</w:t>
      </w:r>
    </w:p>
    <w:p w14:paraId="4EB2DEC8" w14:textId="77777777" w:rsidR="00AB1175" w:rsidRPr="00D440A3" w:rsidRDefault="00AB1175" w:rsidP="00D440A3">
      <w:pPr>
        <w:pStyle w:val="a4"/>
        <w:rPr>
          <w:rtl/>
        </w:rPr>
      </w:pPr>
    </w:p>
    <w:p w14:paraId="7A2EE521" w14:textId="77777777" w:rsidR="00D440A3" w:rsidRPr="00D440A3" w:rsidRDefault="00D440A3" w:rsidP="00D440A3">
      <w:pPr>
        <w:pStyle w:val="11"/>
        <w:rPr>
          <w:noProof/>
        </w:rPr>
      </w:pPr>
      <w:r w:rsidRPr="00D440A3">
        <w:rPr>
          <w:noProof/>
          <w:rtl/>
        </w:rPr>
        <w:t>הדין סברא דרבי דסבר דאזלינן בתר מאי דשוו להדדי:</w:t>
      </w:r>
    </w:p>
    <w:p w14:paraId="74192669" w14:textId="430C474D" w:rsidR="00D440A3" w:rsidRPr="00D440A3" w:rsidRDefault="00D440A3" w:rsidP="00D440A3">
      <w:pPr>
        <w:pStyle w:val="11"/>
        <w:rPr>
          <w:noProof/>
          <w:rtl/>
        </w:rPr>
      </w:pPr>
      <w:r w:rsidRPr="00D440A3">
        <w:rPr>
          <w:noProof/>
          <w:rtl/>
        </w:rPr>
        <w:t>דכל היכא דכי פלגינן בינייהו בשוה לא מטי לחדא מינייהו טפי מדילה פלגינן בינייהו בשוה, והכי עבדינן עד דמטי לחדא מינייהו שיעורא דאית לה. וכד מטי לה שיעור מאי דאית לה מסלקינן לה, ומאי דפש בתר הכי פלגי ליה הנך עד דמטי נמי לחדא מינייהו מאי דאית לה, ומאי דפש שקלא ליה היאך עד דמשתלמא כל מאי דאית לה.</w:t>
      </w:r>
      <w:r w:rsidRPr="00D440A3">
        <w:rPr>
          <w:noProof/>
          <w:rtl/>
        </w:rPr>
        <w:tab/>
        <w:t xml:space="preserve">  (רי"ף כתובות נב.)</w:t>
      </w:r>
    </w:p>
    <w:p w14:paraId="03E37B11" w14:textId="77777777" w:rsidR="00D440A3" w:rsidRPr="00D440A3" w:rsidRDefault="00D440A3" w:rsidP="00D440A3">
      <w:pPr>
        <w:pStyle w:val="a4"/>
        <w:rPr>
          <w:rtl/>
        </w:rPr>
      </w:pPr>
      <w:r w:rsidRPr="00D440A3">
        <w:rPr>
          <w:rtl/>
        </w:rPr>
        <w:t>הרי"ף אינו מסביר את ההיגיון מאחורי מנגנון חלוקה זה, אך הוא מפנה לפירוש לסוגיא שהוא כתב בסוף המסכת, ושם הוא מבאר יותר את הדברים. הנימוק שהוא מציע שם לשיטת רבי הוא, שהשעבוד של שלש הנשים על נכסי הבעל המת – שוה (כל עוד שווי הנכסים אינו יתר על 300, שאז ודאי אין לאשה בעלת הכתובה בשווי 100 שעבוד בעודף על ה-300):</w:t>
      </w:r>
    </w:p>
    <w:p w14:paraId="48F4E476" w14:textId="77777777" w:rsidR="00D440A3" w:rsidRPr="00D440A3" w:rsidRDefault="00D440A3" w:rsidP="00D440A3">
      <w:pPr>
        <w:pStyle w:val="11"/>
        <w:rPr>
          <w:noProof/>
          <w:rtl/>
        </w:rPr>
      </w:pPr>
      <w:r w:rsidRPr="00D440A3">
        <w:rPr>
          <w:noProof/>
          <w:rtl/>
        </w:rPr>
        <w:t xml:space="preserve">לפי שכל עוד שהנכסים הנמצאים כשיחלקו אותם שלשתן בשוה לא יגיע לבעלת המנה יותר ממנה שלה [כאשר] יחלקו בשוה – לפי שהממון שהן שוות בו הם שלש מאות שכל אחת יש לה מנה והקרקע המצוי שוה שלש מאות. ומאחר שזמנן ביום אחד חל שעבודן על אותו הקרקע בשוה, ואין לשום אחת מהן בו שעבוד יותר מחברתה אלא אם כן יהיה הקרקע שוה יותר משלש מאות, ועל כן חולקות אותו בשוה. </w:t>
      </w:r>
    </w:p>
    <w:p w14:paraId="75ED5FED" w14:textId="77777777" w:rsidR="00D440A3" w:rsidRPr="00D440A3" w:rsidRDefault="00D440A3" w:rsidP="00D440A3">
      <w:pPr>
        <w:pStyle w:val="11"/>
        <w:rPr>
          <w:noProof/>
          <w:rtl/>
        </w:rPr>
      </w:pPr>
      <w:r w:rsidRPr="00D440A3">
        <w:rPr>
          <w:noProof/>
          <w:rtl/>
        </w:rPr>
        <w:tab/>
        <w:t xml:space="preserve"> (שו"ת הרמ"ע מפאנו קכח)</w:t>
      </w:r>
    </w:p>
    <w:p w14:paraId="2E85F7DE" w14:textId="77777777" w:rsidR="00D440A3" w:rsidRPr="00D440A3" w:rsidRDefault="00D440A3" w:rsidP="00D440A3">
      <w:pPr>
        <w:pStyle w:val="a4"/>
        <w:rPr>
          <w:rtl/>
        </w:rPr>
      </w:pPr>
      <w:r w:rsidRPr="00D440A3">
        <w:rPr>
          <w:rtl/>
        </w:rPr>
        <w:t xml:space="preserve">לכל אחת מהנשים יש שעבוד על נכסי הבעל כשווי כתובתה, וכל עוד השעבודים שוים – הנשים חולקות בשוה. </w:t>
      </w:r>
    </w:p>
    <w:p w14:paraId="7C5EAF69" w14:textId="75142989" w:rsidR="0097787E" w:rsidRDefault="00D440A3" w:rsidP="0097787E">
      <w:pPr>
        <w:pStyle w:val="a4"/>
        <w:rPr>
          <w:rtl/>
        </w:rPr>
      </w:pPr>
      <w:r w:rsidRPr="00D440A3">
        <w:rPr>
          <w:rtl/>
        </w:rPr>
        <w:t>כפי שראינו, הרמב"ם סובר ששעבודא דאורייתא רק בקרקעות ולא במטלטלין, ותלינו זאת בכך שלדעתו שעבוד מבוסס על ערבות הנכסים. אכן, הרמב"ם פוסק בסוגיתנו כרי"ף:</w:t>
      </w:r>
    </w:p>
    <w:p w14:paraId="51E0540D" w14:textId="77777777" w:rsidR="0097787E" w:rsidRPr="00D440A3" w:rsidRDefault="0097787E" w:rsidP="0097787E">
      <w:pPr>
        <w:pStyle w:val="a4"/>
        <w:rPr>
          <w:rtl/>
        </w:rPr>
      </w:pPr>
    </w:p>
    <w:p w14:paraId="7326176E" w14:textId="77777777" w:rsidR="00AB1175" w:rsidRDefault="00D440A3" w:rsidP="00D440A3">
      <w:pPr>
        <w:pStyle w:val="11"/>
        <w:rPr>
          <w:noProof/>
          <w:rtl/>
        </w:rPr>
      </w:pPr>
      <w:r w:rsidRPr="00D440A3">
        <w:rPr>
          <w:noProof/>
          <w:rtl/>
        </w:rPr>
        <w:lastRenderedPageBreak/>
        <w:t>מי שמת או גירש, ויש לו נשים רבות, ואין שם דין קדימה, ואין לו כדי כל הכתובות, כיצד הן חולקות – רואים אם כשיחלק הממון על מנין הנשים יגיע לפחותה שבהן כדי כתובתה או פחות – חולקות בשוה. ואם היה הממון יתר על זה חולקים ממנו כדי שיגיע לפחותה שבהן כשיעור כתובתה, וחוזרות וחולקות את המותר בין הנותרות על הדרך הראשונה</w:t>
      </w:r>
      <w:r w:rsidR="00AB1175">
        <w:rPr>
          <w:noProof/>
          <w:rtl/>
        </w:rPr>
        <w:tab/>
      </w:r>
    </w:p>
    <w:p w14:paraId="0740CBBB" w14:textId="235210D2" w:rsidR="00D440A3" w:rsidRPr="00D440A3" w:rsidRDefault="00AB1175" w:rsidP="00D440A3">
      <w:pPr>
        <w:pStyle w:val="11"/>
        <w:rPr>
          <w:noProof/>
          <w:rtl/>
        </w:rPr>
      </w:pPr>
      <w:r>
        <w:rPr>
          <w:noProof/>
          <w:rtl/>
        </w:rPr>
        <w:tab/>
      </w:r>
      <w:r w:rsidR="00D440A3" w:rsidRPr="00D440A3">
        <w:rPr>
          <w:noProof/>
          <w:rtl/>
        </w:rPr>
        <w:t>(רמב"ם י"ז, ח)</w:t>
      </w:r>
    </w:p>
    <w:p w14:paraId="5BD46839" w14:textId="77777777" w:rsidR="00D440A3" w:rsidRPr="00D440A3" w:rsidRDefault="00D440A3" w:rsidP="00D440A3">
      <w:pPr>
        <w:pStyle w:val="III"/>
        <w:rPr>
          <w:rFonts w:eastAsiaTheme="majorEastAsia"/>
          <w:rtl/>
        </w:rPr>
      </w:pPr>
      <w:r w:rsidRPr="00D440A3">
        <w:rPr>
          <w:rFonts w:eastAsiaTheme="majorEastAsia" w:hint="cs"/>
          <w:rtl/>
        </w:rPr>
        <w:t xml:space="preserve">3. </w:t>
      </w:r>
      <w:r w:rsidRPr="00D440A3">
        <w:rPr>
          <w:rFonts w:eastAsiaTheme="majorEastAsia"/>
          <w:rtl/>
        </w:rPr>
        <w:t>פני יהושע – שעבוד נכסים המממש את שעבוד הגוף</w:t>
      </w:r>
    </w:p>
    <w:p w14:paraId="7EAF41BF" w14:textId="77777777" w:rsidR="00D440A3" w:rsidRPr="00D440A3" w:rsidRDefault="00D440A3" w:rsidP="00D440A3">
      <w:pPr>
        <w:pStyle w:val="a4"/>
        <w:rPr>
          <w:rtl/>
        </w:rPr>
      </w:pPr>
      <w:r w:rsidRPr="00D440A3">
        <w:rPr>
          <w:rtl/>
        </w:rPr>
        <w:t>הפני יהושע מוסיף שכל הנכסים של הבעל משועבדים לכל אחת מהנשים כערבות נכסים, והם ערבים לשלש הכתובות שהוא מחויב לשלם באופן שוה:</w:t>
      </w:r>
    </w:p>
    <w:p w14:paraId="247A43EF" w14:textId="77777777" w:rsidR="00D440A3" w:rsidRPr="00D440A3" w:rsidRDefault="00D440A3" w:rsidP="00D440A3">
      <w:pPr>
        <w:pStyle w:val="11"/>
        <w:rPr>
          <w:noProof/>
          <w:rtl/>
        </w:rPr>
      </w:pPr>
      <w:r w:rsidRPr="00D440A3">
        <w:rPr>
          <w:noProof/>
          <w:rtl/>
        </w:rPr>
        <w:t>מדאורייתא כולהו נכסי אשתעבדו לגמרי לבעל חוב, אפילו מה שהוא יתר על חובו. ואם כן הכי נמי כיון דכולהו נכסי משתעבדי לבעלת מנה, כמו לבעלת שלשה מנה, עד שתפרע את שלה, אם כן שפיר מצי קאמרה נמי כולה שלי עד שאגבה את חובי...</w:t>
      </w:r>
    </w:p>
    <w:p w14:paraId="172A0397" w14:textId="03DEEC35" w:rsidR="00D440A3" w:rsidRPr="00D440A3" w:rsidRDefault="005611D8" w:rsidP="00AB1175">
      <w:pPr>
        <w:pStyle w:val="11"/>
        <w:rPr>
          <w:noProof/>
          <w:rtl/>
        </w:rPr>
      </w:pPr>
      <w:r w:rsidRPr="00BB63FD">
        <w:rPr>
          <w:rtl/>
        </w:rPr>
        <w:t>עִקר</w:t>
      </w:r>
      <w:r w:rsidRPr="00D440A3">
        <w:rPr>
          <w:noProof/>
          <w:rtl/>
        </w:rPr>
        <w:t xml:space="preserve"> </w:t>
      </w:r>
      <w:r w:rsidR="00D440A3" w:rsidRPr="00D440A3">
        <w:rPr>
          <w:noProof/>
          <w:rtl/>
        </w:rPr>
        <w:t>השיעבוד חל על גופו של אדם שמחויב לקיים מצות פריעת בעל חוב... אם כן אין כאן מקום לומר שהשעבוד הוא לפי ערך הממון שהרי יש לקיים מצות פריעת בעל חוב לכל אחד בשוה ש</w:t>
      </w:r>
      <w:r w:rsidRPr="00BB63FD">
        <w:rPr>
          <w:rtl/>
        </w:rPr>
        <w:t>עִקר</w:t>
      </w:r>
      <w:r w:rsidRPr="00D440A3">
        <w:rPr>
          <w:noProof/>
          <w:rtl/>
        </w:rPr>
        <w:t xml:space="preserve"> </w:t>
      </w:r>
      <w:r w:rsidR="00D440A3" w:rsidRPr="00D440A3">
        <w:rPr>
          <w:noProof/>
          <w:rtl/>
        </w:rPr>
        <w:t>המצוה שוה לבעל חוב קטן כמו לגדול.</w:t>
      </w:r>
      <w:r w:rsidR="00AB1175">
        <w:rPr>
          <w:noProof/>
          <w:rtl/>
        </w:rPr>
        <w:tab/>
      </w:r>
      <w:r w:rsidR="00D440A3" w:rsidRPr="00D440A3">
        <w:rPr>
          <w:noProof/>
          <w:rtl/>
        </w:rPr>
        <w:t>(פני יהושע צג. ד"ה בתוספות בד"ה רבי)</w:t>
      </w:r>
    </w:p>
    <w:p w14:paraId="41D88050" w14:textId="77777777" w:rsidR="00D440A3" w:rsidRPr="00D440A3" w:rsidRDefault="00D440A3" w:rsidP="00D440A3">
      <w:pPr>
        <w:pStyle w:val="a4"/>
        <w:rPr>
          <w:rtl/>
        </w:rPr>
      </w:pPr>
      <w:r w:rsidRPr="00D440A3">
        <w:rPr>
          <w:rtl/>
        </w:rPr>
        <w:t>לא רק ממונו של הבעל משועבד לכתובות, אלא יש לבעל שעבוד הגוף כלפי נשיו, ולכן השעבוד שוה בכולן.</w:t>
      </w:r>
    </w:p>
    <w:p w14:paraId="29BF54D8" w14:textId="0EC8FCC9" w:rsidR="00D440A3" w:rsidRPr="00D440A3" w:rsidRDefault="00D440A3" w:rsidP="00D440A3">
      <w:pPr>
        <w:pStyle w:val="a4"/>
        <w:rPr>
          <w:rtl/>
        </w:rPr>
      </w:pPr>
      <w:r w:rsidRPr="00D440A3">
        <w:rPr>
          <w:rtl/>
        </w:rPr>
        <w:t>בתוך הדברים הפני יהושע מבליע הנחה – השעבוד ה</w:t>
      </w:r>
      <w:r w:rsidR="00503E77" w:rsidRPr="00BB63FD">
        <w:rPr>
          <w:rtl/>
        </w:rPr>
        <w:t>עִקר</w:t>
      </w:r>
      <w:r w:rsidRPr="00D440A3">
        <w:rPr>
          <w:rtl/>
        </w:rPr>
        <w:t>י הוא שעבוד הגוף, ושעבוד הנכסים נובע ממנו. מצד שעבוד הגוף, הבעל משועבד לכל נשותיו באותה מידה, וממילא גם נכסיו משועבדים להן באותה מידה.</w:t>
      </w:r>
    </w:p>
    <w:p w14:paraId="2C26A11C" w14:textId="77777777" w:rsidR="00D440A3" w:rsidRPr="00D440A3" w:rsidRDefault="00D440A3" w:rsidP="00D440A3">
      <w:pPr>
        <w:pStyle w:val="a4"/>
        <w:rPr>
          <w:rtl/>
        </w:rPr>
      </w:pPr>
      <w:r w:rsidRPr="00D440A3">
        <w:rPr>
          <w:rtl/>
        </w:rPr>
        <w:t>על פניו, גם אם נניח ששעבוד הנכסים הוא מימוש של שעבוד הגוף, ומצד שעבוד הגוף אין הבדל בין שלש הנשים, עדין יתכן ששעבוד הנכסים יתחלק בין שלש הנשים שלא באופן שוה.</w:t>
      </w:r>
    </w:p>
    <w:p w14:paraId="60FF8351" w14:textId="2551D3F3" w:rsidR="00D440A3" w:rsidRPr="00D440A3" w:rsidRDefault="00D440A3" w:rsidP="00D440A3">
      <w:pPr>
        <w:pStyle w:val="a4"/>
        <w:rPr>
          <w:rtl/>
        </w:rPr>
      </w:pPr>
      <w:r w:rsidRPr="00D440A3">
        <w:rPr>
          <w:rtl/>
        </w:rPr>
        <w:lastRenderedPageBreak/>
        <w:t xml:space="preserve">אולם, הפני יהושע טוען ששעבוד הנכסים המממש את שעבוד הגוף אינו מתיחס כלל לערך של הנכסים ולגובה החוב. גם כאשר יש ללוה נכסים בשווי 200, כל הנכסים משועבדים גם לכתובה שערכה הוא 100 בלבד. במילים אחרות, לדעת הרי"ף שעבוד הנכסים המממש את שעבוד הגוף שומר על אותו </w:t>
      </w:r>
      <w:r w:rsidR="00497E7D" w:rsidRPr="00BB63FD">
        <w:rPr>
          <w:rtl/>
        </w:rPr>
        <w:t>אֹפי</w:t>
      </w:r>
      <w:r w:rsidR="00497E7D" w:rsidRPr="00D440A3">
        <w:rPr>
          <w:rtl/>
        </w:rPr>
        <w:t xml:space="preserve"> </w:t>
      </w:r>
      <w:r w:rsidRPr="00D440A3">
        <w:rPr>
          <w:rtl/>
        </w:rPr>
        <w:t>מופשט של שעבוד הגוף, ואיננו מתפרט באופן ברור בתוך הנכסים.</w:t>
      </w:r>
    </w:p>
    <w:p w14:paraId="455D9397" w14:textId="1DCB0B2E" w:rsidR="00D440A3" w:rsidRPr="00D440A3" w:rsidRDefault="00D440A3" w:rsidP="00D440A3">
      <w:pPr>
        <w:pStyle w:val="a4"/>
        <w:rPr>
          <w:rtl/>
        </w:rPr>
      </w:pPr>
      <w:r w:rsidRPr="00D440A3">
        <w:rPr>
          <w:rtl/>
        </w:rPr>
        <w:t xml:space="preserve">טענה זו מתחברת עם שיטת הרי"ף והרמב"ם לגבי מכירת שטר חוב – לדבריהם המוכר יכול למחול על החוב, כיון שמהתורה הוא לא מכר שום דבר ללוקח, ויש משמעות למכירה רק מדרבנן. שעבוד הנכסים תלוי בשעבוד הגוף, שאינו </w:t>
      </w:r>
      <w:r w:rsidR="00D63B78">
        <w:rPr>
          <w:rtl/>
        </w:rPr>
        <w:t>נִתן</w:t>
      </w:r>
      <w:r w:rsidRPr="00D440A3">
        <w:rPr>
          <w:rtl/>
        </w:rPr>
        <w:t xml:space="preserve"> למכירה.</w:t>
      </w:r>
    </w:p>
    <w:p w14:paraId="31F3E78A" w14:textId="36D908F6" w:rsidR="00D440A3" w:rsidRPr="00D440A3" w:rsidRDefault="00D440A3" w:rsidP="00D440A3">
      <w:pPr>
        <w:pStyle w:val="a4"/>
        <w:rPr>
          <w:rtl/>
        </w:rPr>
      </w:pPr>
      <w:r w:rsidRPr="00D440A3">
        <w:rPr>
          <w:rtl/>
        </w:rPr>
        <w:t>תפישה זו מעמידה את המחויבות האישית של הבעל כלפי אשתו (או של הלוה כלפי המלוה) במוקד, ואת הנכסים כאמצעי למילוי המחויבות האישית. המימוש של המחויבות האישית דרך הכסף איננו פוגע ב</w:t>
      </w:r>
      <w:r w:rsidR="00497E7D" w:rsidRPr="00BB63FD">
        <w:rPr>
          <w:rtl/>
        </w:rPr>
        <w:t>אֹפי</w:t>
      </w:r>
      <w:r w:rsidR="00497E7D" w:rsidRPr="00D440A3">
        <w:rPr>
          <w:rtl/>
        </w:rPr>
        <w:t xml:space="preserve"> </w:t>
      </w:r>
      <w:r w:rsidRPr="00D440A3">
        <w:rPr>
          <w:rtl/>
        </w:rPr>
        <w:t>האישי של המחויבות, ולכן שיקול החלוקה של הכסף אינו אמור להיות ממוני אלא אישי. כיון שהמחויבות שוה לכולן, גם המימוש הממוני יהיה שוה לכולן.</w:t>
      </w:r>
    </w:p>
    <w:p w14:paraId="7506713F" w14:textId="77777777" w:rsidR="00D440A3" w:rsidRPr="00D440A3" w:rsidRDefault="00D440A3" w:rsidP="00D440A3">
      <w:pPr>
        <w:pStyle w:val="III"/>
        <w:rPr>
          <w:rFonts w:eastAsiaTheme="majorEastAsia"/>
          <w:rtl/>
        </w:rPr>
      </w:pPr>
      <w:r w:rsidRPr="00D440A3">
        <w:rPr>
          <w:rFonts w:eastAsiaTheme="majorEastAsia" w:hint="cs"/>
          <w:rtl/>
        </w:rPr>
        <w:t xml:space="preserve">4. שיטת הראב"ד </w:t>
      </w:r>
      <w:r w:rsidRPr="00D440A3">
        <w:rPr>
          <w:rFonts w:eastAsiaTheme="majorEastAsia"/>
          <w:rtl/>
        </w:rPr>
        <w:t>–</w:t>
      </w:r>
      <w:r w:rsidRPr="00D440A3">
        <w:rPr>
          <w:rFonts w:eastAsiaTheme="majorEastAsia" w:hint="cs"/>
          <w:rtl/>
        </w:rPr>
        <w:t xml:space="preserve"> חלוקה לפי שעבוד</w:t>
      </w:r>
    </w:p>
    <w:p w14:paraId="13336F1B" w14:textId="77777777" w:rsidR="00D440A3" w:rsidRPr="00D440A3" w:rsidRDefault="00D440A3" w:rsidP="00D440A3">
      <w:pPr>
        <w:pStyle w:val="a4"/>
        <w:rPr>
          <w:rtl/>
        </w:rPr>
      </w:pPr>
      <w:r w:rsidRPr="00D440A3">
        <w:rPr>
          <w:rtl/>
        </w:rPr>
        <w:t>לדעת רבי נתן כל חלק מנכסי הבעל מתחלק לפי מספר הנשים התובעות אותו. אם הבעל השאיר אחריו 100, כל שלשת נשותיו זכאיות לתבוע אותם, ולכן הן חולקות אותם בשוה. אם הבעל השאיר אחריו בין 100 ל 200, העודף על 100 יתחלק בין שתי הנשים התובעות יותר מ 100 בלבד. כמו כן, אם הבעל הותיר אחריו יותר מ 200 (כל עוד לא הותיר יותר מ 300), את העודף תקבל האשה שכתובתה 300, כיון שרק היא יכולה לתבוע עודף זה.</w:t>
      </w:r>
    </w:p>
    <w:p w14:paraId="373A23F8" w14:textId="77777777" w:rsidR="00D440A3" w:rsidRDefault="00D440A3" w:rsidP="00D440A3">
      <w:pPr>
        <w:pStyle w:val="a4"/>
        <w:rPr>
          <w:rtl/>
        </w:rPr>
      </w:pPr>
      <w:r w:rsidRPr="00D440A3">
        <w:rPr>
          <w:rtl/>
        </w:rPr>
        <w:t>לדעת הראב"ד רבי מסכים עם ההגיון של שיטת רבי נתן, והמחלוקת ביניהם היא רק בפרטי הדין במשנה – האם אחת הנשים יכולה להסתלק מתביעתה על חלק מנכסי הבעל המת (ולא נאריך בכך):</w:t>
      </w:r>
    </w:p>
    <w:p w14:paraId="1621DF6C" w14:textId="77777777" w:rsidR="0097787E" w:rsidRPr="00D440A3" w:rsidRDefault="0097787E" w:rsidP="00D440A3">
      <w:pPr>
        <w:pStyle w:val="a4"/>
        <w:rPr>
          <w:rtl/>
        </w:rPr>
      </w:pPr>
    </w:p>
    <w:p w14:paraId="4C82ADAC" w14:textId="77777777" w:rsidR="00D440A3" w:rsidRPr="00D440A3" w:rsidRDefault="00D440A3" w:rsidP="00D440A3">
      <w:pPr>
        <w:pStyle w:val="11"/>
        <w:rPr>
          <w:noProof/>
          <w:rtl/>
        </w:rPr>
      </w:pPr>
      <w:r w:rsidRPr="00D440A3">
        <w:rPr>
          <w:noProof/>
          <w:rtl/>
        </w:rPr>
        <w:lastRenderedPageBreak/>
        <w:t>וא"ת א"כ מה בין דברי רבי נתן לדברי רבי הלא גם רבי נתן על הדרך ההוא הולך לולי הכתיבות והתפיסות ששנו את החלוקה כי הכתיבה יכולה היא שתאמר מדין ודברים סליקי נפשאי... ורבי נתן סבר כי אמרינן מדין ודברים סלוקי נפשאי הני מילי כשיש לו זכות באותה שדה אבל הכא שעבודא בעלמא הוא וכעין מחילה היא ויכולה לומר לזו מחלתי ולזו לא מחלתי. מכל מקום הלכה כרבי כדעת הגאונים.</w:t>
      </w:r>
    </w:p>
    <w:p w14:paraId="4C4D6B63" w14:textId="77777777" w:rsidR="00D440A3" w:rsidRPr="00D440A3" w:rsidRDefault="00D440A3" w:rsidP="00D440A3">
      <w:pPr>
        <w:pStyle w:val="11"/>
        <w:rPr>
          <w:noProof/>
          <w:rtl/>
        </w:rPr>
      </w:pPr>
      <w:r w:rsidRPr="00D440A3">
        <w:rPr>
          <w:noProof/>
          <w:rtl/>
        </w:rPr>
        <w:tab/>
        <w:t>(השגות הראב"ד על הרי"ף כתובות נא.)</w:t>
      </w:r>
    </w:p>
    <w:p w14:paraId="511D8EE1" w14:textId="77777777" w:rsidR="00D440A3" w:rsidRPr="00D440A3" w:rsidRDefault="00D440A3" w:rsidP="00D440A3">
      <w:pPr>
        <w:pStyle w:val="a4"/>
      </w:pPr>
      <w:r w:rsidRPr="00D440A3">
        <w:rPr>
          <w:rtl/>
        </w:rPr>
        <w:t>חלוקה זו מניחה שיש לאשה שעבוד על הנכסים רק בגובה כתובתה, ואם הבעל הותיר אחריו 200 – יש לה שעבוד רק על 100. נקודת המוצא היא ששעבוד נכסים מתיחס לנכסים מסוימים, ואיננו מופשט כפי שהבין הרי"ף בשיטת רבי. הנחה זו מתישבת עם העמדה שלפיה יסוד שעבוד הנכסים הוא מקצת קנין של בעל החוב בנכסי החייב לו, ולא ערבות נכסים. לכן לכל אחת מהנשים יש מקצת קנין בנכסי הבעל. במקרה שהבעל השאיר אחריו 200, לאחת הנשים יש מקצת קנין רק בחצי מהנכסים (כי היא תובעת רק 100), ואִלּוּ לשתי הנשים האחרות יש מקצת קנין בכל הנכסים שהשאיר הבעל אחריו. לכן, מחצית מהנכסים של הבעל תתחלק בין כל שלש הנשים, והמחצית השניה תתחלק בין שתי הנשים (שכתובותיהן 200 ו-300). שיטה זו מניחה ניתוק מסוים בין שעבוד הגוף לשעבוד הנכסים.</w:t>
      </w:r>
    </w:p>
    <w:p w14:paraId="75FF2660" w14:textId="77777777" w:rsidR="00D440A3" w:rsidRPr="00D440A3" w:rsidRDefault="00D440A3" w:rsidP="00D440A3">
      <w:pPr>
        <w:pStyle w:val="a4"/>
        <w:rPr>
          <w:rtl/>
        </w:rPr>
      </w:pPr>
      <w:r w:rsidRPr="00D440A3">
        <w:rPr>
          <w:rtl/>
        </w:rPr>
        <w:t>באופן מחודד יותר, נראה שמקצת הקנין שיש לבעל החוב בנכסי החייב לו הוא קנין חלקי (בגובה החוב) בשווי הנכס, כפי שהצענו לעיל בשיטת הקובץ שעורים. כיון שכך, לכל אשה יש שעבוד בנכסי הבעל רק בהתאם לחיוב שהוא מחויב לה, והחלוקה כפי שהראב"ד מנסח אותה היא החלוקה המתבקשת.</w:t>
      </w:r>
    </w:p>
    <w:p w14:paraId="58702C81" w14:textId="77777777" w:rsidR="00D440A3" w:rsidRPr="00D440A3" w:rsidRDefault="00D440A3" w:rsidP="00D440A3">
      <w:pPr>
        <w:pStyle w:val="a4"/>
        <w:rPr>
          <w:rtl/>
        </w:rPr>
      </w:pPr>
      <w:r w:rsidRPr="00D440A3">
        <w:rPr>
          <w:rtl/>
        </w:rPr>
        <w:t xml:space="preserve">דברים אלו מתאימים לשיטת הראב"ד בסוגית המוכר שטר חוב וחזר ומחלו. ראינו שלדעת הראב"ד יש ניתוק בין שעבוד הגוף ובין שעבוד נכסים, כך ששעבוד הגוף נשאר שייך למוכר, ושעבוד הנכסים נשאר שייך ללוקח. כאשר המוכר מוחל על שעבוד הגוף אין לכך השפעה על עצם שעבוד הנכסים, אלא שאין ללוקח זכות תביעה כלפי הלוה, שנובעת משעבוד הגוף. כאמור, הניתוק בין שעבוד הגוף </w:t>
      </w:r>
      <w:r w:rsidRPr="00D440A3">
        <w:rPr>
          <w:rtl/>
        </w:rPr>
        <w:lastRenderedPageBreak/>
        <w:t>לשעבוד הנכסים מתבקש, אם נניח ששעבוד נכסים הוא מקצת קנין שחל בנכסים ממש, ושעבוד הגוף הוא זה שמאפשר את התביעה.</w:t>
      </w:r>
    </w:p>
    <w:p w14:paraId="626845F9" w14:textId="77777777" w:rsidR="00D440A3" w:rsidRPr="00D440A3" w:rsidRDefault="00D440A3" w:rsidP="00D440A3">
      <w:pPr>
        <w:pStyle w:val="III"/>
        <w:rPr>
          <w:rFonts w:eastAsiaTheme="majorEastAsia"/>
          <w:rtl/>
        </w:rPr>
      </w:pPr>
      <w:r w:rsidRPr="00D440A3">
        <w:rPr>
          <w:rFonts w:eastAsiaTheme="majorEastAsia" w:hint="cs"/>
          <w:rtl/>
        </w:rPr>
        <w:t xml:space="preserve">5. שיטת רבנו חננאל </w:t>
      </w:r>
      <w:r w:rsidRPr="00D440A3">
        <w:rPr>
          <w:rFonts w:eastAsiaTheme="majorEastAsia"/>
          <w:rtl/>
        </w:rPr>
        <w:t>–</w:t>
      </w:r>
      <w:r w:rsidRPr="00D440A3">
        <w:rPr>
          <w:rFonts w:eastAsiaTheme="majorEastAsia" w:hint="cs"/>
          <w:rtl/>
        </w:rPr>
        <w:t xml:space="preserve"> חלוקה לפי אחוזים</w:t>
      </w:r>
    </w:p>
    <w:p w14:paraId="55515DFD" w14:textId="77777777" w:rsidR="00D440A3" w:rsidRPr="00D440A3" w:rsidRDefault="00D440A3" w:rsidP="00D440A3">
      <w:pPr>
        <w:pStyle w:val="a4"/>
        <w:rPr>
          <w:rtl/>
        </w:rPr>
      </w:pPr>
      <w:r w:rsidRPr="00D440A3">
        <w:rPr>
          <w:rtl/>
        </w:rPr>
        <w:t>התוספות מביאים בשם רבנו חננאל אפשרות שחלוקת נכסי הבעל בין שלש נשותיו תעשה לפי אחוזי הכתובה של כל אשה ביחס לכלל הכתובות. כלומר – האשה שכתובתה 300 תקבל 50%, האשה שכתובתה 200 תקבל 33.3% והאשה שכתובתה 100 תקבל 16.6%:</w:t>
      </w:r>
    </w:p>
    <w:p w14:paraId="6AD59757" w14:textId="4D83B9AD" w:rsidR="00AB1175" w:rsidRDefault="00D440A3" w:rsidP="00D440A3">
      <w:pPr>
        <w:pStyle w:val="11"/>
        <w:ind w:left="720"/>
        <w:rPr>
          <w:noProof/>
          <w:rtl/>
        </w:rPr>
      </w:pPr>
      <w:r w:rsidRPr="00D440A3">
        <w:rPr>
          <w:noProof/>
          <w:rtl/>
        </w:rPr>
        <w:t>רבי אומר אין אני רואה דבריו של ר' נתן באלו אלא חולקות בשוה - פי' ר"ח... העמידנו דברי רבי שאמר שחולקות בשוה – כל מנה ומנה נוטלות בשוה, הלכך חולקין כל עזבון המת בששה חלקים. של מנה נוטלת חלק אחד ושל מאתים שני חלקים ושל שלש מאות ג' חלקים, כל אחת נוטלת לפי מעותיה עד שתפרע כל אחת כתובתה, כי זה דין צדק.</w:t>
      </w:r>
      <w:r w:rsidRPr="00D440A3">
        <w:rPr>
          <w:noProof/>
          <w:rtl/>
        </w:rPr>
        <w:tab/>
      </w:r>
    </w:p>
    <w:p w14:paraId="2D8F8868" w14:textId="77C3B194" w:rsidR="00D440A3" w:rsidRPr="00D440A3" w:rsidRDefault="00AB1175" w:rsidP="00D440A3">
      <w:pPr>
        <w:pStyle w:val="11"/>
        <w:ind w:left="720"/>
        <w:rPr>
          <w:noProof/>
          <w:rtl/>
        </w:rPr>
      </w:pPr>
      <w:r>
        <w:rPr>
          <w:rFonts w:hint="cs"/>
          <w:noProof/>
          <w:rtl/>
        </w:rPr>
        <w:t xml:space="preserve">   </w:t>
      </w:r>
      <w:r>
        <w:rPr>
          <w:noProof/>
          <w:rtl/>
        </w:rPr>
        <w:tab/>
      </w:r>
      <w:r w:rsidR="00D440A3" w:rsidRPr="00D440A3">
        <w:rPr>
          <w:noProof/>
          <w:rtl/>
        </w:rPr>
        <w:t>(תוספות צג.)</w:t>
      </w:r>
    </w:p>
    <w:p w14:paraId="7670BAEB" w14:textId="77777777" w:rsidR="00D440A3" w:rsidRPr="00D440A3" w:rsidRDefault="00D440A3" w:rsidP="000D344C">
      <w:pPr>
        <w:pStyle w:val="a4"/>
        <w:rPr>
          <w:rtl/>
        </w:rPr>
      </w:pPr>
      <w:r w:rsidRPr="00D440A3">
        <w:rPr>
          <w:rtl/>
        </w:rPr>
        <w:t>נראה שלדעת רבנו חננאל שעבוד מבוסס על מקצת קנין (כפי שהנחנו בשיטת הראב"ד), ולכן יש לחלק את נכסי הבעל לפי מספר הנשים הטוענות על כל חלק מהנכסים. על 100 טוענות שלש נשים, על עוד 100 טוענות שתי נשים, ועל עוד 100 טוענת אשה אחת. כל יחידה מנכסי הבעל מתחלקת בשוה בין הטוענות עליה. כאמור, הבנה זו מבוססת על כך שלכל אשה יש מקצת קנין בנכסי הבעל, בהתאם לשווי כתובתה. ברם, נראה שלרבנו חננאל אין לכל אשה מקצת קנין רק בהתאם לגובה כתובתה, אלא מקצת קנין בכל הנכסים, וממנו היא גובה כגובה כתובתה. לכל שלש הנשים יש קנין לענין גביה בכל נכסי הבעל, אלא שגובה הגביה משתנה בהתאם לשווי הכתובה.</w:t>
      </w:r>
    </w:p>
    <w:p w14:paraId="5DBFD1F7" w14:textId="77777777" w:rsidR="00D440A3" w:rsidRPr="00D440A3" w:rsidRDefault="00D440A3" w:rsidP="000D344C">
      <w:pPr>
        <w:pStyle w:val="a4"/>
      </w:pPr>
      <w:r w:rsidRPr="00D440A3">
        <w:rPr>
          <w:rtl/>
        </w:rPr>
        <w:t>נעיר שגם תפישה זו מפצלת בין שעבוד הגוף לשעבוד הנכסים, בדומה לשיטת רבנו תם, הסובר ששעבוד הנכסים מבוסס על מקצת קנין, ושעבוד הגוף יכול להתקיים בלעדיו (למשל אם שעבוד הנכסים נמכר לאדם אחר).</w:t>
      </w:r>
    </w:p>
    <w:p w14:paraId="22E6CFAB" w14:textId="0916F465" w:rsidR="00D440A3" w:rsidRPr="00D440A3" w:rsidRDefault="00D440A3" w:rsidP="000D344C">
      <w:pPr>
        <w:pStyle w:val="a4"/>
        <w:rPr>
          <w:rtl/>
        </w:rPr>
      </w:pPr>
      <w:r w:rsidRPr="00D440A3">
        <w:rPr>
          <w:rtl/>
        </w:rPr>
        <w:lastRenderedPageBreak/>
        <w:t xml:space="preserve">תפישה זו, שיש לכל הנשים מקצת קנין בכל נכסי הבעל, מניחה שיש למלוה זכות בכל נכסי הלוה, בניגוד לשיטת הראב"ד שיש לכל אשה זכות רק בנכסים כנגד גובה כתובתה. בסיס להבחנה בין תפישות רבנו חננאל והראב"ד </w:t>
      </w:r>
      <w:r w:rsidR="00D63B78">
        <w:rPr>
          <w:rtl/>
        </w:rPr>
        <w:t>נִתן</w:t>
      </w:r>
      <w:r w:rsidRPr="00D440A3">
        <w:rPr>
          <w:rtl/>
        </w:rPr>
        <w:t xml:space="preserve"> למצוא בדברי הקובץ שעורים על שיטת רבנו חננאל:</w:t>
      </w:r>
      <w:r w:rsidRPr="0097787E">
        <w:rPr>
          <w:sz w:val="20"/>
          <w:szCs w:val="20"/>
          <w:vertAlign w:val="superscript"/>
        </w:rPr>
        <w:footnoteReference w:id="108"/>
      </w:r>
    </w:p>
    <w:p w14:paraId="0645B8AA" w14:textId="77777777" w:rsidR="00AB1175" w:rsidRDefault="00D440A3" w:rsidP="000D344C">
      <w:pPr>
        <w:pStyle w:val="11"/>
        <w:rPr>
          <w:noProof/>
          <w:rtl/>
        </w:rPr>
      </w:pPr>
      <w:r w:rsidRPr="00D440A3">
        <w:rPr>
          <w:noProof/>
          <w:rtl/>
        </w:rPr>
        <w:t>אי נימא דיש לכל אחד זכות בכל הנכסים על כן חולקין בשוה, כיון דלבעל מנה זכות בכל הנכסים כמו לבעל ג' מאות. אבל אי נימא דכל אחד מפקיע מזכות חבירו מחצה אז חולקין לפי ממון.</w:t>
      </w:r>
      <w:r w:rsidRPr="00D440A3">
        <w:rPr>
          <w:noProof/>
          <w:rtl/>
        </w:rPr>
        <w:tab/>
        <w:t xml:space="preserve">         </w:t>
      </w:r>
      <w:r w:rsidR="00AB1175">
        <w:rPr>
          <w:rFonts w:hint="cs"/>
          <w:noProof/>
          <w:rtl/>
        </w:rPr>
        <w:t xml:space="preserve">                               </w:t>
      </w:r>
    </w:p>
    <w:p w14:paraId="0BB98BEC" w14:textId="7B5646BC" w:rsidR="00D440A3" w:rsidRPr="00D440A3" w:rsidRDefault="00AB1175" w:rsidP="000D344C">
      <w:pPr>
        <w:pStyle w:val="11"/>
        <w:rPr>
          <w:noProof/>
        </w:rPr>
      </w:pPr>
      <w:r>
        <w:rPr>
          <w:noProof/>
          <w:rtl/>
        </w:rPr>
        <w:tab/>
      </w:r>
      <w:r w:rsidR="00D440A3" w:rsidRPr="00D440A3">
        <w:rPr>
          <w:noProof/>
          <w:rtl/>
        </w:rPr>
        <w:t>(קובץ שעורים כתובות שלה)</w:t>
      </w:r>
    </w:p>
    <w:p w14:paraId="68398412" w14:textId="77777777" w:rsidR="00D440A3" w:rsidRPr="00D440A3" w:rsidRDefault="00D440A3" w:rsidP="000D344C">
      <w:pPr>
        <w:pStyle w:val="a4"/>
        <w:rPr>
          <w:rtl/>
        </w:rPr>
      </w:pPr>
      <w:r w:rsidRPr="00D440A3">
        <w:rPr>
          <w:rtl/>
        </w:rPr>
        <w:t>הקובץ שעורים מניח שיש לכל הנשים קנין בכל נכסי הבעל, ובאופן שבו משפיעים קנינים אלה אחד על השני הוא מציע שתי הבנות:</w:t>
      </w:r>
    </w:p>
    <w:p w14:paraId="018C8E3E" w14:textId="77777777" w:rsidR="00D440A3" w:rsidRPr="00D440A3" w:rsidRDefault="00D440A3" w:rsidP="000D344C">
      <w:pPr>
        <w:pStyle w:val="a4"/>
        <w:rPr>
          <w:rtl/>
        </w:rPr>
      </w:pPr>
      <w:r w:rsidRPr="00D440A3">
        <w:rPr>
          <w:rtl/>
        </w:rPr>
        <w:t>לכל אחת מהנשים יש קנין בכל נכסי הבעל, ואין הקנינים סותרים אחד את השני. לפי זה, הנשים יחלקו בשוה את נכסי הבעל.</w:t>
      </w:r>
      <w:r w:rsidRPr="000D344C">
        <w:rPr>
          <w:vertAlign w:val="superscript"/>
          <w:rtl/>
        </w:rPr>
        <w:footnoteReference w:id="109"/>
      </w:r>
    </w:p>
    <w:p w14:paraId="0839A2FD" w14:textId="77777777" w:rsidR="00D440A3" w:rsidRPr="00D440A3" w:rsidRDefault="00D440A3" w:rsidP="000D344C">
      <w:pPr>
        <w:pStyle w:val="a4"/>
      </w:pPr>
      <w:r w:rsidRPr="00D440A3">
        <w:rPr>
          <w:rtl/>
        </w:rPr>
        <w:t>הקנין שיש לכל אחת מהנשים בנכסי הבעל מפקיע באופן חלקי את הקנין שיש בהם לשאר הנשים. על כן, הנשים יחלקו את נכסי הבעל לפי אחוזים. נראה שכיוון זה מבוסס על הבנת שעבוד נכסים כמקצת קנין, כאשר תוכן הקנין הוא קנין בכל הנכסים לענין גביה. כיון שלכל אשה יש קנין על כל הנכסים (אף שלמעשה לכל אחת מגיע רק חלק מהם), יש לאזן בין הקנינים ולחלק אותם בין הנשים באופן הוגן.</w:t>
      </w:r>
    </w:p>
    <w:p w14:paraId="262E7BCF" w14:textId="77777777" w:rsidR="00D440A3" w:rsidRPr="00D440A3" w:rsidRDefault="00D440A3" w:rsidP="000D344C">
      <w:pPr>
        <w:pStyle w:val="a4"/>
      </w:pPr>
      <w:r w:rsidRPr="00D440A3">
        <w:rPr>
          <w:rtl/>
        </w:rPr>
        <w:t>אי־אפשר ליצור מצב שבו לכל הנשים יש קנין בכל הנכסים. החלוקה המתבקשת, כפי שעולה מדברי הקובץ שעורים, היא חלוקה לפי אחוזים. הבנה זו כנראה עומדת מאחורי שיטת רבנו חננאל.</w:t>
      </w:r>
    </w:p>
    <w:p w14:paraId="60508682" w14:textId="77777777" w:rsidR="00D440A3" w:rsidRPr="00D440A3" w:rsidRDefault="00D440A3" w:rsidP="000D344C">
      <w:pPr>
        <w:pStyle w:val="a4"/>
        <w:rPr>
          <w:rtl/>
        </w:rPr>
      </w:pPr>
      <w:r w:rsidRPr="00D440A3">
        <w:rPr>
          <w:rtl/>
        </w:rPr>
        <w:lastRenderedPageBreak/>
        <w:t xml:space="preserve">נראה שדברים אלו קשורים להבנת שעבוד נכסים כמקצת קנין, </w:t>
      </w:r>
      <w:r w:rsidRPr="00D440A3">
        <w:rPr>
          <w:rFonts w:hint="cs"/>
          <w:rtl/>
        </w:rPr>
        <w:t>לעומת</w:t>
      </w:r>
      <w:r w:rsidRPr="00D440A3">
        <w:rPr>
          <w:rtl/>
        </w:rPr>
        <w:t xml:space="preserve"> קנין הנכסים </w:t>
      </w:r>
      <w:r w:rsidRPr="00D440A3">
        <w:rPr>
          <w:rFonts w:hint="cs"/>
          <w:rtl/>
        </w:rPr>
        <w:t>ה</w:t>
      </w:r>
      <w:r w:rsidRPr="00D440A3">
        <w:rPr>
          <w:rtl/>
        </w:rPr>
        <w:t xml:space="preserve">משפיע על הגביה. לדעת רבנו חננאל יש לאזן בין השעבודים באופן שלכל אחד מבעלי החוב יהיה שעבוד בלעדי על חלק מסוים של הנכסים. כפי שטוען הקובץ שעורים, מסתבר לחלק את הנכסים לפי אחוזים, כיון שכח הקנין שיש לכל אשה בנכסים מותאם לשווי כתובתה. </w:t>
      </w:r>
    </w:p>
    <w:p w14:paraId="0C45044E" w14:textId="77777777" w:rsidR="00D440A3" w:rsidRPr="00D440A3" w:rsidRDefault="00D440A3" w:rsidP="00F57B0B">
      <w:pPr>
        <w:pStyle w:val="II"/>
      </w:pPr>
      <w:r w:rsidRPr="00D440A3">
        <w:rPr>
          <w:rFonts w:hint="cs"/>
          <w:rtl/>
        </w:rPr>
        <w:t>ד. בין חוב לכתובה</w:t>
      </w:r>
    </w:p>
    <w:p w14:paraId="4EC2E2AD" w14:textId="2F031CEE" w:rsidR="00D440A3" w:rsidRPr="00D440A3" w:rsidRDefault="00D440A3" w:rsidP="00F57B0B">
      <w:pPr>
        <w:pStyle w:val="a4"/>
        <w:rPr>
          <w:rtl/>
        </w:rPr>
      </w:pPr>
      <w:r w:rsidRPr="00D440A3">
        <w:rPr>
          <w:rtl/>
        </w:rPr>
        <w:t>המשנה שבה דנו עוסקת, כאמור, בשלש נשים התובעות את כתובתן מנכסי בעלן המת, ואין בנכסי הבעל די כדי לשלם את סכום הכתובות שהתחייב לו. בסופה, המשנה מ</w:t>
      </w:r>
      <w:r w:rsidR="004E7489">
        <w:rPr>
          <w:rtl/>
        </w:rPr>
        <w:t>שוה</w:t>
      </w:r>
      <w:r w:rsidRPr="00D440A3">
        <w:rPr>
          <w:rtl/>
        </w:rPr>
        <w:t xml:space="preserve"> בין חלוקת הכתובה במקרה זה, לחלוקה בין שותפים:</w:t>
      </w:r>
    </w:p>
    <w:p w14:paraId="257EE57C" w14:textId="77777777" w:rsidR="00D440A3" w:rsidRPr="00D440A3" w:rsidRDefault="00D440A3" w:rsidP="00F57B0B">
      <w:pPr>
        <w:pStyle w:val="11"/>
        <w:rPr>
          <w:noProof/>
          <w:rtl/>
        </w:rPr>
      </w:pPr>
      <w:r w:rsidRPr="00D440A3">
        <w:rPr>
          <w:noProof/>
          <w:rtl/>
        </w:rPr>
        <w:t>וכן ג' שהטילו לכיס, פיחתו או הותירו כך הן חולקין.</w:t>
      </w:r>
      <w:r w:rsidRPr="00D440A3">
        <w:rPr>
          <w:noProof/>
          <w:rtl/>
        </w:rPr>
        <w:tab/>
        <w:t xml:space="preserve">         (צג.)</w:t>
      </w:r>
    </w:p>
    <w:p w14:paraId="10368956" w14:textId="77777777" w:rsidR="00D440A3" w:rsidRPr="00D440A3" w:rsidRDefault="00D440A3" w:rsidP="00F57B0B">
      <w:pPr>
        <w:pStyle w:val="a4"/>
        <w:rPr>
          <w:rtl/>
        </w:rPr>
      </w:pPr>
      <w:r w:rsidRPr="00D440A3">
        <w:rPr>
          <w:rtl/>
        </w:rPr>
        <w:t>הרמב"ם בהלכות אישות הכריע כרי"ף, שהנשים חולקות בשוה. בנוסף, הרמב"ם פסק בהלכות מלוה ולוה דין מקביל לדין משנתנו, לגבי בעלי חוב התובעים לוה שאין בנכסיו די כדי לשלם את כל חובותיו:</w:t>
      </w:r>
    </w:p>
    <w:p w14:paraId="173F6011" w14:textId="77777777" w:rsidR="00D440A3" w:rsidRPr="00D440A3" w:rsidRDefault="00D440A3" w:rsidP="00F57B0B">
      <w:pPr>
        <w:pStyle w:val="11"/>
        <w:rPr>
          <w:noProof/>
          <w:rtl/>
        </w:rPr>
      </w:pPr>
      <w:r w:rsidRPr="00D440A3">
        <w:rPr>
          <w:noProof/>
          <w:rtl/>
        </w:rPr>
        <w:t xml:space="preserve">בעלי חובות שכל אחד מהן קודם לזמן חבירו שבאו לגבות מן המטלטלין שהרי אין בהן דין קדימה, או שבאו לגבות מקרקע שקנה הלוה לאחר שלוה מן האחרון שבהן ואין בנכסים כדי שיגבה כל אחד מהן את חובו מחלקין ביניהן. </w:t>
      </w:r>
    </w:p>
    <w:p w14:paraId="75552C03" w14:textId="77777777" w:rsidR="00D440A3" w:rsidRPr="00D440A3" w:rsidRDefault="00D440A3" w:rsidP="00F57B0B">
      <w:pPr>
        <w:pStyle w:val="11"/>
        <w:rPr>
          <w:noProof/>
          <w:rtl/>
        </w:rPr>
      </w:pPr>
      <w:r w:rsidRPr="00D440A3">
        <w:rPr>
          <w:noProof/>
          <w:rtl/>
        </w:rPr>
        <w:t>כיצד חולקין? אם כשיתחלק הממון הנמצא על מנינם יגיע לפחות שבהן כשיעור חובו או פחות – חולקים לפי מנינם בשוה. ואם יגיע לפחות שבהם יותר על חובו חולקים מכל הממון ביניהם כדי שיגיע לפחות שבהם כשיעור חובו, וחוזרין הנשארים מבעלי חובות וחולקין היתר ביניהן כדרך הזאת... ויש מן הגאונים שהורו שחולקין לפי ממונם.</w:t>
      </w:r>
      <w:r w:rsidRPr="00D440A3">
        <w:rPr>
          <w:noProof/>
          <w:rtl/>
        </w:rPr>
        <w:tab/>
        <w:t xml:space="preserve">   (רמב"ם מלוה ולוה כ', ד)</w:t>
      </w:r>
    </w:p>
    <w:p w14:paraId="5F866600" w14:textId="213A66DD" w:rsidR="00D440A3" w:rsidRPr="00D440A3" w:rsidRDefault="00D440A3" w:rsidP="00F57B0B">
      <w:pPr>
        <w:pStyle w:val="a4"/>
        <w:rPr>
          <w:rtl/>
        </w:rPr>
      </w:pPr>
      <w:r w:rsidRPr="00D440A3">
        <w:rPr>
          <w:rtl/>
        </w:rPr>
        <w:t xml:space="preserve">פסיקות הרמב"ם מעלות את השאלה האם יש </w:t>
      </w:r>
      <w:r w:rsidR="0031698E">
        <w:rPr>
          <w:rFonts w:hint="cs"/>
          <w:rtl/>
          <w:lang w:eastAsia="he-IL"/>
        </w:rPr>
        <w:t>סִב</w:t>
      </w:r>
      <w:r w:rsidRPr="00D440A3">
        <w:rPr>
          <w:rtl/>
        </w:rPr>
        <w:t>ה לכך שהמשנה השמיעה את הדין דוקא בכתובות, ולא במקרה קלאסי יותר – בעלי חוב התובעים את הלוה לפרוע את חובותיהם.</w:t>
      </w:r>
    </w:p>
    <w:p w14:paraId="4203F208" w14:textId="77777777" w:rsidR="00D440A3" w:rsidRPr="00D440A3" w:rsidRDefault="00D440A3" w:rsidP="00F57B0B">
      <w:pPr>
        <w:pStyle w:val="a4"/>
        <w:rPr>
          <w:rtl/>
        </w:rPr>
      </w:pPr>
      <w:r w:rsidRPr="00D440A3">
        <w:rPr>
          <w:rtl/>
        </w:rPr>
        <w:lastRenderedPageBreak/>
        <w:t>האור שמח מעיר על כך שבהלכות מלוה ולוה הרמב"ם מזכיר גם את פסק הגאונים – חלוקה לפי אחוזים, ואִלּוּ בהלכות אישות הוא מביא רק את פסק הרי"ף – חלוקה שוה. לטענתו, יש מקום לומר שאכן יש הבדל בדין בין כתובה לבעלי חוב רגילים:</w:t>
      </w:r>
    </w:p>
    <w:p w14:paraId="2C68E331" w14:textId="78B5714F" w:rsidR="00D440A3" w:rsidRPr="00D440A3" w:rsidRDefault="00D440A3" w:rsidP="00052ED9">
      <w:pPr>
        <w:pStyle w:val="11"/>
        <w:spacing w:line="336" w:lineRule="auto"/>
        <w:ind w:left="720"/>
        <w:rPr>
          <w:noProof/>
        </w:rPr>
      </w:pPr>
      <w:r w:rsidRPr="00D440A3">
        <w:rPr>
          <w:rFonts w:hint="cs"/>
          <w:noProof/>
          <w:rtl/>
        </w:rPr>
        <w:t>נראה קצת ד</w:t>
      </w:r>
      <w:r w:rsidRPr="00D440A3">
        <w:rPr>
          <w:noProof/>
          <w:rtl/>
        </w:rPr>
        <w:t>רבינו, הגם דבהלכות מלוה חייש להך שיטה דחולקין לפי מעות, והביא זה בשם יש מהגאונים, זה דוקא בחוב שכל אחד לוה כך, זה מאה וזה מאתים, חשבינן לפי ערך המעות. אבל בכתובה שלא הוציאו ממונם, רק נשואין היה בכל חדא, והגם דזו לא נתרצית בכתובה מאתים רק בשלש מאות וכיוצא בזה, זה דוקא שישאר חוב עליו, אבל לשעבד להן הנכסים לא הוי סליק אדעתיה שזו שכתובתה מועט לא ישתעבד לה רק לפי ערך מעותיה, ובודאי משעבד לה נכסיו למנה שלה עד שתטול פרוטה אחרונה, כזה האופן ששיעבד לבעלת הג' מאות, וכל שלא גבו כתובתן שניהן שוין בגביה, ויחלוקו.</w:t>
      </w:r>
      <w:r w:rsidRPr="00D440A3">
        <w:rPr>
          <w:noProof/>
          <w:rtl/>
        </w:rPr>
        <w:tab/>
        <w:t xml:space="preserve">     (אור שמח י"ז, ג)</w:t>
      </w:r>
    </w:p>
    <w:p w14:paraId="4EE090D0" w14:textId="77777777" w:rsidR="00D440A3" w:rsidRPr="00D440A3" w:rsidRDefault="00D440A3" w:rsidP="00052ED9">
      <w:pPr>
        <w:pStyle w:val="a4"/>
        <w:spacing w:line="336" w:lineRule="auto"/>
        <w:rPr>
          <w:rtl/>
        </w:rPr>
      </w:pPr>
      <w:r w:rsidRPr="00D440A3">
        <w:rPr>
          <w:rtl/>
        </w:rPr>
        <w:t>לבעלי חוב יש שעבוד כגובה החוב, משום שזו היתה התחייבות הלוה מתחלה. לנשים יש שעבוד מוחלט בכל נכסי הבעל, כי הבעל השתעבד להן לגמרי, וסכום הכתובה קובע רק את גובה החוב, כלומר את זכות הגביה, אך לא את היקף השעבוד. לכן נשים חולקות בשוה, אך יתכן שבעלי חוב מחלקים לפי אחוזים.</w:t>
      </w:r>
    </w:p>
    <w:p w14:paraId="18205661" w14:textId="3833647E" w:rsidR="00D440A3" w:rsidRPr="00D440A3" w:rsidRDefault="00D440A3" w:rsidP="00052ED9">
      <w:pPr>
        <w:pStyle w:val="a4"/>
        <w:spacing w:line="336" w:lineRule="auto"/>
        <w:rPr>
          <w:rtl/>
        </w:rPr>
      </w:pPr>
      <w:r w:rsidRPr="00D440A3">
        <w:rPr>
          <w:rtl/>
        </w:rPr>
        <w:t xml:space="preserve">מדברי האור שמח </w:t>
      </w:r>
      <w:r w:rsidR="00D63B78">
        <w:rPr>
          <w:rtl/>
        </w:rPr>
        <w:t>נִתן</w:t>
      </w:r>
      <w:r w:rsidRPr="00D440A3">
        <w:rPr>
          <w:rtl/>
        </w:rPr>
        <w:t xml:space="preserve"> להסיק שבכתובה שעבוד הגוף משמעותי יותר, ואין לנתק בינו ובין שעבוד הנכסים. לכן, ברור שיש לחלק בשוה את נכסי הבעל בין הנשים, כיון שתשלום הכתובה הוא מימוש של שעבוד הגוף של הבעל כלפי נשותיו. אולם, בבעלי חוב יש מקום לנתק בין שעבוד הגוף ובין שעבוד הנכסים, ולאפשר גם חלוקה גמישה יותר – חלוקה לפי אחוזים, כיון שתשלום החוב אינו נובע מההתחייבות האישית של הלוה כלפי בעלי החוב שלו, אלא מזכות הגביה שלהם בנכסיו.</w:t>
      </w:r>
    </w:p>
    <w:p w14:paraId="2B9E8069" w14:textId="77777777" w:rsidR="00D440A3" w:rsidRPr="00D440A3" w:rsidRDefault="00D440A3" w:rsidP="00052ED9">
      <w:pPr>
        <w:pStyle w:val="a4"/>
        <w:spacing w:line="336" w:lineRule="auto"/>
        <w:rPr>
          <w:rtl/>
        </w:rPr>
      </w:pPr>
      <w:r w:rsidRPr="00D440A3">
        <w:rPr>
          <w:rtl/>
        </w:rPr>
        <w:t>במילים אחרות, בשעבוד הבעל לאשתו לכתובתה יש לאמץ את שיטת הרי"ף התולה את שעבוד הנכסים בשעבוד הגוף באופן מלא (בעקבות הבנת השעבוד כערבות נכסים). לעומת זאת, בבעל חוב רגיל יש לאמץ את שיטת רבנו תם המאפשרת ניתוק בין שעבוד הגוף לשעבוד הנכסים (בעקבות הבנת השעבוד כמקצת קנין).</w:t>
      </w:r>
    </w:p>
    <w:p w14:paraId="7AB10652" w14:textId="77777777" w:rsidR="00D440A3" w:rsidRPr="00D440A3" w:rsidRDefault="00D440A3" w:rsidP="00F57B0B">
      <w:pPr>
        <w:pStyle w:val="II"/>
      </w:pPr>
      <w:r w:rsidRPr="00D440A3">
        <w:rPr>
          <w:rFonts w:hint="cs"/>
          <w:rtl/>
        </w:rPr>
        <w:lastRenderedPageBreak/>
        <w:t>ה. סיכום</w:t>
      </w:r>
    </w:p>
    <w:p w14:paraId="744C713F" w14:textId="77777777" w:rsidR="00D440A3" w:rsidRPr="00D440A3" w:rsidRDefault="00D440A3" w:rsidP="00F57B0B">
      <w:pPr>
        <w:pStyle w:val="a4"/>
        <w:rPr>
          <w:rtl/>
        </w:rPr>
      </w:pPr>
      <w:r w:rsidRPr="00D440A3">
        <w:rPr>
          <w:rtl/>
        </w:rPr>
        <w:t>נחלקו הראשונים בטיב הקשר שבין שעבוד הגוף לשעבוד הנכסים. רבנו תם חִדֵּש שיש משמעות לשעבוד הגוף גם כאשר שעבוד הנכסים איננו (בעקבות מכירתו לאדם אחר). לעומתו, נראה ברי"ף וברמב"ם שהם אינם מקבלים את הניתוק בין שעבוד הגוף ובין שעבוד הנכסים (ולכן נאלצים להעניק למכירת שטרות תוקף דרבנן בלבד).</w:t>
      </w:r>
    </w:p>
    <w:p w14:paraId="33A168A9" w14:textId="5610A6AE" w:rsidR="00D440A3" w:rsidRPr="00D440A3" w:rsidRDefault="00D440A3" w:rsidP="00F57B0B">
      <w:pPr>
        <w:pStyle w:val="a4"/>
        <w:rPr>
          <w:rtl/>
        </w:rPr>
      </w:pPr>
      <w:r w:rsidRPr="00D440A3">
        <w:rPr>
          <w:rtl/>
        </w:rPr>
        <w:t xml:space="preserve">הצענו לתלות מחלוקת זו בשני מנגנונים אפשריים לשעבוד הנכסים. </w:t>
      </w:r>
      <w:r w:rsidR="00D63B78">
        <w:rPr>
          <w:rtl/>
        </w:rPr>
        <w:t>נִתן</w:t>
      </w:r>
      <w:r w:rsidRPr="00D440A3">
        <w:rPr>
          <w:rtl/>
        </w:rPr>
        <w:t xml:space="preserve"> לבסס את שעבוד הנכסים על ערבות נכסים, ואז מסתבר יותר לקשור בין שעבוד הגוף ובין שעבוד הנכסים, כשיטת הרי"ף והרמב"ם. באופן אחר, יש מקום לראות בשעבוד הנכסים מקצת קנין שיש למלוה בנכסי הלוה, וכך מתאפשר ניתוק בין שעבוד הגוף לשעבוד הנכסים.</w:t>
      </w:r>
    </w:p>
    <w:p w14:paraId="5238EF17" w14:textId="77777777" w:rsidR="00D440A3" w:rsidRPr="00D440A3" w:rsidRDefault="00D440A3" w:rsidP="00F57B0B">
      <w:pPr>
        <w:pStyle w:val="a4"/>
        <w:rPr>
          <w:rtl/>
        </w:rPr>
      </w:pPr>
      <w:r w:rsidRPr="00D440A3">
        <w:rPr>
          <w:rtl/>
        </w:rPr>
        <w:t>באפשרות השניה, הרואה בשעבוד הנכסים מקצת קנין שיש למלוה בנכסי הלוה, הצענו שתי הבנות לתָכְנו של מקצת הקנין:</w:t>
      </w:r>
    </w:p>
    <w:p w14:paraId="6D391B12" w14:textId="77777777" w:rsidR="00D440A3" w:rsidRPr="00D440A3" w:rsidRDefault="00D440A3" w:rsidP="00F57B0B">
      <w:pPr>
        <w:pStyle w:val="a4"/>
        <w:rPr>
          <w:rtl/>
        </w:rPr>
      </w:pPr>
      <w:r w:rsidRPr="00D440A3">
        <w:rPr>
          <w:rtl/>
        </w:rPr>
        <w:t>למלוה יש בעלות על שווי נכסי הלוה, בהתאם לגובה החוב.</w:t>
      </w:r>
    </w:p>
    <w:p w14:paraId="42D079F3" w14:textId="77777777" w:rsidR="00D440A3" w:rsidRPr="00D440A3" w:rsidRDefault="00D440A3" w:rsidP="00F57B0B">
      <w:pPr>
        <w:pStyle w:val="a4"/>
      </w:pPr>
      <w:r w:rsidRPr="00D440A3">
        <w:rPr>
          <w:rtl/>
        </w:rPr>
        <w:t>המלוה קנה את כל נכסי הלוה לענין גביה – יש לו אפשרות לגבות את חובו מכל נכסי הלוה.</w:t>
      </w:r>
    </w:p>
    <w:p w14:paraId="52E33538" w14:textId="77777777" w:rsidR="00D440A3" w:rsidRPr="00D440A3" w:rsidRDefault="00D440A3" w:rsidP="00F57B0B">
      <w:pPr>
        <w:pStyle w:val="a4"/>
      </w:pPr>
      <w:r w:rsidRPr="00D440A3">
        <w:rPr>
          <w:rtl/>
        </w:rPr>
        <w:t>על פי האפשרויות השונות בהבנת משמעות השעבוד, הסברנו את מחלוקת הראשונים בסוגית חלוקת נכסי בעל שמת בין שלש נשותיו, כאשר סכומי הכתובות שלהן הם 100, 200 ו-300 זוז.</w:t>
      </w:r>
    </w:p>
    <w:p w14:paraId="2C4C2228" w14:textId="00BFF085" w:rsidR="00844F0D" w:rsidRPr="00C34654" w:rsidRDefault="00D440A3" w:rsidP="007120EC">
      <w:pPr>
        <w:pStyle w:val="a4"/>
        <w:rPr>
          <w:rtl/>
        </w:rPr>
        <w:sectPr w:rsidR="00844F0D" w:rsidRPr="00C34654" w:rsidSect="0088680B">
          <w:headerReference w:type="default" r:id="rId28"/>
          <w:headerReference w:type="first" r:id="rId29"/>
          <w:footnotePr>
            <w:numRestart w:val="eachSect"/>
          </w:footnotePr>
          <w:pgSz w:w="8391" w:h="11906" w:code="11"/>
          <w:pgMar w:top="1077" w:right="1021" w:bottom="794" w:left="1021" w:header="1418" w:footer="1701" w:gutter="170"/>
          <w:cols w:space="708"/>
          <w:titlePg/>
          <w:bidi/>
          <w:rtlGutter/>
          <w:docGrid w:linePitch="360"/>
        </w:sectPr>
      </w:pPr>
      <w:r w:rsidRPr="00D440A3">
        <w:rPr>
          <w:rtl/>
        </w:rPr>
        <w:t>לסיום, בעקבות דיוק של האור שמח בדברי הרמב"ם, העלינו אפשרות להבחין בין שעבוד כתובה לשעבוד לבעל חוב רגיל. יש לקבל את עמדת הרי"ף בהבנת שעבוד ביחס לשעבוד כתובה, ואִלּוּ בשעבוד בעל חוב רגיל לקבל את עמדת רבנו תם</w:t>
      </w:r>
      <w:r w:rsidR="00F57B0B">
        <w:rPr>
          <w:rFonts w:hint="cs"/>
          <w:rtl/>
        </w:rPr>
        <w:t>.</w:t>
      </w:r>
    </w:p>
    <w:p w14:paraId="5EAB3159" w14:textId="7817C8AD" w:rsidR="002730B4" w:rsidRDefault="00990FE3" w:rsidP="004376AB">
      <w:pPr>
        <w:pStyle w:val="afd"/>
        <w:tabs>
          <w:tab w:val="left" w:pos="5968"/>
        </w:tabs>
        <w:rPr>
          <w:rtl/>
        </w:rPr>
      </w:pPr>
      <w:r>
        <w:rPr>
          <w:rFonts w:hint="cs"/>
          <w:rtl/>
        </w:rPr>
        <w:lastRenderedPageBreak/>
        <w:t>הרב אוריה דור</w:t>
      </w:r>
      <w:r w:rsidR="004376AB">
        <w:rPr>
          <w:rtl/>
        </w:rPr>
        <w:tab/>
      </w:r>
    </w:p>
    <w:p w14:paraId="68910F9A" w14:textId="6C5512EA" w:rsidR="002730B4" w:rsidRPr="00586625" w:rsidRDefault="00990FE3" w:rsidP="00990FE3">
      <w:pPr>
        <w:pStyle w:val="I"/>
        <w:rPr>
          <w:rFonts w:ascii="Alef" w:hAnsi="Alef"/>
          <w:rtl/>
        </w:rPr>
      </w:pPr>
      <w:bookmarkStart w:id="76" w:name="_Toc145673840"/>
      <w:r w:rsidRPr="00990FE3">
        <w:rPr>
          <w:rFonts w:hint="cs"/>
          <w:rtl/>
        </w:rPr>
        <w:t>חזקה אין אדם ט</w:t>
      </w:r>
      <w:r w:rsidR="002B3BA5">
        <w:rPr>
          <w:rFonts w:hint="cs"/>
          <w:rtl/>
        </w:rPr>
        <w:t>טו</w:t>
      </w:r>
      <w:r w:rsidRPr="00990FE3">
        <w:rPr>
          <w:rFonts w:hint="cs"/>
          <w:rtl/>
        </w:rPr>
        <w:t>ורח בסעודה ומפסידה</w:t>
      </w:r>
      <w:r w:rsidRPr="00864DFA">
        <w:rPr>
          <w:rStyle w:val="Char"/>
          <w:rFonts w:ascii="Alef" w:hAnsi="Alef" w:cs="Alef" w:hint="cs"/>
          <w:sz w:val="36"/>
          <w:szCs w:val="36"/>
          <w:vertAlign w:val="superscript"/>
          <w:rtl/>
        </w:rPr>
        <w:footnoteReference w:customMarkFollows="1" w:id="110"/>
        <w:t>*</w:t>
      </w:r>
      <w:bookmarkEnd w:id="76"/>
    </w:p>
    <w:p w14:paraId="29A0452D" w14:textId="77777777" w:rsidR="00892BF9" w:rsidRPr="00892BF9" w:rsidRDefault="00892BF9" w:rsidP="00892BF9">
      <w:pPr>
        <w:pStyle w:val="II"/>
        <w:rPr>
          <w:rtl/>
        </w:rPr>
      </w:pPr>
      <w:r w:rsidRPr="00892BF9">
        <w:rPr>
          <w:rtl/>
        </w:rPr>
        <w:t xml:space="preserve">א. </w:t>
      </w:r>
      <w:r w:rsidRPr="00892BF9">
        <w:rPr>
          <w:rFonts w:hint="cs"/>
          <w:rtl/>
        </w:rPr>
        <w:t>פתיחה</w:t>
      </w:r>
    </w:p>
    <w:p w14:paraId="048A8D18" w14:textId="77777777" w:rsidR="00892BF9" w:rsidRPr="00892BF9" w:rsidRDefault="00892BF9" w:rsidP="00892BF9">
      <w:pPr>
        <w:pStyle w:val="a4"/>
        <w:rPr>
          <w:rtl/>
        </w:rPr>
      </w:pPr>
      <w:r w:rsidRPr="00892BF9">
        <w:rPr>
          <w:rtl/>
        </w:rPr>
        <w:t>לאורך הש"ס</w:t>
      </w:r>
      <w:r w:rsidRPr="00892BF9">
        <w:rPr>
          <w:rFonts w:hint="cs"/>
          <w:rtl/>
        </w:rPr>
        <w:t>,</w:t>
      </w:r>
      <w:r w:rsidRPr="00892BF9">
        <w:rPr>
          <w:rtl/>
        </w:rPr>
        <w:t xml:space="preserve"> מצאנו חזקות רבות </w:t>
      </w:r>
      <w:r w:rsidRPr="00892BF9">
        <w:rPr>
          <w:rFonts w:hint="cs"/>
          <w:rtl/>
        </w:rPr>
        <w:t>ה</w:t>
      </w:r>
      <w:r w:rsidRPr="00892BF9">
        <w:rPr>
          <w:rtl/>
        </w:rPr>
        <w:t>משמשות כאומדנא</w:t>
      </w:r>
      <w:r w:rsidRPr="00892BF9">
        <w:rPr>
          <w:rFonts w:hint="cs"/>
          <w:rtl/>
        </w:rPr>
        <w:t xml:space="preserve"> </w:t>
      </w:r>
      <w:r w:rsidRPr="00892BF9">
        <w:rPr>
          <w:rtl/>
        </w:rPr>
        <w:t>–</w:t>
      </w:r>
      <w:r w:rsidRPr="00892BF9">
        <w:rPr>
          <w:rFonts w:hint="cs"/>
          <w:rtl/>
        </w:rPr>
        <w:t xml:space="preserve"> הנחה מציאותית על בסיס הסתברותי</w:t>
      </w:r>
      <w:r w:rsidRPr="00892BF9">
        <w:rPr>
          <w:rtl/>
        </w:rPr>
        <w:t xml:space="preserve">: אומן לא מרע אומנותיה, שליח עושה שליחותו ועוד. </w:t>
      </w:r>
      <w:r w:rsidRPr="00892BF9">
        <w:rPr>
          <w:rFonts w:hint="cs"/>
          <w:rtl/>
        </w:rPr>
        <w:t>האחרונים הבדילו באופן פשוט בין חזקות אומדנא כאלו לחזקות הגוף והדין, שמשמעותן הנחת המשכיות ונלמדות מצרעת הבית (חולין י:).</w:t>
      </w:r>
      <w:r w:rsidRPr="00892BF9">
        <w:rPr>
          <w:rtl/>
        </w:rPr>
        <w:t xml:space="preserve"> </w:t>
      </w:r>
    </w:p>
    <w:p w14:paraId="5253789B" w14:textId="3544CBAD" w:rsidR="00892BF9" w:rsidRPr="00892BF9" w:rsidRDefault="00892BF9" w:rsidP="00892BF9">
      <w:pPr>
        <w:pStyle w:val="a4"/>
        <w:rPr>
          <w:rtl/>
        </w:rPr>
      </w:pPr>
      <w:r w:rsidRPr="00892BF9">
        <w:rPr>
          <w:rtl/>
        </w:rPr>
        <w:t xml:space="preserve">בדף י. </w:t>
      </w:r>
      <w:r w:rsidRPr="00892BF9">
        <w:rPr>
          <w:rFonts w:hint="cs"/>
          <w:rtl/>
        </w:rPr>
        <w:t>במסכתנו</w:t>
      </w:r>
      <w:r w:rsidRPr="00892BF9">
        <w:rPr>
          <w:vertAlign w:val="superscript"/>
          <w:rtl/>
        </w:rPr>
        <w:footnoteReference w:id="111"/>
      </w:r>
      <w:r w:rsidRPr="00892BF9">
        <w:rPr>
          <w:rFonts w:hint="cs"/>
          <w:rtl/>
        </w:rPr>
        <w:t xml:space="preserve"> </w:t>
      </w:r>
      <w:r w:rsidRPr="00892BF9">
        <w:rPr>
          <w:rtl/>
        </w:rPr>
        <w:t xml:space="preserve">מצינו </w:t>
      </w:r>
      <w:r w:rsidRPr="00892BF9">
        <w:rPr>
          <w:rFonts w:hint="cs"/>
          <w:rtl/>
        </w:rPr>
        <w:t xml:space="preserve">חזקת </w:t>
      </w:r>
      <w:r w:rsidRPr="00892BF9">
        <w:rPr>
          <w:rtl/>
        </w:rPr>
        <w:t>אומדנא נוספת</w:t>
      </w:r>
      <w:r w:rsidRPr="00892BF9">
        <w:rPr>
          <w:rFonts w:hint="cs"/>
          <w:rtl/>
        </w:rPr>
        <w:t>,</w:t>
      </w:r>
      <w:r w:rsidRPr="00892BF9">
        <w:rPr>
          <w:rtl/>
        </w:rPr>
        <w:t xml:space="preserve"> אשר לכאורה </w:t>
      </w:r>
      <w:r w:rsidRPr="00892BF9">
        <w:rPr>
          <w:rFonts w:hint="cs"/>
          <w:rtl/>
        </w:rPr>
        <w:t xml:space="preserve">מבוססת </w:t>
      </w:r>
      <w:r w:rsidRPr="00892BF9">
        <w:rPr>
          <w:rtl/>
        </w:rPr>
        <w:t xml:space="preserve">על </w:t>
      </w:r>
      <w:r w:rsidR="00087F33">
        <w:rPr>
          <w:rFonts w:hint="cs"/>
          <w:rtl/>
        </w:rPr>
        <w:t>דעת</w:t>
      </w:r>
      <w:r w:rsidRPr="00892BF9">
        <w:rPr>
          <w:rtl/>
        </w:rPr>
        <w:t xml:space="preserve"> בני אדם</w:t>
      </w:r>
      <w:r w:rsidRPr="00892BF9">
        <w:rPr>
          <w:rFonts w:hint="cs"/>
          <w:rtl/>
        </w:rPr>
        <w:t>:</w:t>
      </w:r>
      <w:r w:rsidRPr="00892BF9">
        <w:rPr>
          <w:rtl/>
        </w:rPr>
        <w:t xml:space="preserve"> "חזקה אין אדם טורח בסעודה ומפסידה"</w:t>
      </w:r>
      <w:r w:rsidRPr="00892BF9">
        <w:rPr>
          <w:rFonts w:hint="cs"/>
          <w:rtl/>
        </w:rPr>
        <w:t xml:space="preserve"> (להלן: אאטב"ו)</w:t>
      </w:r>
      <w:r w:rsidRPr="00892BF9">
        <w:rPr>
          <w:rtl/>
        </w:rPr>
        <w:t>.</w:t>
      </w:r>
    </w:p>
    <w:p w14:paraId="6746B690" w14:textId="2B468490" w:rsidR="00892BF9" w:rsidRPr="00892BF9" w:rsidRDefault="00892BF9" w:rsidP="00892BF9">
      <w:pPr>
        <w:pStyle w:val="a4"/>
        <w:rPr>
          <w:rtl/>
        </w:rPr>
      </w:pPr>
      <w:r w:rsidRPr="00892BF9">
        <w:rPr>
          <w:rtl/>
        </w:rPr>
        <w:t xml:space="preserve">האם חזקה זו </w:t>
      </w:r>
      <w:r w:rsidRPr="00892BF9">
        <w:rPr>
          <w:rFonts w:hint="cs"/>
          <w:rtl/>
        </w:rPr>
        <w:t xml:space="preserve">פועלת </w:t>
      </w:r>
      <w:r w:rsidRPr="00892BF9">
        <w:rPr>
          <w:rtl/>
        </w:rPr>
        <w:t>בצורה או בעוצמה מקבילה לשאר חזקות</w:t>
      </w:r>
      <w:r w:rsidRPr="00892BF9">
        <w:rPr>
          <w:rFonts w:hint="cs"/>
          <w:rtl/>
        </w:rPr>
        <w:t xml:space="preserve"> האומדנא</w:t>
      </w:r>
      <w:r w:rsidRPr="00892BF9">
        <w:rPr>
          <w:rtl/>
        </w:rPr>
        <w:t xml:space="preserve"> </w:t>
      </w:r>
      <w:r w:rsidRPr="00892BF9">
        <w:rPr>
          <w:rFonts w:hint="cs"/>
          <w:rtl/>
        </w:rPr>
        <w:t>שב</w:t>
      </w:r>
      <w:r w:rsidRPr="00892BF9">
        <w:rPr>
          <w:rtl/>
        </w:rPr>
        <w:t xml:space="preserve">ש"ס? מהן גדריה ומתי משתמשים בה? במאמר </w:t>
      </w:r>
      <w:r w:rsidRPr="00892BF9">
        <w:rPr>
          <w:rFonts w:hint="cs"/>
          <w:rtl/>
        </w:rPr>
        <w:t xml:space="preserve">זה ננסה לדון </w:t>
      </w:r>
      <w:r w:rsidRPr="00892BF9">
        <w:rPr>
          <w:rtl/>
        </w:rPr>
        <w:t>בשאלות אלו.</w:t>
      </w:r>
    </w:p>
    <w:p w14:paraId="1ED68D81" w14:textId="77777777" w:rsidR="00892BF9" w:rsidRPr="00892BF9" w:rsidRDefault="00892BF9" w:rsidP="00892BF9">
      <w:pPr>
        <w:pStyle w:val="a4"/>
        <w:rPr>
          <w:rtl/>
        </w:rPr>
      </w:pPr>
      <w:r w:rsidRPr="00892BF9">
        <w:rPr>
          <w:rtl/>
        </w:rPr>
        <w:t>ראשית כל, נזכיר את דברי הרא"ה בסוגיתנו:</w:t>
      </w:r>
      <w:r w:rsidRPr="00892BF9">
        <w:rPr>
          <w:vertAlign w:val="superscript"/>
          <w:rtl/>
        </w:rPr>
        <w:footnoteReference w:id="112"/>
      </w:r>
    </w:p>
    <w:p w14:paraId="06CDD488" w14:textId="65679B80" w:rsidR="00892BF9" w:rsidRPr="00892BF9" w:rsidRDefault="00892BF9" w:rsidP="00C71152">
      <w:pPr>
        <w:pStyle w:val="11"/>
        <w:rPr>
          <w:rtl/>
        </w:rPr>
      </w:pPr>
      <w:r w:rsidRPr="00892BF9">
        <w:rPr>
          <w:rtl/>
        </w:rPr>
        <w:t xml:space="preserve">מיהו אכתי לא נהיר, דהא מיגו במקום חזקה הוא, ובבבא בתרא [ה, ב] הויא בעיא ולא איפשיטה. </w:t>
      </w:r>
      <w:r w:rsidRPr="00892BF9">
        <w:rPr>
          <w:b/>
          <w:bCs/>
          <w:rtl/>
        </w:rPr>
        <w:t>ואיכא למימר דודאי אין כל החזקות שוות ואין אומרין בהן זו דומה לזו</w:t>
      </w:r>
      <w:r w:rsidRPr="00892BF9">
        <w:rPr>
          <w:rtl/>
        </w:rPr>
        <w:t>, ואי נמי איכא למימר דה</w:t>
      </w:r>
      <w:r w:rsidR="00A32022">
        <w:rPr>
          <w:rFonts w:hint="cs"/>
          <w:rtl/>
        </w:rPr>
        <w:t>י</w:t>
      </w:r>
      <w:r w:rsidRPr="00892BF9">
        <w:rPr>
          <w:rtl/>
        </w:rPr>
        <w:t>ינו הימנותא, משום דלא קים ליה.</w:t>
      </w:r>
      <w:r w:rsidRPr="00892BF9">
        <w:rPr>
          <w:rFonts w:hint="cs"/>
          <w:rtl/>
        </w:rPr>
        <w:t xml:space="preserve">   </w:t>
      </w:r>
      <w:r w:rsidRPr="00892BF9">
        <w:rPr>
          <w:rtl/>
        </w:rPr>
        <w:tab/>
      </w:r>
      <w:r w:rsidRPr="00892BF9">
        <w:rPr>
          <w:rFonts w:hint="cs"/>
          <w:rtl/>
        </w:rPr>
        <w:t>(רא"ה ד"ה אבל)</w:t>
      </w:r>
    </w:p>
    <w:p w14:paraId="215F1404" w14:textId="77777777" w:rsidR="00892BF9" w:rsidRPr="00892BF9" w:rsidRDefault="00892BF9" w:rsidP="00892BF9">
      <w:pPr>
        <w:pStyle w:val="a4"/>
        <w:rPr>
          <w:rtl/>
        </w:rPr>
      </w:pPr>
      <w:r w:rsidRPr="00892BF9">
        <w:rPr>
          <w:rtl/>
        </w:rPr>
        <w:t xml:space="preserve">דברי הרא"ה </w:t>
      </w:r>
      <w:r w:rsidRPr="00892BF9">
        <w:rPr>
          <w:rFonts w:hint="cs"/>
          <w:rtl/>
        </w:rPr>
        <w:t xml:space="preserve">אמנם </w:t>
      </w:r>
      <w:r w:rsidRPr="00892BF9">
        <w:rPr>
          <w:rtl/>
        </w:rPr>
        <w:t>מחודש</w:t>
      </w:r>
      <w:r w:rsidRPr="00892BF9">
        <w:rPr>
          <w:rFonts w:hint="cs"/>
          <w:rtl/>
        </w:rPr>
        <w:t>ים מצד הדין,</w:t>
      </w:r>
      <w:r w:rsidRPr="00892BF9">
        <w:rPr>
          <w:rtl/>
        </w:rPr>
        <w:t xml:space="preserve"> אך </w:t>
      </w:r>
      <w:r w:rsidRPr="00892BF9">
        <w:rPr>
          <w:rFonts w:hint="cs"/>
          <w:rtl/>
        </w:rPr>
        <w:t xml:space="preserve">הם בהחלט </w:t>
      </w:r>
      <w:r w:rsidRPr="00892BF9">
        <w:rPr>
          <w:rtl/>
        </w:rPr>
        <w:t>מסתבר</w:t>
      </w:r>
      <w:r w:rsidRPr="00892BF9">
        <w:rPr>
          <w:rFonts w:hint="cs"/>
          <w:rtl/>
        </w:rPr>
        <w:t xml:space="preserve">ים מצד ההגיון. </w:t>
      </w:r>
      <w:r w:rsidRPr="00892BF9">
        <w:rPr>
          <w:rtl/>
        </w:rPr>
        <w:t xml:space="preserve">אין להתיחס לחזקות הש"ס כמקשה אחת, ואף אם התלבטנו במקום אחד </w:t>
      </w:r>
      <w:r w:rsidRPr="00892BF9">
        <w:rPr>
          <w:rFonts w:hint="cs"/>
          <w:rtl/>
        </w:rPr>
        <w:t xml:space="preserve">בדין עימות </w:t>
      </w:r>
      <w:r w:rsidRPr="00892BF9">
        <w:rPr>
          <w:rtl/>
        </w:rPr>
        <w:t>חזקה מול מִגו ו</w:t>
      </w:r>
      <w:r w:rsidRPr="00892BF9">
        <w:rPr>
          <w:rFonts w:hint="cs"/>
          <w:rtl/>
        </w:rPr>
        <w:t>השאלה לא הוכרעה</w:t>
      </w:r>
      <w:r w:rsidRPr="00892BF9">
        <w:rPr>
          <w:rtl/>
        </w:rPr>
        <w:t>, יתכן שחזקה אחרת אכן תצליח לגבור על מִגו.</w:t>
      </w:r>
    </w:p>
    <w:p w14:paraId="578F902E" w14:textId="73D0113C" w:rsidR="00892BF9" w:rsidRPr="00892BF9" w:rsidRDefault="00892BF9" w:rsidP="00892BF9">
      <w:pPr>
        <w:pStyle w:val="a4"/>
        <w:rPr>
          <w:rtl/>
        </w:rPr>
      </w:pPr>
      <w:r w:rsidRPr="00892BF9">
        <w:rPr>
          <w:rtl/>
        </w:rPr>
        <w:lastRenderedPageBreak/>
        <w:t>נראה</w:t>
      </w:r>
      <w:r w:rsidRPr="00892BF9">
        <w:rPr>
          <w:rFonts w:hint="cs"/>
          <w:rtl/>
        </w:rPr>
        <w:t>,</w:t>
      </w:r>
      <w:r w:rsidRPr="00892BF9">
        <w:rPr>
          <w:rtl/>
        </w:rPr>
        <w:t xml:space="preserve"> שקביעתו של הרא"ה </w:t>
      </w:r>
      <w:r w:rsidRPr="00892BF9">
        <w:rPr>
          <w:rFonts w:hint="cs"/>
          <w:rtl/>
        </w:rPr>
        <w:t xml:space="preserve">איננה </w:t>
      </w:r>
      <w:r w:rsidRPr="00892BF9">
        <w:rPr>
          <w:rtl/>
        </w:rPr>
        <w:t>מבוססת על סתירת הסוגיות</w:t>
      </w:r>
      <w:r w:rsidRPr="00892BF9">
        <w:rPr>
          <w:rFonts w:hint="cs"/>
          <w:rtl/>
        </w:rPr>
        <w:t>,</w:t>
      </w:r>
      <w:r w:rsidRPr="00892BF9">
        <w:rPr>
          <w:rtl/>
        </w:rPr>
        <w:t xml:space="preserve"> אלא </w:t>
      </w:r>
      <w:r w:rsidRPr="00892BF9">
        <w:rPr>
          <w:rFonts w:hint="cs"/>
          <w:rtl/>
        </w:rPr>
        <w:t>ב</w:t>
      </w:r>
      <w:r w:rsidR="005611D8" w:rsidRPr="00BB63FD">
        <w:rPr>
          <w:rtl/>
        </w:rPr>
        <w:t>עִקר</w:t>
      </w:r>
      <w:r w:rsidR="005611D8" w:rsidRPr="00892BF9">
        <w:rPr>
          <w:rtl/>
        </w:rPr>
        <w:t xml:space="preserve"> </w:t>
      </w:r>
      <w:r w:rsidRPr="00892BF9">
        <w:rPr>
          <w:rtl/>
        </w:rPr>
        <w:t xml:space="preserve">על ההבנה של מנגנון </w:t>
      </w:r>
      <w:r w:rsidRPr="00892BF9">
        <w:rPr>
          <w:rFonts w:hint="cs"/>
          <w:rtl/>
        </w:rPr>
        <w:t>החזקה</w:t>
      </w:r>
      <w:r w:rsidRPr="00892BF9">
        <w:rPr>
          <w:rtl/>
        </w:rPr>
        <w:t xml:space="preserve">. </w:t>
      </w:r>
      <w:r w:rsidRPr="00892BF9">
        <w:rPr>
          <w:rFonts w:hint="cs"/>
          <w:rtl/>
        </w:rPr>
        <w:t xml:space="preserve">ואכן, דומה שהדבר טוען בירור: </w:t>
      </w:r>
      <w:r w:rsidRPr="00892BF9">
        <w:rPr>
          <w:rtl/>
        </w:rPr>
        <w:t>האם חכמים שאלו את כל השליחים בעולם האם הם קיימו</w:t>
      </w:r>
      <w:r w:rsidRPr="00892BF9">
        <w:rPr>
          <w:rFonts w:hint="cs"/>
          <w:rtl/>
        </w:rPr>
        <w:t xml:space="preserve"> את</w:t>
      </w:r>
      <w:r w:rsidRPr="00892BF9">
        <w:rPr>
          <w:rtl/>
        </w:rPr>
        <w:t xml:space="preserve"> שליחותם? האם זהו מנגנון </w:t>
      </w:r>
      <w:r w:rsidRPr="00892BF9">
        <w:rPr>
          <w:rFonts w:hint="cs"/>
          <w:rtl/>
        </w:rPr>
        <w:t xml:space="preserve">של </w:t>
      </w:r>
      <w:r w:rsidRPr="00892BF9">
        <w:rPr>
          <w:rtl/>
        </w:rPr>
        <w:t>רוב</w:t>
      </w:r>
      <w:r w:rsidRPr="00892BF9">
        <w:rPr>
          <w:rFonts w:hint="cs"/>
          <w:rtl/>
        </w:rPr>
        <w:t xml:space="preserve"> מוחלט</w:t>
      </w:r>
      <w:r w:rsidRPr="00892BF9">
        <w:rPr>
          <w:rtl/>
        </w:rPr>
        <w:t>? נראה פשוט יותר לומר</w:t>
      </w:r>
      <w:r w:rsidRPr="00892BF9">
        <w:rPr>
          <w:rFonts w:hint="cs"/>
          <w:rtl/>
        </w:rPr>
        <w:t>,</w:t>
      </w:r>
      <w:r w:rsidRPr="00892BF9">
        <w:rPr>
          <w:rtl/>
        </w:rPr>
        <w:t xml:space="preserve"> שיש כאן קביעה של חז"ל הנשענת על הנחות הגיוניות של מה סביר שיקרה, וא</w:t>
      </w:r>
      <w:r w:rsidRPr="00892BF9">
        <w:rPr>
          <w:rFonts w:hint="cs"/>
          <w:rtl/>
        </w:rPr>
        <w:t xml:space="preserve">ף </w:t>
      </w:r>
      <w:r w:rsidRPr="00892BF9">
        <w:rPr>
          <w:rtl/>
        </w:rPr>
        <w:t xml:space="preserve">שיתכן </w:t>
      </w:r>
      <w:r w:rsidRPr="00892BF9">
        <w:rPr>
          <w:rFonts w:hint="cs"/>
          <w:rtl/>
        </w:rPr>
        <w:t xml:space="preserve">כי </w:t>
      </w:r>
      <w:r w:rsidRPr="00892BF9">
        <w:rPr>
          <w:rtl/>
        </w:rPr>
        <w:t>חזקות דומות לרוב מבחינה חיצונית</w:t>
      </w:r>
      <w:r w:rsidRPr="00892BF9">
        <w:rPr>
          <w:rFonts w:hint="cs"/>
          <w:rtl/>
        </w:rPr>
        <w:t>,</w:t>
      </w:r>
      <w:r w:rsidRPr="00892BF9">
        <w:rPr>
          <w:rtl/>
        </w:rPr>
        <w:t xml:space="preserve"> </w:t>
      </w:r>
      <w:r w:rsidRPr="00892BF9">
        <w:rPr>
          <w:rFonts w:hint="cs"/>
          <w:rtl/>
        </w:rPr>
        <w:t xml:space="preserve">בכל זאת </w:t>
      </w:r>
      <w:r w:rsidRPr="00892BF9">
        <w:rPr>
          <w:rtl/>
        </w:rPr>
        <w:t xml:space="preserve">יהיה הבדל </w:t>
      </w:r>
      <w:r w:rsidRPr="00892BF9">
        <w:rPr>
          <w:rFonts w:hint="cs"/>
          <w:rtl/>
        </w:rPr>
        <w:t xml:space="preserve">ביניהם </w:t>
      </w:r>
      <w:r w:rsidRPr="00892BF9">
        <w:rPr>
          <w:rtl/>
        </w:rPr>
        <w:t>בדינים ואף במנגנון.</w:t>
      </w:r>
    </w:p>
    <w:p w14:paraId="399B0D6D" w14:textId="77777777" w:rsidR="00892BF9" w:rsidRPr="00892BF9" w:rsidRDefault="00892BF9" w:rsidP="00892BF9">
      <w:pPr>
        <w:pStyle w:val="a4"/>
        <w:rPr>
          <w:rtl/>
        </w:rPr>
      </w:pPr>
      <w:r w:rsidRPr="00892BF9">
        <w:rPr>
          <w:rtl/>
        </w:rPr>
        <w:t>לסיום ההקדמה</w:t>
      </w:r>
      <w:r w:rsidRPr="00892BF9">
        <w:rPr>
          <w:rFonts w:hint="cs"/>
          <w:rtl/>
        </w:rPr>
        <w:t>,</w:t>
      </w:r>
      <w:r w:rsidRPr="00892BF9">
        <w:rPr>
          <w:rtl/>
        </w:rPr>
        <w:t xml:space="preserve"> </w:t>
      </w:r>
      <w:r w:rsidRPr="00892BF9">
        <w:rPr>
          <w:rFonts w:hint="cs"/>
          <w:rtl/>
        </w:rPr>
        <w:t>נעמוד על כך ש</w:t>
      </w:r>
      <w:r w:rsidRPr="00892BF9">
        <w:rPr>
          <w:rtl/>
        </w:rPr>
        <w:t>יש להתלבט ב</w:t>
      </w:r>
      <w:r w:rsidRPr="00892BF9">
        <w:rPr>
          <w:rFonts w:hint="cs"/>
          <w:rtl/>
        </w:rPr>
        <w:t xml:space="preserve">כונת </w:t>
      </w:r>
      <w:r w:rsidRPr="00892BF9">
        <w:rPr>
          <w:rtl/>
        </w:rPr>
        <w:t>דברי הרא"ה</w:t>
      </w:r>
      <w:r w:rsidRPr="00892BF9">
        <w:rPr>
          <w:rFonts w:hint="cs"/>
          <w:rtl/>
        </w:rPr>
        <w:t>.</w:t>
      </w:r>
      <w:r w:rsidRPr="00892BF9">
        <w:rPr>
          <w:rtl/>
        </w:rPr>
        <w:t xml:space="preserve"> מהו השוני בין החזקות השונות בש"ס</w:t>
      </w:r>
      <w:r w:rsidRPr="00892BF9">
        <w:rPr>
          <w:rFonts w:hint="cs"/>
          <w:rtl/>
        </w:rPr>
        <w:t>:</w:t>
      </w:r>
      <w:r w:rsidRPr="00892BF9">
        <w:rPr>
          <w:rtl/>
        </w:rPr>
        <w:t xml:space="preserve"> האם מדובר על </w:t>
      </w:r>
      <w:r w:rsidRPr="00892BF9">
        <w:rPr>
          <w:rFonts w:hint="cs"/>
          <w:rtl/>
        </w:rPr>
        <w:t>הבדל כמותי ב</w:t>
      </w:r>
      <w:r w:rsidRPr="00892BF9">
        <w:rPr>
          <w:rtl/>
        </w:rPr>
        <w:t>עוצמ</w:t>
      </w:r>
      <w:r w:rsidRPr="00892BF9">
        <w:rPr>
          <w:rFonts w:hint="cs"/>
          <w:rtl/>
        </w:rPr>
        <w:t>ת</w:t>
      </w:r>
      <w:r w:rsidRPr="00892BF9">
        <w:rPr>
          <w:rtl/>
        </w:rPr>
        <w:t xml:space="preserve"> </w:t>
      </w:r>
      <w:r w:rsidRPr="00892BF9">
        <w:rPr>
          <w:rFonts w:hint="cs"/>
          <w:rtl/>
        </w:rPr>
        <w:t>ה</w:t>
      </w:r>
      <w:r w:rsidRPr="00892BF9">
        <w:rPr>
          <w:rtl/>
        </w:rPr>
        <w:t>סבירות</w:t>
      </w:r>
      <w:r w:rsidRPr="00892BF9">
        <w:rPr>
          <w:rFonts w:hint="cs"/>
          <w:rtl/>
        </w:rPr>
        <w:t xml:space="preserve"> בלבד</w:t>
      </w:r>
      <w:r w:rsidRPr="00892BF9">
        <w:rPr>
          <w:rtl/>
        </w:rPr>
        <w:t xml:space="preserve">? כלומר, האם במקום אחד חז"ל משוכנעים </w:t>
      </w:r>
      <w:r w:rsidRPr="00892BF9">
        <w:rPr>
          <w:rFonts w:hint="cs"/>
          <w:rtl/>
        </w:rPr>
        <w:t xml:space="preserve">כי </w:t>
      </w:r>
      <w:r w:rsidRPr="00892BF9">
        <w:rPr>
          <w:rtl/>
        </w:rPr>
        <w:t>"חזקה ש..." ב</w:t>
      </w:r>
      <w:r w:rsidRPr="00892BF9">
        <w:rPr>
          <w:rFonts w:hint="cs"/>
          <w:rtl/>
        </w:rPr>
        <w:t xml:space="preserve">סבירות </w:t>
      </w:r>
      <w:r w:rsidRPr="00892BF9">
        <w:rPr>
          <w:rtl/>
        </w:rPr>
        <w:t>גבוהה אך במקום אחר הם רק מניחים שה</w:t>
      </w:r>
      <w:r w:rsidRPr="00892BF9">
        <w:rPr>
          <w:rFonts w:hint="cs"/>
          <w:rtl/>
        </w:rPr>
        <w:t>דבר</w:t>
      </w:r>
      <w:r w:rsidRPr="00892BF9">
        <w:rPr>
          <w:rtl/>
        </w:rPr>
        <w:t xml:space="preserve"> מסתבר? </w:t>
      </w:r>
      <w:r w:rsidRPr="00892BF9">
        <w:rPr>
          <w:rFonts w:hint="cs"/>
          <w:rtl/>
        </w:rPr>
        <w:t xml:space="preserve">במאמר </w:t>
      </w:r>
      <w:r w:rsidRPr="00892BF9">
        <w:rPr>
          <w:rtl/>
        </w:rPr>
        <w:t>ננסה לטעון שלא רק הסבירות היא שמשתנה בין החזקות</w:t>
      </w:r>
      <w:r w:rsidRPr="00892BF9">
        <w:rPr>
          <w:rFonts w:hint="cs"/>
          <w:rtl/>
        </w:rPr>
        <w:t>,</w:t>
      </w:r>
      <w:r w:rsidRPr="00892BF9">
        <w:rPr>
          <w:rtl/>
        </w:rPr>
        <w:t xml:space="preserve"> אלא </w:t>
      </w:r>
      <w:r w:rsidRPr="00892BF9">
        <w:rPr>
          <w:rFonts w:hint="cs"/>
          <w:rtl/>
        </w:rPr>
        <w:t xml:space="preserve">אף </w:t>
      </w:r>
      <w:r w:rsidRPr="00892BF9">
        <w:rPr>
          <w:rtl/>
        </w:rPr>
        <w:t>המנגנון עצמו.</w:t>
      </w:r>
    </w:p>
    <w:p w14:paraId="0C5EEAD6" w14:textId="77777777" w:rsidR="00892BF9" w:rsidRPr="00892BF9" w:rsidRDefault="00892BF9" w:rsidP="00892BF9">
      <w:pPr>
        <w:pStyle w:val="II"/>
        <w:rPr>
          <w:rtl/>
        </w:rPr>
      </w:pPr>
      <w:r w:rsidRPr="00892BF9">
        <w:rPr>
          <w:rFonts w:hint="cs"/>
          <w:rtl/>
        </w:rPr>
        <w:t>ב</w:t>
      </w:r>
      <w:r w:rsidRPr="00892BF9">
        <w:rPr>
          <w:rtl/>
        </w:rPr>
        <w:t>. חזקה אאטב"ו לאורך הש"ס</w:t>
      </w:r>
    </w:p>
    <w:p w14:paraId="3063DE39" w14:textId="77777777" w:rsidR="00892BF9" w:rsidRPr="00892BF9" w:rsidRDefault="00892BF9" w:rsidP="00892BF9">
      <w:pPr>
        <w:pStyle w:val="a4"/>
        <w:rPr>
          <w:rtl/>
        </w:rPr>
      </w:pPr>
      <w:r w:rsidRPr="00892BF9">
        <w:rPr>
          <w:rtl/>
        </w:rPr>
        <w:t>את חזקת אאטב"ו מצינו בשלשה מקומות שונים ב</w:t>
      </w:r>
      <w:r w:rsidRPr="00892BF9">
        <w:rPr>
          <w:rFonts w:hint="cs"/>
          <w:rtl/>
        </w:rPr>
        <w:t>ש"ס</w:t>
      </w:r>
      <w:r w:rsidRPr="00892BF9">
        <w:rPr>
          <w:rtl/>
        </w:rPr>
        <w:t>:</w:t>
      </w:r>
    </w:p>
    <w:p w14:paraId="0250F951" w14:textId="77777777" w:rsidR="00892BF9" w:rsidRPr="00892BF9" w:rsidRDefault="00892BF9" w:rsidP="00892BF9">
      <w:pPr>
        <w:pStyle w:val="a4"/>
        <w:numPr>
          <w:ilvl w:val="0"/>
          <w:numId w:val="55"/>
        </w:numPr>
      </w:pPr>
      <w:r w:rsidRPr="00892BF9">
        <w:rPr>
          <w:rFonts w:hint="cs"/>
          <w:rtl/>
        </w:rPr>
        <w:t>בסוגיתנו,</w:t>
      </w:r>
      <w:r w:rsidRPr="00892BF9">
        <w:rPr>
          <w:rtl/>
        </w:rPr>
        <w:t xml:space="preserve"> לגבי נאמנות </w:t>
      </w:r>
      <w:r w:rsidRPr="00892BF9">
        <w:rPr>
          <w:rFonts w:hint="cs"/>
          <w:rtl/>
        </w:rPr>
        <w:t xml:space="preserve">בעל </w:t>
      </w:r>
      <w:r w:rsidRPr="00892BF9">
        <w:rPr>
          <w:rtl/>
        </w:rPr>
        <w:t>לטעון טענת פתח פתוח.</w:t>
      </w:r>
    </w:p>
    <w:p w14:paraId="77794C46" w14:textId="77777777" w:rsidR="00892BF9" w:rsidRPr="00892BF9" w:rsidRDefault="00892BF9" w:rsidP="00892BF9">
      <w:pPr>
        <w:pStyle w:val="a4"/>
        <w:numPr>
          <w:ilvl w:val="0"/>
          <w:numId w:val="55"/>
        </w:numPr>
      </w:pPr>
      <w:r w:rsidRPr="00892BF9">
        <w:rPr>
          <w:rFonts w:hint="cs"/>
          <w:rtl/>
        </w:rPr>
        <w:t>ב</w:t>
      </w:r>
      <w:r w:rsidRPr="00892BF9">
        <w:rPr>
          <w:rtl/>
        </w:rPr>
        <w:t xml:space="preserve">יבמות </w:t>
      </w:r>
      <w:r w:rsidRPr="00892BF9">
        <w:rPr>
          <w:rFonts w:hint="cs"/>
          <w:rtl/>
        </w:rPr>
        <w:t>(</w:t>
      </w:r>
      <w:r w:rsidRPr="00892BF9">
        <w:rPr>
          <w:rtl/>
        </w:rPr>
        <w:t>קז.</w:t>
      </w:r>
      <w:r w:rsidRPr="00892BF9">
        <w:rPr>
          <w:rFonts w:hint="cs"/>
          <w:rtl/>
        </w:rPr>
        <w:t>),</w:t>
      </w:r>
      <w:r w:rsidRPr="00892BF9">
        <w:rPr>
          <w:rtl/>
        </w:rPr>
        <w:t xml:space="preserve"> </w:t>
      </w:r>
      <w:r w:rsidRPr="00892BF9">
        <w:rPr>
          <w:rFonts w:hint="cs"/>
          <w:rtl/>
        </w:rPr>
        <w:t xml:space="preserve">בסוגית </w:t>
      </w:r>
      <w:r w:rsidRPr="00892BF9">
        <w:rPr>
          <w:rtl/>
        </w:rPr>
        <w:t>מיאון קטנה שנ</w:t>
      </w:r>
      <w:r w:rsidRPr="00892BF9">
        <w:rPr>
          <w:rFonts w:hint="cs"/>
          <w:rtl/>
        </w:rPr>
        <w:t>ִ</w:t>
      </w:r>
      <w:r w:rsidRPr="00892BF9">
        <w:rPr>
          <w:rtl/>
        </w:rPr>
        <w:t>שאה.</w:t>
      </w:r>
    </w:p>
    <w:p w14:paraId="03700DF3" w14:textId="77777777" w:rsidR="00892BF9" w:rsidRPr="00892BF9" w:rsidRDefault="00892BF9" w:rsidP="00892BF9">
      <w:pPr>
        <w:pStyle w:val="a4"/>
        <w:numPr>
          <w:ilvl w:val="0"/>
          <w:numId w:val="55"/>
        </w:numPr>
      </w:pPr>
      <w:r w:rsidRPr="00892BF9">
        <w:rPr>
          <w:rFonts w:hint="cs"/>
          <w:rtl/>
        </w:rPr>
        <w:t>ב</w:t>
      </w:r>
      <w:r w:rsidRPr="00892BF9">
        <w:rPr>
          <w:rtl/>
        </w:rPr>
        <w:t xml:space="preserve">קידושין </w:t>
      </w:r>
      <w:r w:rsidRPr="00892BF9">
        <w:rPr>
          <w:rFonts w:hint="cs"/>
          <w:rtl/>
        </w:rPr>
        <w:t>(</w:t>
      </w:r>
      <w:r w:rsidRPr="00892BF9">
        <w:rPr>
          <w:rtl/>
        </w:rPr>
        <w:t>מה.</w:t>
      </w:r>
      <w:r w:rsidRPr="00892BF9">
        <w:rPr>
          <w:rFonts w:hint="cs"/>
          <w:rtl/>
        </w:rPr>
        <w:t>),</w:t>
      </w:r>
      <w:r w:rsidRPr="00892BF9">
        <w:rPr>
          <w:rtl/>
        </w:rPr>
        <w:t xml:space="preserve"> לגבי אדם שה</w:t>
      </w:r>
      <w:r w:rsidRPr="00892BF9">
        <w:rPr>
          <w:rFonts w:hint="cs"/>
          <w:rtl/>
        </w:rPr>
        <w:t>ִ</w:t>
      </w:r>
      <w:r w:rsidRPr="00892BF9">
        <w:rPr>
          <w:rtl/>
        </w:rPr>
        <w:t>ת</w:t>
      </w:r>
      <w:r w:rsidRPr="00892BF9">
        <w:rPr>
          <w:rFonts w:hint="cs"/>
          <w:rtl/>
        </w:rPr>
        <w:t>ְ</w:t>
      </w:r>
      <w:r w:rsidRPr="00892BF9">
        <w:rPr>
          <w:rtl/>
        </w:rPr>
        <w:t>ו</w:t>
      </w:r>
      <w:r w:rsidRPr="00892BF9">
        <w:rPr>
          <w:rFonts w:hint="cs"/>
          <w:rtl/>
        </w:rPr>
        <w:t>ַ</w:t>
      </w:r>
      <w:r w:rsidRPr="00892BF9">
        <w:rPr>
          <w:rtl/>
        </w:rPr>
        <w:t>כח עם אשתו למי לקדש את בתם, ולאחר שס</w:t>
      </w:r>
      <w:r w:rsidRPr="00892BF9">
        <w:rPr>
          <w:rFonts w:hint="cs"/>
          <w:rtl/>
        </w:rPr>
        <w:t>ִ</w:t>
      </w:r>
      <w:r w:rsidRPr="00892BF9">
        <w:rPr>
          <w:rtl/>
        </w:rPr>
        <w:t xml:space="preserve">כמו </w:t>
      </w:r>
      <w:r w:rsidRPr="00892BF9">
        <w:rPr>
          <w:rFonts w:hint="cs"/>
          <w:rtl/>
        </w:rPr>
        <w:t>לקדשה לאחד</w:t>
      </w:r>
      <w:r w:rsidRPr="00892BF9">
        <w:rPr>
          <w:rtl/>
        </w:rPr>
        <w:t xml:space="preserve"> </w:t>
      </w:r>
      <w:r w:rsidRPr="00892BF9">
        <w:rPr>
          <w:rFonts w:hint="cs"/>
          <w:rtl/>
        </w:rPr>
        <w:t>מ</w:t>
      </w:r>
      <w:r w:rsidRPr="00892BF9">
        <w:rPr>
          <w:rtl/>
        </w:rPr>
        <w:t xml:space="preserve">קרוביה </w:t>
      </w:r>
      <w:r w:rsidRPr="00892BF9">
        <w:rPr>
          <w:rFonts w:hint="cs"/>
          <w:rtl/>
        </w:rPr>
        <w:t xml:space="preserve">– </w:t>
      </w:r>
      <w:r w:rsidRPr="00892BF9">
        <w:rPr>
          <w:rtl/>
        </w:rPr>
        <w:t>אחד מקרוביו ק</w:t>
      </w:r>
      <w:r w:rsidRPr="00892BF9">
        <w:rPr>
          <w:rFonts w:hint="cs"/>
          <w:rtl/>
        </w:rPr>
        <w:t>ִ</w:t>
      </w:r>
      <w:r w:rsidRPr="00892BF9">
        <w:rPr>
          <w:rtl/>
        </w:rPr>
        <w:t>ד</w:t>
      </w:r>
      <w:r w:rsidRPr="00892BF9">
        <w:rPr>
          <w:rFonts w:hint="cs"/>
          <w:rtl/>
        </w:rPr>
        <w:t>ֵּ</w:t>
      </w:r>
      <w:r w:rsidRPr="00892BF9">
        <w:rPr>
          <w:rtl/>
        </w:rPr>
        <w:t>ש אותה.</w:t>
      </w:r>
    </w:p>
    <w:p w14:paraId="7CD3D8B3" w14:textId="61C3BB19" w:rsidR="00892BF9" w:rsidRPr="00892BF9" w:rsidRDefault="00892BF9" w:rsidP="00892BF9">
      <w:pPr>
        <w:pStyle w:val="a4"/>
        <w:rPr>
          <w:rtl/>
        </w:rPr>
      </w:pPr>
      <w:r w:rsidRPr="00892BF9">
        <w:rPr>
          <w:rtl/>
        </w:rPr>
        <w:t>בכל</w:t>
      </w:r>
      <w:r w:rsidRPr="00892BF9">
        <w:rPr>
          <w:rFonts w:hint="cs"/>
          <w:rtl/>
        </w:rPr>
        <w:t xml:space="preserve"> המקרים,</w:t>
      </w:r>
      <w:r w:rsidRPr="00892BF9">
        <w:rPr>
          <w:rtl/>
        </w:rPr>
        <w:t xml:space="preserve"> </w:t>
      </w:r>
      <w:r w:rsidRPr="00892BF9">
        <w:rPr>
          <w:rFonts w:hint="cs"/>
          <w:rtl/>
        </w:rPr>
        <w:t xml:space="preserve">החזקה מובאת על ידי </w:t>
      </w:r>
      <w:r w:rsidRPr="00892BF9">
        <w:rPr>
          <w:rtl/>
        </w:rPr>
        <w:t>רבא, וב</w:t>
      </w:r>
      <w:r w:rsidRPr="00892BF9">
        <w:rPr>
          <w:rFonts w:hint="cs"/>
          <w:rtl/>
        </w:rPr>
        <w:t>חלקם היא מובאת לצד תשובות אחרות. עובדה זו מעלה את ה</w:t>
      </w:r>
      <w:r w:rsidRPr="00892BF9">
        <w:rPr>
          <w:rtl/>
        </w:rPr>
        <w:t xml:space="preserve">שאלה האם </w:t>
      </w:r>
      <w:r w:rsidR="00D63B78">
        <w:rPr>
          <w:rtl/>
        </w:rPr>
        <w:t>נִתן</w:t>
      </w:r>
      <w:r w:rsidRPr="00892BF9">
        <w:rPr>
          <w:rtl/>
        </w:rPr>
        <w:t xml:space="preserve"> ללמוד מכ</w:t>
      </w:r>
      <w:r w:rsidRPr="00892BF9">
        <w:rPr>
          <w:rFonts w:hint="cs"/>
          <w:rtl/>
        </w:rPr>
        <w:t>ך</w:t>
      </w:r>
      <w:r w:rsidRPr="00892BF9">
        <w:rPr>
          <w:rtl/>
        </w:rPr>
        <w:t xml:space="preserve"> שלא מדובר בחזקה מוסכמת על כולם, ו</w:t>
      </w:r>
      <w:r w:rsidRPr="00892BF9">
        <w:rPr>
          <w:rFonts w:hint="cs"/>
          <w:rtl/>
        </w:rPr>
        <w:t xml:space="preserve">אם כן, </w:t>
      </w:r>
      <w:r w:rsidRPr="00892BF9">
        <w:rPr>
          <w:rtl/>
        </w:rPr>
        <w:t>מה</w:t>
      </w:r>
      <w:r w:rsidRPr="00892BF9">
        <w:rPr>
          <w:rFonts w:hint="cs"/>
          <w:rtl/>
        </w:rPr>
        <w:t xml:space="preserve"> יהיה הדין</w:t>
      </w:r>
      <w:r w:rsidRPr="00892BF9">
        <w:rPr>
          <w:rtl/>
        </w:rPr>
        <w:t xml:space="preserve"> במקומות </w:t>
      </w:r>
      <w:r w:rsidRPr="00892BF9">
        <w:rPr>
          <w:rFonts w:hint="cs"/>
          <w:rtl/>
        </w:rPr>
        <w:t>ש</w:t>
      </w:r>
      <w:r w:rsidRPr="00892BF9">
        <w:rPr>
          <w:rtl/>
        </w:rPr>
        <w:t>בה</w:t>
      </w:r>
      <w:r w:rsidRPr="00892BF9">
        <w:rPr>
          <w:rFonts w:hint="cs"/>
          <w:rtl/>
        </w:rPr>
        <w:t>ם</w:t>
      </w:r>
      <w:r w:rsidRPr="00892BF9">
        <w:rPr>
          <w:rtl/>
        </w:rPr>
        <w:t xml:space="preserve"> אין מי שחולק על רבא (כפי ש</w:t>
      </w:r>
      <w:r w:rsidRPr="00892BF9">
        <w:rPr>
          <w:rFonts w:hint="cs"/>
          <w:rtl/>
        </w:rPr>
        <w:t xml:space="preserve">לדוגמא </w:t>
      </w:r>
      <w:r w:rsidRPr="00892BF9">
        <w:rPr>
          <w:rtl/>
        </w:rPr>
        <w:t>עולה להלכה</w:t>
      </w:r>
      <w:r w:rsidRPr="00892BF9">
        <w:rPr>
          <w:rFonts w:hint="cs"/>
          <w:rtl/>
        </w:rPr>
        <w:t xml:space="preserve"> בסוגיא שלנו</w:t>
      </w:r>
      <w:r w:rsidRPr="00892BF9">
        <w:rPr>
          <w:rtl/>
        </w:rPr>
        <w:t>)</w:t>
      </w:r>
      <w:r w:rsidRPr="00892BF9">
        <w:rPr>
          <w:rFonts w:hint="cs"/>
          <w:rtl/>
        </w:rPr>
        <w:t>.</w:t>
      </w:r>
      <w:bookmarkStart w:id="77" w:name="_Ref138754737"/>
      <w:r w:rsidRPr="00892BF9">
        <w:rPr>
          <w:vertAlign w:val="superscript"/>
          <w:rtl/>
        </w:rPr>
        <w:footnoteReference w:id="113"/>
      </w:r>
      <w:bookmarkEnd w:id="77"/>
    </w:p>
    <w:p w14:paraId="662D386C" w14:textId="77777777" w:rsidR="00892BF9" w:rsidRPr="00892BF9" w:rsidRDefault="00892BF9" w:rsidP="00892BF9">
      <w:pPr>
        <w:pStyle w:val="a4"/>
        <w:rPr>
          <w:rtl/>
        </w:rPr>
      </w:pPr>
      <w:r w:rsidRPr="00892BF9">
        <w:rPr>
          <w:rFonts w:hint="cs"/>
          <w:rtl/>
        </w:rPr>
        <w:t>נבחן בקצרה את שלש ההופעות של החזקה.</w:t>
      </w:r>
    </w:p>
    <w:p w14:paraId="6FDA6890" w14:textId="77777777" w:rsidR="00892BF9" w:rsidRPr="00892BF9" w:rsidRDefault="00892BF9" w:rsidP="00892BF9">
      <w:pPr>
        <w:pStyle w:val="III"/>
      </w:pPr>
      <w:r w:rsidRPr="00892BF9">
        <w:rPr>
          <w:rtl/>
        </w:rPr>
        <w:lastRenderedPageBreak/>
        <w:t>1. כתובות – נאמנות הבעל לטעון טענת פתח פתוח</w:t>
      </w:r>
    </w:p>
    <w:p w14:paraId="28EA5AA5" w14:textId="77777777" w:rsidR="00892BF9" w:rsidRPr="00892BF9" w:rsidRDefault="00892BF9" w:rsidP="00892BF9">
      <w:pPr>
        <w:pStyle w:val="a4"/>
        <w:rPr>
          <w:rtl/>
        </w:rPr>
      </w:pPr>
      <w:r w:rsidRPr="00892BF9">
        <w:rPr>
          <w:rFonts w:hint="cs"/>
          <w:rtl/>
        </w:rPr>
        <w:t>סוגיתנו</w:t>
      </w:r>
      <w:r w:rsidRPr="00892BF9">
        <w:rPr>
          <w:rtl/>
        </w:rPr>
        <w:t xml:space="preserve"> מורכבת משלשה חלקים:</w:t>
      </w:r>
    </w:p>
    <w:p w14:paraId="41A42902" w14:textId="77777777" w:rsidR="00892BF9" w:rsidRPr="00892BF9" w:rsidRDefault="00892BF9" w:rsidP="00892BF9">
      <w:pPr>
        <w:pStyle w:val="a4"/>
        <w:numPr>
          <w:ilvl w:val="0"/>
          <w:numId w:val="56"/>
        </w:numPr>
      </w:pPr>
      <w:r w:rsidRPr="00892BF9">
        <w:rPr>
          <w:rtl/>
        </w:rPr>
        <w:t>הטענה שכתובה דרבנן ("חכמים תקנו להם לבנות ישראל")</w:t>
      </w:r>
      <w:r w:rsidRPr="00892BF9">
        <w:rPr>
          <w:rFonts w:hint="cs"/>
          <w:rtl/>
        </w:rPr>
        <w:t>.</w:t>
      </w:r>
    </w:p>
    <w:p w14:paraId="51C60CFD" w14:textId="77777777" w:rsidR="00892BF9" w:rsidRPr="00892BF9" w:rsidRDefault="00892BF9" w:rsidP="00892BF9">
      <w:pPr>
        <w:pStyle w:val="a4"/>
        <w:numPr>
          <w:ilvl w:val="0"/>
          <w:numId w:val="56"/>
        </w:numPr>
      </w:pPr>
      <w:r w:rsidRPr="00892BF9">
        <w:rPr>
          <w:rtl/>
        </w:rPr>
        <w:t>נאמנות הבעל להפטר מ</w:t>
      </w:r>
      <w:r w:rsidRPr="00892BF9">
        <w:rPr>
          <w:rFonts w:hint="cs"/>
          <w:rtl/>
        </w:rPr>
        <w:t xml:space="preserve">תשלום </w:t>
      </w:r>
      <w:r w:rsidRPr="00892BF9">
        <w:rPr>
          <w:rtl/>
        </w:rPr>
        <w:t xml:space="preserve">כתובה </w:t>
      </w:r>
      <w:r w:rsidRPr="00892BF9">
        <w:rPr>
          <w:rFonts w:hint="cs"/>
          <w:rtl/>
        </w:rPr>
        <w:t>ש</w:t>
      </w:r>
      <w:r w:rsidRPr="00892BF9">
        <w:rPr>
          <w:rtl/>
        </w:rPr>
        <w:t>נובעת מכך ("והם האמינוהו שאם אמר פתח פתוח מצאתי נאמן")</w:t>
      </w:r>
      <w:r w:rsidRPr="00892BF9">
        <w:rPr>
          <w:rFonts w:hint="cs"/>
          <w:rtl/>
        </w:rPr>
        <w:t>.</w:t>
      </w:r>
    </w:p>
    <w:p w14:paraId="35ED28E4" w14:textId="77777777" w:rsidR="00892BF9" w:rsidRPr="00892BF9" w:rsidRDefault="00892BF9" w:rsidP="00892BF9">
      <w:pPr>
        <w:pStyle w:val="a4"/>
        <w:rPr>
          <w:rtl/>
        </w:rPr>
      </w:pPr>
      <w:r w:rsidRPr="00892BF9">
        <w:rPr>
          <w:rtl/>
        </w:rPr>
        <w:t xml:space="preserve">לאחר מכן </w:t>
      </w:r>
      <w:r w:rsidRPr="00892BF9">
        <w:rPr>
          <w:rFonts w:hint="cs"/>
          <w:rtl/>
        </w:rPr>
        <w:t xml:space="preserve">הגמרא עומדת על הסתירה העולה מעימות שני החלקים: </w:t>
      </w:r>
      <w:r w:rsidRPr="00892BF9">
        <w:rPr>
          <w:rtl/>
        </w:rPr>
        <w:t>"מה הו</w:t>
      </w:r>
      <w:r w:rsidRPr="00892BF9">
        <w:rPr>
          <w:rFonts w:hint="cs"/>
          <w:rtl/>
        </w:rPr>
        <w:t>ע</w:t>
      </w:r>
      <w:r w:rsidRPr="00892BF9">
        <w:rPr>
          <w:rtl/>
        </w:rPr>
        <w:t>ילו חכמים בתקנתם?"</w:t>
      </w:r>
      <w:r w:rsidRPr="00892BF9">
        <w:rPr>
          <w:rFonts w:hint="cs"/>
          <w:rtl/>
        </w:rPr>
        <w:t>,</w:t>
      </w:r>
      <w:r w:rsidRPr="00892BF9">
        <w:rPr>
          <w:rtl/>
        </w:rPr>
        <w:t xml:space="preserve"> ועל כך עונה רבא את החלק השלישי:</w:t>
      </w:r>
    </w:p>
    <w:p w14:paraId="66468AA4" w14:textId="77777777" w:rsidR="00892BF9" w:rsidRPr="00892BF9" w:rsidRDefault="00892BF9" w:rsidP="00892BF9">
      <w:pPr>
        <w:pStyle w:val="a4"/>
        <w:numPr>
          <w:ilvl w:val="0"/>
          <w:numId w:val="56"/>
        </w:numPr>
      </w:pPr>
      <w:r w:rsidRPr="00892BF9">
        <w:rPr>
          <w:rtl/>
        </w:rPr>
        <w:t>חזקה אין אדם טורח בסעודה ומפסידה</w:t>
      </w:r>
      <w:r w:rsidRPr="00892BF9">
        <w:rPr>
          <w:rFonts w:hint="cs"/>
          <w:rtl/>
        </w:rPr>
        <w:t>.</w:t>
      </w:r>
    </w:p>
    <w:p w14:paraId="3B41B149" w14:textId="77777777" w:rsidR="00892BF9" w:rsidRPr="00892BF9" w:rsidRDefault="00892BF9" w:rsidP="00892BF9">
      <w:pPr>
        <w:pStyle w:val="a4"/>
        <w:rPr>
          <w:rtl/>
        </w:rPr>
      </w:pPr>
      <w:r w:rsidRPr="00892BF9">
        <w:rPr>
          <w:rFonts w:hint="cs"/>
          <w:rtl/>
        </w:rPr>
        <w:t xml:space="preserve">אם כן, </w:t>
      </w:r>
      <w:r w:rsidRPr="00892BF9">
        <w:rPr>
          <w:rtl/>
        </w:rPr>
        <w:t>מ</w:t>
      </w:r>
      <w:r w:rsidRPr="00892BF9">
        <w:rPr>
          <w:rFonts w:hint="cs"/>
          <w:rtl/>
        </w:rPr>
        <w:t>מרוצת ה</w:t>
      </w:r>
      <w:r w:rsidRPr="00892BF9">
        <w:rPr>
          <w:rtl/>
        </w:rPr>
        <w:t xml:space="preserve">סוגיא </w:t>
      </w:r>
      <w:r w:rsidRPr="00892BF9">
        <w:rPr>
          <w:rFonts w:hint="cs"/>
          <w:rtl/>
        </w:rPr>
        <w:t xml:space="preserve">עולה לכאורה, </w:t>
      </w:r>
      <w:r w:rsidRPr="00892BF9">
        <w:rPr>
          <w:rtl/>
        </w:rPr>
        <w:t xml:space="preserve">שנאמנות טענת פתח פתוח היא רק </w:t>
      </w:r>
      <w:r w:rsidRPr="00892BF9">
        <w:rPr>
          <w:rFonts w:hint="cs"/>
          <w:rtl/>
        </w:rPr>
        <w:t>לסוברים</w:t>
      </w:r>
      <w:r w:rsidRPr="00892BF9">
        <w:rPr>
          <w:rtl/>
        </w:rPr>
        <w:t xml:space="preserve"> </w:t>
      </w:r>
      <w:r w:rsidRPr="00892BF9">
        <w:rPr>
          <w:rFonts w:hint="cs"/>
          <w:rtl/>
        </w:rPr>
        <w:t>ש</w:t>
      </w:r>
      <w:r w:rsidRPr="00892BF9">
        <w:rPr>
          <w:rtl/>
        </w:rPr>
        <w:t>כתובה דרבנן</w:t>
      </w:r>
      <w:r w:rsidRPr="00892BF9">
        <w:rPr>
          <w:rFonts w:hint="cs"/>
          <w:rtl/>
        </w:rPr>
        <w:t>.</w:t>
      </w:r>
      <w:r w:rsidRPr="00892BF9">
        <w:rPr>
          <w:rtl/>
        </w:rPr>
        <w:t xml:space="preserve"> </w:t>
      </w:r>
      <w:r w:rsidRPr="00892BF9">
        <w:rPr>
          <w:rFonts w:hint="cs"/>
          <w:rtl/>
        </w:rPr>
        <w:t xml:space="preserve">ואכן, </w:t>
      </w:r>
      <w:r w:rsidRPr="00892BF9">
        <w:rPr>
          <w:rtl/>
        </w:rPr>
        <w:t xml:space="preserve">כך </w:t>
      </w:r>
      <w:r w:rsidRPr="00892BF9">
        <w:rPr>
          <w:rFonts w:hint="cs"/>
          <w:rtl/>
        </w:rPr>
        <w:t xml:space="preserve">כותב </w:t>
      </w:r>
      <w:r w:rsidRPr="00892BF9">
        <w:rPr>
          <w:rtl/>
        </w:rPr>
        <w:t>רש"י</w:t>
      </w:r>
      <w:r w:rsidRPr="00892BF9">
        <w:rPr>
          <w:rFonts w:hint="cs"/>
          <w:rtl/>
        </w:rPr>
        <w:t>:</w:t>
      </w:r>
    </w:p>
    <w:p w14:paraId="623B1316" w14:textId="77777777" w:rsidR="00892BF9" w:rsidRPr="00892BF9" w:rsidRDefault="00892BF9" w:rsidP="00087F33">
      <w:pPr>
        <w:pStyle w:val="11"/>
        <w:rPr>
          <w:rtl/>
        </w:rPr>
      </w:pPr>
      <w:r w:rsidRPr="00892BF9">
        <w:rPr>
          <w:rtl/>
        </w:rPr>
        <w:t>חכמים תקנו לאשה כו' – כלומר אי הואי כתובתה דאורייתא לא הוי נאמן להפקיעה אלא בעדות ידועה אבל כתובתה חכמים תיקנוה הם אמרו והם אמרו הם שתיקנוה אמרו שהוא נאמן להפסידה אף בטענת פתח פתוח.</w:t>
      </w:r>
    </w:p>
    <w:p w14:paraId="0F581D78" w14:textId="77777777" w:rsidR="00892BF9" w:rsidRPr="00892BF9" w:rsidRDefault="00892BF9" w:rsidP="00892BF9">
      <w:pPr>
        <w:pStyle w:val="a4"/>
        <w:rPr>
          <w:rtl/>
        </w:rPr>
      </w:pPr>
      <w:r w:rsidRPr="00892BF9">
        <w:rPr>
          <w:rtl/>
        </w:rPr>
        <w:t>לעומת</w:t>
      </w:r>
      <w:r w:rsidRPr="00892BF9">
        <w:rPr>
          <w:rFonts w:hint="cs"/>
          <w:rtl/>
        </w:rPr>
        <w:t>ו</w:t>
      </w:r>
      <w:r w:rsidRPr="00892BF9">
        <w:rPr>
          <w:rtl/>
        </w:rPr>
        <w:t>, השטמ"ק</w:t>
      </w:r>
      <w:r w:rsidRPr="00892BF9">
        <w:rPr>
          <w:rFonts w:hint="cs"/>
          <w:rtl/>
        </w:rPr>
        <w:t xml:space="preserve"> (ד"ה חכמים)</w:t>
      </w:r>
      <w:r w:rsidRPr="00892BF9">
        <w:rPr>
          <w:rtl/>
        </w:rPr>
        <w:t xml:space="preserve"> ס</w:t>
      </w:r>
      <w:r w:rsidRPr="00892BF9">
        <w:rPr>
          <w:rFonts w:hint="cs"/>
          <w:rtl/>
        </w:rPr>
        <w:t>ו</w:t>
      </w:r>
      <w:r w:rsidRPr="00892BF9">
        <w:rPr>
          <w:rtl/>
        </w:rPr>
        <w:t xml:space="preserve">בר שדברי הסוגיא </w:t>
      </w:r>
      <w:r w:rsidRPr="00892BF9">
        <w:rPr>
          <w:rFonts w:hint="cs"/>
          <w:rtl/>
        </w:rPr>
        <w:t xml:space="preserve">מהם עולה בפשטות </w:t>
      </w:r>
      <w:r w:rsidRPr="00892BF9">
        <w:rPr>
          <w:rtl/>
        </w:rPr>
        <w:t xml:space="preserve">שכתובה דרבנן הם רק כי כך </w:t>
      </w:r>
      <w:r w:rsidRPr="00892BF9">
        <w:rPr>
          <w:rFonts w:hint="cs"/>
          <w:rtl/>
        </w:rPr>
        <w:t>סבר בעל הסוגיא</w:t>
      </w:r>
      <w:r w:rsidRPr="00892BF9">
        <w:rPr>
          <w:rtl/>
        </w:rPr>
        <w:t>, אך נאמנות הבעל ב</w:t>
      </w:r>
      <w:r w:rsidRPr="00892BF9">
        <w:rPr>
          <w:rFonts w:hint="cs"/>
          <w:rtl/>
        </w:rPr>
        <w:t xml:space="preserve">טענת </w:t>
      </w:r>
      <w:r w:rsidRPr="00892BF9">
        <w:rPr>
          <w:rtl/>
        </w:rPr>
        <w:t>פ</w:t>
      </w:r>
      <w:r w:rsidRPr="00892BF9">
        <w:rPr>
          <w:rFonts w:hint="cs"/>
          <w:rtl/>
        </w:rPr>
        <w:t xml:space="preserve">תח </w:t>
      </w:r>
      <w:r w:rsidRPr="00892BF9">
        <w:rPr>
          <w:rtl/>
        </w:rPr>
        <w:t>פ</w:t>
      </w:r>
      <w:r w:rsidRPr="00892BF9">
        <w:rPr>
          <w:rFonts w:hint="cs"/>
          <w:rtl/>
        </w:rPr>
        <w:t>תוח</w:t>
      </w:r>
      <w:r w:rsidRPr="00892BF9">
        <w:rPr>
          <w:rtl/>
        </w:rPr>
        <w:t xml:space="preserve"> היא אף ל</w:t>
      </w:r>
      <w:r w:rsidRPr="00892BF9">
        <w:rPr>
          <w:rFonts w:hint="cs"/>
          <w:rtl/>
        </w:rPr>
        <w:t>סוברים ש</w:t>
      </w:r>
      <w:r w:rsidRPr="00892BF9">
        <w:rPr>
          <w:rtl/>
        </w:rPr>
        <w:t>כתובה דאורייתא:</w:t>
      </w:r>
    </w:p>
    <w:p w14:paraId="4FE1E35D" w14:textId="721AE2CA" w:rsidR="00AB1175" w:rsidRPr="00AB1175" w:rsidRDefault="00892BF9" w:rsidP="00087F33">
      <w:pPr>
        <w:pStyle w:val="11"/>
        <w:rPr>
          <w:rtl/>
        </w:rPr>
      </w:pPr>
      <w:r w:rsidRPr="00892BF9">
        <w:rPr>
          <w:rtl/>
        </w:rPr>
        <w:t>מדנקט הכי</w:t>
      </w:r>
      <w:r w:rsidRPr="00892BF9">
        <w:rPr>
          <w:rFonts w:hint="cs"/>
          <w:rtl/>
        </w:rPr>
        <w:t>...</w:t>
      </w:r>
      <w:r w:rsidRPr="00892BF9">
        <w:rPr>
          <w:rtl/>
        </w:rPr>
        <w:t xml:space="preserve"> אתא לאשמועינן נמי דתקנת חכמים היא </w:t>
      </w:r>
      <w:r w:rsidRPr="00892BF9">
        <w:rPr>
          <w:b/>
          <w:bCs/>
          <w:rtl/>
        </w:rPr>
        <w:t>ומיהו איכא למימר דאפילו הויא דאורייתא נמי נאמן ומטעמא דבעי' למכתב בס"ד</w:t>
      </w:r>
      <w:r w:rsidRPr="00892BF9">
        <w:rPr>
          <w:rtl/>
        </w:rPr>
        <w:t xml:space="preserve"> אלא קושטא דמילתא קאמר דתקנו חז"ל וכו' ורש"י ז"ל לא פירש כן.</w:t>
      </w:r>
    </w:p>
    <w:p w14:paraId="58A870C6" w14:textId="77777777" w:rsidR="00892BF9" w:rsidRPr="00892BF9" w:rsidRDefault="00892BF9" w:rsidP="00892BF9">
      <w:pPr>
        <w:pStyle w:val="a4"/>
        <w:rPr>
          <w:rtl/>
        </w:rPr>
      </w:pPr>
      <w:r w:rsidRPr="00892BF9">
        <w:rPr>
          <w:rtl/>
        </w:rPr>
        <w:t xml:space="preserve">הראשונים הסבירו את </w:t>
      </w:r>
      <w:r w:rsidRPr="00892BF9">
        <w:rPr>
          <w:rFonts w:hint="cs"/>
          <w:rtl/>
        </w:rPr>
        <w:t xml:space="preserve">מחלוקתם של רש"י והשטמ"ק </w:t>
      </w:r>
      <w:r w:rsidRPr="00892BF9">
        <w:rPr>
          <w:rtl/>
        </w:rPr>
        <w:t>בדרכים שונות</w:t>
      </w:r>
      <w:r w:rsidRPr="00892BF9">
        <w:rPr>
          <w:rFonts w:hint="cs"/>
          <w:rtl/>
        </w:rPr>
        <w:t xml:space="preserve"> – </w:t>
      </w:r>
      <w:r w:rsidRPr="00892BF9">
        <w:rPr>
          <w:rtl/>
        </w:rPr>
        <w:t xml:space="preserve">כח טענת ברי מול </w:t>
      </w:r>
      <w:r w:rsidRPr="00892BF9">
        <w:rPr>
          <w:rFonts w:hint="cs"/>
          <w:rtl/>
        </w:rPr>
        <w:t xml:space="preserve">טענת </w:t>
      </w:r>
      <w:r w:rsidRPr="00892BF9">
        <w:rPr>
          <w:rtl/>
        </w:rPr>
        <w:t>שמא,</w:t>
      </w:r>
      <w:r w:rsidRPr="00892BF9">
        <w:rPr>
          <w:rFonts w:hint="cs"/>
          <w:rtl/>
        </w:rPr>
        <w:t xml:space="preserve"> חזקת הגוף לאשה, רוב נשים בתולות נִשאות,</w:t>
      </w:r>
      <w:r w:rsidRPr="00892BF9">
        <w:rPr>
          <w:rtl/>
        </w:rPr>
        <w:t xml:space="preserve"> </w:t>
      </w:r>
      <w:r w:rsidRPr="00892BF9">
        <w:rPr>
          <w:rFonts w:hint="cs"/>
          <w:rtl/>
        </w:rPr>
        <w:t>הגדרת ה</w:t>
      </w:r>
      <w:r w:rsidRPr="00892BF9">
        <w:rPr>
          <w:rtl/>
        </w:rPr>
        <w:t>מוחזקות בכתובה ועוד</w:t>
      </w:r>
      <w:r w:rsidRPr="00892BF9">
        <w:rPr>
          <w:rFonts w:hint="cs"/>
          <w:rtl/>
        </w:rPr>
        <w:t>.</w:t>
      </w:r>
      <w:r w:rsidRPr="00892BF9">
        <w:rPr>
          <w:rtl/>
        </w:rPr>
        <w:t xml:space="preserve"> א</w:t>
      </w:r>
      <w:r w:rsidRPr="00892BF9">
        <w:rPr>
          <w:rFonts w:hint="cs"/>
          <w:rtl/>
        </w:rPr>
        <w:t>ולם,</w:t>
      </w:r>
      <w:r w:rsidRPr="00892BF9">
        <w:rPr>
          <w:rtl/>
        </w:rPr>
        <w:t xml:space="preserve"> </w:t>
      </w:r>
      <w:r w:rsidRPr="00892BF9">
        <w:rPr>
          <w:rFonts w:hint="cs"/>
          <w:rtl/>
        </w:rPr>
        <w:t xml:space="preserve">אפשר להסביר </w:t>
      </w:r>
      <w:r w:rsidRPr="00892BF9">
        <w:rPr>
          <w:rtl/>
        </w:rPr>
        <w:t xml:space="preserve">שמחלוקתם משפיעה </w:t>
      </w:r>
      <w:r w:rsidRPr="00892BF9">
        <w:rPr>
          <w:rFonts w:hint="cs"/>
          <w:rtl/>
        </w:rPr>
        <w:t xml:space="preserve">גם </w:t>
      </w:r>
      <w:r w:rsidRPr="00892BF9">
        <w:rPr>
          <w:rtl/>
        </w:rPr>
        <w:t>על הבנת חזקת אאטב"ו</w:t>
      </w:r>
      <w:r w:rsidRPr="00892BF9">
        <w:rPr>
          <w:rFonts w:hint="cs"/>
          <w:rtl/>
        </w:rPr>
        <w:t>:</w:t>
      </w:r>
    </w:p>
    <w:p w14:paraId="50FB3F82" w14:textId="77777777" w:rsidR="00892BF9" w:rsidRPr="00892BF9" w:rsidRDefault="00892BF9" w:rsidP="00892BF9">
      <w:pPr>
        <w:pStyle w:val="a4"/>
        <w:numPr>
          <w:ilvl w:val="0"/>
          <w:numId w:val="57"/>
        </w:numPr>
        <w:rPr>
          <w:rtl/>
        </w:rPr>
      </w:pPr>
      <w:r w:rsidRPr="00892BF9">
        <w:rPr>
          <w:rFonts w:hint="cs"/>
          <w:rtl/>
        </w:rPr>
        <w:t>לשיטת השטמ</w:t>
      </w:r>
      <w:r w:rsidRPr="00892BF9">
        <w:rPr>
          <w:rtl/>
        </w:rPr>
        <w:t>"</w:t>
      </w:r>
      <w:r w:rsidRPr="00892BF9">
        <w:rPr>
          <w:rFonts w:hint="cs"/>
          <w:rtl/>
        </w:rPr>
        <w:t xml:space="preserve">ק, </w:t>
      </w:r>
      <w:r w:rsidRPr="00892BF9">
        <w:rPr>
          <w:rtl/>
        </w:rPr>
        <w:t xml:space="preserve">שטענת פתח פתוח </w:t>
      </w:r>
      <w:r w:rsidRPr="00892BF9">
        <w:rPr>
          <w:rFonts w:hint="cs"/>
          <w:rtl/>
        </w:rPr>
        <w:t>מתקבלת</w:t>
      </w:r>
      <w:r w:rsidRPr="00892BF9">
        <w:rPr>
          <w:rtl/>
        </w:rPr>
        <w:t xml:space="preserve"> אף </w:t>
      </w:r>
      <w:r w:rsidRPr="00892BF9">
        <w:rPr>
          <w:rFonts w:hint="cs"/>
          <w:rtl/>
        </w:rPr>
        <w:t xml:space="preserve">לסוברים שכתובה </w:t>
      </w:r>
      <w:r w:rsidRPr="00892BF9">
        <w:rPr>
          <w:rtl/>
        </w:rPr>
        <w:t>דאורייתא</w:t>
      </w:r>
      <w:r w:rsidRPr="00892BF9">
        <w:rPr>
          <w:rFonts w:hint="cs"/>
          <w:rtl/>
        </w:rPr>
        <w:t>,</w:t>
      </w:r>
      <w:r w:rsidRPr="00892BF9">
        <w:rPr>
          <w:rtl/>
        </w:rPr>
        <w:t xml:space="preserve"> </w:t>
      </w:r>
      <w:r w:rsidRPr="00892BF9">
        <w:rPr>
          <w:rFonts w:hint="cs"/>
          <w:rtl/>
        </w:rPr>
        <w:t>נראה ש</w:t>
      </w:r>
      <w:r w:rsidRPr="00892BF9">
        <w:rPr>
          <w:rtl/>
        </w:rPr>
        <w:t xml:space="preserve">מדובר בחזקה ככל החזקות ויש לה תוקף </w:t>
      </w:r>
      <w:r w:rsidRPr="00892BF9">
        <w:rPr>
          <w:rFonts w:hint="cs"/>
          <w:rtl/>
        </w:rPr>
        <w:t>משפטי אף להוציא ממון</w:t>
      </w:r>
      <w:r w:rsidRPr="00892BF9">
        <w:rPr>
          <w:rtl/>
        </w:rPr>
        <w:t>, ומכחו הבעל זוכה בנאמנות לטענתו.</w:t>
      </w:r>
      <w:r w:rsidRPr="00892BF9">
        <w:rPr>
          <w:rFonts w:hint="cs"/>
          <w:rtl/>
        </w:rPr>
        <w:t xml:space="preserve"> כך מפורש בדבריו לעיל.</w:t>
      </w:r>
    </w:p>
    <w:p w14:paraId="51C0476D" w14:textId="252E0B83" w:rsidR="00892BF9" w:rsidRPr="00892BF9" w:rsidRDefault="00892BF9" w:rsidP="00892BF9">
      <w:pPr>
        <w:pStyle w:val="a4"/>
        <w:numPr>
          <w:ilvl w:val="0"/>
          <w:numId w:val="57"/>
        </w:numPr>
      </w:pPr>
      <w:r w:rsidRPr="00892BF9">
        <w:rPr>
          <w:rtl/>
        </w:rPr>
        <w:lastRenderedPageBreak/>
        <w:t>בשיטת רש"י</w:t>
      </w:r>
      <w:r w:rsidRPr="00892BF9">
        <w:rPr>
          <w:rFonts w:hint="cs"/>
          <w:rtl/>
        </w:rPr>
        <w:t xml:space="preserve"> </w:t>
      </w:r>
      <w:r w:rsidRPr="00892BF9">
        <w:rPr>
          <w:rtl/>
        </w:rPr>
        <w:t>יש לדון מה משמעותה של חזקת אאטב"ו</w:t>
      </w:r>
      <w:r w:rsidRPr="00892BF9">
        <w:rPr>
          <w:rFonts w:hint="cs"/>
          <w:rtl/>
        </w:rPr>
        <w:t>.</w:t>
      </w:r>
      <w:r w:rsidRPr="00892BF9">
        <w:rPr>
          <w:rtl/>
        </w:rPr>
        <w:t xml:space="preserve"> </w:t>
      </w:r>
      <w:r w:rsidR="00D63B78">
        <w:rPr>
          <w:rFonts w:hint="cs"/>
          <w:rtl/>
        </w:rPr>
        <w:t>נִתן</w:t>
      </w:r>
      <w:r w:rsidRPr="00892BF9">
        <w:rPr>
          <w:rFonts w:hint="cs"/>
          <w:rtl/>
        </w:rPr>
        <w:t xml:space="preserve"> ללכת בכך בשתי דרכים קרובות המיצגות שתי דרכים לקרוא את הסוגיא </w:t>
      </w:r>
      <w:r w:rsidRPr="00892BF9">
        <w:rPr>
          <w:rtl/>
        </w:rPr>
        <w:t>–</w:t>
      </w:r>
      <w:r w:rsidRPr="00892BF9">
        <w:rPr>
          <w:rFonts w:hint="cs"/>
          <w:rtl/>
        </w:rPr>
        <w:t xml:space="preserve"> האם דברי רבא הם רק תשובה לשאלת הגמרא או הסבר לשיטת חכמים</w:t>
      </w:r>
      <w:commentRangeStart w:id="78"/>
      <w:commentRangeEnd w:id="78"/>
      <w:r w:rsidRPr="00892BF9">
        <w:rPr>
          <w:rtl/>
        </w:rPr>
        <w:commentReference w:id="78"/>
      </w:r>
      <w:r w:rsidRPr="00892BF9">
        <w:rPr>
          <w:rFonts w:hint="cs"/>
          <w:rtl/>
        </w:rPr>
        <w:t>:</w:t>
      </w:r>
    </w:p>
    <w:p w14:paraId="5880FB56" w14:textId="77777777" w:rsidR="00892BF9" w:rsidRPr="00892BF9" w:rsidRDefault="00892BF9" w:rsidP="00892BF9">
      <w:pPr>
        <w:pStyle w:val="a4"/>
        <w:numPr>
          <w:ilvl w:val="0"/>
          <w:numId w:val="58"/>
        </w:numPr>
      </w:pPr>
      <w:r w:rsidRPr="00892BF9">
        <w:rPr>
          <w:rFonts w:hint="cs"/>
          <w:rtl/>
        </w:rPr>
        <w:t xml:space="preserve">דברי רבא, וממילא החזקה, הם מענה לשאלה הצדדית </w:t>
      </w:r>
      <w:r w:rsidRPr="00892BF9">
        <w:rPr>
          <w:rtl/>
        </w:rPr>
        <w:t>מדוע חכמים לא חששו שתקנת הכתובה תעקר ממשמעות</w:t>
      </w:r>
      <w:r w:rsidRPr="00892BF9">
        <w:rPr>
          <w:rFonts w:hint="cs"/>
          <w:rtl/>
        </w:rPr>
        <w:t>,</w:t>
      </w:r>
      <w:r w:rsidRPr="00892BF9">
        <w:rPr>
          <w:rtl/>
        </w:rPr>
        <w:t xml:space="preserve"> שהרי הבעל יכול להפטר מחיובה </w:t>
      </w:r>
      <w:r w:rsidRPr="00892BF9">
        <w:rPr>
          <w:rFonts w:hint="cs"/>
          <w:rtl/>
        </w:rPr>
        <w:t>בקלות. כך עולה מפירוש רבנו חננאל:</w:t>
      </w:r>
      <w:r w:rsidRPr="00892BF9">
        <w:rPr>
          <w:vertAlign w:val="superscript"/>
          <w:rtl/>
        </w:rPr>
        <w:footnoteReference w:id="114"/>
      </w:r>
    </w:p>
    <w:p w14:paraId="6736EACE" w14:textId="77777777" w:rsidR="00892BF9" w:rsidRPr="00892BF9" w:rsidRDefault="00892BF9" w:rsidP="00892BF9">
      <w:pPr>
        <w:pStyle w:val="11"/>
      </w:pPr>
      <w:r w:rsidRPr="00892BF9">
        <w:rPr>
          <w:rtl/>
        </w:rPr>
        <w:t>איתמר אמר רב נחמן אמר שמואל משום ר' שמעון בן אלעזר חכמ' תיקנו לבנות ישראל לבתולה מאתים ולאלמנה מנה והם האמינוהו שאם אמר פתח פתוח מצאתי נאמן</w:t>
      </w:r>
      <w:r w:rsidRPr="00892BF9">
        <w:rPr>
          <w:b/>
          <w:bCs/>
          <w:rtl/>
        </w:rPr>
        <w:t>. ואקשי' אם כן מה הועילה תקנת חכמים</w:t>
      </w:r>
      <w:r w:rsidRPr="00892BF9">
        <w:rPr>
          <w:rtl/>
        </w:rPr>
        <w:t xml:space="preserve"> כל אדם יכול לומר פתח פתוח מצאתי ונמצאת תקנת חכמים בטלה מעצמה </w:t>
      </w:r>
      <w:r w:rsidRPr="00892BF9">
        <w:rPr>
          <w:b/>
          <w:bCs/>
          <w:rtl/>
        </w:rPr>
        <w:t>ופירק רבא חזקה אין אדם טורח בסעודה ומפסידה</w:t>
      </w:r>
      <w:r w:rsidRPr="00892BF9">
        <w:rPr>
          <w:rFonts w:hint="cs"/>
          <w:rtl/>
        </w:rPr>
        <w:t>.</w:t>
      </w:r>
    </w:p>
    <w:p w14:paraId="40DAD580" w14:textId="149B04A3" w:rsidR="00892BF9" w:rsidRPr="00892BF9" w:rsidRDefault="00D63B78" w:rsidP="00892BF9">
      <w:pPr>
        <w:pStyle w:val="a4"/>
        <w:numPr>
          <w:ilvl w:val="0"/>
          <w:numId w:val="58"/>
        </w:numPr>
      </w:pPr>
      <w:r>
        <w:rPr>
          <w:rtl/>
        </w:rPr>
        <w:t>נִתן</w:t>
      </w:r>
      <w:r w:rsidR="00892BF9" w:rsidRPr="00892BF9">
        <w:rPr>
          <w:rtl/>
        </w:rPr>
        <w:t xml:space="preserve"> להבין בצורה עקרונית</w:t>
      </w:r>
      <w:r w:rsidR="00892BF9" w:rsidRPr="00892BF9">
        <w:rPr>
          <w:rFonts w:hint="cs"/>
          <w:rtl/>
        </w:rPr>
        <w:t xml:space="preserve"> יותר</w:t>
      </w:r>
      <w:r w:rsidR="00892BF9" w:rsidRPr="00892BF9">
        <w:rPr>
          <w:rtl/>
        </w:rPr>
        <w:t xml:space="preserve"> – חזקת אאטב"ו אינה חזקה מוחלטת</w:t>
      </w:r>
      <w:r w:rsidR="00892BF9" w:rsidRPr="00892BF9">
        <w:rPr>
          <w:rFonts w:hint="cs"/>
          <w:rtl/>
        </w:rPr>
        <w:t>,</w:t>
      </w:r>
      <w:r w:rsidR="00892BF9" w:rsidRPr="00892BF9">
        <w:rPr>
          <w:rtl/>
        </w:rPr>
        <w:t xml:space="preserve"> אך היא אומדנא מספיק משכנעת כדי לגרום לחכמים לתקן את התקנה</w:t>
      </w:r>
      <w:r w:rsidR="00892BF9" w:rsidRPr="00892BF9">
        <w:rPr>
          <w:rFonts w:hint="cs"/>
          <w:rtl/>
        </w:rPr>
        <w:t>. כך מפורש בתשובת הגאונים (אוצר הגאונים – התשובות קטז):</w:t>
      </w:r>
      <w:r w:rsidR="00892BF9" w:rsidRPr="00892BF9" w:rsidDel="008F3395">
        <w:rPr>
          <w:vertAlign w:val="superscript"/>
          <w:rtl/>
        </w:rPr>
        <w:t xml:space="preserve"> </w:t>
      </w:r>
      <w:r w:rsidR="00892BF9" w:rsidRPr="00892BF9">
        <w:rPr>
          <w:rFonts w:hint="cs"/>
          <w:rtl/>
        </w:rPr>
        <w:t xml:space="preserve"> </w:t>
      </w:r>
    </w:p>
    <w:p w14:paraId="263D6239" w14:textId="77777777" w:rsidR="00892BF9" w:rsidRPr="00892BF9" w:rsidRDefault="00892BF9" w:rsidP="00892BF9">
      <w:pPr>
        <w:pStyle w:val="11"/>
        <w:rPr>
          <w:rtl/>
        </w:rPr>
      </w:pPr>
      <w:r w:rsidRPr="00892BF9">
        <w:rPr>
          <w:rFonts w:hint="cs"/>
          <w:rtl/>
        </w:rPr>
        <w:t xml:space="preserve">חכמים תקנו להם לבנות ישראל לבתולה מאתים ולאלמנה מנה. והן האמינוהו שאם אמר פתח פתוח מצאתי נאמן </w:t>
      </w:r>
      <w:commentRangeStart w:id="79"/>
      <w:commentRangeStart w:id="80"/>
      <w:r w:rsidRPr="00892BF9">
        <w:rPr>
          <w:rFonts w:hint="cs"/>
          <w:rtl/>
        </w:rPr>
        <w:t xml:space="preserve">אם כן מה הועילו חכמים בתקנתם </w:t>
      </w:r>
      <w:commentRangeStart w:id="81"/>
      <w:commentRangeStart w:id="82"/>
      <w:r w:rsidRPr="00892BF9">
        <w:rPr>
          <w:rFonts w:hint="cs"/>
          <w:rtl/>
        </w:rPr>
        <w:t>אמר ר' אבא</w:t>
      </w:r>
      <w:bookmarkStart w:id="83" w:name="_Ref138753464"/>
      <w:r w:rsidRPr="00892BF9">
        <w:rPr>
          <w:rFonts w:hint="cs"/>
          <w:rtl/>
        </w:rPr>
        <w:t>:</w:t>
      </w:r>
      <w:r w:rsidRPr="00892BF9">
        <w:rPr>
          <w:vertAlign w:val="superscript"/>
          <w:rtl/>
        </w:rPr>
        <w:footnoteReference w:id="115"/>
      </w:r>
      <w:bookmarkEnd w:id="83"/>
      <w:commentRangeEnd w:id="81"/>
      <w:r w:rsidRPr="00892BF9">
        <w:rPr>
          <w:rtl/>
        </w:rPr>
        <w:commentReference w:id="81"/>
      </w:r>
      <w:commentRangeEnd w:id="82"/>
      <w:r w:rsidRPr="00892BF9">
        <w:rPr>
          <w:rtl/>
        </w:rPr>
        <w:commentReference w:id="82"/>
      </w:r>
      <w:r w:rsidRPr="00892BF9">
        <w:rPr>
          <w:rFonts w:hint="cs"/>
          <w:rtl/>
        </w:rPr>
        <w:t xml:space="preserve"> חזקה אין אדם טורח בסעודה ומפסידה,</w:t>
      </w:r>
      <w:commentRangeEnd w:id="79"/>
      <w:r w:rsidRPr="00892BF9">
        <w:rPr>
          <w:rtl/>
        </w:rPr>
        <w:commentReference w:id="79"/>
      </w:r>
      <w:commentRangeEnd w:id="80"/>
      <w:r w:rsidRPr="00892BF9">
        <w:rPr>
          <w:rtl/>
        </w:rPr>
        <w:commentReference w:id="80"/>
      </w:r>
      <w:r w:rsidRPr="00892BF9">
        <w:rPr>
          <w:rFonts w:hint="cs"/>
          <w:rtl/>
        </w:rPr>
        <w:t xml:space="preserve"> </w:t>
      </w:r>
      <w:r w:rsidRPr="00892BF9">
        <w:rPr>
          <w:rFonts w:hint="cs"/>
          <w:b/>
          <w:bCs/>
          <w:rtl/>
        </w:rPr>
        <w:t>וביארו כי הטעם שממנו האמינוהו</w:t>
      </w:r>
      <w:r w:rsidRPr="00892BF9">
        <w:rPr>
          <w:rFonts w:hint="cs"/>
          <w:rtl/>
        </w:rPr>
        <w:t xml:space="preserve"> הוא הפסדת סעודה זו.</w:t>
      </w:r>
      <w:r w:rsidRPr="00892BF9">
        <w:rPr>
          <w:vertAlign w:val="superscript"/>
          <w:rtl/>
        </w:rPr>
        <w:footnoteReference w:id="116"/>
      </w:r>
    </w:p>
    <w:p w14:paraId="1BEDEC91" w14:textId="42527F18" w:rsidR="00892BF9" w:rsidRPr="00892BF9" w:rsidRDefault="00892BF9" w:rsidP="00892BF9">
      <w:pPr>
        <w:pStyle w:val="a4"/>
        <w:rPr>
          <w:rtl/>
        </w:rPr>
      </w:pPr>
      <w:r w:rsidRPr="00892BF9">
        <w:rPr>
          <w:rtl/>
        </w:rPr>
        <w:t>כלומר, החזקה איננה רק הסבר צדדי מדוע החכמים לא חששו לטענות שווא, אלא הסבר לגוף תקנתם, מדוע הם בחרו להאמין לבעל.</w:t>
      </w:r>
      <w:r w:rsidRPr="00892BF9">
        <w:rPr>
          <w:rFonts w:hint="cs"/>
          <w:rtl/>
        </w:rPr>
        <w:t xml:space="preserve"> במילים אחרות </w:t>
      </w:r>
      <w:r w:rsidRPr="00892BF9">
        <w:rPr>
          <w:rtl/>
        </w:rPr>
        <w:t>–</w:t>
      </w:r>
      <w:r w:rsidR="00087F33">
        <w:rPr>
          <w:rFonts w:hint="cs"/>
          <w:rtl/>
        </w:rPr>
        <w:t xml:space="preserve"> </w:t>
      </w:r>
      <w:r w:rsidRPr="00892BF9">
        <w:rPr>
          <w:rFonts w:hint="cs"/>
          <w:rtl/>
        </w:rPr>
        <w:t xml:space="preserve">שאלת הגמרא היא רק 'מקפצה' לתשובה עקרונית הרבה יותר. דברי רבא אינם באים רק לתרץ את הסתירה בין תקנת הכתובה ובין נאמנותו של הבעל, אלא לעמוד על מהותה של אותה נאמנות. שאלת הגמרא "מה הועילו?" נדחית מעצמה, שכן </w:t>
      </w:r>
      <w:r w:rsidRPr="00892BF9">
        <w:rPr>
          <w:rFonts w:hint="cs"/>
          <w:rtl/>
        </w:rPr>
        <w:lastRenderedPageBreak/>
        <w:t>חכמים בחרו להאמין לבעל (מכח החזקה), ואין לתמוה עליהם מדוע הם מאמינים לו.</w:t>
      </w:r>
    </w:p>
    <w:p w14:paraId="11993193" w14:textId="5765E18C" w:rsidR="00892BF9" w:rsidRPr="00892BF9" w:rsidRDefault="00892BF9" w:rsidP="00892BF9">
      <w:pPr>
        <w:pStyle w:val="a4"/>
        <w:rPr>
          <w:rtl/>
        </w:rPr>
      </w:pPr>
      <w:r w:rsidRPr="00892BF9">
        <w:rPr>
          <w:rtl/>
        </w:rPr>
        <w:t xml:space="preserve">עם זאת, </w:t>
      </w:r>
      <w:r w:rsidRPr="00892BF9">
        <w:rPr>
          <w:rFonts w:hint="cs"/>
          <w:rtl/>
        </w:rPr>
        <w:t>אף שהגאונים הבינו את החזקה בצורה משמעותית יותר מרבנו חננאל, עדין הם רחוקים מדברי השטמ</w:t>
      </w:r>
      <w:r w:rsidRPr="00892BF9">
        <w:rPr>
          <w:rtl/>
        </w:rPr>
        <w:t>"</w:t>
      </w:r>
      <w:r w:rsidRPr="00892BF9">
        <w:rPr>
          <w:rFonts w:hint="cs"/>
          <w:rtl/>
        </w:rPr>
        <w:t xml:space="preserve">ק. גם לניסוח רבנו חננאל וגם לניסוח הגאונים, </w:t>
      </w:r>
      <w:r w:rsidRPr="00892BF9">
        <w:rPr>
          <w:rtl/>
        </w:rPr>
        <w:t>הבעל א</w:t>
      </w:r>
      <w:r w:rsidRPr="00892BF9">
        <w:rPr>
          <w:rFonts w:hint="cs"/>
          <w:rtl/>
        </w:rPr>
        <w:t>ינו</w:t>
      </w:r>
      <w:r w:rsidRPr="00892BF9">
        <w:rPr>
          <w:rtl/>
        </w:rPr>
        <w:t xml:space="preserve"> זוכה </w:t>
      </w:r>
      <w:r w:rsidRPr="00892BF9">
        <w:rPr>
          <w:rFonts w:hint="cs"/>
          <w:rtl/>
        </w:rPr>
        <w:t xml:space="preserve">בכתובה (או בנאמנות שמזכה אותו בכתובה) </w:t>
      </w:r>
      <w:r w:rsidRPr="00892BF9">
        <w:rPr>
          <w:rtl/>
        </w:rPr>
        <w:t>מכח החזקה אלא מכח תקנת חכמים</w:t>
      </w:r>
      <w:r w:rsidRPr="00892BF9">
        <w:rPr>
          <w:rFonts w:hint="cs"/>
          <w:rtl/>
        </w:rPr>
        <w:t>, "הם אמרו והם אמרו"</w:t>
      </w:r>
      <w:r w:rsidRPr="00892BF9">
        <w:rPr>
          <w:rtl/>
        </w:rPr>
        <w:t xml:space="preserve">, והחזקה </w:t>
      </w:r>
      <w:r w:rsidRPr="00892BF9">
        <w:rPr>
          <w:rFonts w:hint="cs"/>
          <w:rtl/>
        </w:rPr>
        <w:t xml:space="preserve">מהוה תשובה נקודתית לחשש (כשיטת רבנו חננאל) או </w:t>
      </w:r>
      <w:r w:rsidRPr="00892BF9">
        <w:rPr>
          <w:rtl/>
        </w:rPr>
        <w:t>הסבר מה ראו חכמים לתקן נאמנות לבעל</w:t>
      </w:r>
      <w:r w:rsidRPr="00892BF9">
        <w:rPr>
          <w:rFonts w:hint="cs"/>
          <w:rtl/>
        </w:rPr>
        <w:t xml:space="preserve"> (כדברי הגאונים)</w:t>
      </w:r>
      <w:r w:rsidRPr="00892BF9">
        <w:rPr>
          <w:rtl/>
        </w:rPr>
        <w:t>.</w:t>
      </w:r>
    </w:p>
    <w:p w14:paraId="3D0F7F09" w14:textId="77777777" w:rsidR="00892BF9" w:rsidRPr="00892BF9" w:rsidRDefault="00892BF9" w:rsidP="00892BF9">
      <w:pPr>
        <w:pStyle w:val="a4"/>
        <w:rPr>
          <w:rtl/>
        </w:rPr>
      </w:pPr>
      <w:r w:rsidRPr="00892BF9">
        <w:rPr>
          <w:rtl/>
        </w:rPr>
        <w:t xml:space="preserve">ננסה </w:t>
      </w:r>
      <w:r w:rsidRPr="00892BF9">
        <w:rPr>
          <w:rFonts w:hint="cs"/>
          <w:rtl/>
        </w:rPr>
        <w:t xml:space="preserve">לבדוק האם כיוונים אלו עולים גם </w:t>
      </w:r>
      <w:r w:rsidRPr="00892BF9">
        <w:rPr>
          <w:rtl/>
        </w:rPr>
        <w:t>ב</w:t>
      </w:r>
      <w:r w:rsidRPr="00892BF9">
        <w:rPr>
          <w:rFonts w:hint="cs"/>
          <w:rtl/>
        </w:rPr>
        <w:t xml:space="preserve">סוגיות </w:t>
      </w:r>
      <w:r w:rsidRPr="00892BF9">
        <w:rPr>
          <w:rtl/>
        </w:rPr>
        <w:t>האחרות</w:t>
      </w:r>
      <w:r w:rsidRPr="00892BF9">
        <w:rPr>
          <w:rFonts w:hint="cs"/>
          <w:rtl/>
        </w:rPr>
        <w:t>.</w:t>
      </w:r>
    </w:p>
    <w:p w14:paraId="168963AC" w14:textId="77777777" w:rsidR="00892BF9" w:rsidRPr="00892BF9" w:rsidRDefault="00892BF9" w:rsidP="00C11B33">
      <w:pPr>
        <w:pStyle w:val="III"/>
        <w:rPr>
          <w:rtl/>
        </w:rPr>
      </w:pPr>
      <w:r w:rsidRPr="00892BF9">
        <w:rPr>
          <w:rFonts w:hint="cs"/>
          <w:rtl/>
        </w:rPr>
        <w:t>2</w:t>
      </w:r>
      <w:r w:rsidRPr="00892BF9">
        <w:rPr>
          <w:rtl/>
        </w:rPr>
        <w:t xml:space="preserve">. </w:t>
      </w:r>
      <w:r w:rsidRPr="00892BF9">
        <w:rPr>
          <w:rFonts w:hint="cs"/>
          <w:rtl/>
        </w:rPr>
        <w:t xml:space="preserve">יבמות – </w:t>
      </w:r>
      <w:r w:rsidRPr="00892BF9">
        <w:rPr>
          <w:rtl/>
        </w:rPr>
        <w:t>מיאון קטנה</w:t>
      </w:r>
    </w:p>
    <w:p w14:paraId="2FC18A70" w14:textId="77777777" w:rsidR="00892BF9" w:rsidRPr="00892BF9" w:rsidRDefault="00892BF9" w:rsidP="00892BF9">
      <w:pPr>
        <w:pStyle w:val="a4"/>
        <w:rPr>
          <w:rtl/>
        </w:rPr>
      </w:pPr>
      <w:r w:rsidRPr="00892BF9">
        <w:rPr>
          <w:rtl/>
        </w:rPr>
        <w:t xml:space="preserve">המשנה ביבמות </w:t>
      </w:r>
      <w:r w:rsidRPr="00892BF9">
        <w:rPr>
          <w:rFonts w:hint="cs"/>
          <w:rtl/>
        </w:rPr>
        <w:t>(</w:t>
      </w:r>
      <w:r w:rsidRPr="00892BF9">
        <w:rPr>
          <w:rtl/>
        </w:rPr>
        <w:t>קז</w:t>
      </w:r>
      <w:r w:rsidRPr="00892BF9">
        <w:rPr>
          <w:rFonts w:hint="cs"/>
          <w:rtl/>
        </w:rPr>
        <w:t>.)</w:t>
      </w:r>
      <w:r w:rsidRPr="00892BF9">
        <w:rPr>
          <w:rtl/>
        </w:rPr>
        <w:t xml:space="preserve"> מביאה את מחלוקת בית שמאי ובית הלל לגבי מיאון קטנה שנישאה:</w:t>
      </w:r>
    </w:p>
    <w:p w14:paraId="2EE8B312" w14:textId="77777777" w:rsidR="00892BF9" w:rsidRPr="00892BF9" w:rsidRDefault="00892BF9" w:rsidP="00087F33">
      <w:pPr>
        <w:pStyle w:val="11"/>
        <w:rPr>
          <w:rtl/>
        </w:rPr>
      </w:pPr>
      <w:r w:rsidRPr="00892BF9">
        <w:rPr>
          <w:rtl/>
        </w:rPr>
        <w:t>בית שמאי אומרים: אין ממאנין אלא ארוסות, ובית הלל אומרים: ארוסות ונשואות</w:t>
      </w:r>
      <w:r w:rsidRPr="00892BF9">
        <w:rPr>
          <w:rFonts w:hint="cs"/>
          <w:rtl/>
        </w:rPr>
        <w:t>.</w:t>
      </w:r>
    </w:p>
    <w:p w14:paraId="302A7ED9" w14:textId="77777777" w:rsidR="00892BF9" w:rsidRPr="00892BF9" w:rsidRDefault="00892BF9" w:rsidP="00892BF9">
      <w:pPr>
        <w:pStyle w:val="a4"/>
        <w:rPr>
          <w:rtl/>
        </w:rPr>
      </w:pPr>
      <w:r w:rsidRPr="00892BF9">
        <w:rPr>
          <w:rFonts w:hint="cs"/>
          <w:rtl/>
        </w:rPr>
        <w:t xml:space="preserve">הגמרא מביאה </w:t>
      </w:r>
      <w:r w:rsidRPr="00892BF9">
        <w:rPr>
          <w:rtl/>
        </w:rPr>
        <w:t xml:space="preserve">הצעות רבות </w:t>
      </w:r>
      <w:r w:rsidRPr="00892BF9">
        <w:rPr>
          <w:rFonts w:hint="cs"/>
          <w:rtl/>
        </w:rPr>
        <w:t xml:space="preserve">להסבר </w:t>
      </w:r>
      <w:r w:rsidRPr="00892BF9">
        <w:rPr>
          <w:rtl/>
        </w:rPr>
        <w:t>מחלוקת</w:t>
      </w:r>
      <w:r w:rsidRPr="00892BF9">
        <w:rPr>
          <w:rFonts w:hint="cs"/>
          <w:rtl/>
        </w:rPr>
        <w:t xml:space="preserve"> בית שמאי ובית הלל</w:t>
      </w:r>
      <w:r w:rsidRPr="00892BF9">
        <w:rPr>
          <w:rtl/>
        </w:rPr>
        <w:t xml:space="preserve">, וכולן מניחות שמשורת </w:t>
      </w:r>
      <w:r w:rsidRPr="00892BF9">
        <w:rPr>
          <w:rFonts w:hint="cs"/>
          <w:rtl/>
        </w:rPr>
        <w:t xml:space="preserve">הדין </w:t>
      </w:r>
      <w:r w:rsidRPr="00892BF9">
        <w:rPr>
          <w:rtl/>
        </w:rPr>
        <w:t>קטנה יכולה למאן אף בנשואה, ובית שמאי הם אלו שגזרו. רבא מסביר את המחלוקת כך:</w:t>
      </w:r>
    </w:p>
    <w:p w14:paraId="69512558" w14:textId="77777777" w:rsidR="00892BF9" w:rsidRPr="00892BF9" w:rsidRDefault="00892BF9" w:rsidP="00C11B33">
      <w:pPr>
        <w:pStyle w:val="11"/>
        <w:rPr>
          <w:rtl/>
        </w:rPr>
      </w:pPr>
      <w:r w:rsidRPr="00892BF9">
        <w:rPr>
          <w:rtl/>
        </w:rPr>
        <w:t>רבא אמר: היינו טעמא דב"ש, שאין אדם טורח בסעודה ומפסידה. וב"ה? תרוייהו ניחא להו, כדי דליפוק עלייהו קלא דאישות.</w:t>
      </w:r>
    </w:p>
    <w:p w14:paraId="69128AFD" w14:textId="5D44E84D" w:rsidR="00892BF9" w:rsidRPr="00892BF9" w:rsidRDefault="00892BF9" w:rsidP="00892BF9">
      <w:pPr>
        <w:pStyle w:val="a4"/>
        <w:rPr>
          <w:rtl/>
        </w:rPr>
      </w:pPr>
      <w:r w:rsidRPr="00892BF9">
        <w:rPr>
          <w:rtl/>
        </w:rPr>
        <w:t>דברי רבא מתאימים לסברת</w:t>
      </w:r>
      <w:r w:rsidRPr="00892BF9">
        <w:rPr>
          <w:rFonts w:hint="cs"/>
          <w:rtl/>
        </w:rPr>
        <w:t xml:space="preserve"> רש"י</w:t>
      </w:r>
      <w:r w:rsidRPr="00892BF9">
        <w:rPr>
          <w:rtl/>
        </w:rPr>
        <w:t xml:space="preserve"> שהוצגה לעיל. אין כאן שימוש בחזקה ככלי הלכתי</w:t>
      </w:r>
      <w:r w:rsidRPr="00892BF9">
        <w:rPr>
          <w:vertAlign w:val="superscript"/>
          <w:rtl/>
        </w:rPr>
        <w:footnoteReference w:id="117"/>
      </w:r>
      <w:r w:rsidRPr="00892BF9">
        <w:rPr>
          <w:rtl/>
        </w:rPr>
        <w:t xml:space="preserve"> אלא רק </w:t>
      </w:r>
      <w:r w:rsidR="0031698E">
        <w:rPr>
          <w:rFonts w:hint="cs"/>
          <w:rtl/>
          <w:lang w:eastAsia="he-IL"/>
        </w:rPr>
        <w:t>סִב</w:t>
      </w:r>
      <w:r w:rsidRPr="00892BF9">
        <w:rPr>
          <w:rFonts w:hint="cs"/>
          <w:rtl/>
        </w:rPr>
        <w:t xml:space="preserve">ה </w:t>
      </w:r>
      <w:r w:rsidRPr="00892BF9">
        <w:rPr>
          <w:rtl/>
        </w:rPr>
        <w:t>לתקנת חכמים. כלומר, בית שמאי יודעים שבני אדם א</w:t>
      </w:r>
      <w:r w:rsidRPr="00892BF9">
        <w:rPr>
          <w:rFonts w:hint="cs"/>
          <w:rtl/>
        </w:rPr>
        <w:t>ינם</w:t>
      </w:r>
      <w:r w:rsidRPr="00892BF9">
        <w:rPr>
          <w:rtl/>
        </w:rPr>
        <w:t xml:space="preserve"> טורחים בסעודות ומפסידים, ועל כן לא ישאו קטנות שיכולות למאן בהמשך ולהפיל את הסעודה לטמיון</w:t>
      </w:r>
      <w:r w:rsidRPr="00892BF9">
        <w:rPr>
          <w:rFonts w:hint="cs"/>
          <w:rtl/>
        </w:rPr>
        <w:t>, למפרע</w:t>
      </w:r>
      <w:r w:rsidRPr="00892BF9">
        <w:rPr>
          <w:rtl/>
        </w:rPr>
        <w:t>. בית הלל אינם חולקים על החזקה</w:t>
      </w:r>
      <w:r w:rsidRPr="00892BF9">
        <w:rPr>
          <w:rFonts w:hint="cs"/>
          <w:rtl/>
        </w:rPr>
        <w:t>,</w:t>
      </w:r>
      <w:r w:rsidRPr="00892BF9">
        <w:rPr>
          <w:rtl/>
        </w:rPr>
        <w:t xml:space="preserve"> אלא על ההנחה </w:t>
      </w:r>
      <w:r w:rsidRPr="00892BF9">
        <w:rPr>
          <w:rFonts w:hint="cs"/>
          <w:rtl/>
        </w:rPr>
        <w:t>שלדעת בית שמאי נובעת ממנה</w:t>
      </w:r>
      <w:r w:rsidRPr="00892BF9">
        <w:rPr>
          <w:rtl/>
        </w:rPr>
        <w:t>, וטוענים שאנשים ימשיכו ל</w:t>
      </w:r>
      <w:r w:rsidRPr="00892BF9">
        <w:rPr>
          <w:rFonts w:hint="cs"/>
          <w:rtl/>
        </w:rPr>
        <w:t>י</w:t>
      </w:r>
      <w:r w:rsidRPr="00892BF9">
        <w:rPr>
          <w:rtl/>
        </w:rPr>
        <w:t>שא קטנות משום</w:t>
      </w:r>
      <w:r w:rsidRPr="00892BF9">
        <w:rPr>
          <w:rFonts w:hint="cs"/>
          <w:rtl/>
        </w:rPr>
        <w:t xml:space="preserve"> שהשם שיצא להם כנשואים</w:t>
      </w:r>
      <w:r w:rsidRPr="00892BF9">
        <w:rPr>
          <w:rtl/>
        </w:rPr>
        <w:t xml:space="preserve"> </w:t>
      </w:r>
      <w:r w:rsidRPr="00892BF9">
        <w:rPr>
          <w:rFonts w:hint="cs"/>
          <w:rtl/>
        </w:rPr>
        <w:t>נוח להם</w:t>
      </w:r>
      <w:r w:rsidRPr="00892BF9">
        <w:rPr>
          <w:rtl/>
        </w:rPr>
        <w:t xml:space="preserve"> גם בהתחשב בסיכוי שהקטנה תמאן.</w:t>
      </w:r>
    </w:p>
    <w:p w14:paraId="076B0CF1" w14:textId="77777777" w:rsidR="00892BF9" w:rsidRPr="00892BF9" w:rsidRDefault="00892BF9" w:rsidP="00892BF9">
      <w:pPr>
        <w:pStyle w:val="a4"/>
        <w:rPr>
          <w:rtl/>
        </w:rPr>
      </w:pPr>
      <w:r w:rsidRPr="00892BF9">
        <w:rPr>
          <w:rtl/>
        </w:rPr>
        <w:lastRenderedPageBreak/>
        <w:t>יש לציין שאין בהכרח קושי מסוגיא זו על שיטת השטמ"ק</w:t>
      </w:r>
      <w:r w:rsidRPr="00892BF9">
        <w:rPr>
          <w:rFonts w:hint="cs"/>
          <w:rtl/>
        </w:rPr>
        <w:t>,</w:t>
      </w:r>
      <w:r w:rsidRPr="00892BF9">
        <w:rPr>
          <w:rtl/>
        </w:rPr>
        <w:t xml:space="preserve"> משום שגם אם לחזקה יש כח הלכתי עצמאי </w:t>
      </w:r>
      <w:r w:rsidRPr="00892BF9">
        <w:rPr>
          <w:rFonts w:hint="cs"/>
          <w:rtl/>
        </w:rPr>
        <w:t xml:space="preserve">– </w:t>
      </w:r>
      <w:r w:rsidRPr="00892BF9">
        <w:rPr>
          <w:rtl/>
        </w:rPr>
        <w:t>היא עדין יכולה גם להוות סבר</w:t>
      </w:r>
      <w:r w:rsidRPr="00892BF9">
        <w:rPr>
          <w:rFonts w:hint="cs"/>
          <w:rtl/>
        </w:rPr>
        <w:t>א</w:t>
      </w:r>
      <w:r w:rsidRPr="00892BF9">
        <w:rPr>
          <w:rtl/>
        </w:rPr>
        <w:t xml:space="preserve"> והגיון לתקנת חכמים, ואין בדבר סתירה.</w:t>
      </w:r>
    </w:p>
    <w:p w14:paraId="30DC24C9" w14:textId="77777777" w:rsidR="00892BF9" w:rsidRPr="00892BF9" w:rsidRDefault="00892BF9" w:rsidP="00C11B33">
      <w:pPr>
        <w:pStyle w:val="III"/>
        <w:rPr>
          <w:rtl/>
        </w:rPr>
      </w:pPr>
      <w:r w:rsidRPr="00892BF9">
        <w:rPr>
          <w:rFonts w:hint="cs"/>
          <w:rtl/>
        </w:rPr>
        <w:t>3</w:t>
      </w:r>
      <w:r w:rsidRPr="00892BF9">
        <w:rPr>
          <w:rtl/>
        </w:rPr>
        <w:t xml:space="preserve">. </w:t>
      </w:r>
      <w:r w:rsidRPr="00892BF9">
        <w:rPr>
          <w:rFonts w:hint="cs"/>
          <w:rtl/>
        </w:rPr>
        <w:t xml:space="preserve">קידושין – </w:t>
      </w:r>
      <w:r w:rsidRPr="00892BF9">
        <w:rPr>
          <w:rtl/>
        </w:rPr>
        <w:t>ההוא דאמר לקריבאי</w:t>
      </w:r>
    </w:p>
    <w:p w14:paraId="087C0572" w14:textId="77777777" w:rsidR="00892BF9" w:rsidRPr="00892BF9" w:rsidRDefault="00892BF9" w:rsidP="00892BF9">
      <w:pPr>
        <w:pStyle w:val="a4"/>
        <w:rPr>
          <w:rtl/>
        </w:rPr>
      </w:pPr>
      <w:r w:rsidRPr="00892BF9">
        <w:rPr>
          <w:rFonts w:hint="cs"/>
          <w:rtl/>
        </w:rPr>
        <w:t xml:space="preserve">אומרת הסוגיא בקידושין (מה.): </w:t>
      </w:r>
    </w:p>
    <w:p w14:paraId="18E99266" w14:textId="77777777" w:rsidR="00892BF9" w:rsidRPr="00892BF9" w:rsidRDefault="00892BF9" w:rsidP="00C11B33">
      <w:pPr>
        <w:pStyle w:val="11"/>
        <w:rPr>
          <w:rtl/>
        </w:rPr>
      </w:pPr>
      <w:r w:rsidRPr="00892BF9">
        <w:rPr>
          <w:rtl/>
        </w:rPr>
        <w:t>ההוא דאמר לקריבאי והיא אמרה לקריבה, כפתיה עד דאמר לה תיהוי לקריבה, אדאכלי ושתי אתא קריביה באיגרא וקדשה; אמר אביי, כתיב: שארית ישראל לא יעשו עולה ולא ידברו כזב. רבא אמר: חזקה אין אדם טורח בסעודה ומפסידה. מאי בינייהו? איכא בינייהו, דלא טרח.</w:t>
      </w:r>
    </w:p>
    <w:p w14:paraId="53A21E6F" w14:textId="77777777" w:rsidR="00892BF9" w:rsidRPr="00892BF9" w:rsidRDefault="00892BF9" w:rsidP="00892BF9">
      <w:pPr>
        <w:pStyle w:val="a4"/>
        <w:rPr>
          <w:rtl/>
        </w:rPr>
      </w:pPr>
      <w:r w:rsidRPr="00892BF9">
        <w:rPr>
          <w:rtl/>
        </w:rPr>
        <w:t>אנו מנסים לעמוד על דעתו של האב. מחד</w:t>
      </w:r>
      <w:r w:rsidRPr="00892BF9">
        <w:rPr>
          <w:rFonts w:hint="cs"/>
          <w:rtl/>
        </w:rPr>
        <w:t xml:space="preserve"> גיסא</w:t>
      </w:r>
      <w:r w:rsidRPr="00892BF9">
        <w:rPr>
          <w:rtl/>
        </w:rPr>
        <w:t xml:space="preserve">, אנו יודעים שהוא העדיף להשיא את בתו הקטנה לקרוביו, </w:t>
      </w:r>
      <w:r w:rsidRPr="00892BF9">
        <w:rPr>
          <w:rFonts w:hint="cs"/>
          <w:rtl/>
        </w:rPr>
        <w:t>ו</w:t>
      </w:r>
      <w:r w:rsidRPr="00892BF9">
        <w:rPr>
          <w:rtl/>
        </w:rPr>
        <w:t>מאידך</w:t>
      </w:r>
      <w:r w:rsidRPr="00892BF9">
        <w:rPr>
          <w:rFonts w:hint="cs"/>
          <w:rtl/>
        </w:rPr>
        <w:t xml:space="preserve"> גיסא</w:t>
      </w:r>
      <w:r w:rsidRPr="00892BF9">
        <w:rPr>
          <w:rtl/>
        </w:rPr>
        <w:t xml:space="preserve">, הוא הודה לאשתו והתרצה להשיא את בתם לקרובי משפחתה. כשמגיע קרוב משפחתו </w:t>
      </w:r>
      <w:r w:rsidRPr="00892BF9">
        <w:rPr>
          <w:rFonts w:hint="cs"/>
          <w:rtl/>
        </w:rPr>
        <w:t xml:space="preserve">של האב </w:t>
      </w:r>
      <w:r w:rsidRPr="00892BF9">
        <w:rPr>
          <w:rtl/>
        </w:rPr>
        <w:t>ומקדש את</w:t>
      </w:r>
      <w:r w:rsidRPr="00892BF9">
        <w:rPr>
          <w:rFonts w:hint="cs"/>
          <w:rtl/>
        </w:rPr>
        <w:t xml:space="preserve"> בתו,</w:t>
      </w:r>
      <w:r w:rsidRPr="00892BF9">
        <w:rPr>
          <w:rtl/>
        </w:rPr>
        <w:t xml:space="preserve"> יש </w:t>
      </w:r>
      <w:r w:rsidRPr="00892BF9">
        <w:rPr>
          <w:rFonts w:hint="cs"/>
          <w:rtl/>
        </w:rPr>
        <w:t xml:space="preserve">מקום להסתפק </w:t>
      </w:r>
      <w:r w:rsidRPr="00892BF9">
        <w:rPr>
          <w:rtl/>
        </w:rPr>
        <w:t xml:space="preserve">האם היתה כאן הסכמה </w:t>
      </w:r>
      <w:r w:rsidRPr="00892BF9">
        <w:rPr>
          <w:rFonts w:hint="cs"/>
          <w:rtl/>
        </w:rPr>
        <w:t xml:space="preserve">(בסתר) </w:t>
      </w:r>
      <w:r w:rsidRPr="00892BF9">
        <w:rPr>
          <w:rtl/>
        </w:rPr>
        <w:t>של האב?</w:t>
      </w:r>
    </w:p>
    <w:p w14:paraId="0D7657D4" w14:textId="21410E8C" w:rsidR="00892BF9" w:rsidRPr="00892BF9" w:rsidRDefault="00892BF9" w:rsidP="00892BF9">
      <w:pPr>
        <w:pStyle w:val="a4"/>
        <w:rPr>
          <w:rtl/>
        </w:rPr>
      </w:pPr>
      <w:r w:rsidRPr="00892BF9">
        <w:rPr>
          <w:rtl/>
        </w:rPr>
        <w:t>אביי מתרץ</w:t>
      </w:r>
      <w:r w:rsidRPr="00892BF9">
        <w:rPr>
          <w:rFonts w:hint="cs"/>
          <w:rtl/>
        </w:rPr>
        <w:t>,</w:t>
      </w:r>
      <w:r w:rsidRPr="00892BF9">
        <w:rPr>
          <w:rtl/>
        </w:rPr>
        <w:t xml:space="preserve"> שאנו יכולים לסמוך על דיבורו של האב שהתרצה לאשתו</w:t>
      </w:r>
      <w:r w:rsidRPr="00892BF9">
        <w:rPr>
          <w:rFonts w:hint="cs"/>
          <w:rtl/>
        </w:rPr>
        <w:t>,</w:t>
      </w:r>
      <w:r w:rsidRPr="00892BF9">
        <w:rPr>
          <w:rtl/>
        </w:rPr>
        <w:t xml:space="preserve"> משום ש</w:t>
      </w:r>
      <w:r w:rsidRPr="00892BF9">
        <w:rPr>
          <w:rFonts w:hint="cs"/>
          <w:rtl/>
        </w:rPr>
        <w:t>"</w:t>
      </w:r>
      <w:r w:rsidRPr="00892BF9">
        <w:rPr>
          <w:rtl/>
        </w:rPr>
        <w:t>שְׁאֵרִית יִשְׂרָאֵל לֹא יַעֲשׂוּ עַוְלָה</w:t>
      </w:r>
      <w:r w:rsidRPr="00892BF9">
        <w:rPr>
          <w:rFonts w:hint="cs"/>
          <w:rtl/>
        </w:rPr>
        <w:t xml:space="preserve">" </w:t>
      </w:r>
      <w:r w:rsidRPr="00892BF9">
        <w:rPr>
          <w:rtl/>
        </w:rPr>
        <w:t>(צפניה ג', יג)</w:t>
      </w:r>
      <w:r w:rsidRPr="00892BF9">
        <w:rPr>
          <w:rFonts w:hint="cs"/>
          <w:rtl/>
        </w:rPr>
        <w:t xml:space="preserve">, ולכן </w:t>
      </w:r>
      <w:r w:rsidR="00D63B78">
        <w:rPr>
          <w:rFonts w:hint="cs"/>
          <w:rtl/>
        </w:rPr>
        <w:t>נִתן</w:t>
      </w:r>
      <w:r w:rsidRPr="00892BF9">
        <w:rPr>
          <w:rFonts w:hint="cs"/>
          <w:rtl/>
        </w:rPr>
        <w:t xml:space="preserve"> להניח שהוא יעמוד בדיבורו</w:t>
      </w:r>
      <w:r w:rsidRPr="00892BF9">
        <w:rPr>
          <w:rtl/>
        </w:rPr>
        <w:t>. לשיטת רבא נראה שתירוץ זה אינו מספק ועדין היה מקום לחשוש, א</w:t>
      </w:r>
      <w:r w:rsidRPr="00892BF9">
        <w:rPr>
          <w:rFonts w:hint="cs"/>
          <w:rtl/>
        </w:rPr>
        <w:t>ך</w:t>
      </w:r>
      <w:r w:rsidRPr="00892BF9">
        <w:rPr>
          <w:rtl/>
        </w:rPr>
        <w:t xml:space="preserve"> כיון שהא</w:t>
      </w:r>
      <w:r w:rsidRPr="00892BF9">
        <w:rPr>
          <w:rFonts w:hint="cs"/>
          <w:rtl/>
        </w:rPr>
        <w:t>ב</w:t>
      </w:r>
      <w:r w:rsidRPr="00892BF9">
        <w:rPr>
          <w:rtl/>
        </w:rPr>
        <w:t xml:space="preserve"> טרח בסעודה </w:t>
      </w:r>
      <w:r w:rsidR="00D63B78">
        <w:rPr>
          <w:rtl/>
        </w:rPr>
        <w:t>נִתן</w:t>
      </w:r>
      <w:r w:rsidRPr="00892BF9">
        <w:rPr>
          <w:rtl/>
        </w:rPr>
        <w:t xml:space="preserve"> להניח בודאות שלא היה בדעתו לקדשה לקרוביו.</w:t>
      </w:r>
    </w:p>
    <w:p w14:paraId="101408C8" w14:textId="77777777" w:rsidR="00892BF9" w:rsidRDefault="00892BF9" w:rsidP="00892BF9">
      <w:pPr>
        <w:pStyle w:val="a4"/>
        <w:rPr>
          <w:rtl/>
        </w:rPr>
      </w:pPr>
      <w:r w:rsidRPr="00892BF9">
        <w:rPr>
          <w:rFonts w:hint="cs"/>
          <w:rtl/>
        </w:rPr>
        <w:t>בהקשר זה,</w:t>
      </w:r>
      <w:r w:rsidRPr="00892BF9">
        <w:rPr>
          <w:rtl/>
        </w:rPr>
        <w:t xml:space="preserve"> החזקה נראית כגורם עצמאי, בעל משמעות הלכתית חיובית ולא רק כהסבר לגזרת חכמים</w:t>
      </w:r>
      <w:r w:rsidRPr="00892BF9">
        <w:rPr>
          <w:rFonts w:hint="cs"/>
          <w:rtl/>
        </w:rPr>
        <w:t>. אמנם, במקרה שלנו אין לה כח להוציא ממון, אך סומכים עליה אף בשאלה דאורייתא,</w:t>
      </w:r>
      <w:r w:rsidRPr="00892BF9">
        <w:rPr>
          <w:rtl/>
        </w:rPr>
        <w:t xml:space="preserve"> ו</w:t>
      </w:r>
      <w:r w:rsidRPr="00892BF9">
        <w:rPr>
          <w:rFonts w:hint="cs"/>
          <w:rtl/>
        </w:rPr>
        <w:t>ב</w:t>
      </w:r>
      <w:r w:rsidRPr="00892BF9">
        <w:rPr>
          <w:rtl/>
        </w:rPr>
        <w:t>דומה להבנת השטמ"ק.</w:t>
      </w:r>
    </w:p>
    <w:p w14:paraId="6981BDED" w14:textId="77777777" w:rsidR="00087F33" w:rsidRDefault="00087F33" w:rsidP="00892BF9">
      <w:pPr>
        <w:pStyle w:val="a4"/>
        <w:rPr>
          <w:rtl/>
        </w:rPr>
      </w:pPr>
    </w:p>
    <w:p w14:paraId="38EA14C0" w14:textId="77777777" w:rsidR="00087F33" w:rsidRDefault="00087F33" w:rsidP="00892BF9">
      <w:pPr>
        <w:pStyle w:val="a4"/>
        <w:rPr>
          <w:rtl/>
        </w:rPr>
      </w:pPr>
    </w:p>
    <w:p w14:paraId="7C6D347C" w14:textId="77777777" w:rsidR="00087F33" w:rsidRPr="00892BF9" w:rsidRDefault="00087F33" w:rsidP="00892BF9">
      <w:pPr>
        <w:pStyle w:val="a4"/>
        <w:rPr>
          <w:rtl/>
        </w:rPr>
      </w:pPr>
    </w:p>
    <w:p w14:paraId="6BA18CF0" w14:textId="77777777" w:rsidR="00892BF9" w:rsidRPr="00892BF9" w:rsidRDefault="00892BF9" w:rsidP="00C11B33">
      <w:pPr>
        <w:pStyle w:val="II"/>
        <w:rPr>
          <w:rtl/>
        </w:rPr>
      </w:pPr>
      <w:r w:rsidRPr="00892BF9">
        <w:rPr>
          <w:rFonts w:hint="cs"/>
          <w:rtl/>
        </w:rPr>
        <w:lastRenderedPageBreak/>
        <w:t>ג</w:t>
      </w:r>
      <w:r w:rsidRPr="00892BF9">
        <w:rPr>
          <w:rtl/>
        </w:rPr>
        <w:t>. סיכום השיטות ומספר נפ</w:t>
      </w:r>
      <w:r w:rsidRPr="00892BF9">
        <w:rPr>
          <w:rFonts w:hint="cs"/>
          <w:rtl/>
        </w:rPr>
        <w:t>קא־</w:t>
      </w:r>
      <w:r w:rsidRPr="00892BF9">
        <w:rPr>
          <w:rtl/>
        </w:rPr>
        <w:t>מ</w:t>
      </w:r>
      <w:r w:rsidRPr="00892BF9">
        <w:rPr>
          <w:rFonts w:hint="cs"/>
          <w:rtl/>
        </w:rPr>
        <w:t>ינות</w:t>
      </w:r>
    </w:p>
    <w:p w14:paraId="2FA8BA71" w14:textId="77777777" w:rsidR="00892BF9" w:rsidRPr="00892BF9" w:rsidRDefault="00892BF9" w:rsidP="00892BF9">
      <w:pPr>
        <w:pStyle w:val="a4"/>
        <w:rPr>
          <w:rtl/>
        </w:rPr>
      </w:pPr>
      <w:r w:rsidRPr="00892BF9">
        <w:rPr>
          <w:rtl/>
        </w:rPr>
        <w:t>נסכם עד כה</w:t>
      </w:r>
      <w:r w:rsidRPr="00892BF9">
        <w:rPr>
          <w:rFonts w:hint="cs"/>
          <w:rtl/>
        </w:rPr>
        <w:t>:</w:t>
      </w:r>
      <w:r w:rsidRPr="00892BF9">
        <w:rPr>
          <w:rtl/>
        </w:rPr>
        <w:t xml:space="preserve"> </w:t>
      </w:r>
      <w:r w:rsidRPr="00892BF9">
        <w:rPr>
          <w:rFonts w:hint="cs"/>
          <w:rtl/>
        </w:rPr>
        <w:t>סוגיתנו</w:t>
      </w:r>
      <w:r w:rsidRPr="00892BF9">
        <w:rPr>
          <w:rtl/>
        </w:rPr>
        <w:t xml:space="preserve"> מעלה את חזקת אאטב"ו בהקשר לנאמנותו של הבעל לטעון פתח פתוח, אך מפשט הסוגיא לא ברור מה היחס בין </w:t>
      </w:r>
      <w:r w:rsidRPr="00892BF9">
        <w:rPr>
          <w:rFonts w:hint="cs"/>
          <w:rtl/>
        </w:rPr>
        <w:t>הדברים</w:t>
      </w:r>
      <w:r w:rsidRPr="00892BF9">
        <w:rPr>
          <w:rtl/>
        </w:rPr>
        <w:t xml:space="preserve">, והצענו </w:t>
      </w:r>
      <w:r w:rsidRPr="00892BF9">
        <w:rPr>
          <w:rFonts w:hint="cs"/>
          <w:rtl/>
        </w:rPr>
        <w:t xml:space="preserve">בכך </w:t>
      </w:r>
      <w:r w:rsidRPr="00892BF9">
        <w:rPr>
          <w:rtl/>
        </w:rPr>
        <w:t>שתי דרכים שהן שלש:</w:t>
      </w:r>
    </w:p>
    <w:p w14:paraId="77054036" w14:textId="77777777" w:rsidR="00892BF9" w:rsidRPr="00892BF9" w:rsidRDefault="00892BF9" w:rsidP="00892BF9">
      <w:pPr>
        <w:pStyle w:val="a4"/>
        <w:numPr>
          <w:ilvl w:val="0"/>
          <w:numId w:val="59"/>
        </w:numPr>
      </w:pPr>
      <w:r w:rsidRPr="00892BF9">
        <w:rPr>
          <w:rtl/>
        </w:rPr>
        <w:t>החזקה היא הבסיס לנאמנות הבעל, ו</w:t>
      </w:r>
      <w:r w:rsidRPr="00892BF9">
        <w:rPr>
          <w:rFonts w:hint="cs"/>
          <w:rtl/>
        </w:rPr>
        <w:t xml:space="preserve">היא </w:t>
      </w:r>
      <w:r w:rsidRPr="00892BF9">
        <w:rPr>
          <w:rtl/>
        </w:rPr>
        <w:t>דומה לחזקות אחרות בש"ס ש</w:t>
      </w:r>
      <w:r w:rsidRPr="00892BF9">
        <w:rPr>
          <w:rFonts w:hint="cs"/>
          <w:rtl/>
        </w:rPr>
        <w:t>מצי</w:t>
      </w:r>
      <w:r w:rsidRPr="00892BF9">
        <w:rPr>
          <w:rtl/>
        </w:rPr>
        <w:t xml:space="preserve">נו </w:t>
      </w:r>
      <w:r w:rsidRPr="00892BF9">
        <w:rPr>
          <w:rFonts w:hint="cs"/>
          <w:rtl/>
        </w:rPr>
        <w:t>ש</w:t>
      </w:r>
      <w:r w:rsidRPr="00892BF9">
        <w:rPr>
          <w:rtl/>
        </w:rPr>
        <w:t>סומכים עליה</w:t>
      </w:r>
      <w:r w:rsidRPr="00892BF9">
        <w:rPr>
          <w:rFonts w:hint="cs"/>
          <w:rtl/>
        </w:rPr>
        <w:t>ן</w:t>
      </w:r>
      <w:r w:rsidRPr="00892BF9">
        <w:rPr>
          <w:rtl/>
        </w:rPr>
        <w:t>. הסוגיא הזכירה שכתובה דאורייתא כי כך סברה, אבל דברי ר</w:t>
      </w:r>
      <w:r w:rsidRPr="00892BF9">
        <w:rPr>
          <w:rFonts w:hint="cs"/>
          <w:rtl/>
        </w:rPr>
        <w:t>ב נחמן</w:t>
      </w:r>
      <w:r w:rsidRPr="00892BF9">
        <w:rPr>
          <w:rtl/>
        </w:rPr>
        <w:t xml:space="preserve"> נכונים אף ללא טעם זה.</w:t>
      </w:r>
    </w:p>
    <w:p w14:paraId="1F7D5C8B" w14:textId="136EA935" w:rsidR="00892BF9" w:rsidRPr="00892BF9" w:rsidRDefault="00892BF9" w:rsidP="00892BF9">
      <w:pPr>
        <w:pStyle w:val="a4"/>
        <w:numPr>
          <w:ilvl w:val="0"/>
          <w:numId w:val="59"/>
        </w:numPr>
      </w:pPr>
      <w:r w:rsidRPr="00892BF9">
        <w:rPr>
          <w:rtl/>
        </w:rPr>
        <w:t>נאמנות הבעל נסמכת על "הם תקנו והם תקנו", ויסודה בכך ש</w:t>
      </w:r>
      <w:r w:rsidRPr="00892BF9">
        <w:rPr>
          <w:rFonts w:hint="cs"/>
          <w:rtl/>
        </w:rPr>
        <w:t>ה</w:t>
      </w:r>
      <w:r w:rsidRPr="00892BF9">
        <w:rPr>
          <w:rtl/>
        </w:rPr>
        <w:t xml:space="preserve">כתובה </w:t>
      </w:r>
      <w:r w:rsidRPr="00892BF9">
        <w:rPr>
          <w:rFonts w:hint="cs"/>
          <w:rtl/>
        </w:rPr>
        <w:t xml:space="preserve">היא מדברי חכמים </w:t>
      </w:r>
      <w:r w:rsidRPr="00892BF9">
        <w:rPr>
          <w:rtl/>
        </w:rPr>
        <w:t xml:space="preserve">והם בחרו להאמין לטענתו. את החזקה </w:t>
      </w:r>
      <w:r w:rsidR="00D63B78">
        <w:rPr>
          <w:rtl/>
        </w:rPr>
        <w:t>נִתן</w:t>
      </w:r>
      <w:r w:rsidRPr="00892BF9">
        <w:rPr>
          <w:rtl/>
        </w:rPr>
        <w:t xml:space="preserve"> להבין בשתי רמות:</w:t>
      </w:r>
    </w:p>
    <w:p w14:paraId="2753FCF7" w14:textId="77777777" w:rsidR="00892BF9" w:rsidRPr="00892BF9" w:rsidRDefault="00892BF9" w:rsidP="00892BF9">
      <w:pPr>
        <w:pStyle w:val="a4"/>
        <w:numPr>
          <w:ilvl w:val="0"/>
          <w:numId w:val="60"/>
        </w:numPr>
      </w:pPr>
      <w:r w:rsidRPr="00892BF9">
        <w:rPr>
          <w:rtl/>
        </w:rPr>
        <w:t xml:space="preserve">פשט הסוגיא מעלה שהחזקה היא רק הסבר מדוע לא חששו חכמים שהכתובה שתקנו תהפך </w:t>
      </w:r>
      <w:r w:rsidRPr="00892BF9">
        <w:rPr>
          <w:rFonts w:hint="cs"/>
          <w:rtl/>
        </w:rPr>
        <w:t>לדין</w:t>
      </w:r>
      <w:r w:rsidRPr="00892BF9">
        <w:rPr>
          <w:rtl/>
        </w:rPr>
        <w:t xml:space="preserve"> חסר משמעות.</w:t>
      </w:r>
    </w:p>
    <w:p w14:paraId="5C1C599C" w14:textId="2183E1D3" w:rsidR="00892BF9" w:rsidRPr="00892BF9" w:rsidRDefault="00D63B78" w:rsidP="00892BF9">
      <w:pPr>
        <w:pStyle w:val="a4"/>
        <w:numPr>
          <w:ilvl w:val="0"/>
          <w:numId w:val="60"/>
        </w:numPr>
      </w:pPr>
      <w:r>
        <w:rPr>
          <w:rtl/>
        </w:rPr>
        <w:t>נִתן</w:t>
      </w:r>
      <w:r w:rsidR="00892BF9" w:rsidRPr="00892BF9">
        <w:rPr>
          <w:rtl/>
        </w:rPr>
        <w:t xml:space="preserve"> להציע שהחזקה היא הסבר מדוע בחרו חכמים לתקן ש</w:t>
      </w:r>
      <w:r w:rsidR="00892BF9" w:rsidRPr="00892BF9">
        <w:rPr>
          <w:rFonts w:hint="cs"/>
          <w:rtl/>
        </w:rPr>
        <w:t>ה</w:t>
      </w:r>
      <w:r w:rsidR="00892BF9" w:rsidRPr="00892BF9">
        <w:rPr>
          <w:rtl/>
        </w:rPr>
        <w:t>בע</w:t>
      </w:r>
      <w:r w:rsidR="00892BF9" w:rsidRPr="00892BF9">
        <w:rPr>
          <w:rFonts w:hint="cs"/>
          <w:rtl/>
        </w:rPr>
        <w:t>ל</w:t>
      </w:r>
      <w:r w:rsidR="00892BF9" w:rsidRPr="00892BF9">
        <w:rPr>
          <w:rtl/>
        </w:rPr>
        <w:t xml:space="preserve"> נאמן, אך עדין כחו</w:t>
      </w:r>
      <w:r w:rsidR="00892BF9" w:rsidRPr="00892BF9">
        <w:rPr>
          <w:rFonts w:hint="cs"/>
          <w:rtl/>
        </w:rPr>
        <w:t xml:space="preserve"> נובע</w:t>
      </w:r>
      <w:r w:rsidR="00892BF9" w:rsidRPr="00892BF9">
        <w:rPr>
          <w:rtl/>
        </w:rPr>
        <w:t xml:space="preserve"> מהנאמנות שחז"ל נתנו לו ולא מהחזקה.</w:t>
      </w:r>
    </w:p>
    <w:p w14:paraId="46A69342" w14:textId="02EBCE99" w:rsidR="00892BF9" w:rsidRPr="00892BF9" w:rsidRDefault="00892BF9" w:rsidP="00892BF9">
      <w:pPr>
        <w:pStyle w:val="a4"/>
      </w:pPr>
      <w:r w:rsidRPr="00892BF9">
        <w:rPr>
          <w:rtl/>
        </w:rPr>
        <w:t xml:space="preserve">ראינו שבשתי </w:t>
      </w:r>
      <w:r w:rsidR="00087F33">
        <w:rPr>
          <w:rFonts w:hint="cs"/>
          <w:rtl/>
        </w:rPr>
        <w:t>ה</w:t>
      </w:r>
      <w:r w:rsidRPr="00892BF9">
        <w:rPr>
          <w:rtl/>
        </w:rPr>
        <w:t>סוגיו</w:t>
      </w:r>
      <w:r w:rsidR="00087F33">
        <w:rPr>
          <w:rFonts w:hint="cs"/>
          <w:rtl/>
        </w:rPr>
        <w:t>ת</w:t>
      </w:r>
      <w:r w:rsidRPr="00892BF9">
        <w:rPr>
          <w:rtl/>
        </w:rPr>
        <w:t xml:space="preserve"> הנוספות </w:t>
      </w:r>
      <w:r w:rsidRPr="00892BF9">
        <w:rPr>
          <w:rFonts w:hint="cs"/>
          <w:rtl/>
        </w:rPr>
        <w:t>ש</w:t>
      </w:r>
      <w:r w:rsidRPr="00892BF9">
        <w:rPr>
          <w:rtl/>
        </w:rPr>
        <w:t xml:space="preserve">בהן מוזכרת חזקה זו </w:t>
      </w:r>
      <w:r w:rsidR="00D63B78">
        <w:rPr>
          <w:rFonts w:hint="cs"/>
          <w:rtl/>
        </w:rPr>
        <w:t>נִתן</w:t>
      </w:r>
      <w:r w:rsidRPr="00892BF9">
        <w:rPr>
          <w:rFonts w:hint="cs"/>
          <w:rtl/>
        </w:rPr>
        <w:t xml:space="preserve"> לראות </w:t>
      </w:r>
      <w:r w:rsidRPr="00892BF9">
        <w:rPr>
          <w:rtl/>
        </w:rPr>
        <w:t>את ש</w:t>
      </w:r>
      <w:r w:rsidRPr="00892BF9">
        <w:rPr>
          <w:rFonts w:hint="cs"/>
          <w:rtl/>
        </w:rPr>
        <w:t>נ</w:t>
      </w:r>
      <w:r w:rsidRPr="00892BF9">
        <w:rPr>
          <w:rtl/>
        </w:rPr>
        <w:t xml:space="preserve">י הכיוונים – </w:t>
      </w:r>
      <w:r w:rsidRPr="00892BF9">
        <w:rPr>
          <w:rFonts w:hint="cs"/>
          <w:rtl/>
        </w:rPr>
        <w:t xml:space="preserve">בסוגיא </w:t>
      </w:r>
      <w:r w:rsidRPr="00892BF9">
        <w:rPr>
          <w:rtl/>
        </w:rPr>
        <w:t>ביבמות מדובר בחזקה שמסבירה מדוע חז"ל תקנו</w:t>
      </w:r>
      <w:r w:rsidRPr="00892BF9">
        <w:rPr>
          <w:rFonts w:hint="cs"/>
          <w:rtl/>
        </w:rPr>
        <w:t xml:space="preserve"> את הדין</w:t>
      </w:r>
      <w:r w:rsidRPr="00892BF9">
        <w:rPr>
          <w:rtl/>
        </w:rPr>
        <w:t>, ובקידושין נראה שמדובר בחזקה עצמאית ש</w:t>
      </w:r>
      <w:r w:rsidR="00D63B78">
        <w:rPr>
          <w:rtl/>
        </w:rPr>
        <w:t>נִתן</w:t>
      </w:r>
      <w:r w:rsidRPr="00892BF9">
        <w:rPr>
          <w:rtl/>
        </w:rPr>
        <w:t xml:space="preserve"> לסמוך עליה </w:t>
      </w:r>
      <w:r w:rsidRPr="00892BF9">
        <w:rPr>
          <w:rFonts w:hint="cs"/>
          <w:rtl/>
        </w:rPr>
        <w:t>ו</w:t>
      </w:r>
      <w:r w:rsidRPr="00892BF9">
        <w:rPr>
          <w:rtl/>
        </w:rPr>
        <w:t>לא לחשוש להתרצות האב.</w:t>
      </w:r>
    </w:p>
    <w:p w14:paraId="3E8BB434" w14:textId="48EEBA3F" w:rsidR="00087F33" w:rsidRPr="00892BF9" w:rsidRDefault="00892BF9" w:rsidP="00087F33">
      <w:pPr>
        <w:pStyle w:val="a4"/>
        <w:rPr>
          <w:rtl/>
        </w:rPr>
      </w:pPr>
      <w:commentRangeStart w:id="84"/>
      <w:commentRangeStart w:id="85"/>
      <w:commentRangeStart w:id="86"/>
      <w:r w:rsidRPr="00892BF9">
        <w:rPr>
          <w:rFonts w:hint="cs"/>
          <w:rtl/>
        </w:rPr>
        <w:t>נראה לענ"ד שמי שחש בפער זה שבין ההבנות השונות של החזקה הוא הרשב"ש. הרשב"ש (שו"ת תקנב) מונה את כל חזקות האומדנא שבש"ס, ובאופן מפתיע את חזקת אאטב"ו הוא מונה פעמיים:</w:t>
      </w:r>
    </w:p>
    <w:p w14:paraId="720CA042" w14:textId="1C0C78ED" w:rsidR="00892BF9" w:rsidRDefault="00892BF9" w:rsidP="00661D45">
      <w:pPr>
        <w:pStyle w:val="11"/>
        <w:rPr>
          <w:rtl/>
        </w:rPr>
      </w:pPr>
      <w:r w:rsidRPr="00892BF9">
        <w:rPr>
          <w:rtl/>
        </w:rPr>
        <w:t>אקדים הקדמה אחת והיא, שדבר ידוע הוא שעניני החזקות יש להם מבוא גדול בענין האיסורין וכ"ש בדיני ממונות, דחזקה דאורייתא היא כדאיתא בפ"ק דחולין, ובעניני הקרבנות אנו סומכין על החזקה שלא לבדוק בראשה של עולה אם נקב קרום של מוח, וכן בפסח שהרי כתיב ועצם לא תשברו בו כדאיתא התם בחולין.</w:t>
      </w:r>
      <w:r w:rsidRPr="00892BF9">
        <w:rPr>
          <w:rFonts w:hint="cs"/>
          <w:rtl/>
        </w:rPr>
        <w:t>..</w:t>
      </w:r>
    </w:p>
    <w:p w14:paraId="1FFB0C07" w14:textId="77777777" w:rsidR="00087F33" w:rsidRPr="00087F33" w:rsidRDefault="00087F33" w:rsidP="00087F33">
      <w:pPr>
        <w:pStyle w:val="a4"/>
        <w:rPr>
          <w:rtl/>
          <w:lang w:eastAsia="he-IL"/>
        </w:rPr>
      </w:pPr>
    </w:p>
    <w:p w14:paraId="696D0B5F" w14:textId="22CDB387" w:rsidR="00892BF9" w:rsidRPr="00892BF9" w:rsidRDefault="00892BF9" w:rsidP="00661D45">
      <w:pPr>
        <w:pStyle w:val="11"/>
        <w:rPr>
          <w:rtl/>
        </w:rPr>
      </w:pPr>
      <w:r w:rsidRPr="00892BF9">
        <w:rPr>
          <w:b/>
          <w:bCs/>
          <w:rtl/>
        </w:rPr>
        <w:lastRenderedPageBreak/>
        <w:t>ובענין אישות בפ"ב דקידושין הוא אמר לקרובי</w:t>
      </w:r>
      <w:r w:rsidR="006B3B53">
        <w:rPr>
          <w:rFonts w:hint="cs"/>
          <w:b/>
          <w:bCs/>
          <w:rtl/>
        </w:rPr>
        <w:t>ם</w:t>
      </w:r>
      <w:r w:rsidR="004439F6">
        <w:rPr>
          <w:rFonts w:hint="cs"/>
          <w:b/>
          <w:bCs/>
          <w:rtl/>
        </w:rPr>
        <w:t xml:space="preserve"> </w:t>
      </w:r>
      <w:r w:rsidRPr="00892BF9">
        <w:rPr>
          <w:b/>
          <w:bCs/>
          <w:rtl/>
        </w:rPr>
        <w:t>וכו' אמרינן חזקה אין אדם טורח בסעודה ומפסידה.</w:t>
      </w:r>
      <w:r w:rsidRPr="00892BF9">
        <w:rPr>
          <w:rtl/>
        </w:rPr>
        <w:t xml:space="preserve"> ולפטור מממון אתינן נמי מתורת חזקה כדאמרינן חזקה אין אדם מעיז פניו בפני בעל חובו</w:t>
      </w:r>
      <w:r w:rsidR="004439F6">
        <w:rPr>
          <w:rFonts w:hint="cs"/>
          <w:rtl/>
        </w:rPr>
        <w:t xml:space="preserve">... </w:t>
      </w:r>
      <w:r w:rsidRPr="00892BF9">
        <w:rPr>
          <w:b/>
          <w:bCs/>
          <w:rtl/>
        </w:rPr>
        <w:t>ובטענת בתולים מהמנינן לבעל כשאמר פתח פתוח מצאתי דחזקה אין אדם טורח בסעודה ומפסידה</w:t>
      </w:r>
      <w:r w:rsidRPr="00892BF9">
        <w:rPr>
          <w:rtl/>
        </w:rPr>
        <w:t>.</w:t>
      </w:r>
    </w:p>
    <w:p w14:paraId="175A1E0C" w14:textId="610C7C16" w:rsidR="00892BF9" w:rsidRPr="00892BF9" w:rsidRDefault="00892BF9" w:rsidP="00892BF9">
      <w:pPr>
        <w:pStyle w:val="a4"/>
        <w:rPr>
          <w:rtl/>
        </w:rPr>
      </w:pPr>
      <w:r w:rsidRPr="00892BF9">
        <w:rPr>
          <w:rFonts w:hint="cs"/>
          <w:rtl/>
        </w:rPr>
        <w:t>שתי נקודות מענינות עולות בדברי הרשב"ש. ראשית, הוא מניח שיש קשר, ואולי אף זהות, בין חזקת הגוף וחזקת הדין לחזקה שמשמשת כאומדנא, בניגוד לעמדה שהצגנו בתחלת המאמר.</w:t>
      </w:r>
      <w:r w:rsidRPr="00892BF9">
        <w:rPr>
          <w:vertAlign w:val="superscript"/>
          <w:rtl/>
        </w:rPr>
        <w:footnoteReference w:id="118"/>
      </w:r>
      <w:r w:rsidRPr="00892BF9">
        <w:rPr>
          <w:rFonts w:hint="cs"/>
          <w:rtl/>
        </w:rPr>
        <w:t xml:space="preserve"> שנית, הוא מונה את חזקת אאטב"ו פעמיים. </w:t>
      </w:r>
      <w:r w:rsidR="00D63B78">
        <w:rPr>
          <w:rFonts w:hint="cs"/>
          <w:rtl/>
        </w:rPr>
        <w:t>נִתן</w:t>
      </w:r>
      <w:r w:rsidRPr="00892BF9">
        <w:rPr>
          <w:rFonts w:hint="cs"/>
          <w:rtl/>
        </w:rPr>
        <w:t xml:space="preserve"> לומר שלא מדובר בסברא עקרונית אלא "כי רוכלא ליחשיב וליזיל" והוא פשוט מונה את תוצאותיה השונות של חזקה זו, אך דומה שעל פי דברינו </w:t>
      </w:r>
      <w:r w:rsidR="00D63B78">
        <w:rPr>
          <w:rFonts w:hint="cs"/>
          <w:rtl/>
        </w:rPr>
        <w:t>נִתן</w:t>
      </w:r>
      <w:r w:rsidRPr="00892BF9">
        <w:rPr>
          <w:rFonts w:hint="cs"/>
          <w:rtl/>
        </w:rPr>
        <w:t xml:space="preserve"> לומר שהרשב"ש חש שמדובר בהבנות שונות באותה החזקה.</w:t>
      </w:r>
      <w:commentRangeEnd w:id="84"/>
      <w:r w:rsidRPr="00892BF9">
        <w:rPr>
          <w:rtl/>
        </w:rPr>
        <w:commentReference w:id="84"/>
      </w:r>
      <w:commentRangeEnd w:id="85"/>
      <w:r w:rsidRPr="00892BF9">
        <w:rPr>
          <w:rtl/>
        </w:rPr>
        <w:commentReference w:id="85"/>
      </w:r>
      <w:commentRangeEnd w:id="86"/>
      <w:r w:rsidRPr="00892BF9">
        <w:rPr>
          <w:rtl/>
        </w:rPr>
        <w:commentReference w:id="86"/>
      </w:r>
    </w:p>
    <w:p w14:paraId="702432F3" w14:textId="2F6AF2D2" w:rsidR="00AB1175" w:rsidRPr="00892BF9" w:rsidRDefault="00892BF9" w:rsidP="00087F33">
      <w:pPr>
        <w:pStyle w:val="a4"/>
        <w:rPr>
          <w:rtl/>
        </w:rPr>
      </w:pPr>
      <w:commentRangeStart w:id="87"/>
      <w:commentRangeStart w:id="88"/>
      <w:r w:rsidRPr="00892BF9">
        <w:rPr>
          <w:rtl/>
        </w:rPr>
        <w:t>הנפ</w:t>
      </w:r>
      <w:r w:rsidRPr="00892BF9">
        <w:rPr>
          <w:rFonts w:hint="cs"/>
          <w:rtl/>
        </w:rPr>
        <w:t>קא־</w:t>
      </w:r>
      <w:r w:rsidRPr="00892BF9">
        <w:rPr>
          <w:rtl/>
        </w:rPr>
        <w:t>מ</w:t>
      </w:r>
      <w:r w:rsidRPr="00892BF9">
        <w:rPr>
          <w:rFonts w:hint="cs"/>
          <w:rtl/>
        </w:rPr>
        <w:t>ינה</w:t>
      </w:r>
      <w:r w:rsidRPr="00892BF9">
        <w:rPr>
          <w:rtl/>
        </w:rPr>
        <w:t xml:space="preserve"> הברורה ביותר בין שתי ההצעות היא השאלה</w:t>
      </w:r>
      <w:r w:rsidRPr="00892BF9">
        <w:rPr>
          <w:rFonts w:hint="cs"/>
          <w:rtl/>
        </w:rPr>
        <w:t xml:space="preserve"> שנדונה לעיל,</w:t>
      </w:r>
      <w:r w:rsidRPr="00892BF9">
        <w:rPr>
          <w:rtl/>
        </w:rPr>
        <w:t xml:space="preserve"> האם אף ל</w:t>
      </w:r>
      <w:r w:rsidRPr="00892BF9">
        <w:rPr>
          <w:rFonts w:hint="cs"/>
          <w:rtl/>
        </w:rPr>
        <w:t>סוברים ש</w:t>
      </w:r>
      <w:r w:rsidRPr="00892BF9">
        <w:rPr>
          <w:rtl/>
        </w:rPr>
        <w:t>כתובה דאורייתא נאמין לטענת הבעל בפתח פתוח מכח חזקה אאטב"ו</w:t>
      </w:r>
      <w:r w:rsidRPr="00892BF9">
        <w:rPr>
          <w:rFonts w:hint="cs"/>
          <w:rtl/>
        </w:rPr>
        <w:t>,</w:t>
      </w:r>
      <w:r w:rsidRPr="00892BF9">
        <w:rPr>
          <w:vertAlign w:val="superscript"/>
          <w:rtl/>
        </w:rPr>
        <w:footnoteReference w:id="119"/>
      </w:r>
      <w:r w:rsidRPr="00892BF9">
        <w:rPr>
          <w:rtl/>
        </w:rPr>
        <w:t xml:space="preserve"> והנושא אכן נדון בראשונים</w:t>
      </w:r>
      <w:r w:rsidRPr="00892BF9">
        <w:rPr>
          <w:rFonts w:hint="cs"/>
          <w:rtl/>
        </w:rPr>
        <w:t xml:space="preserve"> בהרחבה</w:t>
      </w:r>
      <w:r w:rsidRPr="00892BF9">
        <w:rPr>
          <w:rtl/>
        </w:rPr>
        <w:t xml:space="preserve">. </w:t>
      </w:r>
      <w:r w:rsidRPr="00892BF9">
        <w:rPr>
          <w:rFonts w:hint="cs"/>
          <w:rtl/>
        </w:rPr>
        <w:t>מי שכתב זאת בצורה ברורה הוא רבנו קרשקש וידאל:</w:t>
      </w:r>
    </w:p>
    <w:p w14:paraId="5560BDDB" w14:textId="77777777" w:rsidR="00892BF9" w:rsidRPr="00892BF9" w:rsidRDefault="00892BF9" w:rsidP="00661D45">
      <w:pPr>
        <w:pStyle w:val="11"/>
        <w:rPr>
          <w:rtl/>
        </w:rPr>
      </w:pPr>
      <w:r w:rsidRPr="00892BF9">
        <w:rPr>
          <w:rtl/>
        </w:rPr>
        <w:t>ואי קשיא לך במכחישתו נמי מהימנא, מיגו ודאי בעיא אמרה נאנסתי תחתיך או מוכה [עץ] אני תחתיך דמיהימנה לרבן גמליאל</w:t>
      </w:r>
      <w:r w:rsidRPr="00892BF9">
        <w:rPr>
          <w:rFonts w:hint="cs"/>
          <w:rtl/>
        </w:rPr>
        <w:t>...</w:t>
      </w:r>
    </w:p>
    <w:p w14:paraId="7B604DF3" w14:textId="77777777" w:rsidR="00892BF9" w:rsidRPr="00892BF9" w:rsidRDefault="00892BF9" w:rsidP="00661D45">
      <w:pPr>
        <w:pStyle w:val="11"/>
        <w:rPr>
          <w:rtl/>
        </w:rPr>
      </w:pPr>
      <w:r w:rsidRPr="00892BF9">
        <w:rPr>
          <w:rtl/>
        </w:rPr>
        <w:t xml:space="preserve">ומיהו רבי [תירץ] דהא לא קשיא כלל דהא פרישנא לקמן </w:t>
      </w:r>
      <w:r w:rsidRPr="00892BF9">
        <w:rPr>
          <w:b/>
          <w:bCs/>
          <w:rtl/>
        </w:rPr>
        <w:t>דטעמי דמהימן לאו מדינא הוא אלא משום דכתובה דרבנן והם האמינוהו משום דחזקה דאין אדם טורח בסעודה ומפסידה</w:t>
      </w:r>
      <w:r w:rsidRPr="00892BF9">
        <w:rPr>
          <w:rtl/>
        </w:rPr>
        <w:t xml:space="preserve">. אבל למאן דאמר דכתובה דאורייתא איהו לא מהימן ואיהי מהימנא וכיון שנאמנות </w:t>
      </w:r>
      <w:r w:rsidRPr="00892BF9">
        <w:rPr>
          <w:b/>
          <w:bCs/>
          <w:rtl/>
        </w:rPr>
        <w:t xml:space="preserve">ואינו מן הדין אלא משום דרבנן הימנוה שלא כדין, </w:t>
      </w:r>
      <w:r w:rsidRPr="00892BF9">
        <w:rPr>
          <w:rtl/>
        </w:rPr>
        <w:t>מה לי איכא מיגו או ליכא מיגו</w:t>
      </w:r>
      <w:r w:rsidRPr="00892BF9">
        <w:rPr>
          <w:b/>
          <w:bCs/>
          <w:rtl/>
        </w:rPr>
        <w:t xml:space="preserve"> דהכא והתם שלא כדין הוא, והילכך כיון שהאמינוהו לגמרי האמינוהו</w:t>
      </w:r>
      <w:r w:rsidRPr="00892BF9">
        <w:rPr>
          <w:rtl/>
        </w:rPr>
        <w:t>, ואפילו היכא דאיכא מיגו.</w:t>
      </w:r>
      <w:commentRangeEnd w:id="87"/>
      <w:r w:rsidRPr="00892BF9">
        <w:rPr>
          <w:rtl/>
        </w:rPr>
        <w:commentReference w:id="87"/>
      </w:r>
      <w:commentRangeEnd w:id="88"/>
      <w:r w:rsidRPr="00892BF9">
        <w:rPr>
          <w:rtl/>
        </w:rPr>
        <w:commentReference w:id="88"/>
      </w:r>
    </w:p>
    <w:p w14:paraId="389B69D9" w14:textId="77777777" w:rsidR="00892BF9" w:rsidRPr="00892BF9" w:rsidRDefault="00892BF9" w:rsidP="00892BF9">
      <w:pPr>
        <w:pStyle w:val="a4"/>
        <w:rPr>
          <w:rtl/>
        </w:rPr>
      </w:pPr>
      <w:r w:rsidRPr="00892BF9">
        <w:rPr>
          <w:rtl/>
        </w:rPr>
        <w:lastRenderedPageBreak/>
        <w:t>ננסה להציע מספר נפ</w:t>
      </w:r>
      <w:r w:rsidRPr="00892BF9">
        <w:rPr>
          <w:rFonts w:hint="cs"/>
          <w:rtl/>
        </w:rPr>
        <w:t>קא־מינות</w:t>
      </w:r>
      <w:r w:rsidRPr="00892BF9">
        <w:rPr>
          <w:rtl/>
        </w:rPr>
        <w:t xml:space="preserve"> נוספות לחקירה</w:t>
      </w:r>
      <w:r w:rsidRPr="00892BF9">
        <w:rPr>
          <w:rFonts w:hint="cs"/>
          <w:rtl/>
        </w:rPr>
        <w:t>.</w:t>
      </w:r>
    </w:p>
    <w:p w14:paraId="3D388C5D" w14:textId="77777777" w:rsidR="00892BF9" w:rsidRPr="00892BF9" w:rsidRDefault="00892BF9" w:rsidP="00661D45">
      <w:pPr>
        <w:pStyle w:val="III"/>
        <w:rPr>
          <w:rtl/>
        </w:rPr>
      </w:pPr>
      <w:r w:rsidRPr="00892BF9">
        <w:rPr>
          <w:rFonts w:hint="cs"/>
          <w:rtl/>
        </w:rPr>
        <w:t>1. תוספת כתובה</w:t>
      </w:r>
    </w:p>
    <w:p w14:paraId="3D6DA028" w14:textId="77777777" w:rsidR="00892BF9" w:rsidRPr="00892BF9" w:rsidRDefault="00892BF9" w:rsidP="00892BF9">
      <w:pPr>
        <w:pStyle w:val="a4"/>
        <w:rPr>
          <w:rtl/>
        </w:rPr>
      </w:pPr>
      <w:r w:rsidRPr="00892BF9">
        <w:rPr>
          <w:rtl/>
        </w:rPr>
        <w:t>כותב הרי"ף</w:t>
      </w:r>
      <w:r w:rsidRPr="00892BF9">
        <w:rPr>
          <w:rFonts w:hint="cs"/>
          <w:rtl/>
        </w:rPr>
        <w:t xml:space="preserve"> (ג: באלפס)</w:t>
      </w:r>
      <w:r w:rsidRPr="00892BF9">
        <w:rPr>
          <w:rtl/>
        </w:rPr>
        <w:t xml:space="preserve"> בסוגיתנו:</w:t>
      </w:r>
    </w:p>
    <w:p w14:paraId="31A5E63D" w14:textId="77777777" w:rsidR="00892BF9" w:rsidRPr="00892BF9" w:rsidRDefault="00892BF9" w:rsidP="00661D45">
      <w:pPr>
        <w:pStyle w:val="11"/>
        <w:rPr>
          <w:rtl/>
        </w:rPr>
      </w:pPr>
      <w:r w:rsidRPr="00892BF9">
        <w:rPr>
          <w:rtl/>
        </w:rPr>
        <w:t>וחזינן לגאון דקאמר הנ"מ לענין מנה מאתים אבל לענין תוספת לא מהימן וטעמא דמסתבר הוא דלא תקינו רבנן אלא מנה מאתים אבל תוספת איהו כתב אנפשיה הילכך לא מהימן</w:t>
      </w:r>
      <w:r w:rsidRPr="00892BF9">
        <w:rPr>
          <w:rFonts w:hint="cs"/>
          <w:rtl/>
        </w:rPr>
        <w:t>.</w:t>
      </w:r>
    </w:p>
    <w:p w14:paraId="447E857B" w14:textId="1746D16B" w:rsidR="00892BF9" w:rsidRPr="00892BF9" w:rsidRDefault="00892BF9" w:rsidP="00892BF9">
      <w:pPr>
        <w:pStyle w:val="a4"/>
        <w:rPr>
          <w:rtl/>
        </w:rPr>
      </w:pPr>
      <w:r w:rsidRPr="00892BF9">
        <w:rPr>
          <w:rtl/>
        </w:rPr>
        <w:t>אך הרא"ש</w:t>
      </w:r>
      <w:r w:rsidRPr="00892BF9">
        <w:rPr>
          <w:rFonts w:hint="cs"/>
          <w:rtl/>
        </w:rPr>
        <w:t xml:space="preserve"> (א', יח)</w:t>
      </w:r>
      <w:r w:rsidRPr="00892BF9">
        <w:rPr>
          <w:rtl/>
        </w:rPr>
        <w:t xml:space="preserve"> </w:t>
      </w:r>
      <w:r w:rsidRPr="00892BF9">
        <w:rPr>
          <w:rFonts w:hint="cs"/>
          <w:rtl/>
        </w:rPr>
        <w:t xml:space="preserve">חלק </w:t>
      </w:r>
      <w:r w:rsidRPr="00892BF9">
        <w:rPr>
          <w:rtl/>
        </w:rPr>
        <w:t>על דבריו ו</w:t>
      </w:r>
      <w:r w:rsidRPr="00892BF9">
        <w:rPr>
          <w:rFonts w:hint="cs"/>
          <w:rtl/>
        </w:rPr>
        <w:t>טען שמסברא נראה שהבעל מהימן גם לענין התוספת, מכיון שהוא הוסיפה לשם חיבת החופה והביאה ועל כן החזקה שייכת גם לגביה. המרדכי (קלה) בשם הרשב"ם הלך גם הוא בכיוון זה, ואף טען שמדובר בק"ו ביחס ל</w:t>
      </w:r>
      <w:r w:rsidR="005611D8" w:rsidRPr="00BB63FD">
        <w:rPr>
          <w:rtl/>
        </w:rPr>
        <w:t>עִקר</w:t>
      </w:r>
      <w:r w:rsidR="005611D8" w:rsidRPr="00892BF9">
        <w:rPr>
          <w:rFonts w:hint="cs"/>
          <w:rtl/>
        </w:rPr>
        <w:t xml:space="preserve"> </w:t>
      </w:r>
      <w:r w:rsidRPr="00892BF9">
        <w:rPr>
          <w:rFonts w:hint="cs"/>
          <w:rtl/>
        </w:rPr>
        <w:t>הכתובה.</w:t>
      </w:r>
    </w:p>
    <w:p w14:paraId="44D398EC" w14:textId="77777777" w:rsidR="00892BF9" w:rsidRPr="00892BF9" w:rsidRDefault="00892BF9" w:rsidP="00892BF9">
      <w:pPr>
        <w:pStyle w:val="a4"/>
        <w:rPr>
          <w:rtl/>
        </w:rPr>
      </w:pPr>
      <w:r w:rsidRPr="00892BF9">
        <w:rPr>
          <w:rFonts w:hint="cs"/>
          <w:rtl/>
        </w:rPr>
        <w:t>לכאורה, דבריהם משכנעים שהרי נאמנות הבעל בחזקת אאטב"ו נכונה אף כלפי התוספת, ואולי אף יותר מאשר ביחס לכתובה עצמה, שהיא תקנת חכמים ואינה תלויה ברצון הבעל (כדברי המרדכי). יש שהסבירו שדינו של הרי"ף נסמך על הנחה שתוספת כתובה ניתנת בצורה מוחלטת מבלי לתלות אותה בתנאי.</w:t>
      </w:r>
      <w:r w:rsidRPr="00892BF9">
        <w:rPr>
          <w:vertAlign w:val="superscript"/>
          <w:rtl/>
        </w:rPr>
        <w:footnoteReference w:id="120"/>
      </w:r>
      <w:r w:rsidRPr="00892BF9">
        <w:rPr>
          <w:rFonts w:hint="cs"/>
          <w:rtl/>
        </w:rPr>
        <w:t xml:space="preserve"> לעומת זאת, הבית יוסף (אה"ע סח) מסביר את שיטת הרי"ף אחרת:</w:t>
      </w:r>
    </w:p>
    <w:p w14:paraId="77091893" w14:textId="50235604" w:rsidR="00087F33" w:rsidRDefault="00892BF9" w:rsidP="00087F33">
      <w:pPr>
        <w:pStyle w:val="11"/>
        <w:rPr>
          <w:rtl/>
        </w:rPr>
      </w:pPr>
      <w:r w:rsidRPr="00892BF9">
        <w:rPr>
          <w:rtl/>
        </w:rPr>
        <w:t>ולענין מה שהוקשה להרא"ש פסק הגאון נראה לי דלא קשיא דהא בגמרא</w:t>
      </w:r>
      <w:r w:rsidRPr="00892BF9">
        <w:rPr>
          <w:rFonts w:hint="cs"/>
          <w:rtl/>
        </w:rPr>
        <w:t>...</w:t>
      </w:r>
      <w:r w:rsidRPr="00892BF9">
        <w:rPr>
          <w:rtl/>
        </w:rPr>
        <w:t xml:space="preserve"> משמע בהדיא דלא האמינוהו חכמים לומר פתח פתוח מצאתי אלא משום דהם תקנו לה כתובה והם אמרו והם אמרו ואם כן בתוספת שאינו מתקנת חכמים לא האמינוהו.</w:t>
      </w:r>
    </w:p>
    <w:p w14:paraId="4F16B5F5" w14:textId="313FC8DA" w:rsidR="00892BF9" w:rsidRDefault="00892BF9" w:rsidP="00892BF9">
      <w:pPr>
        <w:pStyle w:val="a4"/>
        <w:rPr>
          <w:rtl/>
        </w:rPr>
      </w:pPr>
      <w:r w:rsidRPr="00892BF9">
        <w:rPr>
          <w:rFonts w:hint="cs"/>
          <w:rtl/>
        </w:rPr>
        <w:t>ושוב ראיתי שכך כתבו הגאונים (תשובות הגאונים – שערי צדק ד', ד סימן ל) עצמם:</w:t>
      </w:r>
    </w:p>
    <w:p w14:paraId="61583DCC" w14:textId="77777777" w:rsidR="00087F33" w:rsidRPr="00892BF9" w:rsidRDefault="00087F33" w:rsidP="00892BF9">
      <w:pPr>
        <w:pStyle w:val="a4"/>
        <w:rPr>
          <w:rtl/>
        </w:rPr>
      </w:pPr>
    </w:p>
    <w:p w14:paraId="354F6999" w14:textId="7D5A035E" w:rsidR="00892BF9" w:rsidRPr="00892BF9" w:rsidRDefault="00892BF9" w:rsidP="00B11101">
      <w:pPr>
        <w:pStyle w:val="11"/>
        <w:rPr>
          <w:rtl/>
        </w:rPr>
      </w:pPr>
      <w:r w:rsidRPr="00892BF9">
        <w:rPr>
          <w:rFonts w:hint="cs"/>
          <w:rtl/>
        </w:rPr>
        <w:lastRenderedPageBreak/>
        <w:t>וביארו</w:t>
      </w:r>
      <w:r w:rsidRPr="00892BF9">
        <w:rPr>
          <w:rtl/>
        </w:rPr>
        <w:t xml:space="preserve"> כי הטעם שממנו האמינוהו הוא הפסדת סעודה זו אינו אלא לאלתר, ואם היה הטוען טענת פתח פתוח אדם שלא נשא אשה קודם לזו מלקין אותו מכת מרדות מדרבנן. </w:t>
      </w:r>
      <w:r w:rsidRPr="00892BF9">
        <w:rPr>
          <w:b/>
          <w:bCs/>
          <w:rtl/>
        </w:rPr>
        <w:t>ומזה נלמד שלא האמינוהו חכמים אלא בש</w:t>
      </w:r>
      <w:r w:rsidR="00534322">
        <w:rPr>
          <w:rFonts w:hint="cs"/>
          <w:b/>
          <w:bCs/>
          <w:rtl/>
        </w:rPr>
        <w:t>ִ</w:t>
      </w:r>
      <w:r w:rsidRPr="00892BF9">
        <w:rPr>
          <w:b/>
          <w:bCs/>
          <w:rtl/>
        </w:rPr>
        <w:t>עור התקנה והיא מנה מאתים. אבל בשאר מה שכתב לה על עצמו ברצונו לא האמינוהו חכמים</w:t>
      </w:r>
      <w:r w:rsidR="00B11101">
        <w:rPr>
          <w:rFonts w:hint="cs"/>
          <w:rtl/>
        </w:rPr>
        <w:t>.</w:t>
      </w:r>
    </w:p>
    <w:p w14:paraId="4292D425" w14:textId="77777777" w:rsidR="00892BF9" w:rsidRPr="00892BF9" w:rsidRDefault="00892BF9" w:rsidP="00892BF9">
      <w:pPr>
        <w:pStyle w:val="a4"/>
        <w:rPr>
          <w:rtl/>
        </w:rPr>
      </w:pPr>
      <w:r w:rsidRPr="00892BF9">
        <w:rPr>
          <w:rFonts w:hint="cs"/>
          <w:rtl/>
        </w:rPr>
        <w:t>ונראה ברור להסביר</w:t>
      </w:r>
      <w:r w:rsidRPr="00892BF9">
        <w:rPr>
          <w:vertAlign w:val="superscript"/>
          <w:rtl/>
        </w:rPr>
        <w:footnoteReference w:id="121"/>
      </w:r>
      <w:r w:rsidRPr="00892BF9">
        <w:rPr>
          <w:rFonts w:hint="cs"/>
          <w:rtl/>
        </w:rPr>
        <w:t xml:space="preserve"> ששרש מחלוקתם הוא בחקירה שהוצגה לעיל: לפי הרא"ש והרשב"ם נאמנות החזקה היא מכח עצמה ועל כן תועיל אף לענין תוספת, אך לגאונים ולרי"ף נאמנות הבעל מכח "הם תקנו והם תקנו", ואת התוספת הם לא תקנו, והחזקה עצמה אינה ראיה ברורה כשלעצמה לטובת הבעל.</w:t>
      </w:r>
    </w:p>
    <w:p w14:paraId="15E166D0" w14:textId="77777777" w:rsidR="00892BF9" w:rsidRPr="00892BF9" w:rsidRDefault="00892BF9" w:rsidP="00B11101">
      <w:pPr>
        <w:pStyle w:val="IV"/>
        <w:rPr>
          <w:rtl/>
        </w:rPr>
      </w:pPr>
      <w:r w:rsidRPr="00892BF9">
        <w:rPr>
          <w:rFonts w:hint="cs"/>
          <w:rtl/>
        </w:rPr>
        <w:t>שיטת הרמב"ם בתוספת כתובה</w:t>
      </w:r>
    </w:p>
    <w:p w14:paraId="27DE66AD" w14:textId="79FE1768" w:rsidR="00AB1175" w:rsidRPr="00892BF9" w:rsidRDefault="00892BF9" w:rsidP="00087F33">
      <w:pPr>
        <w:pStyle w:val="a4"/>
        <w:rPr>
          <w:rtl/>
        </w:rPr>
      </w:pPr>
      <w:r w:rsidRPr="00892BF9">
        <w:rPr>
          <w:rFonts w:hint="cs"/>
          <w:rtl/>
        </w:rPr>
        <w:t>מדברי הרמב"ם נראה שהוא קִבֵּל את ההבנה ש</w:t>
      </w:r>
      <w:r w:rsidR="005611D8" w:rsidRPr="00BB63FD">
        <w:rPr>
          <w:rtl/>
        </w:rPr>
        <w:t>עִקר</w:t>
      </w:r>
      <w:r w:rsidR="005611D8" w:rsidRPr="00892BF9">
        <w:rPr>
          <w:rFonts w:hint="cs"/>
          <w:rtl/>
        </w:rPr>
        <w:t xml:space="preserve"> </w:t>
      </w:r>
      <w:r w:rsidRPr="00892BF9">
        <w:rPr>
          <w:rFonts w:hint="cs"/>
          <w:rtl/>
        </w:rPr>
        <w:t>נאמנות הבעל נובעת מקביעת חכמים, ולא מהחזקה:</w:t>
      </w:r>
    </w:p>
    <w:p w14:paraId="2C2EB804" w14:textId="71F5E32C" w:rsidR="00892BF9" w:rsidRPr="00892BF9" w:rsidRDefault="00892BF9" w:rsidP="00087F33">
      <w:pPr>
        <w:pStyle w:val="11"/>
        <w:rPr>
          <w:rtl/>
        </w:rPr>
      </w:pPr>
      <w:r w:rsidRPr="00892BF9">
        <w:rPr>
          <w:rtl/>
        </w:rPr>
        <w:t>חכמים הם שתיקנו עיקר כתובה לאשה והם התקינו ואמרו שכל הטוען טענת בתולים והאשה מכחשת אותו נאמן, ועליה להביא ראיה לא על האיש, שחזקה היא שאין אדם טורח בסעודה ומפסידה והופך שמחתו אבל.</w:t>
      </w:r>
      <w:r w:rsidR="00087F33">
        <w:rPr>
          <w:rFonts w:hint="cs"/>
          <w:rtl/>
        </w:rPr>
        <w:t xml:space="preserve">   </w:t>
      </w:r>
      <w:r w:rsidR="00087F33">
        <w:rPr>
          <w:rtl/>
        </w:rPr>
        <w:tab/>
      </w:r>
      <w:r w:rsidRPr="00892BF9">
        <w:rPr>
          <w:rFonts w:hint="cs"/>
          <w:rtl/>
        </w:rPr>
        <w:t>(י"א, יד)</w:t>
      </w:r>
    </w:p>
    <w:p w14:paraId="17563352" w14:textId="77777777" w:rsidR="00892BF9" w:rsidRPr="00892BF9" w:rsidRDefault="00892BF9" w:rsidP="00892BF9">
      <w:pPr>
        <w:pStyle w:val="a4"/>
        <w:rPr>
          <w:rtl/>
        </w:rPr>
      </w:pPr>
      <w:r w:rsidRPr="00892BF9">
        <w:rPr>
          <w:rFonts w:hint="cs"/>
          <w:rtl/>
        </w:rPr>
        <w:t>שתי הלכות לאחר מכן, בצורה תואמת לשיטתו, הרמב"ם פוסק כשיטת הגאונים שחזקה זו אינה מפסידה את האשה את תוספת כתובתה. אולם, הרמב"ם מוסיף שעל האשה להשבע. מדוע היא זו שנשבעת ולא הבעל? על כך עונה הרמב"ם:</w:t>
      </w:r>
      <w:r w:rsidRPr="00892BF9" w:rsidDel="00345F47">
        <w:rPr>
          <w:vertAlign w:val="superscript"/>
          <w:rtl/>
        </w:rPr>
        <w:t xml:space="preserve"> </w:t>
      </w:r>
    </w:p>
    <w:p w14:paraId="60FB8E4E" w14:textId="77777777" w:rsidR="00892BF9" w:rsidRPr="00892BF9" w:rsidRDefault="00892BF9" w:rsidP="00B11101">
      <w:pPr>
        <w:pStyle w:val="11"/>
        <w:rPr>
          <w:rtl/>
        </w:rPr>
      </w:pPr>
      <w:r w:rsidRPr="00892BF9">
        <w:rPr>
          <w:rtl/>
        </w:rPr>
        <w:t xml:space="preserve">הורו כל הגאונים שזה שאמרו חכמים שהוא נאמן אם הכחישתו, להפסידה עיקר הכתובה, אבל התוספת יש לה, אלא אם כן נודע בראיה ברורה שהיתה בעולה או שהודת לו שהיא בעולה קודם שתתארס והטעתו, </w:t>
      </w:r>
      <w:r w:rsidRPr="00892BF9">
        <w:rPr>
          <w:b/>
          <w:bCs/>
          <w:rtl/>
        </w:rPr>
        <w:t>לפיכך יש לו להשביעה בנקיטת חפץ</w:t>
      </w:r>
      <w:r w:rsidRPr="00892BF9">
        <w:rPr>
          <w:rtl/>
        </w:rPr>
        <w:t xml:space="preserve"> כדין כל הנשבעין ונוטלין ואחר כך תגבה התוספת, </w:t>
      </w:r>
      <w:r w:rsidRPr="00892BF9">
        <w:rPr>
          <w:b/>
          <w:bCs/>
          <w:rtl/>
        </w:rPr>
        <w:t>ואין לה להשביעו שלא מצאה בתולה ואחר כך תפסיד עיקר כתובה שחזקה היא שאין אדם טורח בסעודה ומפסידה</w:t>
      </w:r>
      <w:r w:rsidRPr="00892BF9">
        <w:rPr>
          <w:rtl/>
        </w:rPr>
        <w:t>, ויש לה להחרים סתם על מי שטוען עליה שקר.</w:t>
      </w:r>
      <w:r w:rsidRPr="00892BF9">
        <w:rPr>
          <w:rtl/>
        </w:rPr>
        <w:tab/>
      </w:r>
      <w:r w:rsidRPr="00892BF9">
        <w:rPr>
          <w:rFonts w:hint="cs"/>
          <w:rtl/>
        </w:rPr>
        <w:t>(שם טז)</w:t>
      </w:r>
    </w:p>
    <w:p w14:paraId="2D8F250C" w14:textId="4088F7D1" w:rsidR="00892BF9" w:rsidRPr="00892BF9" w:rsidRDefault="00892BF9" w:rsidP="00892BF9">
      <w:pPr>
        <w:pStyle w:val="a4"/>
        <w:rPr>
          <w:rtl/>
        </w:rPr>
      </w:pPr>
      <w:r w:rsidRPr="00892BF9">
        <w:rPr>
          <w:rFonts w:hint="cs"/>
          <w:rtl/>
        </w:rPr>
        <w:lastRenderedPageBreak/>
        <w:t xml:space="preserve">נראה בדברי הרמב"ם שאת החזקה </w:t>
      </w:r>
      <w:r w:rsidR="00D63B78">
        <w:rPr>
          <w:rFonts w:hint="cs"/>
          <w:rtl/>
        </w:rPr>
        <w:t>נִתן</w:t>
      </w:r>
      <w:r w:rsidRPr="00892BF9">
        <w:rPr>
          <w:rFonts w:hint="cs"/>
          <w:rtl/>
        </w:rPr>
        <w:t xml:space="preserve"> לתפוש בשתי צורות, כפי שהצגנו לעיל, והחידוש בדבריו הוא ששתיהן נכונות ברמות שונות:</w:t>
      </w:r>
    </w:p>
    <w:p w14:paraId="678D079C" w14:textId="5DAD3084" w:rsidR="00892BF9" w:rsidRPr="00892BF9" w:rsidRDefault="00892BF9" w:rsidP="00892BF9">
      <w:pPr>
        <w:pStyle w:val="a4"/>
        <w:numPr>
          <w:ilvl w:val="0"/>
          <w:numId w:val="61"/>
        </w:numPr>
      </w:pPr>
      <w:r w:rsidRPr="00892BF9">
        <w:rPr>
          <w:rFonts w:hint="cs"/>
          <w:rtl/>
        </w:rPr>
        <w:t xml:space="preserve">לענין </w:t>
      </w:r>
      <w:r w:rsidR="005611D8" w:rsidRPr="00BB63FD">
        <w:rPr>
          <w:rtl/>
        </w:rPr>
        <w:t>עִקר</w:t>
      </w:r>
      <w:r w:rsidR="005611D8" w:rsidRPr="00892BF9">
        <w:rPr>
          <w:rFonts w:hint="cs"/>
          <w:rtl/>
        </w:rPr>
        <w:t xml:space="preserve"> </w:t>
      </w:r>
      <w:r w:rsidRPr="00892BF9">
        <w:rPr>
          <w:rFonts w:hint="cs"/>
          <w:rtl/>
        </w:rPr>
        <w:t xml:space="preserve">הכתובה: מצד </w:t>
      </w:r>
      <w:r w:rsidR="005611D8" w:rsidRPr="00BB63FD">
        <w:rPr>
          <w:rtl/>
        </w:rPr>
        <w:t>עִקר</w:t>
      </w:r>
      <w:r w:rsidR="005611D8" w:rsidRPr="00892BF9">
        <w:rPr>
          <w:rFonts w:hint="cs"/>
          <w:rtl/>
        </w:rPr>
        <w:t xml:space="preserve"> </w:t>
      </w:r>
      <w:r w:rsidRPr="00892BF9">
        <w:rPr>
          <w:rFonts w:hint="cs"/>
          <w:rtl/>
        </w:rPr>
        <w:t>הדין החזקה אינה מוחלטת, ולכן אי־אפשר להוציא באמצעותה ממון, אך היא כן 'משכנעת' את חכמים לתקן את תקנתם. לכך כִּוֵּן הרמב"ם בהלכה יד.</w:t>
      </w:r>
    </w:p>
    <w:p w14:paraId="2869EC1A" w14:textId="77777777" w:rsidR="00892BF9" w:rsidRPr="00892BF9" w:rsidRDefault="00892BF9" w:rsidP="00892BF9">
      <w:pPr>
        <w:pStyle w:val="a4"/>
        <w:numPr>
          <w:ilvl w:val="0"/>
          <w:numId w:val="61"/>
        </w:numPr>
      </w:pPr>
      <w:r w:rsidRPr="00892BF9">
        <w:rPr>
          <w:rtl/>
        </w:rPr>
        <w:t>על אף שהחזקה איננה חזקה דיה כדי ל</w:t>
      </w:r>
      <w:r w:rsidRPr="00892BF9">
        <w:rPr>
          <w:rFonts w:hint="cs"/>
          <w:rtl/>
        </w:rPr>
        <w:t>הוציא</w:t>
      </w:r>
      <w:r w:rsidRPr="00892BF9">
        <w:rPr>
          <w:rtl/>
        </w:rPr>
        <w:t xml:space="preserve"> ממון בצורה ישירה, והאשה א</w:t>
      </w:r>
      <w:r w:rsidRPr="00892BF9">
        <w:rPr>
          <w:rFonts w:hint="cs"/>
          <w:rtl/>
        </w:rPr>
        <w:t>ינה</w:t>
      </w:r>
      <w:r w:rsidRPr="00892BF9">
        <w:rPr>
          <w:rtl/>
        </w:rPr>
        <w:t xml:space="preserve"> </w:t>
      </w:r>
      <w:r w:rsidRPr="00892BF9">
        <w:rPr>
          <w:rFonts w:hint="cs"/>
          <w:rtl/>
        </w:rPr>
        <w:t>מ</w:t>
      </w:r>
      <w:r w:rsidRPr="00892BF9">
        <w:rPr>
          <w:rtl/>
        </w:rPr>
        <w:t>אבד</w:t>
      </w:r>
      <w:r w:rsidRPr="00892BF9">
        <w:rPr>
          <w:rFonts w:hint="cs"/>
          <w:rtl/>
        </w:rPr>
        <w:t>ת</w:t>
      </w:r>
      <w:r w:rsidRPr="00892BF9">
        <w:rPr>
          <w:rtl/>
        </w:rPr>
        <w:t xml:space="preserve"> את התוספת</w:t>
      </w:r>
      <w:r w:rsidRPr="00892BF9">
        <w:rPr>
          <w:rFonts w:hint="cs"/>
          <w:rtl/>
        </w:rPr>
        <w:t xml:space="preserve"> –</w:t>
      </w:r>
      <w:r w:rsidRPr="00892BF9">
        <w:rPr>
          <w:rtl/>
        </w:rPr>
        <w:t xml:space="preserve"> </w:t>
      </w:r>
      <w:r w:rsidRPr="00892BF9">
        <w:rPr>
          <w:rFonts w:hint="cs"/>
          <w:rtl/>
        </w:rPr>
        <w:t>החזקה</w:t>
      </w:r>
      <w:r w:rsidRPr="00892BF9">
        <w:rPr>
          <w:rtl/>
        </w:rPr>
        <w:t xml:space="preserve"> יכולה לפטור את הבעל משבועה על טענתו,</w:t>
      </w:r>
      <w:r w:rsidRPr="00892BF9">
        <w:rPr>
          <w:rFonts w:hint="cs"/>
          <w:rtl/>
        </w:rPr>
        <w:t xml:space="preserve"> משום שטענתו מקבלת חיזוק מכך שהיא תואמת את ההגיון של חזקת אאטב"ו. </w:t>
      </w:r>
      <w:r w:rsidRPr="00892BF9">
        <w:rPr>
          <w:rtl/>
        </w:rPr>
        <w:t>אלו דברי הרמב"ם בהלכה טז.</w:t>
      </w:r>
    </w:p>
    <w:p w14:paraId="029361AA" w14:textId="77777777" w:rsidR="00892BF9" w:rsidRPr="00892BF9" w:rsidRDefault="00892BF9" w:rsidP="00892BF9">
      <w:pPr>
        <w:pStyle w:val="a4"/>
        <w:rPr>
          <w:rtl/>
        </w:rPr>
      </w:pPr>
      <w:r w:rsidRPr="00892BF9">
        <w:rPr>
          <w:rFonts w:hint="cs"/>
          <w:rtl/>
        </w:rPr>
        <w:t>כך נראה להסביר את שיטתו של הרמב"ם. שאם הוא היה תופס את החזקה כבעלת כח עצמאי ומוחלט הרי שהיתה מוציאה גם את תוספת הכתובה, אך למרות שאינה מוחלטת אין זה אומר שאין לה משמעות (כדוגמת הגמרא ביבמות) ועל כן היא מספיקה בכדי לפטור משבועה.</w:t>
      </w:r>
    </w:p>
    <w:p w14:paraId="3C979DAF" w14:textId="77777777" w:rsidR="00892BF9" w:rsidRPr="00892BF9" w:rsidRDefault="00892BF9" w:rsidP="00293278">
      <w:pPr>
        <w:pStyle w:val="III"/>
        <w:rPr>
          <w:rtl/>
        </w:rPr>
      </w:pPr>
      <w:r w:rsidRPr="00892BF9">
        <w:rPr>
          <w:rFonts w:hint="cs"/>
          <w:rtl/>
        </w:rPr>
        <w:t>2. כשהבעל אינו חייב לגרשה</w:t>
      </w:r>
    </w:p>
    <w:p w14:paraId="1F891466" w14:textId="77777777" w:rsidR="00892BF9" w:rsidRPr="00892BF9" w:rsidRDefault="00892BF9" w:rsidP="00892BF9">
      <w:pPr>
        <w:pStyle w:val="a4"/>
        <w:rPr>
          <w:rtl/>
        </w:rPr>
      </w:pPr>
      <w:r w:rsidRPr="00892BF9">
        <w:rPr>
          <w:rFonts w:hint="cs"/>
          <w:rtl/>
        </w:rPr>
        <w:t>כתבו התוספות בסוגיתנו:</w:t>
      </w:r>
    </w:p>
    <w:p w14:paraId="68E04E04" w14:textId="77777777" w:rsidR="00892BF9" w:rsidRPr="00892BF9" w:rsidRDefault="00892BF9" w:rsidP="00293278">
      <w:pPr>
        <w:pStyle w:val="11"/>
        <w:rPr>
          <w:rtl/>
        </w:rPr>
      </w:pPr>
      <w:r w:rsidRPr="00892BF9">
        <w:rPr>
          <w:rtl/>
        </w:rPr>
        <w:t>חזקה אין אדם טורח כו' – תימה תינח באשת כהן או בפחותה מג' דמיתסרא עליה הילכך כיון דמפסידה נאמן ולמ"ד נמי לקמן כנסה בחזקת בתולה ונמצאת בעולה אין לה כתובה כלל ניחא דהשתא נמי מפסידה שהרי מקח טעות הוא אבל למ"ד יש לה כתובה מנה לא מפסיד מידי אלא שבא להפסידה מכתובתה מנה אבל הסעודה לא מפסיד ואמאי מהימן ונראה דלא מהימן.</w:t>
      </w:r>
    </w:p>
    <w:p w14:paraId="001DDBCE" w14:textId="77777777" w:rsidR="00892BF9" w:rsidRDefault="00892BF9" w:rsidP="00892BF9">
      <w:pPr>
        <w:pStyle w:val="a4"/>
        <w:rPr>
          <w:rtl/>
        </w:rPr>
      </w:pPr>
      <w:r w:rsidRPr="00892BF9">
        <w:rPr>
          <w:rFonts w:hint="cs"/>
          <w:rtl/>
        </w:rPr>
        <w:t>לשיטת התוספות, במקרים שבהם טענת הבעל אינה מחייבת להוביל לגירושין – חזקת אאטב"ו אינה מועילה, שהרי הבעל רק מרויח בכך שהוריד את סכום הכתובה, אך אינו מפסיד את סעודתו שהרי היא עדין אשתו. קצת קשה לומר שדברי רב נחמן, שנאמרו בצורה כה מוחלטת, נכונים למעשה רק באחוז קטן מאד מהמקרים, אך מצד הסברא דבריהם הגיוניים ומסתברים.</w:t>
      </w:r>
    </w:p>
    <w:p w14:paraId="3D72D983" w14:textId="77777777" w:rsidR="00087F33" w:rsidRPr="00892BF9" w:rsidRDefault="00087F33" w:rsidP="00892BF9">
      <w:pPr>
        <w:pStyle w:val="a4"/>
        <w:rPr>
          <w:rtl/>
        </w:rPr>
      </w:pPr>
    </w:p>
    <w:p w14:paraId="148613FA" w14:textId="77777777" w:rsidR="00892BF9" w:rsidRPr="00892BF9" w:rsidRDefault="00892BF9" w:rsidP="00892BF9">
      <w:pPr>
        <w:pStyle w:val="a4"/>
        <w:rPr>
          <w:rtl/>
        </w:rPr>
      </w:pPr>
      <w:r w:rsidRPr="00892BF9">
        <w:rPr>
          <w:rFonts w:hint="cs"/>
          <w:rtl/>
        </w:rPr>
        <w:lastRenderedPageBreak/>
        <w:t>הרמב"ן חולק על דבריהם:</w:t>
      </w:r>
    </w:p>
    <w:p w14:paraId="76B922C1" w14:textId="77777777" w:rsidR="00892BF9" w:rsidRPr="00892BF9" w:rsidRDefault="00892BF9" w:rsidP="00293278">
      <w:pPr>
        <w:pStyle w:val="11"/>
        <w:rPr>
          <w:rtl/>
        </w:rPr>
      </w:pPr>
      <w:r w:rsidRPr="00892BF9">
        <w:rPr>
          <w:rtl/>
        </w:rPr>
        <w:t>ובתוספות מדקדקין והיאך הוא מפסיד סעודתו שמא רוצה הוא לקיימה במנה ולא במאתים, ומתרצים</w:t>
      </w:r>
      <w:r w:rsidRPr="00892BF9">
        <w:rPr>
          <w:vertAlign w:val="superscript"/>
          <w:rtl/>
        </w:rPr>
        <w:footnoteReference w:id="122"/>
      </w:r>
      <w:r w:rsidRPr="00892BF9">
        <w:rPr>
          <w:rtl/>
        </w:rPr>
        <w:t xml:space="preserve"> כיון שבתולה נשא וטרח בסעודת ז' אינו עשוי להפסיד שבח שלו</w:t>
      </w:r>
      <w:r w:rsidRPr="00892BF9">
        <w:rPr>
          <w:rFonts w:hint="cs"/>
          <w:rtl/>
        </w:rPr>
        <w:t>,</w:t>
      </w:r>
      <w:r w:rsidRPr="00892BF9">
        <w:rPr>
          <w:rtl/>
        </w:rPr>
        <w:t xml:space="preserve"> ואין צורך דמסתמא כל הטוען על בתולה פתח פתוח ודמים דעתו להוציאה שאין אדם רוקק בכוס ושותה בו.</w:t>
      </w:r>
    </w:p>
    <w:p w14:paraId="37773284" w14:textId="077F0BC9" w:rsidR="00892BF9" w:rsidRPr="00892BF9" w:rsidRDefault="00892BF9" w:rsidP="00892BF9">
      <w:pPr>
        <w:pStyle w:val="a4"/>
        <w:rPr>
          <w:rtl/>
        </w:rPr>
      </w:pPr>
      <w:r w:rsidRPr="00892BF9">
        <w:rPr>
          <w:rFonts w:hint="cs"/>
          <w:rtl/>
        </w:rPr>
        <w:t xml:space="preserve">התירוץ הראשון ברמב"ן מחודש: הפסד הסעודה אינו תלוי בגירושין, כיון שעצם הוצאת הלעז והעובדה שהאדם מודיע כלפי חוץ שאשתו אינה בתולה – היא הפסד השבח עבורו. כך גם </w:t>
      </w:r>
      <w:r w:rsidR="00D63B78">
        <w:rPr>
          <w:rFonts w:hint="cs"/>
          <w:rtl/>
        </w:rPr>
        <w:t>נִתן</w:t>
      </w:r>
      <w:r w:rsidRPr="00892BF9">
        <w:rPr>
          <w:rFonts w:hint="cs"/>
          <w:rtl/>
        </w:rPr>
        <w:t xml:space="preserve"> לדייק בדברי הרמב"ם שהבאנו לעיל: "</w:t>
      </w:r>
      <w:r w:rsidRPr="00892BF9">
        <w:rPr>
          <w:rtl/>
        </w:rPr>
        <w:t xml:space="preserve">שחזקה היא שאין אדם טורח בסעודה ומפסידה </w:t>
      </w:r>
      <w:r w:rsidRPr="00892BF9">
        <w:rPr>
          <w:b/>
          <w:bCs/>
          <w:rtl/>
        </w:rPr>
        <w:t>והופך שמחתו אבל</w:t>
      </w:r>
      <w:r w:rsidRPr="00892BF9">
        <w:rPr>
          <w:rFonts w:hint="cs"/>
          <w:rtl/>
        </w:rPr>
        <w:t>".</w:t>
      </w:r>
      <w:r w:rsidRPr="00892BF9">
        <w:rPr>
          <w:vertAlign w:val="superscript"/>
          <w:rtl/>
        </w:rPr>
        <w:footnoteReference w:id="123"/>
      </w:r>
    </w:p>
    <w:p w14:paraId="72D9CD4A" w14:textId="23378239" w:rsidR="00892BF9" w:rsidRPr="00892BF9" w:rsidRDefault="00892BF9" w:rsidP="00892BF9">
      <w:pPr>
        <w:pStyle w:val="a4"/>
        <w:rPr>
          <w:rtl/>
        </w:rPr>
      </w:pPr>
      <w:r w:rsidRPr="00892BF9">
        <w:rPr>
          <w:rFonts w:hint="cs"/>
          <w:rtl/>
        </w:rPr>
        <w:t>אם כן, יש כאן מחלוקת יסודית בהבנת השבח וההפסד, אך לעניננו ישנה הסכמה ב</w:t>
      </w:r>
      <w:r w:rsidR="005611D8" w:rsidRPr="00BB63FD">
        <w:rPr>
          <w:rtl/>
        </w:rPr>
        <w:t>עִקר</w:t>
      </w:r>
      <w:r w:rsidR="005611D8" w:rsidRPr="00892BF9">
        <w:rPr>
          <w:rFonts w:hint="cs"/>
          <w:rtl/>
        </w:rPr>
        <w:t xml:space="preserve"> </w:t>
      </w:r>
      <w:r w:rsidRPr="00892BF9">
        <w:rPr>
          <w:rFonts w:hint="cs"/>
          <w:rtl/>
        </w:rPr>
        <w:t xml:space="preserve">המנגנון בין תירוץ זה לתירוץ התוספות שעל הדף </w:t>
      </w:r>
      <w:r w:rsidRPr="00892BF9">
        <w:rPr>
          <w:rtl/>
        </w:rPr>
        <w:t>–</w:t>
      </w:r>
      <w:r w:rsidRPr="00892BF9">
        <w:rPr>
          <w:rFonts w:hint="cs"/>
          <w:rtl/>
        </w:rPr>
        <w:t xml:space="preserve"> רק כאשר נוכל לדעת בודאות שהאדם מפסיד את השבח, יהיה זה כסף או כבוד – נוכל להאמין לטענתו.</w:t>
      </w:r>
    </w:p>
    <w:p w14:paraId="28A579D5" w14:textId="7E4FE9BB" w:rsidR="00892BF9" w:rsidRPr="00892BF9" w:rsidRDefault="00892BF9" w:rsidP="00892BF9">
      <w:pPr>
        <w:pStyle w:val="a4"/>
        <w:rPr>
          <w:rtl/>
        </w:rPr>
      </w:pPr>
      <w:r w:rsidRPr="00892BF9">
        <w:rPr>
          <w:rFonts w:hint="cs"/>
          <w:rtl/>
        </w:rPr>
        <w:t xml:space="preserve">מנגד, המשך דברי הרמב"ן צריכים ביאור. למה מתכוֵּן הרמב"ן בכותבו "מסתמא"? האם ברור לו שכך יקרה, ומחלוקתו עם תוספות היא מחלוקת מציאותית בשאלה האם זו אכן המציאות? אם כן, אולי </w:t>
      </w:r>
      <w:r w:rsidR="00D63B78">
        <w:rPr>
          <w:rFonts w:hint="cs"/>
          <w:rtl/>
        </w:rPr>
        <w:t>נִתן</w:t>
      </w:r>
      <w:r w:rsidRPr="00892BF9">
        <w:rPr>
          <w:rFonts w:hint="cs"/>
          <w:rtl/>
        </w:rPr>
        <w:t xml:space="preserve"> להציע שעל בית הדין לתלות הא בהא ולומר "רק אם תגרש מיד תפטר מהכתובה"?</w:t>
      </w:r>
      <w:r w:rsidRPr="00892BF9">
        <w:rPr>
          <w:vertAlign w:val="superscript"/>
          <w:rtl/>
        </w:rPr>
        <w:footnoteReference w:id="124"/>
      </w:r>
    </w:p>
    <w:p w14:paraId="6F3FB439" w14:textId="77777777" w:rsidR="00892BF9" w:rsidRPr="00892BF9" w:rsidRDefault="00892BF9" w:rsidP="00892BF9">
      <w:pPr>
        <w:pStyle w:val="a4"/>
        <w:rPr>
          <w:rtl/>
        </w:rPr>
      </w:pPr>
      <w:r w:rsidRPr="00892BF9">
        <w:rPr>
          <w:rFonts w:hint="cs"/>
          <w:rtl/>
        </w:rPr>
        <w:t>נלענ"ד לומר, שגם הרמב"ן אינו סובר שזו המציאות במאה אחוז מהמקרים, אלא שזוהי דרכו של עולם. כך אכן קורה בדרך כלל, וזו היא כונת דברי הרמב"ן "דמסתמא". אלא שתירוץ זה לא נאמר על ידי התוספות עצמם משום שהם חלקו עליו ביסוד הסוגיא: לפי התוספות, הנאמנות נובעת מכח החזקה ממש, ויש צורך בחזקה מוחלטת ועל כן לא די ב"מסתמא". לפי הרמב"ן, חזקת אאטב"ו אינה חזקה מוחלטת והיא גם אינה זו שפועלת, אלא היא רק "דרכו של עולם". כחה מספיק משמעותי כדי שחכמים יחליטו מכחה לתת נאמנות לכל הבעלים בכל המקרים, גם אם יקרה מקרה שאינו מצוי בו הבעל יחליט להשאיר את אשתו.</w:t>
      </w:r>
    </w:p>
    <w:p w14:paraId="79F1D25C" w14:textId="77777777" w:rsidR="00892BF9" w:rsidRPr="00892BF9" w:rsidRDefault="00892BF9" w:rsidP="001D54F3">
      <w:pPr>
        <w:pStyle w:val="II"/>
        <w:rPr>
          <w:rtl/>
        </w:rPr>
      </w:pPr>
      <w:r w:rsidRPr="00892BF9">
        <w:rPr>
          <w:rFonts w:hint="cs"/>
          <w:rtl/>
        </w:rPr>
        <w:lastRenderedPageBreak/>
        <w:t>ד</w:t>
      </w:r>
      <w:r w:rsidRPr="00892BF9">
        <w:rPr>
          <w:rtl/>
        </w:rPr>
        <w:t xml:space="preserve">. </w:t>
      </w:r>
      <w:r w:rsidRPr="00892BF9">
        <w:rPr>
          <w:rFonts w:hint="cs"/>
          <w:rtl/>
        </w:rPr>
        <w:t>שיטת אבן האזל</w:t>
      </w:r>
    </w:p>
    <w:p w14:paraId="4D2003BD" w14:textId="77777777" w:rsidR="00892BF9" w:rsidRPr="00892BF9" w:rsidRDefault="00892BF9" w:rsidP="00892BF9">
      <w:pPr>
        <w:pStyle w:val="a4"/>
        <w:rPr>
          <w:rtl/>
        </w:rPr>
      </w:pPr>
      <w:r w:rsidRPr="00892BF9">
        <w:rPr>
          <w:rFonts w:hint="cs"/>
          <w:rtl/>
        </w:rPr>
        <w:t>בדרך קרובה לדברינו הלך אבן האזל. הוא הכריע כשיטת רוב הראשונים שנאמנות הבעל היא רק מכח "הם תקנו והם תקנו" והחזקה אינה כדאית לסמוך עליה בפני עצמה, ורצה לתרץ כך שני ענינים:</w:t>
      </w:r>
    </w:p>
    <w:p w14:paraId="603C4E4A" w14:textId="77777777" w:rsidR="00892BF9" w:rsidRPr="00892BF9" w:rsidRDefault="00892BF9" w:rsidP="00892BF9">
      <w:pPr>
        <w:pStyle w:val="a4"/>
        <w:numPr>
          <w:ilvl w:val="0"/>
          <w:numId w:val="62"/>
        </w:numPr>
      </w:pPr>
      <w:commentRangeStart w:id="89"/>
      <w:commentRangeStart w:id="90"/>
      <w:r w:rsidRPr="00892BF9">
        <w:rPr>
          <w:rFonts w:hint="cs"/>
          <w:rtl/>
        </w:rPr>
        <w:t>לסוברים שיש כתובה לארוסה, מדוע אין חוששים למקרה של רשע שיעשה סעודה כאשר הוא כבר רוצה לגרשה ולהתחמק מתשלום הכתובה.</w:t>
      </w:r>
      <w:commentRangeEnd w:id="89"/>
      <w:r w:rsidRPr="00892BF9">
        <w:rPr>
          <w:rtl/>
        </w:rPr>
        <w:commentReference w:id="89"/>
      </w:r>
      <w:commentRangeEnd w:id="90"/>
      <w:r w:rsidRPr="00892BF9">
        <w:rPr>
          <w:rtl/>
        </w:rPr>
        <w:commentReference w:id="90"/>
      </w:r>
    </w:p>
    <w:p w14:paraId="0494448E" w14:textId="77777777" w:rsidR="00892BF9" w:rsidRPr="00892BF9" w:rsidRDefault="00892BF9" w:rsidP="00892BF9">
      <w:pPr>
        <w:pStyle w:val="a4"/>
        <w:numPr>
          <w:ilvl w:val="0"/>
          <w:numId w:val="62"/>
        </w:numPr>
      </w:pPr>
      <w:r w:rsidRPr="00892BF9">
        <w:rPr>
          <w:rFonts w:hint="cs"/>
          <w:rtl/>
        </w:rPr>
        <w:t>בהמשך סוגית הגמרא מובאת שיטת רב אשי, שלפיה כל שלא מושמש אינו יכול לטעון טענת בתולים, אשר לכאורה סותרת את דינו של רב נחמן בסוגיתנו. הראשונים תרצו שדברי רב אשי שייכים רק במקום שבו נוהגים להעמיד שושבינים שימשמשו והעדרם הוא ריעותא לטענתו, אך במקום שלא נוהגים כך נכונים דברי רב נחמן.</w:t>
      </w:r>
    </w:p>
    <w:p w14:paraId="47169CA1" w14:textId="77777777" w:rsidR="00892BF9" w:rsidRPr="00892BF9" w:rsidRDefault="00892BF9" w:rsidP="00892BF9">
      <w:pPr>
        <w:pStyle w:val="a4"/>
      </w:pPr>
      <w:r w:rsidRPr="00892BF9">
        <w:rPr>
          <w:rFonts w:hint="cs"/>
          <w:rtl/>
        </w:rPr>
        <w:t>כך הסביר אבן האזל את שיטת רב אשי: במקום שבו אפשר לברר את הדבר על ידי שושבינים חכמים העדיפו לעשות זאת מאשר להאמין לבעל באופן קטגורי, כיון שהחזקה אינה מוחלטת.</w:t>
      </w:r>
    </w:p>
    <w:p w14:paraId="4983AA4C" w14:textId="77777777" w:rsidR="00892BF9" w:rsidRPr="00892BF9" w:rsidRDefault="00892BF9" w:rsidP="00892BF9">
      <w:pPr>
        <w:pStyle w:val="a4"/>
        <w:rPr>
          <w:rtl/>
        </w:rPr>
      </w:pPr>
      <w:r w:rsidRPr="00892BF9">
        <w:rPr>
          <w:rFonts w:hint="cs"/>
          <w:rtl/>
        </w:rPr>
        <w:t>וכך הוא תורף דבריו (עיין שם באריכות):</w:t>
      </w:r>
    </w:p>
    <w:p w14:paraId="5B290F55" w14:textId="605ADE27" w:rsidR="00892BF9" w:rsidRPr="00892BF9" w:rsidRDefault="00892BF9" w:rsidP="001D54F3">
      <w:pPr>
        <w:pStyle w:val="11"/>
        <w:rPr>
          <w:rtl/>
        </w:rPr>
      </w:pPr>
      <w:r w:rsidRPr="00892BF9">
        <w:rPr>
          <w:rtl/>
        </w:rPr>
        <w:t xml:space="preserve">ולכן נראה דהנה זה מוכח </w:t>
      </w:r>
      <w:r w:rsidRPr="00892BF9">
        <w:rPr>
          <w:b/>
          <w:bCs/>
          <w:rtl/>
        </w:rPr>
        <w:t>דדוקא בשביל שחכמים האמינוהו והם אמרו אבל אי הוי כתובה דאורייתא לא הי' נאמן ולא מהני חזקה</w:t>
      </w:r>
      <w:r w:rsidRPr="00892BF9">
        <w:rPr>
          <w:rtl/>
        </w:rPr>
        <w:t xml:space="preserve"> ובטעמא דלא מהני חזקה נראה דכל החזקה היא דלאחר הביאה לא יהפך לבו לשנאה ולהפסיד הסעודה אבל אי הי' מ</w:t>
      </w:r>
      <w:r w:rsidR="00503E77" w:rsidRPr="00BB63FD">
        <w:rPr>
          <w:rtl/>
        </w:rPr>
        <w:t>עִקר</w:t>
      </w:r>
      <w:r w:rsidRPr="00892BF9">
        <w:rPr>
          <w:rtl/>
        </w:rPr>
        <w:t>א רמאי והי' חפץ לבעול אותה אפשר דעשה בשביל זה גם הסעודה אלא דלא מחזקינן ברשיעי ובזה שפיר דהך חזקה לא מהני אלא לתרץ דלא נימא מה הועילו חכמים בתקנתם אבל על לכתחלה אם היינו מחזיקים אותו ברמאי ליכא ראי' כלל</w:t>
      </w:r>
      <w:r w:rsidRPr="00892BF9">
        <w:rPr>
          <w:rFonts w:hint="cs"/>
          <w:rtl/>
        </w:rPr>
        <w:t>.</w:t>
      </w:r>
      <w:r w:rsidR="001D54F3">
        <w:rPr>
          <w:rtl/>
        </w:rPr>
        <w:tab/>
      </w:r>
      <w:r w:rsidRPr="00892BF9">
        <w:rPr>
          <w:rFonts w:hint="cs"/>
          <w:rtl/>
        </w:rPr>
        <w:t>(אבן האזל י', טו)</w:t>
      </w:r>
    </w:p>
    <w:p w14:paraId="513E1508" w14:textId="445AC321" w:rsidR="00892BF9" w:rsidRDefault="00892BF9" w:rsidP="00892BF9">
      <w:pPr>
        <w:pStyle w:val="a4"/>
        <w:rPr>
          <w:rtl/>
        </w:rPr>
      </w:pPr>
      <w:r w:rsidRPr="00892BF9">
        <w:rPr>
          <w:rFonts w:hint="cs"/>
          <w:rtl/>
        </w:rPr>
        <w:t>ו</w:t>
      </w:r>
      <w:r w:rsidR="00295200">
        <w:rPr>
          <w:rFonts w:hint="cs"/>
          <w:rtl/>
        </w:rPr>
        <w:t>ע</w:t>
      </w:r>
      <w:r w:rsidRPr="00892BF9">
        <w:rPr>
          <w:rFonts w:hint="cs"/>
          <w:rtl/>
        </w:rPr>
        <w:t>ל</w:t>
      </w:r>
      <w:r w:rsidR="00295200">
        <w:rPr>
          <w:rFonts w:hint="cs"/>
          <w:rtl/>
        </w:rPr>
        <w:t xml:space="preserve"> </w:t>
      </w:r>
      <w:r w:rsidRPr="00892BF9">
        <w:rPr>
          <w:rFonts w:hint="cs"/>
          <w:rtl/>
        </w:rPr>
        <w:t>אף שדבריו משכנעים וברורים, נראה לענ"ד ש</w:t>
      </w:r>
      <w:r w:rsidR="00D63B78">
        <w:rPr>
          <w:rFonts w:hint="cs"/>
          <w:rtl/>
        </w:rPr>
        <w:t>נִתן</w:t>
      </w:r>
      <w:r w:rsidRPr="00892BF9">
        <w:rPr>
          <w:rFonts w:hint="cs"/>
          <w:rtl/>
        </w:rPr>
        <w:t xml:space="preserve"> להמשיך ולהעמיד את ההבנה שמדובר בחזקה עצמאית, ולתרץ את שתי קושיותיו באופן אחר:</w:t>
      </w:r>
    </w:p>
    <w:p w14:paraId="1B60B13E" w14:textId="77777777" w:rsidR="00B241FE" w:rsidRDefault="00B241FE" w:rsidP="00892BF9">
      <w:pPr>
        <w:pStyle w:val="a4"/>
        <w:rPr>
          <w:rtl/>
        </w:rPr>
      </w:pPr>
    </w:p>
    <w:p w14:paraId="603A7D65" w14:textId="77777777" w:rsidR="00B241FE" w:rsidRPr="00892BF9" w:rsidRDefault="00B241FE" w:rsidP="00892BF9">
      <w:pPr>
        <w:pStyle w:val="a4"/>
        <w:rPr>
          <w:rtl/>
        </w:rPr>
      </w:pPr>
    </w:p>
    <w:p w14:paraId="55B9B5FD" w14:textId="69410A78" w:rsidR="00892BF9" w:rsidRPr="00892BF9" w:rsidRDefault="00892BF9" w:rsidP="00892BF9">
      <w:pPr>
        <w:pStyle w:val="a4"/>
        <w:numPr>
          <w:ilvl w:val="0"/>
          <w:numId w:val="63"/>
        </w:numPr>
      </w:pPr>
      <w:r w:rsidRPr="00892BF9">
        <w:rPr>
          <w:rFonts w:hint="cs"/>
          <w:rtl/>
        </w:rPr>
        <w:lastRenderedPageBreak/>
        <w:t xml:space="preserve">ביחס לדבריו על כתובת ארוסה, אפשר לומר שסוגיתנו היא על פי הסובר שאין כתובה לארוסה, וממילא יכול הבעל להפטר מחיוב הכתובה בקלות אף ללא הוצאת הלעז. לחלופין, </w:t>
      </w:r>
      <w:r w:rsidR="00D63B78">
        <w:rPr>
          <w:rFonts w:hint="cs"/>
          <w:rtl/>
        </w:rPr>
        <w:t>נִתן</w:t>
      </w:r>
      <w:r w:rsidRPr="00892BF9">
        <w:rPr>
          <w:rFonts w:hint="cs"/>
          <w:rtl/>
        </w:rPr>
        <w:t xml:space="preserve"> ללכת בדרכם של הרמב"ם והתוספות שהובאו ברמב"ן, ולומר שהפסד השבח אינו הממון שבסעודה אלא הגנאי שבהוצאת שם הבעולה על הכלה, ודין זה נכון אפילו יש כתובה לארוסה</w:t>
      </w:r>
      <w:r w:rsidR="00087F33">
        <w:rPr>
          <w:rFonts w:hint="cs"/>
          <w:rtl/>
        </w:rPr>
        <w:t>.</w:t>
      </w:r>
      <w:r w:rsidRPr="00892BF9">
        <w:rPr>
          <w:vertAlign w:val="superscript"/>
          <w:rtl/>
        </w:rPr>
        <w:footnoteReference w:id="125"/>
      </w:r>
      <w:r w:rsidRPr="00892BF9">
        <w:rPr>
          <w:rFonts w:hint="cs"/>
          <w:rtl/>
        </w:rPr>
        <w:t xml:space="preserve"> </w:t>
      </w:r>
    </w:p>
    <w:p w14:paraId="50877BD5" w14:textId="136C7C71" w:rsidR="00892BF9" w:rsidRPr="00892BF9" w:rsidRDefault="00892BF9" w:rsidP="00892BF9">
      <w:pPr>
        <w:pStyle w:val="a4"/>
        <w:numPr>
          <w:ilvl w:val="0"/>
          <w:numId w:val="63"/>
        </w:numPr>
        <w:rPr>
          <w:rtl/>
        </w:rPr>
      </w:pPr>
      <w:r w:rsidRPr="00892BF9">
        <w:rPr>
          <w:rFonts w:hint="cs"/>
          <w:rtl/>
        </w:rPr>
        <w:t xml:space="preserve">ביחס לסוגית המשמוש יש לומר שגם אם נאמר שהחזקה מוחלטת ופועלת באופן עצמאי, עדין </w:t>
      </w:r>
      <w:r w:rsidR="00D63B78">
        <w:rPr>
          <w:rFonts w:hint="cs"/>
          <w:rtl/>
        </w:rPr>
        <w:t>נִתן</w:t>
      </w:r>
      <w:r w:rsidRPr="00892BF9">
        <w:rPr>
          <w:rFonts w:hint="cs"/>
          <w:rtl/>
        </w:rPr>
        <w:t xml:space="preserve"> לומר בשופי שחכמים העדיפו ודאות ומוחלטות, במקום שבו הדבר אפשרי, ועל כן העדיפו את בדיקת השושבינים על החזקה.</w:t>
      </w:r>
    </w:p>
    <w:p w14:paraId="78A67ACF" w14:textId="77777777" w:rsidR="00892BF9" w:rsidRPr="00892BF9" w:rsidRDefault="00892BF9" w:rsidP="00892BF9">
      <w:pPr>
        <w:pStyle w:val="a4"/>
        <w:rPr>
          <w:rtl/>
        </w:rPr>
      </w:pPr>
      <w:r w:rsidRPr="00892BF9">
        <w:rPr>
          <w:rFonts w:hint="cs"/>
          <w:rtl/>
        </w:rPr>
        <w:t>בשונה מדבריו אלו, במקום אחר כתב הרב אבן האזל שחקירתנו היא גופא מחלוקת אמוראים (לפי רש"י):</w:t>
      </w:r>
    </w:p>
    <w:p w14:paraId="25C24EA3" w14:textId="706367A2" w:rsidR="00892BF9" w:rsidRDefault="005611D8" w:rsidP="0065042C">
      <w:pPr>
        <w:pStyle w:val="11"/>
        <w:rPr>
          <w:rtl/>
        </w:rPr>
      </w:pPr>
      <w:r>
        <w:rPr>
          <w:rFonts w:hint="cs"/>
          <w:rtl/>
        </w:rPr>
        <w:t>ב</w:t>
      </w:r>
      <w:r w:rsidRPr="00BB63FD">
        <w:rPr>
          <w:rtl/>
        </w:rPr>
        <w:t>עִקר</w:t>
      </w:r>
      <w:r w:rsidRPr="00892BF9">
        <w:rPr>
          <w:rtl/>
        </w:rPr>
        <w:t xml:space="preserve"> </w:t>
      </w:r>
      <w:r w:rsidR="00892BF9" w:rsidRPr="00892BF9">
        <w:rPr>
          <w:rtl/>
        </w:rPr>
        <w:t>דברי רש"י שהקשו עליו התוס' דלר"מ דכתובה דאורייתא אינו נאמן כלל, נראה דרש"י יסבור דזהו חידוש של ר"נ דאי כתובה דאורייתא א"נ בטענת פ"פ ואף דיש לו חזקה דא"א טורח בסעודה וכן משמע לשון רש"י שכתב אהא דחכמים תקנו כלומר אי הוי כתובה דאורייתא לא הוי נאמן להפקיעה</w:t>
      </w:r>
      <w:r w:rsidR="00892BF9" w:rsidRPr="00892BF9">
        <w:rPr>
          <w:b/>
          <w:bCs/>
          <w:rtl/>
        </w:rPr>
        <w:t>, אבל לעולא אעפ"י דכתובה דאורייתא נאמן וסובר דחזקה דא"א טורח חזקה גמורה היא</w:t>
      </w:r>
      <w:r w:rsidR="00892BF9" w:rsidRPr="00892BF9">
        <w:rPr>
          <w:rtl/>
        </w:rPr>
        <w:t xml:space="preserve"> וכדי לאוקמי מתני' דריש כתובות כרשב"ג במשנתנו סוף כתובות וכנ"ל.</w:t>
      </w:r>
      <w:r w:rsidR="00892BF9" w:rsidRPr="00892BF9">
        <w:rPr>
          <w:rtl/>
        </w:rPr>
        <w:tab/>
      </w:r>
      <w:r w:rsidR="00892BF9" w:rsidRPr="00892BF9">
        <w:rPr>
          <w:rFonts w:hint="cs"/>
          <w:rtl/>
        </w:rPr>
        <w:t>(שם י"א, יד)</w:t>
      </w:r>
    </w:p>
    <w:p w14:paraId="3DE52F7D" w14:textId="77777777" w:rsidR="00B241FE" w:rsidRDefault="00B241FE" w:rsidP="00B241FE">
      <w:pPr>
        <w:pStyle w:val="a4"/>
        <w:rPr>
          <w:rtl/>
          <w:lang w:eastAsia="he-IL"/>
        </w:rPr>
      </w:pPr>
    </w:p>
    <w:p w14:paraId="342331C0" w14:textId="77777777" w:rsidR="00B241FE" w:rsidRDefault="00B241FE" w:rsidP="00B241FE">
      <w:pPr>
        <w:pStyle w:val="a4"/>
        <w:rPr>
          <w:rtl/>
          <w:lang w:eastAsia="he-IL"/>
        </w:rPr>
      </w:pPr>
    </w:p>
    <w:p w14:paraId="11A5D586" w14:textId="77777777" w:rsidR="00B241FE" w:rsidRDefault="00B241FE" w:rsidP="00B241FE">
      <w:pPr>
        <w:pStyle w:val="a4"/>
        <w:rPr>
          <w:rtl/>
          <w:lang w:eastAsia="he-IL"/>
        </w:rPr>
      </w:pPr>
    </w:p>
    <w:p w14:paraId="7F311706" w14:textId="77777777" w:rsidR="00B241FE" w:rsidRPr="00B241FE" w:rsidRDefault="00B241FE" w:rsidP="00B241FE">
      <w:pPr>
        <w:pStyle w:val="a4"/>
        <w:rPr>
          <w:rtl/>
          <w:lang w:eastAsia="he-IL"/>
        </w:rPr>
      </w:pPr>
    </w:p>
    <w:p w14:paraId="2A4F8B5F" w14:textId="03558D83" w:rsidR="00892BF9" w:rsidRPr="00892BF9" w:rsidRDefault="00892BF9" w:rsidP="0065042C">
      <w:pPr>
        <w:pStyle w:val="II"/>
        <w:rPr>
          <w:rtl/>
        </w:rPr>
      </w:pPr>
      <w:r w:rsidRPr="00892BF9">
        <w:rPr>
          <w:rFonts w:hint="cs"/>
          <w:rtl/>
        </w:rPr>
        <w:lastRenderedPageBreak/>
        <w:t>ה</w:t>
      </w:r>
      <w:r w:rsidRPr="00892BF9">
        <w:rPr>
          <w:rtl/>
        </w:rPr>
        <w:t xml:space="preserve">. </w:t>
      </w:r>
      <w:r w:rsidRPr="00892BF9">
        <w:rPr>
          <w:rFonts w:hint="cs"/>
          <w:rtl/>
        </w:rPr>
        <w:t>הירושלמי בסוגיתנו</w:t>
      </w:r>
    </w:p>
    <w:p w14:paraId="48A29247" w14:textId="77777777" w:rsidR="00892BF9" w:rsidRPr="00892BF9" w:rsidRDefault="00892BF9" w:rsidP="00892BF9">
      <w:pPr>
        <w:pStyle w:val="a4"/>
        <w:rPr>
          <w:rtl/>
        </w:rPr>
      </w:pPr>
      <w:r w:rsidRPr="00892BF9">
        <w:rPr>
          <w:rFonts w:hint="cs"/>
          <w:rtl/>
        </w:rPr>
        <w:t>יתכן שהתירוץ השני של אבן האזל, המעמיד את חקירתנו במחלוקת אמוראים, יכול לעלות גם מהבנה מסוימת בסוגית הירושלמי:</w:t>
      </w:r>
      <w:r w:rsidRPr="00892BF9" w:rsidDel="00627661">
        <w:rPr>
          <w:vertAlign w:val="superscript"/>
          <w:rtl/>
        </w:rPr>
        <w:t xml:space="preserve"> </w:t>
      </w:r>
      <w:commentRangeStart w:id="91"/>
      <w:commentRangeStart w:id="92"/>
      <w:commentRangeStart w:id="93"/>
      <w:commentRangeEnd w:id="91"/>
      <w:r w:rsidRPr="00892BF9">
        <w:rPr>
          <w:rtl/>
        </w:rPr>
        <w:commentReference w:id="91"/>
      </w:r>
      <w:commentRangeEnd w:id="92"/>
      <w:r w:rsidRPr="00892BF9">
        <w:rPr>
          <w:rtl/>
        </w:rPr>
        <w:commentReference w:id="92"/>
      </w:r>
      <w:commentRangeEnd w:id="93"/>
      <w:r w:rsidRPr="00892BF9">
        <w:rPr>
          <w:rtl/>
        </w:rPr>
        <w:commentReference w:id="93"/>
      </w:r>
    </w:p>
    <w:p w14:paraId="411FFCF5" w14:textId="107DD841" w:rsidR="00087F33" w:rsidRDefault="00892BF9" w:rsidP="00B241FE">
      <w:pPr>
        <w:pStyle w:val="11"/>
        <w:rPr>
          <w:rtl/>
        </w:rPr>
      </w:pPr>
      <w:r w:rsidRPr="00892BF9">
        <w:rPr>
          <w:rtl/>
        </w:rPr>
        <w:t>דתני אמר רבי יודה ביהודה בראשונה היו מעמידין שני שושבינין</w:t>
      </w:r>
      <w:r w:rsidRPr="00892BF9">
        <w:rPr>
          <w:rFonts w:hint="cs"/>
          <w:rtl/>
        </w:rPr>
        <w:t>...</w:t>
      </w:r>
      <w:r w:rsidRPr="00892BF9">
        <w:rPr>
          <w:rtl/>
        </w:rPr>
        <w:t xml:space="preserve"> מאי כדון עליה להביא ראייה שהיא ממשפחת טרוקטי</w:t>
      </w:r>
      <w:r w:rsidRPr="00892BF9">
        <w:rPr>
          <w:rFonts w:hint="cs"/>
          <w:rtl/>
        </w:rPr>
        <w:t xml:space="preserve">... </w:t>
      </w:r>
      <w:r w:rsidRPr="00892BF9">
        <w:rPr>
          <w:rtl/>
        </w:rPr>
        <w:t>מכיון דתימר אינה עדות תורה לא יעמוד</w:t>
      </w:r>
      <w:r w:rsidRPr="00892BF9">
        <w:rPr>
          <w:rFonts w:hint="cs"/>
          <w:rtl/>
        </w:rPr>
        <w:t xml:space="preserve">... </w:t>
      </w:r>
    </w:p>
    <w:p w14:paraId="1FD294AC" w14:textId="74F39ECC" w:rsidR="00892BF9" w:rsidRPr="00892BF9" w:rsidRDefault="00892BF9" w:rsidP="0065042C">
      <w:pPr>
        <w:pStyle w:val="11"/>
        <w:rPr>
          <w:b/>
          <w:bCs/>
          <w:rtl/>
        </w:rPr>
      </w:pPr>
      <w:r w:rsidRPr="00892BF9">
        <w:rPr>
          <w:rtl/>
        </w:rPr>
        <w:t xml:space="preserve">רבי יוסי בשם רבי אילא </w:t>
      </w:r>
      <w:r w:rsidRPr="00892BF9">
        <w:rPr>
          <w:b/>
          <w:bCs/>
          <w:rtl/>
        </w:rPr>
        <w:t>אין אדם עשוי להוציא יציאותיו ולהוציא שם רע על אשתו</w:t>
      </w:r>
      <w:r w:rsidRPr="00892BF9">
        <w:rPr>
          <w:rtl/>
        </w:rPr>
        <w:t xml:space="preserve"> אם משום שאין אדם עשוי להוציא יציאותיו ולהוציא שם רע על אשתו אפילו אינו מעמיד יהא נאמן </w:t>
      </w:r>
      <w:r w:rsidRPr="00892BF9">
        <w:rPr>
          <w:b/>
          <w:bCs/>
          <w:rtl/>
        </w:rPr>
        <w:t>אמר רבי הילא מפני חשד אחד</w:t>
      </w:r>
      <w:r w:rsidRPr="00892BF9">
        <w:rPr>
          <w:rtl/>
        </w:rPr>
        <w:t xml:space="preserve"> </w:t>
      </w:r>
      <w:r w:rsidRPr="00892BF9">
        <w:rPr>
          <w:b/>
          <w:bCs/>
          <w:rtl/>
        </w:rPr>
        <w:t>מפני פרוץ אחר</w:t>
      </w:r>
      <w:r w:rsidRPr="00892BF9">
        <w:rPr>
          <w:rtl/>
        </w:rPr>
        <w:t xml:space="preserve"> מה אנן קיימין אם בשפישפש ומצא הרי מצא אם בשלא מצא הרי פישפש לא פישפש אלא הכין אנן קיימין בשלא פישפש ומצא היא אומרת דם בתולים היא והוא אומר לא כי אלא דם צפור היא </w:t>
      </w:r>
      <w:r w:rsidRPr="00892BF9">
        <w:rPr>
          <w:b/>
          <w:bCs/>
          <w:rtl/>
        </w:rPr>
        <w:t>הורע כוחו שלא נהג כמנהג זה</w:t>
      </w:r>
      <w:r w:rsidRPr="00892BF9">
        <w:rPr>
          <w:rFonts w:hint="cs"/>
          <w:rtl/>
        </w:rPr>
        <w:t>.</w:t>
      </w:r>
      <w:r w:rsidRPr="00892BF9">
        <w:rPr>
          <w:rtl/>
        </w:rPr>
        <w:tab/>
      </w:r>
      <w:r w:rsidRPr="00892BF9">
        <w:rPr>
          <w:rFonts w:hint="cs"/>
          <w:rtl/>
        </w:rPr>
        <w:t>(א', א)</w:t>
      </w:r>
    </w:p>
    <w:p w14:paraId="6C9E4D05" w14:textId="77777777" w:rsidR="00892BF9" w:rsidRPr="00892BF9" w:rsidRDefault="00892BF9" w:rsidP="00892BF9">
      <w:pPr>
        <w:pStyle w:val="a4"/>
        <w:rPr>
          <w:rtl/>
        </w:rPr>
      </w:pPr>
      <w:r w:rsidRPr="00892BF9">
        <w:rPr>
          <w:rFonts w:hint="cs"/>
          <w:rtl/>
        </w:rPr>
        <w:t>יתכן שהדברים תלויים בהבנתנו את דברי רבי הילא ובהבנת יחסם לתרוצו המקורי של ר' יוסי בשמו. שאלת הירושלמי "אם משום שאין אדם עשוי... אפילו אינו מעמיד יהא נאמן!" מניחה שהחזקה עובדת בצורה עצמאית ועל כן היא מועילה גם בהעדר שושבינים. רבי הילא מתרץ "מפני חשד אחד", ויש לדון האם כונתו שמטרת השושבינים היא רק למנוע חשד כשהדבר אפשרי, או שמא שושבינים עדיפים בצורה מוחלטת כיון שהחזקה איננה חזקה אמיתית אלא רק ביסוס לתקנת חכמים.</w:t>
      </w:r>
    </w:p>
    <w:p w14:paraId="0FFD9E0C" w14:textId="2285C276" w:rsidR="00892BF9" w:rsidRPr="00892BF9" w:rsidRDefault="00892BF9" w:rsidP="00892BF9">
      <w:pPr>
        <w:pStyle w:val="a4"/>
        <w:rPr>
          <w:rtl/>
        </w:rPr>
      </w:pPr>
      <w:r w:rsidRPr="00892BF9">
        <w:rPr>
          <w:rFonts w:hint="cs"/>
          <w:rtl/>
        </w:rPr>
        <w:t>לשון הירושלמי בסוף הסוגיא: "הורע כוחו שלא נהג כמנהג הזה", כתירוצם של רוב הראשונים בדברי רב אשי, גם הוא מתפרש לשני הכיוונים: שושבינים הם רק רשת בטחון, והעדרם ללא תירוץ יוצר ריעותא לבעל, אך כשאין ריעותא החזקה עובדת כשלעצמה; או שמא הם הדרך הלכתחלאית לבירור הדברים ורק בהעדרם חז"ל יעניקו נאמנות לבעל מכח חזקת אאטב"ו, וכדברי אבן האזל:</w:t>
      </w:r>
    </w:p>
    <w:p w14:paraId="0FA4F520" w14:textId="4F86311E" w:rsidR="00892BF9" w:rsidRPr="00892BF9" w:rsidRDefault="00892BF9" w:rsidP="0065042C">
      <w:pPr>
        <w:pStyle w:val="11"/>
        <w:rPr>
          <w:rtl/>
        </w:rPr>
      </w:pPr>
      <w:r w:rsidRPr="00892BF9">
        <w:rPr>
          <w:rtl/>
        </w:rPr>
        <w:t>ד</w:t>
      </w:r>
      <w:r w:rsidR="005611D8" w:rsidRPr="00BB63FD">
        <w:rPr>
          <w:rtl/>
        </w:rPr>
        <w:t>עִקר</w:t>
      </w:r>
      <w:r w:rsidR="005611D8" w:rsidRPr="00892BF9">
        <w:rPr>
          <w:rtl/>
        </w:rPr>
        <w:t xml:space="preserve"> </w:t>
      </w:r>
      <w:r w:rsidRPr="00892BF9">
        <w:rPr>
          <w:rtl/>
        </w:rPr>
        <w:t>מילתא דהאמינוהו חכמים הוא דוקא היכי דא"א הדבר להתברר אבל היכי דאפשר להתברר כגון היכי שנהגו למשמש לא האמינוהו חכמים כלל</w:t>
      </w:r>
      <w:r w:rsidRPr="00892BF9">
        <w:rPr>
          <w:rFonts w:hint="cs"/>
          <w:rtl/>
        </w:rPr>
        <w:t>.</w:t>
      </w:r>
    </w:p>
    <w:p w14:paraId="013F6B55" w14:textId="0D1DFFA9" w:rsidR="00087F33" w:rsidRPr="00892BF9" w:rsidRDefault="00892BF9" w:rsidP="00B241FE">
      <w:pPr>
        <w:pStyle w:val="a4"/>
        <w:rPr>
          <w:rtl/>
        </w:rPr>
      </w:pPr>
      <w:r w:rsidRPr="00892BF9">
        <w:rPr>
          <w:rFonts w:hint="cs"/>
          <w:rtl/>
        </w:rPr>
        <w:t>ועדין דברי הירושלמי זוקקים פירוש רב, וקיצרנו במקום שראוי להאריך.</w:t>
      </w:r>
    </w:p>
    <w:p w14:paraId="64C26197" w14:textId="77777777" w:rsidR="00892BF9" w:rsidRPr="00892BF9" w:rsidRDefault="00892BF9" w:rsidP="0065042C">
      <w:pPr>
        <w:pStyle w:val="II"/>
        <w:rPr>
          <w:rtl/>
        </w:rPr>
      </w:pPr>
      <w:r w:rsidRPr="00892BF9">
        <w:rPr>
          <w:rFonts w:hint="cs"/>
          <w:rtl/>
        </w:rPr>
        <w:lastRenderedPageBreak/>
        <w:t>ו</w:t>
      </w:r>
      <w:r w:rsidRPr="00892BF9">
        <w:rPr>
          <w:rtl/>
        </w:rPr>
        <w:t xml:space="preserve">. </w:t>
      </w:r>
      <w:r w:rsidRPr="00892BF9">
        <w:rPr>
          <w:rFonts w:hint="cs"/>
          <w:rtl/>
        </w:rPr>
        <w:t>הרחבות וחידושים בספרות השו"ת</w:t>
      </w:r>
    </w:p>
    <w:p w14:paraId="1026D226" w14:textId="77777777" w:rsidR="00892BF9" w:rsidRPr="00892BF9" w:rsidRDefault="00892BF9" w:rsidP="00892BF9">
      <w:pPr>
        <w:pStyle w:val="a4"/>
        <w:rPr>
          <w:rtl/>
        </w:rPr>
      </w:pPr>
      <w:r w:rsidRPr="00892BF9">
        <w:rPr>
          <w:rFonts w:hint="cs"/>
          <w:rtl/>
        </w:rPr>
        <w:t>כפרפראות לתורה, נציין מספר שימושים והרחבות המצויים בספרי השו"ת ביחס לחזקת אאטב"ו ומושכים אותה לכיוונים שונים.</w:t>
      </w:r>
    </w:p>
    <w:p w14:paraId="3C58ABAF" w14:textId="6A9FADC1" w:rsidR="00892BF9" w:rsidRPr="00892BF9" w:rsidRDefault="00892BF9" w:rsidP="00892BF9">
      <w:pPr>
        <w:pStyle w:val="a4"/>
        <w:rPr>
          <w:rtl/>
        </w:rPr>
      </w:pPr>
      <w:r w:rsidRPr="00892BF9">
        <w:rPr>
          <w:rFonts w:hint="cs"/>
          <w:rtl/>
        </w:rPr>
        <w:t xml:space="preserve">הרשב"א (שו"ת א', אלף ריט) דן לגבי אדם שלא היה ברור אם ביאתו היתה לשם קידושין. הוא מכריע שכיון שעשו סעודת </w:t>
      </w:r>
      <w:r w:rsidR="00730A00">
        <w:rPr>
          <w:rFonts w:hint="cs"/>
          <w:rtl/>
        </w:rPr>
        <w:t>נשואין</w:t>
      </w:r>
      <w:r w:rsidRPr="00892BF9">
        <w:rPr>
          <w:rFonts w:hint="cs"/>
          <w:rtl/>
        </w:rPr>
        <w:t xml:space="preserve"> ברור לנו שאין אדם טורח בסעודה ומפסידה, ועל כן אלו </w:t>
      </w:r>
      <w:r w:rsidR="00730A00">
        <w:rPr>
          <w:rFonts w:hint="cs"/>
          <w:rtl/>
        </w:rPr>
        <w:t>נשואין</w:t>
      </w:r>
      <w:r w:rsidRPr="00892BF9">
        <w:rPr>
          <w:rFonts w:hint="cs"/>
          <w:rtl/>
        </w:rPr>
        <w:t xml:space="preserve"> גמורים. נמצא שהחזקה מגדירה את יחסנו לביאה כביאה לשם קידושין.</w:t>
      </w:r>
    </w:p>
    <w:p w14:paraId="30BF3509" w14:textId="64367892" w:rsidR="00892BF9" w:rsidRPr="00892BF9" w:rsidRDefault="00892BF9" w:rsidP="00892BF9">
      <w:pPr>
        <w:pStyle w:val="a4"/>
        <w:rPr>
          <w:rtl/>
        </w:rPr>
      </w:pPr>
      <w:r w:rsidRPr="00892BF9">
        <w:rPr>
          <w:rFonts w:hint="cs"/>
          <w:rtl/>
        </w:rPr>
        <w:t>המהרשד"ם (שו"ת אה"ע ג) דן לגבי אדם שקִדֵּש את משודכתו, אך לא נקט בניסוח ודאי דיו אלא אמר "</w:t>
      </w:r>
      <w:r w:rsidRPr="00892BF9">
        <w:rPr>
          <w:rtl/>
        </w:rPr>
        <w:t>אלו הג' לימוניש אני נותן בעד קדושין ללאה ארוסתי</w:t>
      </w:r>
      <w:r w:rsidRPr="00892BF9">
        <w:rPr>
          <w:rFonts w:hint="cs"/>
          <w:rtl/>
        </w:rPr>
        <w:t xml:space="preserve">". המהרשד"ם התיחס לחזקתנו כ"חזקה אלימתא", וסבר שמכח העובדה שראובן הוציא בעד לאה ממון רב בזמן שידוכיהם, </w:t>
      </w:r>
      <w:r w:rsidRPr="00892BF9">
        <w:rPr>
          <w:rFonts w:hint="eastAsia"/>
          <w:b/>
          <w:bCs/>
          <w:rtl/>
        </w:rPr>
        <w:t>אף על פי</w:t>
      </w:r>
      <w:r w:rsidRPr="00892BF9">
        <w:rPr>
          <w:b/>
          <w:bCs/>
          <w:rtl/>
        </w:rPr>
        <w:t xml:space="preserve"> </w:t>
      </w:r>
      <w:r w:rsidRPr="00892BF9">
        <w:rPr>
          <w:rFonts w:hint="eastAsia"/>
          <w:b/>
          <w:bCs/>
          <w:rtl/>
        </w:rPr>
        <w:t>שאין</w:t>
      </w:r>
      <w:r w:rsidRPr="00892BF9">
        <w:rPr>
          <w:b/>
          <w:bCs/>
          <w:rtl/>
        </w:rPr>
        <w:t xml:space="preserve"> </w:t>
      </w:r>
      <w:r w:rsidRPr="00892BF9">
        <w:rPr>
          <w:rFonts w:hint="eastAsia"/>
          <w:b/>
          <w:bCs/>
          <w:rtl/>
        </w:rPr>
        <w:t>זו</w:t>
      </w:r>
      <w:r w:rsidRPr="00892BF9">
        <w:rPr>
          <w:b/>
          <w:bCs/>
          <w:rtl/>
        </w:rPr>
        <w:t xml:space="preserve"> </w:t>
      </w:r>
      <w:r w:rsidRPr="00892BF9">
        <w:rPr>
          <w:rFonts w:hint="eastAsia"/>
          <w:b/>
          <w:bCs/>
          <w:rtl/>
        </w:rPr>
        <w:t>ממש</w:t>
      </w:r>
      <w:r w:rsidRPr="00892BF9">
        <w:rPr>
          <w:b/>
          <w:bCs/>
          <w:rtl/>
        </w:rPr>
        <w:t xml:space="preserve"> </w:t>
      </w:r>
      <w:r w:rsidRPr="00892BF9">
        <w:rPr>
          <w:rFonts w:hint="eastAsia"/>
          <w:b/>
          <w:bCs/>
          <w:rtl/>
        </w:rPr>
        <w:t>סעודת</w:t>
      </w:r>
      <w:r w:rsidRPr="00892BF9">
        <w:rPr>
          <w:b/>
          <w:bCs/>
          <w:rtl/>
        </w:rPr>
        <w:t xml:space="preserve"> </w:t>
      </w:r>
      <w:r w:rsidRPr="00892BF9">
        <w:rPr>
          <w:rFonts w:hint="eastAsia"/>
          <w:b/>
          <w:bCs/>
          <w:rtl/>
        </w:rPr>
        <w:t>ה</w:t>
      </w:r>
      <w:r w:rsidR="00730A00">
        <w:rPr>
          <w:rFonts w:hint="eastAsia"/>
          <w:b/>
          <w:bCs/>
          <w:rtl/>
        </w:rPr>
        <w:t>נשואין</w:t>
      </w:r>
      <w:r w:rsidRPr="00892BF9">
        <w:rPr>
          <w:rFonts w:hint="cs"/>
          <w:rtl/>
        </w:rPr>
        <w:t>, אפשר להניח בודאות שהתכוֵּן לקדשה לעצמו.</w:t>
      </w:r>
    </w:p>
    <w:p w14:paraId="116EF215" w14:textId="46C96DC7" w:rsidR="00087F33" w:rsidRDefault="00892BF9" w:rsidP="00B241FE">
      <w:pPr>
        <w:pStyle w:val="a4"/>
        <w:rPr>
          <w:rtl/>
        </w:rPr>
      </w:pPr>
      <w:r w:rsidRPr="00892BF9">
        <w:rPr>
          <w:rFonts w:hint="cs"/>
          <w:rtl/>
        </w:rPr>
        <w:t>המהר"י מברונא (שו"ת כב) פסק שגם מי שנוהג שלא לאכול בסעודת רשות יכול לאכול בסעודת שידוכים כיון שהיא מוגדרת כסעודת מצווה, משום שמכחה אומרים חזקה אאטב"ו,</w:t>
      </w:r>
      <w:commentRangeStart w:id="94"/>
      <w:commentRangeStart w:id="95"/>
      <w:r w:rsidRPr="00892BF9">
        <w:rPr>
          <w:vertAlign w:val="superscript"/>
          <w:rtl/>
        </w:rPr>
        <w:footnoteReference w:id="126"/>
      </w:r>
      <w:commentRangeEnd w:id="94"/>
      <w:r w:rsidRPr="00892BF9">
        <w:rPr>
          <w:rtl/>
        </w:rPr>
        <w:commentReference w:id="94"/>
      </w:r>
      <w:commentRangeEnd w:id="95"/>
      <w:r w:rsidRPr="00892BF9">
        <w:rPr>
          <w:rtl/>
        </w:rPr>
        <w:commentReference w:id="95"/>
      </w:r>
      <w:r w:rsidRPr="00892BF9">
        <w:rPr>
          <w:rFonts w:hint="cs"/>
          <w:rtl/>
        </w:rPr>
        <w:t xml:space="preserve"> ולכן "</w:t>
      </w:r>
      <w:r w:rsidRPr="00892BF9">
        <w:rPr>
          <w:rtl/>
        </w:rPr>
        <w:t>נמצא דסעודה זו כריתות החיתון</w:t>
      </w:r>
      <w:r w:rsidRPr="00892BF9">
        <w:rPr>
          <w:rFonts w:hint="cs"/>
          <w:rtl/>
        </w:rPr>
        <w:t>". דבריו יפים, אם כי לא מוכרחים לענ"ד.</w:t>
      </w:r>
      <w:r w:rsidRPr="00892BF9">
        <w:rPr>
          <w:vertAlign w:val="superscript"/>
          <w:rtl/>
        </w:rPr>
        <w:footnoteReference w:id="127"/>
      </w:r>
    </w:p>
    <w:p w14:paraId="72365D1F" w14:textId="10FADD8B" w:rsidR="0067281B" w:rsidRDefault="00892BF9" w:rsidP="0067281B">
      <w:pPr>
        <w:pStyle w:val="a4"/>
        <w:rPr>
          <w:rtl/>
        </w:rPr>
      </w:pPr>
      <w:r w:rsidRPr="00892BF9">
        <w:rPr>
          <w:rFonts w:hint="cs"/>
          <w:rtl/>
        </w:rPr>
        <w:t>נסיים בדברי אגדה. בספר תשב"ץ קטן (תסד–תסה) לתלמיד המהר"ם כתב משמו, שכל מה שאנו עושים ב</w:t>
      </w:r>
      <w:r w:rsidR="00730A00">
        <w:rPr>
          <w:rFonts w:hint="cs"/>
          <w:rtl/>
        </w:rPr>
        <w:t>נשואין</w:t>
      </w:r>
      <w:r w:rsidRPr="00892BF9">
        <w:rPr>
          <w:rFonts w:hint="cs"/>
          <w:rtl/>
        </w:rPr>
        <w:t xml:space="preserve"> – יש לו רמז מנישואי כנסת ישראל לקב"ה במתן תורה ("וביום חתונתו זה מתן תורה" – תענית כו:):</w:t>
      </w:r>
      <w:r w:rsidRPr="00892BF9" w:rsidDel="00627661">
        <w:rPr>
          <w:vertAlign w:val="superscript"/>
          <w:rtl/>
        </w:rPr>
        <w:t xml:space="preserve"> </w:t>
      </w:r>
      <w:commentRangeStart w:id="96"/>
      <w:commentRangeStart w:id="97"/>
      <w:commentRangeEnd w:id="96"/>
      <w:r w:rsidRPr="00892BF9">
        <w:rPr>
          <w:rtl/>
        </w:rPr>
        <w:commentReference w:id="96"/>
      </w:r>
      <w:commentRangeEnd w:id="97"/>
      <w:r w:rsidRPr="00892BF9">
        <w:rPr>
          <w:rtl/>
        </w:rPr>
        <w:commentReference w:id="97"/>
      </w:r>
    </w:p>
    <w:p w14:paraId="7C01D0C1" w14:textId="77777777" w:rsidR="004E7489" w:rsidRDefault="004E7489" w:rsidP="0067281B">
      <w:pPr>
        <w:pStyle w:val="a4"/>
        <w:rPr>
          <w:rtl/>
        </w:rPr>
      </w:pPr>
    </w:p>
    <w:p w14:paraId="5598E97F" w14:textId="77777777" w:rsidR="004E7489" w:rsidRDefault="004E7489" w:rsidP="0067281B">
      <w:pPr>
        <w:pStyle w:val="a4"/>
        <w:rPr>
          <w:rtl/>
        </w:rPr>
      </w:pPr>
    </w:p>
    <w:p w14:paraId="376284F2" w14:textId="77777777" w:rsidR="004E7489" w:rsidRPr="00892BF9" w:rsidRDefault="004E7489" w:rsidP="0067281B">
      <w:pPr>
        <w:pStyle w:val="a4"/>
        <w:rPr>
          <w:rtl/>
        </w:rPr>
      </w:pPr>
    </w:p>
    <w:p w14:paraId="2218FEC5" w14:textId="7662F041" w:rsidR="00892BF9" w:rsidRPr="00892BF9" w:rsidRDefault="00892BF9" w:rsidP="0055352F">
      <w:pPr>
        <w:pStyle w:val="11"/>
        <w:rPr>
          <w:rtl/>
        </w:rPr>
      </w:pPr>
      <w:r w:rsidRPr="00892BF9">
        <w:rPr>
          <w:rtl/>
        </w:rPr>
        <w:lastRenderedPageBreak/>
        <w:t>הר"ם ז"ל אומר כי מה שאומר החתן הרי את מקודשת לי כדת משה וישראל. לפי שמצינו בהרבה מקומות שאירס הקדוש ברוך הוא לישראל בתורה וכל אותן אירוסין ו</w:t>
      </w:r>
      <w:r w:rsidR="00730A00">
        <w:rPr>
          <w:rtl/>
        </w:rPr>
        <w:t>נשואין</w:t>
      </w:r>
      <w:r w:rsidRPr="00892BF9">
        <w:rPr>
          <w:rtl/>
        </w:rPr>
        <w:t xml:space="preserve"> וכתובה אנו עושים... לכך מתח</w:t>
      </w:r>
      <w:r w:rsidR="00675F8B">
        <w:rPr>
          <w:rFonts w:hint="cs"/>
          <w:rtl/>
        </w:rPr>
        <w:t>י</w:t>
      </w:r>
      <w:r w:rsidRPr="00892BF9">
        <w:rPr>
          <w:rtl/>
        </w:rPr>
        <w:t>ל החתן בה'... וכמו שהתענו בו ישראל כמו כן החתן מתענה... נקוט האי כללא בידך כל המנהגים של חתן ושל כלה אנו למדין ממתן תורה שה' היה מראה עצמו כחתן נגד כלה שהם ישראל</w:t>
      </w:r>
      <w:r w:rsidR="00C652DB">
        <w:rPr>
          <w:rFonts w:hint="cs"/>
          <w:rtl/>
        </w:rPr>
        <w:t>.</w:t>
      </w:r>
    </w:p>
    <w:p w14:paraId="32E25AAF" w14:textId="77777777" w:rsidR="00B34694" w:rsidRDefault="00892BF9" w:rsidP="000E33BD">
      <w:pPr>
        <w:pStyle w:val="a4"/>
        <w:rPr>
          <w:rtl/>
        </w:rPr>
        <w:sectPr w:rsidR="00B34694" w:rsidSect="00BD22D0">
          <w:headerReference w:type="even" r:id="rId30"/>
          <w:headerReference w:type="default" r:id="rId31"/>
          <w:headerReference w:type="first" r:id="rId32"/>
          <w:footnotePr>
            <w:numRestart w:val="eachSect"/>
          </w:footnotePr>
          <w:type w:val="nextColumn"/>
          <w:pgSz w:w="8391" w:h="11906" w:code="11"/>
          <w:pgMar w:top="1077" w:right="1021" w:bottom="794" w:left="1021" w:header="850" w:footer="397" w:gutter="170"/>
          <w:cols w:space="708"/>
          <w:titlePg/>
          <w:bidi/>
          <w:rtlGutter/>
          <w:docGrid w:linePitch="360"/>
        </w:sectPr>
      </w:pPr>
      <w:r w:rsidRPr="00892BF9">
        <w:rPr>
          <w:rFonts w:hint="cs"/>
          <w:rtl/>
        </w:rPr>
        <w:t>בעקבות דבריו נוכל לומר שאף דין סעודה, שהוא מתקנת חכמים – יש לו רמז. "</w:t>
      </w:r>
      <w:r w:rsidRPr="00892BF9">
        <w:rPr>
          <w:rtl/>
        </w:rPr>
        <w:t>וַיִּשְׁלַח אֶת נַעֲרֵי בְּנֵי יִשְׂרָאֵל וַיַּעֲלוּ עֹלֹת וַיִּזְבְּחוּ זְבָחִים שְׁלָמִים לַ</w:t>
      </w:r>
      <w:r w:rsidRPr="00892BF9">
        <w:rPr>
          <w:rFonts w:hint="cs"/>
          <w:rtl/>
        </w:rPr>
        <w:t>ה'</w:t>
      </w:r>
      <w:r w:rsidRPr="00892BF9">
        <w:rPr>
          <w:rtl/>
        </w:rPr>
        <w:t xml:space="preserve"> פָּרִים</w:t>
      </w:r>
      <w:r w:rsidRPr="00892BF9">
        <w:rPr>
          <w:rFonts w:hint="cs"/>
          <w:rtl/>
        </w:rPr>
        <w:t xml:space="preserve">" (שמות כ"ד, ה). חזקה על הקב"ה, יודע נסתרות ועתידות, </w:t>
      </w:r>
      <w:commentRangeStart w:id="98"/>
      <w:commentRangeStart w:id="99"/>
      <w:commentRangeStart w:id="100"/>
      <w:r w:rsidRPr="00892BF9">
        <w:rPr>
          <w:rFonts w:hint="cs"/>
          <w:rtl/>
        </w:rPr>
        <w:t>שלא עשה סעודת ישראל בחנם ויפסידה</w:t>
      </w:r>
      <w:commentRangeEnd w:id="98"/>
      <w:r w:rsidRPr="00892BF9">
        <w:rPr>
          <w:rtl/>
        </w:rPr>
        <w:commentReference w:id="98"/>
      </w:r>
      <w:commentRangeEnd w:id="99"/>
      <w:r w:rsidRPr="00892BF9">
        <w:rPr>
          <w:rtl/>
        </w:rPr>
        <w:commentReference w:id="99"/>
      </w:r>
      <w:commentRangeEnd w:id="100"/>
      <w:r w:rsidRPr="00892BF9">
        <w:rPr>
          <w:rtl/>
        </w:rPr>
        <w:commentReference w:id="100"/>
      </w:r>
      <w:r w:rsidRPr="00892BF9">
        <w:rPr>
          <w:rFonts w:hint="cs"/>
          <w:rtl/>
        </w:rPr>
        <w:t>, ואף שידע שעתידים אנו לחטוא – ברית עולם כרותה לו עם ישראל</w:t>
      </w:r>
      <w:r w:rsidR="003B19AB">
        <w:rPr>
          <w:rFonts w:hint="cs"/>
          <w:rtl/>
        </w:rPr>
        <w:t>.</w:t>
      </w:r>
      <w:r w:rsidR="003B19AB">
        <w:rPr>
          <w:rtl/>
        </w:rPr>
        <w:t xml:space="preserve"> </w:t>
      </w:r>
    </w:p>
    <w:p w14:paraId="4F944A18" w14:textId="1B5C5598" w:rsidR="00605DBE" w:rsidRDefault="00605DBE" w:rsidP="000E33BD">
      <w:pPr>
        <w:pStyle w:val="a4"/>
        <w:rPr>
          <w:rtl/>
        </w:rPr>
        <w:sectPr w:rsidR="00605DBE" w:rsidSect="00B34694">
          <w:footnotePr>
            <w:numRestart w:val="eachSect"/>
          </w:footnotePr>
          <w:pgSz w:w="8391" w:h="11906" w:code="11"/>
          <w:pgMar w:top="1077" w:right="1021" w:bottom="794" w:left="1021" w:header="850" w:footer="397" w:gutter="170"/>
          <w:cols w:space="708"/>
          <w:titlePg/>
          <w:bidi/>
          <w:rtlGutter/>
          <w:docGrid w:linePitch="360"/>
        </w:sectPr>
      </w:pPr>
    </w:p>
    <w:p w14:paraId="0099C875" w14:textId="77777777" w:rsidR="00271178" w:rsidRDefault="00271178" w:rsidP="00271178">
      <w:pPr>
        <w:pStyle w:val="afd"/>
        <w:rPr>
          <w:rFonts w:eastAsia="Cambria"/>
          <w:rtl/>
        </w:rPr>
      </w:pPr>
      <w:r>
        <w:rPr>
          <w:rFonts w:eastAsia="Cambria"/>
          <w:rtl/>
        </w:rPr>
        <w:lastRenderedPageBreak/>
        <w:t>אפרים הלפגוט</w:t>
      </w:r>
    </w:p>
    <w:p w14:paraId="14C1F8BF" w14:textId="091A459B" w:rsidR="00271178" w:rsidRDefault="00271178" w:rsidP="00271178">
      <w:pPr>
        <w:pStyle w:val="I"/>
        <w:rPr>
          <w:szCs w:val="30"/>
          <w:rtl/>
        </w:rPr>
      </w:pPr>
      <w:bookmarkStart w:id="101" w:name="_Toc145673841"/>
      <w:r>
        <w:rPr>
          <w:rFonts w:hint="cs"/>
          <w:rtl/>
        </w:rPr>
        <w:t>ספק ספיקא ו</w:t>
      </w:r>
      <w:r w:rsidR="009F4703">
        <w:rPr>
          <w:rFonts w:hint="cs"/>
          <w:rtl/>
        </w:rPr>
        <w:t>איסור</w:t>
      </w:r>
      <w:r>
        <w:rPr>
          <w:rFonts w:hint="cs"/>
          <w:rtl/>
        </w:rPr>
        <w:t xml:space="preserve"> חדש</w:t>
      </w:r>
      <w:r w:rsidR="00170727">
        <w:rPr>
          <w:rFonts w:ascii="Alef" w:hAnsi="Alef"/>
          <w:rtl/>
        </w:rPr>
        <w:br/>
      </w:r>
      <w:r>
        <w:rPr>
          <w:rFonts w:hint="cs"/>
          <w:sz w:val="22"/>
          <w:szCs w:val="22"/>
          <w:rtl/>
        </w:rPr>
        <w:t>עיון בצריך עיון של השב שמעתתא</w:t>
      </w:r>
      <w:bookmarkEnd w:id="101"/>
    </w:p>
    <w:p w14:paraId="5A38F1FA" w14:textId="03EC7904" w:rsidR="0098043A" w:rsidRDefault="00335042" w:rsidP="00335042">
      <w:pPr>
        <w:pStyle w:val="II"/>
        <w:rPr>
          <w:rtl/>
        </w:rPr>
      </w:pPr>
      <w:r>
        <w:rPr>
          <w:rFonts w:ascii="Arial" w:eastAsia="Cambria" w:hAnsi="Arial" w:cs="Arial" w:hint="cs"/>
          <w:rtl/>
        </w:rPr>
        <w:t>א</w:t>
      </w:r>
      <w:r>
        <w:rPr>
          <w:rFonts w:eastAsia="Cambria"/>
          <w:rtl/>
        </w:rPr>
        <w:t xml:space="preserve">. פתיחה – </w:t>
      </w:r>
      <w:r w:rsidR="009F4703">
        <w:rPr>
          <w:rFonts w:eastAsia="Cambria"/>
          <w:rtl/>
        </w:rPr>
        <w:t>איסור</w:t>
      </w:r>
      <w:r>
        <w:rPr>
          <w:rFonts w:eastAsia="Cambria"/>
          <w:rtl/>
        </w:rPr>
        <w:t xml:space="preserve"> חדש בחוץ לארץ ובאשכנז</w:t>
      </w:r>
    </w:p>
    <w:p w14:paraId="2B1171B5" w14:textId="7B774DFF" w:rsidR="00335042" w:rsidRDefault="00335042" w:rsidP="00335042">
      <w:pPr>
        <w:pStyle w:val="a4"/>
        <w:rPr>
          <w:rtl/>
        </w:rPr>
      </w:pPr>
      <w:r>
        <w:rPr>
          <w:rtl/>
        </w:rPr>
        <w:t xml:space="preserve">חדש </w:t>
      </w:r>
      <w:r>
        <w:rPr>
          <w:rFonts w:hint="cs"/>
          <w:rtl/>
        </w:rPr>
        <w:t xml:space="preserve">אסור </w:t>
      </w:r>
      <w:r>
        <w:rPr>
          <w:rtl/>
        </w:rPr>
        <w:t>מ</w:t>
      </w:r>
      <w:r>
        <w:rPr>
          <w:rFonts w:hint="cs"/>
          <w:rtl/>
        </w:rPr>
        <w:t>ן התורה בכל מקום.</w:t>
      </w:r>
      <w:r>
        <w:rPr>
          <w:rStyle w:val="af"/>
          <w:rtl/>
          <w:lang w:eastAsia="he-IL"/>
        </w:rPr>
        <w:footnoteReference w:id="128"/>
      </w:r>
      <w:r>
        <w:rPr>
          <w:rFonts w:hint="cs"/>
          <w:rtl/>
        </w:rPr>
        <w:t xml:space="preserve"> </w:t>
      </w:r>
      <w:r>
        <w:rPr>
          <w:rtl/>
        </w:rPr>
        <w:t xml:space="preserve">החורף הארוך של קווי </w:t>
      </w:r>
      <w:r>
        <w:rPr>
          <w:rFonts w:hint="cs"/>
          <w:rtl/>
        </w:rPr>
        <w:t>ה</w:t>
      </w:r>
      <w:r>
        <w:rPr>
          <w:rtl/>
        </w:rPr>
        <w:t>רוחב הצפוני</w:t>
      </w:r>
      <w:r>
        <w:rPr>
          <w:rFonts w:hint="cs"/>
          <w:rtl/>
        </w:rPr>
        <w:t>י</w:t>
      </w:r>
      <w:r>
        <w:rPr>
          <w:rtl/>
        </w:rPr>
        <w:t xml:space="preserve">ם </w:t>
      </w:r>
      <w:r>
        <w:rPr>
          <w:rFonts w:hint="cs"/>
          <w:rtl/>
        </w:rPr>
        <w:t>בארצות אשכנז</w:t>
      </w:r>
      <w:r>
        <w:rPr>
          <w:rtl/>
        </w:rPr>
        <w:t xml:space="preserve"> מנע בהרבה מקרים אפשרות זריעה עד הפסח, </w:t>
      </w:r>
      <w:r>
        <w:rPr>
          <w:rFonts w:hint="cs"/>
          <w:rtl/>
        </w:rPr>
        <w:t>דבר שהוביל לכך שהתבואה היתה נִתֶּרֶת רק זמן רב לאחר הזריעה,</w:t>
      </w:r>
      <w:r>
        <w:rPr>
          <w:rtl/>
        </w:rPr>
        <w:t xml:space="preserve"> </w:t>
      </w:r>
      <w:r>
        <w:rPr>
          <w:rFonts w:hint="cs"/>
          <w:rtl/>
        </w:rPr>
        <w:t>ו</w:t>
      </w:r>
      <w:r>
        <w:rPr>
          <w:rtl/>
        </w:rPr>
        <w:t>יצר ק</w:t>
      </w:r>
      <w:r>
        <w:rPr>
          <w:rFonts w:hint="cs"/>
          <w:rtl/>
        </w:rPr>
        <w:t>ו</w:t>
      </w:r>
      <w:r>
        <w:rPr>
          <w:rtl/>
        </w:rPr>
        <w:t xml:space="preserve">שי רב </w:t>
      </w:r>
      <w:r>
        <w:rPr>
          <w:rFonts w:hint="cs"/>
          <w:rtl/>
        </w:rPr>
        <w:t>ל</w:t>
      </w:r>
      <w:r>
        <w:rPr>
          <w:rtl/>
        </w:rPr>
        <w:t>יהודי אשכנז ל</w:t>
      </w:r>
      <w:r>
        <w:rPr>
          <w:rFonts w:hint="cs"/>
          <w:rtl/>
        </w:rPr>
        <w:t>הקפיד על</w:t>
      </w:r>
      <w:r>
        <w:rPr>
          <w:rtl/>
        </w:rPr>
        <w:t xml:space="preserve"> </w:t>
      </w:r>
      <w:r w:rsidR="009F4703">
        <w:rPr>
          <w:rtl/>
        </w:rPr>
        <w:t>איסור</w:t>
      </w:r>
      <w:r>
        <w:rPr>
          <w:rtl/>
        </w:rPr>
        <w:t xml:space="preserve"> חדש</w:t>
      </w:r>
      <w:r>
        <w:rPr>
          <w:rFonts w:hint="cs"/>
          <w:rtl/>
        </w:rPr>
        <w:t>.</w:t>
      </w:r>
    </w:p>
    <w:p w14:paraId="5743FF2D" w14:textId="1781DB5B" w:rsidR="00335042" w:rsidRDefault="00335042" w:rsidP="00335042">
      <w:pPr>
        <w:pStyle w:val="a4"/>
        <w:rPr>
          <w:b/>
          <w:rtl/>
        </w:rPr>
      </w:pPr>
      <w:r>
        <w:rPr>
          <w:rtl/>
        </w:rPr>
        <w:t xml:space="preserve">על רקע זה מופיעים באשכנז שני </w:t>
      </w:r>
      <w:r w:rsidR="00034C87">
        <w:rPr>
          <w:rtl/>
        </w:rPr>
        <w:t>התר</w:t>
      </w:r>
      <w:r>
        <w:rPr>
          <w:rtl/>
        </w:rPr>
        <w:t xml:space="preserve">ים מרחיקי לכת: </w:t>
      </w:r>
      <w:r w:rsidR="00034C87">
        <w:rPr>
          <w:rtl/>
        </w:rPr>
        <w:t>התר</w:t>
      </w:r>
      <w:r>
        <w:rPr>
          <w:rtl/>
        </w:rPr>
        <w:t xml:space="preserve"> הרא"ש, שב</w:t>
      </w:r>
      <w:r>
        <w:rPr>
          <w:rFonts w:hint="cs"/>
          <w:rtl/>
        </w:rPr>
        <w:t>ו</w:t>
      </w:r>
      <w:r>
        <w:rPr>
          <w:rtl/>
        </w:rPr>
        <w:t xml:space="preserve"> נעסוק, ו</w:t>
      </w:r>
      <w:r w:rsidR="00034C87">
        <w:rPr>
          <w:rtl/>
        </w:rPr>
        <w:t>התר</w:t>
      </w:r>
      <w:r>
        <w:rPr>
          <w:rtl/>
        </w:rPr>
        <w:t xml:space="preserve"> הב"ח. ה</w:t>
      </w:r>
      <w:r>
        <w:rPr>
          <w:b/>
          <w:rtl/>
        </w:rPr>
        <w:t>רא"ש (שו"ת ב</w:t>
      </w:r>
      <w:r>
        <w:rPr>
          <w:rFonts w:hint="cs"/>
          <w:b/>
          <w:rtl/>
        </w:rPr>
        <w:t xml:space="preserve">', </w:t>
      </w:r>
      <w:r>
        <w:rPr>
          <w:b/>
          <w:rtl/>
        </w:rPr>
        <w:t xml:space="preserve">א) </w:t>
      </w:r>
      <w:r>
        <w:rPr>
          <w:rtl/>
        </w:rPr>
        <w:t>כותב ש</w:t>
      </w:r>
      <w:r w:rsidR="00D63B78">
        <w:rPr>
          <w:rtl/>
        </w:rPr>
        <w:t>נִתן</w:t>
      </w:r>
      <w:r>
        <w:rPr>
          <w:rtl/>
        </w:rPr>
        <w:t xml:space="preserve"> להקל בספק חדש, אף על פי ש</w:t>
      </w:r>
      <w:r>
        <w:rPr>
          <w:rFonts w:hint="cs"/>
          <w:rtl/>
        </w:rPr>
        <w:t>"</w:t>
      </w:r>
      <w:r>
        <w:rPr>
          <w:rtl/>
        </w:rPr>
        <w:t>ספיקא דאורייתא לחומרא</w:t>
      </w:r>
      <w:r>
        <w:rPr>
          <w:rFonts w:hint="cs"/>
          <w:rtl/>
        </w:rPr>
        <w:t>",</w:t>
      </w:r>
      <w:r>
        <w:rPr>
          <w:rtl/>
        </w:rPr>
        <w:t xml:space="preserve"> </w:t>
      </w:r>
      <w:r>
        <w:rPr>
          <w:rFonts w:hint="cs"/>
          <w:rtl/>
        </w:rPr>
        <w:t>משום</w:t>
      </w:r>
      <w:r>
        <w:rPr>
          <w:rtl/>
        </w:rPr>
        <w:t xml:space="preserve"> שקיים ספק ספיקא: ספק אם </w:t>
      </w:r>
      <w:r>
        <w:rPr>
          <w:rFonts w:hint="cs"/>
          <w:rtl/>
        </w:rPr>
        <w:t>התבואה</w:t>
      </w:r>
      <w:r>
        <w:rPr>
          <w:rtl/>
        </w:rPr>
        <w:t xml:space="preserve"> משנה </w:t>
      </w:r>
      <w:r>
        <w:rPr>
          <w:rFonts w:hint="cs"/>
          <w:rtl/>
        </w:rPr>
        <w:t xml:space="preserve">זו או משנה </w:t>
      </w:r>
      <w:r>
        <w:rPr>
          <w:rtl/>
        </w:rPr>
        <w:t>שעברה, ו</w:t>
      </w:r>
      <w:r>
        <w:rPr>
          <w:rFonts w:hint="cs"/>
          <w:rtl/>
        </w:rPr>
        <w:t>גם</w:t>
      </w:r>
      <w:r>
        <w:rPr>
          <w:rtl/>
        </w:rPr>
        <w:t xml:space="preserve"> אם ה</w:t>
      </w:r>
      <w:r>
        <w:rPr>
          <w:rFonts w:hint="cs"/>
          <w:rtl/>
        </w:rPr>
        <w:t>י</w:t>
      </w:r>
      <w:r>
        <w:rPr>
          <w:rtl/>
        </w:rPr>
        <w:t>א משנה זו</w:t>
      </w:r>
      <w:r>
        <w:rPr>
          <w:rFonts w:hint="cs"/>
          <w:rtl/>
        </w:rPr>
        <w:t xml:space="preserve"> –</w:t>
      </w:r>
      <w:r>
        <w:rPr>
          <w:rtl/>
        </w:rPr>
        <w:t xml:space="preserve"> ספק אם נשרשה </w:t>
      </w:r>
      <w:r>
        <w:rPr>
          <w:rFonts w:hint="cs"/>
          <w:rtl/>
        </w:rPr>
        <w:t xml:space="preserve">אחר </w:t>
      </w:r>
      <w:r>
        <w:rPr>
          <w:rtl/>
        </w:rPr>
        <w:t xml:space="preserve">ט"ז בניסן </w:t>
      </w:r>
      <w:r>
        <w:rPr>
          <w:rFonts w:hint="cs"/>
          <w:rtl/>
        </w:rPr>
        <w:t xml:space="preserve">ואז היא אסורה, או שנשרשה קודם לכן ואז היא </w:t>
      </w:r>
      <w:r>
        <w:rPr>
          <w:rtl/>
        </w:rPr>
        <w:t>נ</w:t>
      </w:r>
      <w:r>
        <w:rPr>
          <w:rFonts w:hint="cs"/>
          <w:rtl/>
        </w:rPr>
        <w:t>ִ</w:t>
      </w:r>
      <w:r>
        <w:rPr>
          <w:rtl/>
        </w:rPr>
        <w:t>ת</w:t>
      </w:r>
      <w:r>
        <w:rPr>
          <w:rFonts w:hint="cs"/>
          <w:rtl/>
        </w:rPr>
        <w:t>ֶּ</w:t>
      </w:r>
      <w:r>
        <w:rPr>
          <w:rtl/>
        </w:rPr>
        <w:t>ר</w:t>
      </w:r>
      <w:r>
        <w:rPr>
          <w:rFonts w:hint="cs"/>
          <w:rtl/>
        </w:rPr>
        <w:t>ֶ</w:t>
      </w:r>
      <w:r>
        <w:rPr>
          <w:rtl/>
        </w:rPr>
        <w:t xml:space="preserve">ת ביום הנפת העומר. </w:t>
      </w:r>
      <w:r w:rsidR="00034C87">
        <w:rPr>
          <w:rFonts w:hint="cs"/>
          <w:rtl/>
        </w:rPr>
        <w:t>התר</w:t>
      </w:r>
      <w:r>
        <w:rPr>
          <w:rFonts w:hint="cs"/>
          <w:rtl/>
        </w:rPr>
        <w:t xml:space="preserve"> </w:t>
      </w:r>
      <w:r>
        <w:rPr>
          <w:rtl/>
        </w:rPr>
        <w:t>ז</w:t>
      </w:r>
      <w:r>
        <w:rPr>
          <w:rFonts w:hint="cs"/>
          <w:rtl/>
        </w:rPr>
        <w:t>ה</w:t>
      </w:r>
      <w:r>
        <w:rPr>
          <w:rtl/>
        </w:rPr>
        <w:t xml:space="preserve"> </w:t>
      </w:r>
      <w:r>
        <w:rPr>
          <w:rFonts w:hint="cs"/>
          <w:rtl/>
        </w:rPr>
        <w:t xml:space="preserve">נזכר לאחר מכן </w:t>
      </w:r>
      <w:r>
        <w:rPr>
          <w:rtl/>
        </w:rPr>
        <w:t>ב</w:t>
      </w:r>
      <w:r>
        <w:rPr>
          <w:b/>
          <w:rtl/>
        </w:rPr>
        <w:t>תרומת הדש</w:t>
      </w:r>
      <w:r>
        <w:rPr>
          <w:rFonts w:hint="cs"/>
          <w:b/>
          <w:rtl/>
        </w:rPr>
        <w:t>ן (קצא), ברמ"א (יו"ד רצ"ג, ג) בש"ך ובט"ז.</w:t>
      </w:r>
    </w:p>
    <w:p w14:paraId="66A133B1" w14:textId="3A51EB53" w:rsidR="00335042" w:rsidRDefault="00335042" w:rsidP="00335042">
      <w:pPr>
        <w:pStyle w:val="a4"/>
        <w:rPr>
          <w:b/>
          <w:rtl/>
        </w:rPr>
      </w:pPr>
      <w:r>
        <w:rPr>
          <w:rFonts w:hint="cs"/>
          <w:b/>
          <w:rtl/>
        </w:rPr>
        <w:t>אגב דיונו בספק ספיקא, השב שמעתתא פקפק ב</w:t>
      </w:r>
      <w:r w:rsidR="00034C87">
        <w:rPr>
          <w:rFonts w:hint="cs"/>
          <w:b/>
          <w:rtl/>
        </w:rPr>
        <w:t>התר</w:t>
      </w:r>
      <w:r>
        <w:rPr>
          <w:rFonts w:hint="cs"/>
          <w:b/>
          <w:rtl/>
        </w:rPr>
        <w:t xml:space="preserve"> זה:</w:t>
      </w:r>
    </w:p>
    <w:p w14:paraId="5148FF0B" w14:textId="77777777" w:rsidR="00335042" w:rsidRDefault="00335042" w:rsidP="00335042">
      <w:pPr>
        <w:pStyle w:val="11"/>
      </w:pPr>
      <w:r>
        <w:rPr>
          <w:rtl/>
        </w:rPr>
        <w:t>כיון דבתבואה איכא חזקה לומר השתא הוא משנה זו, דהו"ל כמו חזקת קטנות כשנסתפק אם שתי שנים או שנה אחת, וראוי לומר אוקי אחזקה והשתא הוא דנשרשה בשנה זו אחר העומר, ולא הוי ספק ספיקא כיון דהעלו הפוסקים דלא מהני ספק ספיקא נגד חזקה. ואפשר בחדש הקילו, וצריך עיון.</w:t>
      </w:r>
      <w:r>
        <w:rPr>
          <w:rtl/>
        </w:rPr>
        <w:tab/>
        <w:t>(שב שמעתתא ג', יג)</w:t>
      </w:r>
    </w:p>
    <w:p w14:paraId="786D187E" w14:textId="3696D961" w:rsidR="00335042" w:rsidRDefault="00335042" w:rsidP="00335042">
      <w:pPr>
        <w:pStyle w:val="a4"/>
      </w:pPr>
      <w:r>
        <w:rPr>
          <w:rFonts w:hint="cs"/>
          <w:rtl/>
        </w:rPr>
        <w:t>השב שמעתתא מפקפק ב</w:t>
      </w:r>
      <w:r w:rsidR="00034C87">
        <w:rPr>
          <w:rFonts w:hint="cs"/>
          <w:rtl/>
        </w:rPr>
        <w:t>התר</w:t>
      </w:r>
      <w:r>
        <w:rPr>
          <w:rFonts w:hint="cs"/>
          <w:rtl/>
        </w:rPr>
        <w:t xml:space="preserve"> מפני שיש לתבואה חזקת </w:t>
      </w:r>
      <w:r w:rsidR="009F4703">
        <w:rPr>
          <w:rFonts w:hint="cs"/>
          <w:rtl/>
        </w:rPr>
        <w:t>איסור</w:t>
      </w:r>
      <w:r>
        <w:rPr>
          <w:rFonts w:hint="cs"/>
          <w:rtl/>
        </w:rPr>
        <w:t xml:space="preserve">, ובמצב כזה ספק ספיקא אינו מועיל כנגדה. במאמר זה נבחן את </w:t>
      </w:r>
      <w:r w:rsidR="00034C87">
        <w:rPr>
          <w:rFonts w:hint="cs"/>
          <w:rtl/>
        </w:rPr>
        <w:t>התר</w:t>
      </w:r>
      <w:r>
        <w:rPr>
          <w:rFonts w:hint="cs"/>
          <w:rtl/>
        </w:rPr>
        <w:t xml:space="preserve"> הרא"ש דרך שלש</w:t>
      </w:r>
      <w:r>
        <w:rPr>
          <w:rtl/>
        </w:rPr>
        <w:t xml:space="preserve"> שאלות: </w:t>
      </w:r>
      <w:r w:rsidRPr="001F5CE4">
        <w:rPr>
          <w:b/>
          <w:bCs/>
          <w:rtl/>
        </w:rPr>
        <w:t>א</w:t>
      </w:r>
      <w:r>
        <w:rPr>
          <w:rFonts w:hint="cs"/>
          <w:rtl/>
        </w:rPr>
        <w:t>.</w:t>
      </w:r>
      <w:r>
        <w:rPr>
          <w:rtl/>
        </w:rPr>
        <w:t xml:space="preserve"> האם יש כאן ספק ספיקא? </w:t>
      </w:r>
      <w:r w:rsidRPr="001F5CE4">
        <w:rPr>
          <w:b/>
          <w:bCs/>
          <w:rtl/>
        </w:rPr>
        <w:t>ב</w:t>
      </w:r>
      <w:r>
        <w:rPr>
          <w:rFonts w:hint="cs"/>
          <w:rtl/>
        </w:rPr>
        <w:t>.</w:t>
      </w:r>
      <w:r>
        <w:rPr>
          <w:rtl/>
        </w:rPr>
        <w:t xml:space="preserve"> האם יש חזקת </w:t>
      </w:r>
      <w:r w:rsidR="009F4703">
        <w:rPr>
          <w:rtl/>
        </w:rPr>
        <w:t>איסור</w:t>
      </w:r>
      <w:r>
        <w:rPr>
          <w:rFonts w:hint="cs"/>
          <w:rtl/>
        </w:rPr>
        <w:t xml:space="preserve"> לתבואה</w:t>
      </w:r>
      <w:r>
        <w:rPr>
          <w:rtl/>
        </w:rPr>
        <w:t xml:space="preserve">? </w:t>
      </w:r>
      <w:r w:rsidRPr="001F5CE4">
        <w:rPr>
          <w:b/>
          <w:bCs/>
          <w:rtl/>
        </w:rPr>
        <w:t>ג</w:t>
      </w:r>
      <w:r>
        <w:rPr>
          <w:rFonts w:hint="cs"/>
          <w:rtl/>
        </w:rPr>
        <w:t>.</w:t>
      </w:r>
      <w:r>
        <w:rPr>
          <w:rtl/>
        </w:rPr>
        <w:t xml:space="preserve"> האם ספק ספיקא </w:t>
      </w:r>
      <w:r>
        <w:rPr>
          <w:rFonts w:hint="cs"/>
          <w:rtl/>
        </w:rPr>
        <w:t xml:space="preserve">מועיל כנגד חזקת </w:t>
      </w:r>
      <w:r w:rsidR="009F4703">
        <w:rPr>
          <w:rFonts w:hint="cs"/>
          <w:rtl/>
        </w:rPr>
        <w:t>איסור</w:t>
      </w:r>
      <w:r>
        <w:rPr>
          <w:rFonts w:hint="cs"/>
          <w:rtl/>
        </w:rPr>
        <w:t xml:space="preserve"> כדי להתיר את התבואה</w:t>
      </w:r>
      <w:r>
        <w:rPr>
          <w:rtl/>
        </w:rPr>
        <w:t>?</w:t>
      </w:r>
    </w:p>
    <w:p w14:paraId="0C518F44" w14:textId="77777777" w:rsidR="00335042" w:rsidRDefault="00335042" w:rsidP="00335042">
      <w:pPr>
        <w:pStyle w:val="II"/>
        <w:rPr>
          <w:rFonts w:eastAsia="Cambria"/>
        </w:rPr>
      </w:pPr>
      <w:r>
        <w:rPr>
          <w:rFonts w:eastAsia="Cambria"/>
          <w:rtl/>
        </w:rPr>
        <w:lastRenderedPageBreak/>
        <w:t>ב. ספק ספיקא</w:t>
      </w:r>
    </w:p>
    <w:p w14:paraId="2FF1CFFD" w14:textId="77777777" w:rsidR="00335042" w:rsidRDefault="00335042" w:rsidP="00335042">
      <w:pPr>
        <w:pStyle w:val="III"/>
        <w:rPr>
          <w:rtl/>
        </w:rPr>
      </w:pPr>
      <w:r>
        <w:rPr>
          <w:rFonts w:hint="cs"/>
          <w:rtl/>
        </w:rPr>
        <w:t>1. טעם הדין</w:t>
      </w:r>
    </w:p>
    <w:p w14:paraId="6AC4DDCC" w14:textId="77777777" w:rsidR="00335042" w:rsidRPr="0088534B" w:rsidRDefault="00335042" w:rsidP="00335042">
      <w:pPr>
        <w:pStyle w:val="a4"/>
      </w:pPr>
      <w:r>
        <w:rPr>
          <w:rFonts w:hint="cs"/>
          <w:rtl/>
        </w:rPr>
        <w:t>הסוגיא היסודית העוסקת ב</w:t>
      </w:r>
      <w:r w:rsidRPr="0088534B">
        <w:rPr>
          <w:rtl/>
        </w:rPr>
        <w:t>די</w:t>
      </w:r>
      <w:r>
        <w:rPr>
          <w:rFonts w:hint="cs"/>
          <w:rtl/>
        </w:rPr>
        <w:t>ני</w:t>
      </w:r>
      <w:r w:rsidRPr="0088534B">
        <w:rPr>
          <w:rtl/>
        </w:rPr>
        <w:t xml:space="preserve"> ספק </w:t>
      </w:r>
      <w:r>
        <w:rPr>
          <w:rFonts w:hint="cs"/>
          <w:rtl/>
        </w:rPr>
        <w:t xml:space="preserve">ספיקא עולה במסכתנו. </w:t>
      </w:r>
      <w:r w:rsidRPr="0088534B">
        <w:rPr>
          <w:rtl/>
        </w:rPr>
        <w:t>לפי הגמרא</w:t>
      </w:r>
      <w:r>
        <w:rPr>
          <w:rFonts w:hint="cs"/>
          <w:rtl/>
        </w:rPr>
        <w:t xml:space="preserve"> (ט.)</w:t>
      </w:r>
      <w:r w:rsidRPr="0088534B">
        <w:rPr>
          <w:rtl/>
        </w:rPr>
        <w:t xml:space="preserve">, </w:t>
      </w:r>
      <w:r>
        <w:rPr>
          <w:rFonts w:hint="cs"/>
          <w:rtl/>
        </w:rPr>
        <w:t xml:space="preserve">בת </w:t>
      </w:r>
      <w:r w:rsidRPr="0088534B">
        <w:rPr>
          <w:rtl/>
        </w:rPr>
        <w:t xml:space="preserve">ג' שנים </w:t>
      </w:r>
      <w:r>
        <w:rPr>
          <w:rFonts w:hint="cs"/>
          <w:rtl/>
        </w:rPr>
        <w:t xml:space="preserve">ויום אחד שנתקדשה </w:t>
      </w:r>
      <w:r w:rsidRPr="0088534B">
        <w:rPr>
          <w:rtl/>
        </w:rPr>
        <w:t>מותרת לבעלה אפילו מצא בה פתח פתוח</w:t>
      </w:r>
      <w:r>
        <w:rPr>
          <w:rFonts w:hint="cs"/>
          <w:rtl/>
        </w:rPr>
        <w:t xml:space="preserve"> המוכיח שנבעלה לאחר;</w:t>
      </w:r>
      <w:r w:rsidRPr="0088534B">
        <w:rPr>
          <w:rtl/>
        </w:rPr>
        <w:t xml:space="preserve"> </w:t>
      </w:r>
      <w:r>
        <w:rPr>
          <w:rFonts w:hint="cs"/>
          <w:rtl/>
        </w:rPr>
        <w:t xml:space="preserve">זאת מפני </w:t>
      </w:r>
      <w:r w:rsidRPr="0088534B">
        <w:rPr>
          <w:rtl/>
        </w:rPr>
        <w:t>שיש ספק ספיקא</w:t>
      </w:r>
      <w:r>
        <w:rPr>
          <w:rtl/>
        </w:rPr>
        <w:t>:</w:t>
      </w:r>
      <w:r w:rsidRPr="0088534B">
        <w:rPr>
          <w:rtl/>
        </w:rPr>
        <w:t xml:space="preserve"> ספק </w:t>
      </w:r>
      <w:r>
        <w:rPr>
          <w:rFonts w:hint="cs"/>
          <w:rtl/>
        </w:rPr>
        <w:t xml:space="preserve">אם נבעלה </w:t>
      </w:r>
      <w:r w:rsidRPr="0088534B">
        <w:rPr>
          <w:rtl/>
        </w:rPr>
        <w:t xml:space="preserve">תחתיו </w:t>
      </w:r>
      <w:r>
        <w:rPr>
          <w:rFonts w:hint="cs"/>
          <w:rtl/>
        </w:rPr>
        <w:t>ו</w:t>
      </w:r>
      <w:r w:rsidRPr="0088534B">
        <w:rPr>
          <w:rtl/>
        </w:rPr>
        <w:t xml:space="preserve">ספק </w:t>
      </w:r>
      <w:r>
        <w:rPr>
          <w:rFonts w:hint="cs"/>
          <w:rtl/>
        </w:rPr>
        <w:t>אם נבעלה ב</w:t>
      </w:r>
      <w:r w:rsidRPr="0088534B">
        <w:rPr>
          <w:rtl/>
        </w:rPr>
        <w:t>רצון</w:t>
      </w:r>
      <w:r>
        <w:rPr>
          <w:rtl/>
        </w:rPr>
        <w:t>.</w:t>
      </w:r>
      <w:r w:rsidRPr="0088534B">
        <w:rPr>
          <w:rtl/>
        </w:rPr>
        <w:t xml:space="preserve"> אם היא נתקדשה </w:t>
      </w:r>
      <w:r>
        <w:rPr>
          <w:rFonts w:hint="cs"/>
          <w:rtl/>
        </w:rPr>
        <w:t xml:space="preserve">בעודה </w:t>
      </w:r>
      <w:r w:rsidRPr="0088534B">
        <w:rPr>
          <w:rtl/>
        </w:rPr>
        <w:t>פחות מג'</w:t>
      </w:r>
      <w:r>
        <w:rPr>
          <w:rFonts w:hint="cs"/>
          <w:rtl/>
        </w:rPr>
        <w:t xml:space="preserve"> שנים</w:t>
      </w:r>
      <w:r w:rsidRPr="0088534B">
        <w:rPr>
          <w:rtl/>
        </w:rPr>
        <w:t xml:space="preserve"> היא נאסרת על בעלה, </w:t>
      </w:r>
      <w:r>
        <w:rPr>
          <w:rFonts w:hint="cs"/>
          <w:rtl/>
        </w:rPr>
        <w:t xml:space="preserve">כיון </w:t>
      </w:r>
      <w:r w:rsidRPr="0088534B">
        <w:rPr>
          <w:rtl/>
        </w:rPr>
        <w:t>ש</w:t>
      </w:r>
      <w:r>
        <w:rPr>
          <w:rFonts w:hint="cs"/>
          <w:rtl/>
        </w:rPr>
        <w:t>ודאי נבעלה תחתיו</w:t>
      </w:r>
      <w:r>
        <w:rPr>
          <w:rtl/>
        </w:rPr>
        <w:t>.</w:t>
      </w:r>
    </w:p>
    <w:p w14:paraId="1D7DC07D" w14:textId="31115453" w:rsidR="00335042" w:rsidRDefault="00335042" w:rsidP="00335042">
      <w:pPr>
        <w:pStyle w:val="a4"/>
        <w:rPr>
          <w:b/>
        </w:rPr>
      </w:pPr>
      <w:r>
        <w:rPr>
          <w:rFonts w:hint="cs"/>
          <w:rtl/>
        </w:rPr>
        <w:t>מדוע</w:t>
      </w:r>
      <w:r>
        <w:rPr>
          <w:rtl/>
        </w:rPr>
        <w:t xml:space="preserve"> אין לחשוש ל</w:t>
      </w:r>
      <w:r w:rsidR="009F4703">
        <w:rPr>
          <w:rtl/>
        </w:rPr>
        <w:t>איסור</w:t>
      </w:r>
      <w:r>
        <w:rPr>
          <w:rtl/>
        </w:rPr>
        <w:t xml:space="preserve"> כשיש שתי ספיקות? סברא אחת היא ש</w:t>
      </w:r>
      <w:r>
        <w:rPr>
          <w:rFonts w:hint="cs"/>
          <w:rtl/>
        </w:rPr>
        <w:t xml:space="preserve">ספק </w:t>
      </w:r>
      <w:r w:rsidR="009F4703">
        <w:rPr>
          <w:rtl/>
        </w:rPr>
        <w:t>איסור</w:t>
      </w:r>
      <w:r>
        <w:rPr>
          <w:rtl/>
        </w:rPr>
        <w:t xml:space="preserve"> </w:t>
      </w:r>
      <w:r>
        <w:rPr>
          <w:rFonts w:hint="cs"/>
          <w:rtl/>
        </w:rPr>
        <w:t>נאסר</w:t>
      </w:r>
      <w:r>
        <w:rPr>
          <w:rtl/>
        </w:rPr>
        <w:t xml:space="preserve"> </w:t>
      </w:r>
      <w:r>
        <w:rPr>
          <w:rFonts w:hint="cs"/>
          <w:rtl/>
        </w:rPr>
        <w:t>מ</w:t>
      </w:r>
      <w:r>
        <w:rPr>
          <w:rtl/>
        </w:rPr>
        <w:t>דרבנן</w:t>
      </w:r>
      <w:r>
        <w:rPr>
          <w:rFonts w:hint="cs"/>
          <w:rtl/>
        </w:rPr>
        <w:t xml:space="preserve"> בלבד</w:t>
      </w:r>
      <w:r>
        <w:rPr>
          <w:rtl/>
        </w:rPr>
        <w:t>, ולכן ספק ספיקא הוא ספק דרבנן</w:t>
      </w:r>
      <w:r>
        <w:rPr>
          <w:rFonts w:hint="cs"/>
          <w:rtl/>
        </w:rPr>
        <w:t>, שהוא</w:t>
      </w:r>
      <w:r>
        <w:rPr>
          <w:rtl/>
        </w:rPr>
        <w:t xml:space="preserve"> לקולא. סברא ז</w:t>
      </w:r>
      <w:r>
        <w:rPr>
          <w:rFonts w:hint="cs"/>
          <w:rtl/>
        </w:rPr>
        <w:t>ו</w:t>
      </w:r>
      <w:r>
        <w:rPr>
          <w:rtl/>
        </w:rPr>
        <w:t xml:space="preserve"> מניחה ש</w:t>
      </w:r>
      <w:r>
        <w:rPr>
          <w:rFonts w:hint="cs"/>
          <w:rtl/>
        </w:rPr>
        <w:t xml:space="preserve">דין </w:t>
      </w:r>
      <w:r>
        <w:rPr>
          <w:rtl/>
        </w:rPr>
        <w:t xml:space="preserve">"ספק דאורייתא לחומרא" </w:t>
      </w:r>
      <w:r>
        <w:rPr>
          <w:rFonts w:hint="cs"/>
          <w:rtl/>
        </w:rPr>
        <w:t>הוא</w:t>
      </w:r>
      <w:r>
        <w:rPr>
          <w:rtl/>
        </w:rPr>
        <w:t xml:space="preserve"> </w:t>
      </w:r>
      <w:r>
        <w:rPr>
          <w:rFonts w:hint="cs"/>
          <w:rtl/>
        </w:rPr>
        <w:t>מ</w:t>
      </w:r>
      <w:r>
        <w:rPr>
          <w:rtl/>
        </w:rPr>
        <w:t>דרבנן, כ</w:t>
      </w:r>
      <w:r>
        <w:rPr>
          <w:rFonts w:hint="cs"/>
          <w:rtl/>
        </w:rPr>
        <w:t>שיטת</w:t>
      </w:r>
      <w:r>
        <w:rPr>
          <w:rtl/>
        </w:rPr>
        <w:t xml:space="preserve"> </w:t>
      </w:r>
      <w:r>
        <w:rPr>
          <w:rFonts w:hint="cs"/>
          <w:rtl/>
        </w:rPr>
        <w:t>ה</w:t>
      </w:r>
      <w:r>
        <w:rPr>
          <w:b/>
          <w:rtl/>
        </w:rPr>
        <w:t>רמב"ם</w:t>
      </w:r>
      <w:r>
        <w:rPr>
          <w:rtl/>
        </w:rPr>
        <w:t>. א</w:t>
      </w:r>
      <w:r>
        <w:rPr>
          <w:rFonts w:hint="cs"/>
          <w:rtl/>
        </w:rPr>
        <w:t>ולם,</w:t>
      </w:r>
      <w:r>
        <w:rPr>
          <w:rtl/>
        </w:rPr>
        <w:t xml:space="preserve"> חלקו עליו רוב </w:t>
      </w:r>
      <w:r>
        <w:rPr>
          <w:rFonts w:hint="cs"/>
          <w:rtl/>
        </w:rPr>
        <w:t>ה</w:t>
      </w:r>
      <w:r>
        <w:rPr>
          <w:rtl/>
        </w:rPr>
        <w:t>ראשונים, וכן נפסק ל</w:t>
      </w:r>
      <w:r>
        <w:rPr>
          <w:rFonts w:hint="cs"/>
          <w:rtl/>
        </w:rPr>
        <w:t>הלכה</w:t>
      </w:r>
      <w:r>
        <w:rPr>
          <w:rtl/>
        </w:rPr>
        <w:t xml:space="preserve"> ש</w:t>
      </w:r>
      <w:r>
        <w:rPr>
          <w:rFonts w:hint="cs"/>
          <w:rtl/>
        </w:rPr>
        <w:t>דין "</w:t>
      </w:r>
      <w:r>
        <w:rPr>
          <w:rtl/>
        </w:rPr>
        <w:t>ספק דאורייתא לחומרא</w:t>
      </w:r>
      <w:r>
        <w:rPr>
          <w:rFonts w:hint="cs"/>
          <w:rtl/>
        </w:rPr>
        <w:t>"</w:t>
      </w:r>
      <w:r>
        <w:rPr>
          <w:rtl/>
        </w:rPr>
        <w:t xml:space="preserve"> ה</w:t>
      </w:r>
      <w:r>
        <w:rPr>
          <w:rFonts w:hint="cs"/>
          <w:rtl/>
        </w:rPr>
        <w:t>וא</w:t>
      </w:r>
      <w:r>
        <w:rPr>
          <w:rtl/>
        </w:rPr>
        <w:t xml:space="preserve"> </w:t>
      </w:r>
      <w:r>
        <w:rPr>
          <w:rFonts w:hint="cs"/>
          <w:rtl/>
        </w:rPr>
        <w:t>מ</w:t>
      </w:r>
      <w:r>
        <w:rPr>
          <w:rtl/>
        </w:rPr>
        <w:t>דאורייתא. אם כן, עלינו להסביר את דין ספק ספיקא בלי להסתמך על כלל "ספיקא דרבנן לקולא</w:t>
      </w:r>
      <w:r>
        <w:rPr>
          <w:rFonts w:hint="cs"/>
          <w:rtl/>
        </w:rPr>
        <w:t>"</w:t>
      </w:r>
      <w:r>
        <w:rPr>
          <w:rtl/>
        </w:rPr>
        <w:t>.</w:t>
      </w:r>
      <w:r>
        <w:rPr>
          <w:rStyle w:val="af"/>
          <w:rtl/>
        </w:rPr>
        <w:footnoteReference w:id="129"/>
      </w:r>
    </w:p>
    <w:p w14:paraId="7C4E4C1B" w14:textId="5997E801" w:rsidR="00335042" w:rsidRDefault="00335042" w:rsidP="00335042">
      <w:pPr>
        <w:pStyle w:val="a4"/>
      </w:pPr>
      <w:r>
        <w:rPr>
          <w:rtl/>
        </w:rPr>
        <w:t>ה</w:t>
      </w:r>
      <w:r>
        <w:rPr>
          <w:b/>
          <w:rtl/>
        </w:rPr>
        <w:t xml:space="preserve">פני יהושע </w:t>
      </w:r>
      <w:r>
        <w:rPr>
          <w:rFonts w:hint="cs"/>
          <w:b/>
          <w:rtl/>
        </w:rPr>
        <w:t xml:space="preserve">(ט. ד"ה בא"ד דספק אונס, בא"ד ואומר ר"י) </w:t>
      </w:r>
      <w:r>
        <w:rPr>
          <w:rtl/>
        </w:rPr>
        <w:t>ה</w:t>
      </w:r>
      <w:r>
        <w:rPr>
          <w:rFonts w:hint="cs"/>
          <w:rtl/>
        </w:rPr>
        <w:t>ציע</w:t>
      </w:r>
      <w:r>
        <w:rPr>
          <w:rtl/>
        </w:rPr>
        <w:t xml:space="preserve"> שספק ספיקא מותר מדין רוב</w:t>
      </w:r>
      <w:r>
        <w:rPr>
          <w:rFonts w:hint="cs"/>
          <w:rtl/>
        </w:rPr>
        <w:t>: בספק רגיל יש 50% ל</w:t>
      </w:r>
      <w:r w:rsidR="00034C87">
        <w:rPr>
          <w:rFonts w:hint="cs"/>
          <w:rtl/>
        </w:rPr>
        <w:t>התר</w:t>
      </w:r>
      <w:r>
        <w:rPr>
          <w:rFonts w:hint="cs"/>
          <w:rtl/>
        </w:rPr>
        <w:t xml:space="preserve"> ו-50% ל</w:t>
      </w:r>
      <w:r w:rsidR="009F4703">
        <w:rPr>
          <w:rFonts w:hint="cs"/>
          <w:rtl/>
        </w:rPr>
        <w:t>איסור</w:t>
      </w:r>
      <w:r>
        <w:rPr>
          <w:rFonts w:hint="cs"/>
          <w:rtl/>
        </w:rPr>
        <w:t>, וכאשר יש ספק ספיקא נוצר 75% ל</w:t>
      </w:r>
      <w:r w:rsidR="00034C87">
        <w:rPr>
          <w:rFonts w:hint="cs"/>
          <w:rtl/>
        </w:rPr>
        <w:t>התר</w:t>
      </w:r>
      <w:r>
        <w:rPr>
          <w:rFonts w:hint="cs"/>
          <w:rtl/>
        </w:rPr>
        <w:t xml:space="preserve"> ו-25% ל</w:t>
      </w:r>
      <w:r w:rsidR="009F4703">
        <w:rPr>
          <w:rFonts w:hint="cs"/>
          <w:rtl/>
        </w:rPr>
        <w:t>איסור</w:t>
      </w:r>
      <w:r>
        <w:rPr>
          <w:rtl/>
        </w:rPr>
        <w:t>. הפני יהושע</w:t>
      </w:r>
      <w:r>
        <w:rPr>
          <w:rFonts w:hint="cs"/>
          <w:rtl/>
        </w:rPr>
        <w:t xml:space="preserve"> מקשה על סברא זו מחמת שיטת </w:t>
      </w:r>
      <w:r>
        <w:rPr>
          <w:rtl/>
        </w:rPr>
        <w:t>ה</w:t>
      </w:r>
      <w:r>
        <w:rPr>
          <w:b/>
          <w:rtl/>
        </w:rPr>
        <w:t>תוספות (</w:t>
      </w:r>
      <w:r>
        <w:rPr>
          <w:rFonts w:hint="cs"/>
          <w:b/>
          <w:rtl/>
        </w:rPr>
        <w:t xml:space="preserve">ט: </w:t>
      </w:r>
      <w:r>
        <w:rPr>
          <w:b/>
          <w:rtl/>
        </w:rPr>
        <w:t>ד"ה</w:t>
      </w:r>
      <w:r>
        <w:rPr>
          <w:rFonts w:hint="cs"/>
          <w:b/>
          <w:rtl/>
        </w:rPr>
        <w:t xml:space="preserve"> אי למיתב</w:t>
      </w:r>
      <w:r>
        <w:rPr>
          <w:b/>
          <w:rtl/>
        </w:rPr>
        <w:t xml:space="preserve">) </w:t>
      </w:r>
      <w:r>
        <w:rPr>
          <w:rtl/>
        </w:rPr>
        <w:t xml:space="preserve">שאין אומרים ספק ספיקא אלא </w:t>
      </w:r>
      <w:r>
        <w:rPr>
          <w:rFonts w:hint="cs"/>
          <w:rtl/>
        </w:rPr>
        <w:t>כאשר שני ה</w:t>
      </w:r>
      <w:r>
        <w:rPr>
          <w:rtl/>
        </w:rPr>
        <w:t>ספק</w:t>
      </w:r>
      <w:r>
        <w:rPr>
          <w:rFonts w:hint="cs"/>
          <w:rtl/>
        </w:rPr>
        <w:t>ות</w:t>
      </w:r>
      <w:r>
        <w:rPr>
          <w:rtl/>
        </w:rPr>
        <w:t xml:space="preserve"> שקול</w:t>
      </w:r>
      <w:r>
        <w:rPr>
          <w:rFonts w:hint="cs"/>
          <w:rtl/>
        </w:rPr>
        <w:t>ים (כלומר – ספק של 50%–50%)</w:t>
      </w:r>
      <w:r>
        <w:rPr>
          <w:rtl/>
        </w:rPr>
        <w:t>. אם מדובר ברוב</w:t>
      </w:r>
      <w:r>
        <w:rPr>
          <w:rFonts w:hint="cs"/>
          <w:rtl/>
        </w:rPr>
        <w:t xml:space="preserve"> סטטיסטי בלבד</w:t>
      </w:r>
      <w:r>
        <w:rPr>
          <w:rtl/>
        </w:rPr>
        <w:t xml:space="preserve">, </w:t>
      </w:r>
      <w:r>
        <w:rPr>
          <w:rFonts w:hint="cs"/>
          <w:rtl/>
        </w:rPr>
        <w:t>אף אם באחד הספקות יהיה רק מיעוט ל</w:t>
      </w:r>
      <w:r w:rsidR="00034C87">
        <w:rPr>
          <w:rFonts w:hint="cs"/>
          <w:rtl/>
        </w:rPr>
        <w:t>התר</w:t>
      </w:r>
      <w:r>
        <w:rPr>
          <w:rFonts w:hint="cs"/>
          <w:rtl/>
        </w:rPr>
        <w:t xml:space="preserve"> – בסך הכל יהיה רוב ל</w:t>
      </w:r>
      <w:r w:rsidR="00034C87">
        <w:rPr>
          <w:rFonts w:hint="cs"/>
          <w:rtl/>
        </w:rPr>
        <w:t>התר</w:t>
      </w:r>
      <w:r>
        <w:rPr>
          <w:rFonts w:hint="cs"/>
          <w:rtl/>
        </w:rPr>
        <w:t>.</w:t>
      </w:r>
      <w:r>
        <w:rPr>
          <w:rStyle w:val="af"/>
          <w:rtl/>
        </w:rPr>
        <w:footnoteReference w:id="130"/>
      </w:r>
      <w:r>
        <w:rPr>
          <w:rtl/>
        </w:rPr>
        <w:t xml:space="preserve"> </w:t>
      </w:r>
      <w:r>
        <w:rPr>
          <w:rFonts w:hint="cs"/>
          <w:rtl/>
        </w:rPr>
        <w:t xml:space="preserve">מכח קושיא זו </w:t>
      </w:r>
      <w:r>
        <w:rPr>
          <w:rtl/>
        </w:rPr>
        <w:t>הפני יהושע מכריע נגד דברי התוספות</w:t>
      </w:r>
      <w:r>
        <w:rPr>
          <w:rFonts w:hint="cs"/>
          <w:rtl/>
        </w:rPr>
        <w:t>,</w:t>
      </w:r>
      <w:r>
        <w:rPr>
          <w:rtl/>
        </w:rPr>
        <w:t xml:space="preserve"> </w:t>
      </w:r>
      <w:r>
        <w:rPr>
          <w:rFonts w:hint="cs"/>
          <w:rtl/>
        </w:rPr>
        <w:t>ה</w:t>
      </w:r>
      <w:r>
        <w:rPr>
          <w:rtl/>
        </w:rPr>
        <w:t xml:space="preserve">מצריכים ספק שקול. </w:t>
      </w:r>
    </w:p>
    <w:p w14:paraId="62CA99B3" w14:textId="785F4A5C" w:rsidR="00335042" w:rsidRDefault="00335042" w:rsidP="00335042">
      <w:pPr>
        <w:pStyle w:val="a4"/>
        <w:rPr>
          <w:rtl/>
        </w:rPr>
      </w:pPr>
      <w:r>
        <w:rPr>
          <w:rFonts w:hint="cs"/>
          <w:rtl/>
        </w:rPr>
        <w:t xml:space="preserve">כדי להסביר את </w:t>
      </w:r>
      <w:r>
        <w:rPr>
          <w:rtl/>
        </w:rPr>
        <w:t xml:space="preserve">שיטת התוספות </w:t>
      </w:r>
      <w:r w:rsidR="00D63B78">
        <w:rPr>
          <w:rFonts w:hint="cs"/>
          <w:rtl/>
        </w:rPr>
        <w:t>נִתן</w:t>
      </w:r>
      <w:r>
        <w:rPr>
          <w:rFonts w:hint="cs"/>
          <w:rtl/>
        </w:rPr>
        <w:t xml:space="preserve"> לומר,</w:t>
      </w:r>
      <w:r>
        <w:rPr>
          <w:rtl/>
        </w:rPr>
        <w:t xml:space="preserve"> </w:t>
      </w:r>
      <w:r>
        <w:rPr>
          <w:rFonts w:hint="cs"/>
          <w:rtl/>
        </w:rPr>
        <w:t xml:space="preserve">וזה הוא ההסבר הרווח באחרונים, </w:t>
      </w:r>
      <w:r>
        <w:rPr>
          <w:rtl/>
        </w:rPr>
        <w:t xml:space="preserve">שלא מדובר ברוב </w:t>
      </w:r>
      <w:r>
        <w:rPr>
          <w:rFonts w:hint="cs"/>
          <w:rtl/>
        </w:rPr>
        <w:t xml:space="preserve">סטטיסטי, </w:t>
      </w:r>
      <w:r>
        <w:rPr>
          <w:rtl/>
        </w:rPr>
        <w:t xml:space="preserve">אלא ברוב של סברות הלכתיות. </w:t>
      </w:r>
      <w:r>
        <w:rPr>
          <w:rFonts w:hint="cs"/>
          <w:rtl/>
        </w:rPr>
        <w:t xml:space="preserve">מתירים אם </w:t>
      </w:r>
      <w:r>
        <w:rPr>
          <w:rtl/>
        </w:rPr>
        <w:t>רוב האפ</w:t>
      </w:r>
      <w:r>
        <w:rPr>
          <w:rFonts w:hint="cs"/>
          <w:rtl/>
        </w:rPr>
        <w:t>שרו</w:t>
      </w:r>
      <w:r>
        <w:rPr>
          <w:rtl/>
        </w:rPr>
        <w:t>יות ההלכתיות מורות להתיר, אך כדי ש</w:t>
      </w:r>
      <w:r>
        <w:rPr>
          <w:rFonts w:hint="cs"/>
          <w:rtl/>
        </w:rPr>
        <w:t>ה</w:t>
      </w:r>
      <w:r>
        <w:rPr>
          <w:rtl/>
        </w:rPr>
        <w:t>א</w:t>
      </w:r>
      <w:r>
        <w:rPr>
          <w:rFonts w:hint="cs"/>
          <w:rtl/>
        </w:rPr>
        <w:t>פשרות תֵּחשב</w:t>
      </w:r>
      <w:r>
        <w:rPr>
          <w:rtl/>
        </w:rPr>
        <w:t xml:space="preserve"> </w:t>
      </w:r>
      <w:r>
        <w:rPr>
          <w:rFonts w:hint="cs"/>
          <w:rtl/>
        </w:rPr>
        <w:t xml:space="preserve">מבחינה </w:t>
      </w:r>
      <w:r>
        <w:rPr>
          <w:rFonts w:hint="cs"/>
          <w:rtl/>
        </w:rPr>
        <w:lastRenderedPageBreak/>
        <w:t>הלכתית ה</w:t>
      </w:r>
      <w:r>
        <w:rPr>
          <w:rtl/>
        </w:rPr>
        <w:t xml:space="preserve">ספק </w:t>
      </w:r>
      <w:r>
        <w:rPr>
          <w:rFonts w:hint="cs"/>
          <w:rtl/>
        </w:rPr>
        <w:t xml:space="preserve">צריך להיות </w:t>
      </w:r>
      <w:r>
        <w:rPr>
          <w:rtl/>
        </w:rPr>
        <w:t>שקול</w:t>
      </w:r>
      <w:r>
        <w:rPr>
          <w:rFonts w:hint="cs"/>
          <w:rtl/>
        </w:rPr>
        <w:t>.</w:t>
      </w:r>
      <w:r>
        <w:rPr>
          <w:rStyle w:val="af"/>
          <w:rtl/>
        </w:rPr>
        <w:footnoteReference w:id="131"/>
      </w:r>
      <w:r>
        <w:rPr>
          <w:rFonts w:hint="cs"/>
          <w:rtl/>
        </w:rPr>
        <w:t xml:space="preserve"> יש מקום לבחון שלש שאלות ביחס לסברא זו:</w:t>
      </w:r>
    </w:p>
    <w:p w14:paraId="11774577" w14:textId="77777777" w:rsidR="00335042" w:rsidRDefault="00335042" w:rsidP="00335042">
      <w:pPr>
        <w:pStyle w:val="a4"/>
        <w:numPr>
          <w:ilvl w:val="0"/>
          <w:numId w:val="66"/>
        </w:numPr>
      </w:pPr>
      <w:r>
        <w:rPr>
          <w:rFonts w:hint="cs"/>
          <w:rtl/>
        </w:rPr>
        <w:t>על פי מה מוגדרת אפשרות מבחינה הלכתית?</w:t>
      </w:r>
    </w:p>
    <w:p w14:paraId="27B0AD1D" w14:textId="77777777" w:rsidR="00335042" w:rsidRDefault="00335042" w:rsidP="00335042">
      <w:pPr>
        <w:pStyle w:val="a4"/>
        <w:numPr>
          <w:ilvl w:val="0"/>
          <w:numId w:val="66"/>
        </w:numPr>
      </w:pPr>
      <w:r>
        <w:rPr>
          <w:rFonts w:hint="cs"/>
          <w:rtl/>
        </w:rPr>
        <w:t>באיזה מקרה מתירים על פי רוב, ובאיזה מקרה על פי ספק ספיקא?</w:t>
      </w:r>
    </w:p>
    <w:p w14:paraId="3FEE04EE" w14:textId="77777777" w:rsidR="00335042" w:rsidRDefault="00335042" w:rsidP="00335042">
      <w:pPr>
        <w:pStyle w:val="a4"/>
        <w:numPr>
          <w:ilvl w:val="0"/>
          <w:numId w:val="66"/>
        </w:numPr>
      </w:pPr>
      <w:r>
        <w:rPr>
          <w:rFonts w:hint="cs"/>
          <w:rtl/>
        </w:rPr>
        <w:t>מה התוקף של ספק ספיקא ביחס לרוב – עדיף, פחות או שקול? וביחס לאיזה רוב: "רובא דאיתא קמן" או "רובא דליתא קמן"?</w:t>
      </w:r>
    </w:p>
    <w:p w14:paraId="293FFEAC" w14:textId="77777777" w:rsidR="00335042" w:rsidRDefault="00335042" w:rsidP="00335042">
      <w:pPr>
        <w:pStyle w:val="a4"/>
      </w:pPr>
      <w:r>
        <w:rPr>
          <w:rFonts w:hint="cs"/>
          <w:rtl/>
        </w:rPr>
        <w:t>שאלות אלו יִדונו בסעיפים הבאים.</w:t>
      </w:r>
    </w:p>
    <w:p w14:paraId="1719C8A8" w14:textId="5BD59DA8" w:rsidR="00335042" w:rsidRDefault="00335042" w:rsidP="00335042">
      <w:pPr>
        <w:pStyle w:val="III"/>
        <w:rPr>
          <w:rtl/>
        </w:rPr>
      </w:pPr>
      <w:r>
        <w:rPr>
          <w:rFonts w:hint="cs"/>
          <w:rtl/>
        </w:rPr>
        <w:t>2. רוב שמות (ס</w:t>
      </w:r>
      <w:r w:rsidR="0031698E">
        <w:rPr>
          <w:rFonts w:hint="cs"/>
          <w:rtl/>
        </w:rPr>
        <w:t>ִ</w:t>
      </w:r>
      <w:r>
        <w:rPr>
          <w:rFonts w:hint="cs"/>
          <w:rtl/>
        </w:rPr>
        <w:t>בות) או רוב תרחישים</w:t>
      </w:r>
    </w:p>
    <w:p w14:paraId="53338309" w14:textId="68764563" w:rsidR="00335042" w:rsidRDefault="00335042" w:rsidP="00335042">
      <w:pPr>
        <w:pStyle w:val="a4"/>
        <w:rPr>
          <w:rtl/>
        </w:rPr>
      </w:pPr>
      <w:r>
        <w:rPr>
          <w:rFonts w:hint="cs"/>
          <w:rtl/>
        </w:rPr>
        <w:t xml:space="preserve">נציע </w:t>
      </w:r>
      <w:r>
        <w:rPr>
          <w:rtl/>
        </w:rPr>
        <w:t xml:space="preserve">שתי </w:t>
      </w:r>
      <w:r>
        <w:rPr>
          <w:rFonts w:hint="cs"/>
          <w:rtl/>
        </w:rPr>
        <w:t xml:space="preserve">סברות </w:t>
      </w:r>
      <w:r>
        <w:rPr>
          <w:rtl/>
        </w:rPr>
        <w:t>שונות</w:t>
      </w:r>
      <w:r>
        <w:rPr>
          <w:rFonts w:hint="cs"/>
          <w:rtl/>
        </w:rPr>
        <w:t xml:space="preserve"> בהבנה של "רוב אפשרויות"</w:t>
      </w:r>
      <w:r>
        <w:rPr>
          <w:rtl/>
        </w:rPr>
        <w:t xml:space="preserve">: רוב סברות </w:t>
      </w:r>
      <w:r>
        <w:rPr>
          <w:rFonts w:hint="cs"/>
          <w:rtl/>
        </w:rPr>
        <w:t xml:space="preserve">הלכתיות </w:t>
      </w:r>
      <w:r>
        <w:rPr>
          <w:rtl/>
        </w:rPr>
        <w:t>ל</w:t>
      </w:r>
      <w:r w:rsidR="00034C87">
        <w:rPr>
          <w:rtl/>
        </w:rPr>
        <w:t>התר</w:t>
      </w:r>
      <w:r>
        <w:rPr>
          <w:rtl/>
        </w:rPr>
        <w:t xml:space="preserve"> ורוב תרחישים </w:t>
      </w:r>
      <w:r>
        <w:rPr>
          <w:rFonts w:hint="cs"/>
          <w:rtl/>
        </w:rPr>
        <w:t>מציאותיים ש</w:t>
      </w:r>
      <w:r>
        <w:rPr>
          <w:rtl/>
        </w:rPr>
        <w:t>ל</w:t>
      </w:r>
      <w:r>
        <w:rPr>
          <w:rFonts w:hint="cs"/>
          <w:rtl/>
        </w:rPr>
        <w:t xml:space="preserve"> </w:t>
      </w:r>
      <w:r w:rsidR="00034C87">
        <w:rPr>
          <w:rtl/>
        </w:rPr>
        <w:t>התר</w:t>
      </w:r>
      <w:r>
        <w:rPr>
          <w:rtl/>
        </w:rPr>
        <w:t xml:space="preserve">. </w:t>
      </w:r>
      <w:r>
        <w:rPr>
          <w:rFonts w:hint="cs"/>
          <w:rtl/>
        </w:rPr>
        <w:t xml:space="preserve">נדגים את החילוק בין הסברות באמצעות </w:t>
      </w:r>
      <w:r>
        <w:rPr>
          <w:rtl/>
        </w:rPr>
        <w:t xml:space="preserve">פסק </w:t>
      </w:r>
      <w:r>
        <w:rPr>
          <w:rFonts w:hint="cs"/>
          <w:rtl/>
        </w:rPr>
        <w:t>ה</w:t>
      </w:r>
      <w:r>
        <w:rPr>
          <w:b/>
          <w:rtl/>
        </w:rPr>
        <w:t>רמ"א (</w:t>
      </w:r>
      <w:r>
        <w:rPr>
          <w:rFonts w:hint="cs"/>
          <w:b/>
          <w:rtl/>
        </w:rPr>
        <w:t>יו"ד</w:t>
      </w:r>
      <w:r>
        <w:rPr>
          <w:b/>
          <w:rtl/>
        </w:rPr>
        <w:t xml:space="preserve"> קפ</w:t>
      </w:r>
      <w:r>
        <w:rPr>
          <w:rFonts w:hint="cs"/>
          <w:b/>
          <w:rtl/>
        </w:rPr>
        <w:t>"</w:t>
      </w:r>
      <w:r>
        <w:rPr>
          <w:b/>
          <w:rtl/>
        </w:rPr>
        <w:t>ז</w:t>
      </w:r>
      <w:r>
        <w:rPr>
          <w:rFonts w:hint="cs"/>
          <w:b/>
          <w:rtl/>
        </w:rPr>
        <w:t>,</w:t>
      </w:r>
      <w:r>
        <w:rPr>
          <w:b/>
          <w:rtl/>
        </w:rPr>
        <w:t xml:space="preserve"> ה) </w:t>
      </w:r>
      <w:r>
        <w:rPr>
          <w:rFonts w:hint="cs"/>
          <w:rtl/>
        </w:rPr>
        <w:t xml:space="preserve">כי </w:t>
      </w:r>
      <w:r>
        <w:rPr>
          <w:rtl/>
        </w:rPr>
        <w:t>אשה ש</w:t>
      </w:r>
      <w:r>
        <w:rPr>
          <w:rFonts w:hint="cs"/>
          <w:rtl/>
        </w:rPr>
        <w:t>אין לה וסת קבוע, וראתה דם – יכולה לתלות ב</w:t>
      </w:r>
      <w:r>
        <w:rPr>
          <w:rtl/>
        </w:rPr>
        <w:t xml:space="preserve">מכה </w:t>
      </w:r>
      <w:r>
        <w:rPr>
          <w:rFonts w:hint="cs"/>
          <w:rtl/>
        </w:rPr>
        <w:t xml:space="preserve">שיש לה </w:t>
      </w:r>
      <w:r>
        <w:rPr>
          <w:rtl/>
        </w:rPr>
        <w:t>במקור</w:t>
      </w:r>
      <w:r>
        <w:rPr>
          <w:rFonts w:hint="cs"/>
          <w:rtl/>
        </w:rPr>
        <w:t>,</w:t>
      </w:r>
      <w:r>
        <w:rPr>
          <w:rtl/>
        </w:rPr>
        <w:t xml:space="preserve"> </w:t>
      </w:r>
      <w:r>
        <w:rPr>
          <w:rFonts w:hint="cs"/>
          <w:rtl/>
        </w:rPr>
        <w:t>ו</w:t>
      </w:r>
      <w:r>
        <w:rPr>
          <w:rtl/>
        </w:rPr>
        <w:t>מותרת</w:t>
      </w:r>
      <w:r>
        <w:rPr>
          <w:rFonts w:hint="cs"/>
          <w:rtl/>
        </w:rPr>
        <w:t xml:space="preserve"> מספק ספיקא</w:t>
      </w:r>
      <w:r>
        <w:rPr>
          <w:rtl/>
        </w:rPr>
        <w:t xml:space="preserve">: ספק אם הדם בא מן המקור או מן הצדדים, ואפילו בא מן המקור </w:t>
      </w:r>
      <w:r>
        <w:rPr>
          <w:rFonts w:hint="cs"/>
          <w:rtl/>
        </w:rPr>
        <w:t xml:space="preserve">– </w:t>
      </w:r>
      <w:r>
        <w:rPr>
          <w:rtl/>
        </w:rPr>
        <w:t>ספק אם הוא דם נדות או דם מכה.</w:t>
      </w:r>
    </w:p>
    <w:p w14:paraId="7A36DE56" w14:textId="77777777" w:rsidR="00335042" w:rsidRDefault="00335042" w:rsidP="00335042">
      <w:pPr>
        <w:pStyle w:val="a4"/>
        <w:rPr>
          <w:rtl/>
        </w:rPr>
      </w:pPr>
      <w:r>
        <w:rPr>
          <w:rFonts w:hint="cs"/>
          <w:rtl/>
        </w:rPr>
        <w:t>ה</w:t>
      </w:r>
      <w:r>
        <w:rPr>
          <w:b/>
          <w:rtl/>
        </w:rPr>
        <w:t xml:space="preserve">ש"ך (שם כו) </w:t>
      </w:r>
      <w:r>
        <w:rPr>
          <w:rtl/>
        </w:rPr>
        <w:t>קובע נחר</w:t>
      </w:r>
      <w:r>
        <w:rPr>
          <w:rFonts w:hint="cs"/>
          <w:rtl/>
        </w:rPr>
        <w:t>צות</w:t>
      </w:r>
      <w:r>
        <w:rPr>
          <w:rtl/>
        </w:rPr>
        <w:t xml:space="preserve"> ש"כי האי גוונא לא מקרי ספק ספיקא כלל". ה</w:t>
      </w:r>
      <w:r>
        <w:rPr>
          <w:b/>
          <w:rtl/>
        </w:rPr>
        <w:t>נודע ביהודה (מהדו</w:t>
      </w:r>
      <w:r>
        <w:rPr>
          <w:rFonts w:hint="cs"/>
          <w:b/>
          <w:rtl/>
        </w:rPr>
        <w:t>"</w:t>
      </w:r>
      <w:r>
        <w:rPr>
          <w:b/>
          <w:rtl/>
        </w:rPr>
        <w:t xml:space="preserve">ק </w:t>
      </w:r>
      <w:r>
        <w:rPr>
          <w:rFonts w:hint="cs"/>
          <w:b/>
          <w:rtl/>
        </w:rPr>
        <w:t>יו"ד</w:t>
      </w:r>
      <w:r>
        <w:rPr>
          <w:b/>
          <w:rtl/>
        </w:rPr>
        <w:t xml:space="preserve"> מא)</w:t>
      </w:r>
      <w:r>
        <w:rPr>
          <w:rtl/>
        </w:rPr>
        <w:t xml:space="preserve"> </w:t>
      </w:r>
      <w:r>
        <w:rPr>
          <w:rFonts w:hint="cs"/>
          <w:rtl/>
        </w:rPr>
        <w:t>מנמק</w:t>
      </w:r>
      <w:r>
        <w:rPr>
          <w:rtl/>
        </w:rPr>
        <w:t xml:space="preserve"> את פסקו של </w:t>
      </w:r>
      <w:r>
        <w:rPr>
          <w:rFonts w:hint="cs"/>
          <w:rtl/>
        </w:rPr>
        <w:t>ה</w:t>
      </w:r>
      <w:r>
        <w:rPr>
          <w:rtl/>
        </w:rPr>
        <w:t xml:space="preserve">רמ"א </w:t>
      </w:r>
      <w:r>
        <w:rPr>
          <w:rFonts w:hint="cs"/>
          <w:rtl/>
        </w:rPr>
        <w:t xml:space="preserve">בכך </w:t>
      </w:r>
      <w:r>
        <w:rPr>
          <w:rtl/>
        </w:rPr>
        <w:t>ש</w:t>
      </w:r>
    </w:p>
    <w:p w14:paraId="25FC82ED" w14:textId="77777777" w:rsidR="00335042" w:rsidRDefault="00335042" w:rsidP="00335042">
      <w:pPr>
        <w:pStyle w:val="11"/>
      </w:pPr>
      <w:r>
        <w:rPr>
          <w:rtl/>
        </w:rPr>
        <w:t>אין הספיקות שוין והספק הראשון מתיר יותר מן השני, דאם הדם הוא מן הצדדים אז האשה טהורה והדם טהור, אבל אם הוא מן המקור רק שהוא מן המכה ואינו דם נדות והאשה טהורה מכל מקום הדם טמא.</w:t>
      </w:r>
    </w:p>
    <w:p w14:paraId="63379756" w14:textId="77777777" w:rsidR="00335042" w:rsidRDefault="00335042" w:rsidP="00335042">
      <w:pPr>
        <w:pStyle w:val="a4"/>
        <w:rPr>
          <w:rtl/>
        </w:rPr>
      </w:pPr>
      <w:r>
        <w:rPr>
          <w:rFonts w:hint="cs"/>
          <w:rtl/>
        </w:rPr>
        <w:t>הנודע ביהודה מסביר ששני הספיקות מתירים באופן שונה: אם הדם מן הצדדים – גם הדם טהור, וגם האשה טהורה; אולם אם הדם מן המכה שבמקור – הדם טמא, אך האשה טהורה (לבעלה). ב</w:t>
      </w:r>
      <w:r>
        <w:rPr>
          <w:rtl/>
        </w:rPr>
        <w:t xml:space="preserve">מה נחלקו </w:t>
      </w:r>
      <w:r>
        <w:rPr>
          <w:rFonts w:hint="cs"/>
          <w:rtl/>
        </w:rPr>
        <w:t>ה</w:t>
      </w:r>
      <w:r>
        <w:rPr>
          <w:rtl/>
        </w:rPr>
        <w:t>ש"ך ו</w:t>
      </w:r>
      <w:r>
        <w:rPr>
          <w:rFonts w:hint="cs"/>
          <w:rtl/>
        </w:rPr>
        <w:t>ה</w:t>
      </w:r>
      <w:r>
        <w:rPr>
          <w:rtl/>
        </w:rPr>
        <w:t>נודע ביהודה?</w:t>
      </w:r>
    </w:p>
    <w:p w14:paraId="66B5A4E4" w14:textId="66393045" w:rsidR="00335042" w:rsidRDefault="00335042" w:rsidP="00335042">
      <w:pPr>
        <w:pStyle w:val="a4"/>
        <w:rPr>
          <w:rtl/>
        </w:rPr>
      </w:pPr>
      <w:r>
        <w:rPr>
          <w:rtl/>
        </w:rPr>
        <w:lastRenderedPageBreak/>
        <w:t xml:space="preserve">נראה שלפי הש"ך, ספק ספיקא </w:t>
      </w:r>
      <w:r>
        <w:rPr>
          <w:rFonts w:hint="cs"/>
          <w:rtl/>
        </w:rPr>
        <w:t>הוא</w:t>
      </w:r>
      <w:r>
        <w:rPr>
          <w:rtl/>
        </w:rPr>
        <w:t xml:space="preserve"> מקרה שיש בו רוב </w:t>
      </w:r>
      <w:r w:rsidR="0031698E">
        <w:rPr>
          <w:rFonts w:hint="cs"/>
          <w:rtl/>
          <w:lang w:eastAsia="he-IL"/>
        </w:rPr>
        <w:t>סִב</w:t>
      </w:r>
      <w:r>
        <w:rPr>
          <w:rtl/>
        </w:rPr>
        <w:t>ות הלכתיות ל</w:t>
      </w:r>
      <w:r w:rsidR="00034C87">
        <w:rPr>
          <w:rtl/>
        </w:rPr>
        <w:t>התר</w:t>
      </w:r>
      <w:r>
        <w:rPr>
          <w:rtl/>
        </w:rPr>
        <w:t xml:space="preserve">, </w:t>
      </w:r>
      <w:r>
        <w:rPr>
          <w:rFonts w:hint="cs"/>
          <w:rtl/>
        </w:rPr>
        <w:t xml:space="preserve">כלומר </w:t>
      </w:r>
      <w:r>
        <w:rPr>
          <w:rtl/>
        </w:rPr>
        <w:t>לפחות ש</w:t>
      </w:r>
      <w:r>
        <w:rPr>
          <w:rFonts w:hint="cs"/>
          <w:rtl/>
        </w:rPr>
        <w:t>נ</w:t>
      </w:r>
      <w:r>
        <w:rPr>
          <w:rtl/>
        </w:rPr>
        <w:t xml:space="preserve">י שמות </w:t>
      </w:r>
      <w:r w:rsidR="00034C87">
        <w:rPr>
          <w:rtl/>
        </w:rPr>
        <w:t>התר</w:t>
      </w:r>
      <w:r>
        <w:rPr>
          <w:rtl/>
        </w:rPr>
        <w:t xml:space="preserve"> שונים. </w:t>
      </w:r>
      <w:r>
        <w:rPr>
          <w:rFonts w:hint="cs"/>
          <w:rtl/>
        </w:rPr>
        <w:t xml:space="preserve">לגבי נדה – אין חילוק </w:t>
      </w:r>
      <w:r>
        <w:rPr>
          <w:rtl/>
        </w:rPr>
        <w:t xml:space="preserve">אם הדם בא מן הצדדים </w:t>
      </w:r>
      <w:r>
        <w:rPr>
          <w:rFonts w:hint="cs"/>
          <w:rtl/>
        </w:rPr>
        <w:t xml:space="preserve">או </w:t>
      </w:r>
      <w:r>
        <w:rPr>
          <w:rtl/>
        </w:rPr>
        <w:t>מן המכה שבמקור</w:t>
      </w:r>
      <w:r>
        <w:rPr>
          <w:rFonts w:hint="cs"/>
          <w:rtl/>
        </w:rPr>
        <w:t>;</w:t>
      </w:r>
      <w:r>
        <w:rPr>
          <w:rtl/>
        </w:rPr>
        <w:t xml:space="preserve"> יש רק שאלה אחת לגבי האשה</w:t>
      </w:r>
      <w:r>
        <w:rPr>
          <w:rFonts w:hint="cs"/>
          <w:rtl/>
        </w:rPr>
        <w:t xml:space="preserve"> –</w:t>
      </w:r>
      <w:r>
        <w:rPr>
          <w:rtl/>
        </w:rPr>
        <w:t xml:space="preserve"> האם זה דם נדות או </w:t>
      </w:r>
      <w:r>
        <w:rPr>
          <w:rFonts w:hint="cs"/>
          <w:rtl/>
        </w:rPr>
        <w:t>לא</w:t>
      </w:r>
      <w:r>
        <w:rPr>
          <w:rtl/>
        </w:rPr>
        <w:t>.</w:t>
      </w:r>
      <w:r>
        <w:rPr>
          <w:rFonts w:hint="cs"/>
          <w:rtl/>
        </w:rPr>
        <w:t xml:space="preserve"> על כן שני התרחישים נספרים כ</w:t>
      </w:r>
      <w:r w:rsidR="0031698E">
        <w:rPr>
          <w:rFonts w:hint="cs"/>
          <w:rtl/>
          <w:lang w:eastAsia="he-IL"/>
        </w:rPr>
        <w:t>סִב</w:t>
      </w:r>
      <w:r>
        <w:rPr>
          <w:rFonts w:hint="cs"/>
          <w:rtl/>
        </w:rPr>
        <w:t xml:space="preserve">ת </w:t>
      </w:r>
      <w:r w:rsidR="00034C87">
        <w:rPr>
          <w:rFonts w:hint="cs"/>
          <w:rtl/>
        </w:rPr>
        <w:t>התר</w:t>
      </w:r>
      <w:r>
        <w:rPr>
          <w:rFonts w:hint="cs"/>
          <w:rtl/>
        </w:rPr>
        <w:t xml:space="preserve"> אחת – ואינם נחשבים כספק ספיקא.</w:t>
      </w:r>
    </w:p>
    <w:p w14:paraId="6183B92F" w14:textId="51EEBB8C" w:rsidR="00335042" w:rsidRDefault="00335042" w:rsidP="00335042">
      <w:pPr>
        <w:pStyle w:val="a4"/>
      </w:pPr>
      <w:r>
        <w:rPr>
          <w:rtl/>
        </w:rPr>
        <w:t xml:space="preserve">לפי הנודע ביהודה, ספק ספיקא </w:t>
      </w:r>
      <w:r>
        <w:rPr>
          <w:rFonts w:hint="cs"/>
          <w:rtl/>
        </w:rPr>
        <w:t>הוא</w:t>
      </w:r>
      <w:r>
        <w:rPr>
          <w:rtl/>
        </w:rPr>
        <w:t xml:space="preserve"> מקרה שיש בו רוב תרחישים ל</w:t>
      </w:r>
      <w:r w:rsidR="00034C87">
        <w:rPr>
          <w:rtl/>
        </w:rPr>
        <w:t>התר</w:t>
      </w:r>
      <w:r>
        <w:rPr>
          <w:rFonts w:hint="cs"/>
          <w:rtl/>
        </w:rPr>
        <w:t>,</w:t>
      </w:r>
      <w:r>
        <w:rPr>
          <w:rtl/>
        </w:rPr>
        <w:t xml:space="preserve"> אף שאין נפקא</w:t>
      </w:r>
      <w:r>
        <w:rPr>
          <w:rFonts w:hint="cs"/>
          <w:rtl/>
        </w:rPr>
        <w:t>־</w:t>
      </w:r>
      <w:r>
        <w:rPr>
          <w:rtl/>
        </w:rPr>
        <w:t>מינה לגבי האשה אם הדם יצא מן המכה שבמקור או מן הצדדים</w:t>
      </w:r>
      <w:r>
        <w:rPr>
          <w:rFonts w:hint="cs"/>
          <w:rtl/>
        </w:rPr>
        <w:t>.</w:t>
      </w:r>
      <w:r>
        <w:rPr>
          <w:rtl/>
        </w:rPr>
        <w:t xml:space="preserve"> השוני בדין טומאת הדם מספיק</w:t>
      </w:r>
      <w:r>
        <w:rPr>
          <w:rFonts w:hint="cs"/>
          <w:rtl/>
        </w:rPr>
        <w:t xml:space="preserve"> כדי</w:t>
      </w:r>
      <w:r>
        <w:rPr>
          <w:rtl/>
        </w:rPr>
        <w:t xml:space="preserve"> לקרוא לשני התרחישים האלו שני תרחישי </w:t>
      </w:r>
      <w:r w:rsidR="00034C87">
        <w:rPr>
          <w:rtl/>
        </w:rPr>
        <w:t>התר</w:t>
      </w:r>
      <w:r>
        <w:rPr>
          <w:rtl/>
        </w:rPr>
        <w:t xml:space="preserve"> שונים</w:t>
      </w:r>
      <w:r>
        <w:rPr>
          <w:rFonts w:hint="cs"/>
          <w:rtl/>
        </w:rPr>
        <w:t>,</w:t>
      </w:r>
      <w:r>
        <w:rPr>
          <w:rtl/>
        </w:rPr>
        <w:t xml:space="preserve"> ולהתגבר על התרחיש היחיד של </w:t>
      </w:r>
      <w:r w:rsidR="009F4703">
        <w:rPr>
          <w:rtl/>
        </w:rPr>
        <w:t>איסור</w:t>
      </w:r>
      <w:r>
        <w:rPr>
          <w:rFonts w:hint="cs"/>
          <w:rtl/>
        </w:rPr>
        <w:t xml:space="preserve"> האשה </w:t>
      </w:r>
      <w:r>
        <w:rPr>
          <w:rtl/>
        </w:rPr>
        <w:t>– דם נדות מן המקור.</w:t>
      </w:r>
    </w:p>
    <w:p w14:paraId="156431AB" w14:textId="26201961" w:rsidR="00335042" w:rsidRDefault="00335042" w:rsidP="00335042">
      <w:pPr>
        <w:pStyle w:val="a4"/>
        <w:rPr>
          <w:rtl/>
        </w:rPr>
      </w:pPr>
      <w:r>
        <w:rPr>
          <w:rtl/>
        </w:rPr>
        <w:t>שיטת הש"ך מבוססת על דברי ה</w:t>
      </w:r>
      <w:r>
        <w:rPr>
          <w:b/>
          <w:rtl/>
        </w:rPr>
        <w:t>תוספות (</w:t>
      </w:r>
      <w:r>
        <w:rPr>
          <w:rFonts w:hint="cs"/>
          <w:rtl/>
        </w:rPr>
        <w:t>ט.</w:t>
      </w:r>
      <w:r>
        <w:rPr>
          <w:b/>
          <w:rtl/>
        </w:rPr>
        <w:t xml:space="preserve"> ד"ה ואיבעית אימא)</w:t>
      </w:r>
      <w:r>
        <w:rPr>
          <w:rtl/>
        </w:rPr>
        <w:t xml:space="preserve">. הגמרא אומרת שאשה שנתקדשה </w:t>
      </w:r>
      <w:r>
        <w:rPr>
          <w:rFonts w:hint="cs"/>
          <w:rtl/>
        </w:rPr>
        <w:t>כשהיא צעירה</w:t>
      </w:r>
      <w:r>
        <w:rPr>
          <w:rtl/>
        </w:rPr>
        <w:t xml:space="preserve"> משלש שנים</w:t>
      </w:r>
      <w:r>
        <w:rPr>
          <w:rFonts w:hint="cs"/>
          <w:rtl/>
        </w:rPr>
        <w:t xml:space="preserve"> וטען הבעל שמצא פתח פתוח – אסורה עליו</w:t>
      </w:r>
      <w:r>
        <w:rPr>
          <w:rtl/>
        </w:rPr>
        <w:t xml:space="preserve">, </w:t>
      </w:r>
      <w:r>
        <w:rPr>
          <w:rFonts w:hint="cs"/>
          <w:rtl/>
        </w:rPr>
        <w:t xml:space="preserve">כי </w:t>
      </w:r>
      <w:r>
        <w:rPr>
          <w:rtl/>
        </w:rPr>
        <w:t xml:space="preserve">אין </w:t>
      </w:r>
      <w:r>
        <w:rPr>
          <w:rFonts w:hint="cs"/>
          <w:rtl/>
        </w:rPr>
        <w:t xml:space="preserve">בזה </w:t>
      </w:r>
      <w:r>
        <w:rPr>
          <w:rtl/>
        </w:rPr>
        <w:t xml:space="preserve">ספק ספיקא, </w:t>
      </w:r>
      <w:r>
        <w:rPr>
          <w:rFonts w:hint="cs"/>
          <w:rtl/>
        </w:rPr>
        <w:t xml:space="preserve">מפני </w:t>
      </w:r>
      <w:r>
        <w:rPr>
          <w:rtl/>
        </w:rPr>
        <w:t>ש</w:t>
      </w:r>
      <w:r>
        <w:rPr>
          <w:rFonts w:hint="cs"/>
          <w:rtl/>
        </w:rPr>
        <w:t xml:space="preserve">אם </w:t>
      </w:r>
      <w:r>
        <w:rPr>
          <w:rtl/>
        </w:rPr>
        <w:t>הביאה היתה לפני הקידושין בתוליה היו חוזרים. תוספות מקשים</w:t>
      </w:r>
      <w:r>
        <w:rPr>
          <w:rFonts w:hint="cs"/>
          <w:rtl/>
        </w:rPr>
        <w:t xml:space="preserve"> מדוע</w:t>
      </w:r>
      <w:r>
        <w:rPr>
          <w:rtl/>
        </w:rPr>
        <w:t xml:space="preserve"> </w:t>
      </w:r>
      <w:r>
        <w:rPr>
          <w:rFonts w:hint="cs"/>
          <w:rtl/>
        </w:rPr>
        <w:t xml:space="preserve">הגמרא </w:t>
      </w:r>
      <w:r>
        <w:rPr>
          <w:rtl/>
        </w:rPr>
        <w:t xml:space="preserve">לא </w:t>
      </w:r>
      <w:r>
        <w:rPr>
          <w:rFonts w:hint="cs"/>
          <w:rtl/>
        </w:rPr>
        <w:t>מעלה</w:t>
      </w:r>
      <w:r>
        <w:rPr>
          <w:rtl/>
        </w:rPr>
        <w:t xml:space="preserve"> ספק ספיקא</w:t>
      </w:r>
      <w:r>
        <w:rPr>
          <w:rFonts w:hint="cs"/>
          <w:rtl/>
        </w:rPr>
        <w:t>:</w:t>
      </w:r>
      <w:r>
        <w:rPr>
          <w:rtl/>
        </w:rPr>
        <w:t xml:space="preserve"> ספק אם נאנסה, ואפילו נבעלה ברצון, ספק אם נבעלה ברצון כשהיא קטנה</w:t>
      </w:r>
      <w:r>
        <w:rPr>
          <w:rFonts w:hint="cs"/>
          <w:rtl/>
        </w:rPr>
        <w:t>,</w:t>
      </w:r>
      <w:r>
        <w:rPr>
          <w:rtl/>
        </w:rPr>
        <w:t xml:space="preserve"> ו</w:t>
      </w:r>
      <w:r>
        <w:rPr>
          <w:rFonts w:hint="cs"/>
          <w:rtl/>
        </w:rPr>
        <w:t xml:space="preserve">אזי </w:t>
      </w:r>
      <w:r>
        <w:rPr>
          <w:rtl/>
        </w:rPr>
        <w:t>אינה נאסרת? תוספות עונים ש</w:t>
      </w:r>
      <w:r w:rsidR="00034C87">
        <w:rPr>
          <w:rtl/>
        </w:rPr>
        <w:t>התר</w:t>
      </w:r>
      <w:r>
        <w:rPr>
          <w:rtl/>
        </w:rPr>
        <w:t xml:space="preserve"> קטנה שזנתה ה</w:t>
      </w:r>
      <w:r>
        <w:rPr>
          <w:rFonts w:hint="cs"/>
          <w:rtl/>
        </w:rPr>
        <w:t>ו</w:t>
      </w:r>
      <w:r>
        <w:rPr>
          <w:rtl/>
        </w:rPr>
        <w:t>א על פי הכלל ש"פיתוי קטנה אונס הוא"</w:t>
      </w:r>
      <w:r>
        <w:rPr>
          <w:rFonts w:hint="cs"/>
          <w:rtl/>
        </w:rPr>
        <w:t>,</w:t>
      </w:r>
      <w:r>
        <w:rPr>
          <w:rtl/>
        </w:rPr>
        <w:t xml:space="preserve"> ו"שם אונס חד הוא"</w:t>
      </w:r>
      <w:r>
        <w:rPr>
          <w:rFonts w:hint="cs"/>
          <w:rtl/>
        </w:rPr>
        <w:t>.</w:t>
      </w:r>
    </w:p>
    <w:p w14:paraId="3FD22EAF" w14:textId="471382FC" w:rsidR="00335042" w:rsidRDefault="00335042" w:rsidP="00335042">
      <w:pPr>
        <w:pStyle w:val="a4"/>
        <w:rPr>
          <w:rtl/>
        </w:rPr>
      </w:pPr>
      <w:r>
        <w:rPr>
          <w:rtl/>
        </w:rPr>
        <w:t>לפום ריהטא דברי התוספות מורים כש"ך</w:t>
      </w:r>
      <w:r>
        <w:rPr>
          <w:rFonts w:hint="cs"/>
          <w:rtl/>
        </w:rPr>
        <w:t>,</w:t>
      </w:r>
      <w:r>
        <w:rPr>
          <w:rtl/>
        </w:rPr>
        <w:t xml:space="preserve"> אך אפשר להבין את הדברים גם לפי הנודע ביהודה. הקריטריון של הנודע ביהודה הוא ש"הספק הראשון מתיר יותר מן השני</w:t>
      </w:r>
      <w:r>
        <w:rPr>
          <w:rFonts w:hint="cs"/>
          <w:rtl/>
        </w:rPr>
        <w:t>"</w:t>
      </w:r>
      <w:r>
        <w:rPr>
          <w:rtl/>
        </w:rPr>
        <w:t>, וכאן אין נפקא</w:t>
      </w:r>
      <w:r>
        <w:rPr>
          <w:rFonts w:hint="cs"/>
          <w:rtl/>
        </w:rPr>
        <w:t>־</w:t>
      </w:r>
      <w:r>
        <w:rPr>
          <w:rtl/>
        </w:rPr>
        <w:t>מינה בין פיתוי קטנה לאונס גדולה</w:t>
      </w:r>
      <w:r>
        <w:rPr>
          <w:rFonts w:hint="cs"/>
          <w:rtl/>
        </w:rPr>
        <w:t>, ושני הספקות שוים ב</w:t>
      </w:r>
      <w:r w:rsidR="00034C87">
        <w:rPr>
          <w:rFonts w:hint="cs"/>
          <w:rtl/>
        </w:rPr>
        <w:t>התר</w:t>
      </w:r>
      <w:r>
        <w:rPr>
          <w:rFonts w:hint="cs"/>
          <w:rtl/>
        </w:rPr>
        <w:t>ם.</w:t>
      </w:r>
      <w:r>
        <w:rPr>
          <w:rStyle w:val="af"/>
          <w:rtl/>
        </w:rPr>
        <w:footnoteReference w:id="132"/>
      </w:r>
    </w:p>
    <w:p w14:paraId="2E3884A6" w14:textId="77777777" w:rsidR="00AB1175" w:rsidRDefault="00AB1175" w:rsidP="00335042">
      <w:pPr>
        <w:pStyle w:val="a4"/>
        <w:rPr>
          <w:rtl/>
        </w:rPr>
      </w:pPr>
    </w:p>
    <w:p w14:paraId="73E25169" w14:textId="77777777" w:rsidR="00AB1175" w:rsidRDefault="00AB1175" w:rsidP="00335042">
      <w:pPr>
        <w:pStyle w:val="a4"/>
        <w:rPr>
          <w:rtl/>
        </w:rPr>
      </w:pPr>
    </w:p>
    <w:p w14:paraId="7D55C6F0" w14:textId="77777777" w:rsidR="00335042" w:rsidRDefault="00335042" w:rsidP="00335042">
      <w:pPr>
        <w:pStyle w:val="III"/>
        <w:rPr>
          <w:rtl/>
        </w:rPr>
      </w:pPr>
      <w:r>
        <w:rPr>
          <w:rFonts w:hint="cs"/>
          <w:rtl/>
        </w:rPr>
        <w:lastRenderedPageBreak/>
        <w:t>3. רוב הגדרות ספק</w:t>
      </w:r>
    </w:p>
    <w:p w14:paraId="5EBDDD72" w14:textId="77777777" w:rsidR="00335042" w:rsidRDefault="00335042" w:rsidP="00335042">
      <w:pPr>
        <w:pStyle w:val="a4"/>
      </w:pPr>
      <w:r>
        <w:rPr>
          <w:rFonts w:hint="cs"/>
          <w:rtl/>
        </w:rPr>
        <w:t xml:space="preserve">הגדרה מרחיבה יותר ל"רוב תרחישים" עולה בשיטת הריטב"א (קידושין עג. ד"ה אמר רבא). </w:t>
      </w:r>
      <w:r>
        <w:rPr>
          <w:rtl/>
        </w:rPr>
        <w:t>ה</w:t>
      </w:r>
      <w:r>
        <w:rPr>
          <w:b/>
          <w:rtl/>
        </w:rPr>
        <w:t xml:space="preserve">ריטב"א </w:t>
      </w:r>
      <w:r>
        <w:rPr>
          <w:rtl/>
        </w:rPr>
        <w:t>כותב שספק ממזר</w:t>
      </w:r>
      <w:r>
        <w:rPr>
          <w:rFonts w:hint="cs"/>
          <w:rtl/>
        </w:rPr>
        <w:t xml:space="preserve"> רגיל</w:t>
      </w:r>
      <w:r>
        <w:rPr>
          <w:rtl/>
        </w:rPr>
        <w:t>, כשזהות האב מוטל בספק, הוא ספק ספיקא:</w:t>
      </w:r>
      <w:r>
        <w:rPr>
          <w:rStyle w:val="af"/>
          <w:rtl/>
        </w:rPr>
        <w:footnoteReference w:id="133"/>
      </w:r>
      <w:r>
        <w:rPr>
          <w:rtl/>
        </w:rPr>
        <w:t xml:space="preserve"> אם הגבר בא לבית האשה </w:t>
      </w:r>
      <w:r>
        <w:rPr>
          <w:rFonts w:hint="cs"/>
          <w:rtl/>
        </w:rPr>
        <w:t xml:space="preserve">– </w:t>
      </w:r>
      <w:r>
        <w:rPr>
          <w:rtl/>
        </w:rPr>
        <w:t xml:space="preserve">"כל דפריש מרובא פריש" </w:t>
      </w:r>
      <w:r>
        <w:rPr>
          <w:rFonts w:hint="cs"/>
          <w:rtl/>
        </w:rPr>
        <w:t>והגבר (וממילא גם הולד) כשר</w:t>
      </w:r>
      <w:r>
        <w:rPr>
          <w:rtl/>
        </w:rPr>
        <w:t xml:space="preserve">, ואפילו האשה הלכה לבית הגבר </w:t>
      </w:r>
      <w:r>
        <w:rPr>
          <w:rFonts w:hint="cs"/>
          <w:rtl/>
        </w:rPr>
        <w:t>ו"</w:t>
      </w:r>
      <w:r>
        <w:rPr>
          <w:rtl/>
        </w:rPr>
        <w:t>כל קבוע כמחצה על מחצה דמי</w:t>
      </w:r>
      <w:r>
        <w:rPr>
          <w:rFonts w:hint="cs"/>
          <w:rtl/>
        </w:rPr>
        <w:t>" –</w:t>
      </w:r>
      <w:r>
        <w:rPr>
          <w:rtl/>
        </w:rPr>
        <w:t xml:space="preserve"> עדין </w:t>
      </w:r>
      <w:r>
        <w:rPr>
          <w:rFonts w:hint="cs"/>
          <w:rtl/>
        </w:rPr>
        <w:t>יש</w:t>
      </w:r>
      <w:r>
        <w:rPr>
          <w:rtl/>
        </w:rPr>
        <w:t xml:space="preserve"> </w:t>
      </w:r>
      <w:r>
        <w:rPr>
          <w:rFonts w:hint="cs"/>
          <w:rtl/>
        </w:rPr>
        <w:t>לנו ספק האם הבועל היה כשר או פסול.</w:t>
      </w:r>
      <w:r>
        <w:rPr>
          <w:rStyle w:val="af"/>
          <w:rtl/>
        </w:rPr>
        <w:footnoteReference w:id="134"/>
      </w:r>
      <w:r>
        <w:rPr>
          <w:rtl/>
        </w:rPr>
        <w:t xml:space="preserve"> לכאורה גם כאן </w:t>
      </w:r>
      <w:r>
        <w:rPr>
          <w:rFonts w:hint="cs"/>
          <w:rtl/>
        </w:rPr>
        <w:t>יש</w:t>
      </w:r>
      <w:r>
        <w:rPr>
          <w:rtl/>
        </w:rPr>
        <w:t xml:space="preserve"> נפקא</w:t>
      </w:r>
      <w:r>
        <w:rPr>
          <w:rFonts w:hint="cs"/>
          <w:rtl/>
        </w:rPr>
        <w:t>־</w:t>
      </w:r>
      <w:r>
        <w:rPr>
          <w:rtl/>
        </w:rPr>
        <w:t>מינה בין שני צדדי הספק ספיקא</w:t>
      </w:r>
      <w:r>
        <w:rPr>
          <w:rFonts w:hint="cs"/>
          <w:rtl/>
        </w:rPr>
        <w:t xml:space="preserve"> לענין הכשר האשה לכהונה</w:t>
      </w:r>
      <w:r>
        <w:rPr>
          <w:rtl/>
        </w:rPr>
        <w:t>: אם הגבר קבוע</w:t>
      </w:r>
      <w:r>
        <w:rPr>
          <w:rFonts w:hint="cs"/>
          <w:rtl/>
        </w:rPr>
        <w:t xml:space="preserve"> – האשה אסורה לכהונה מספק,</w:t>
      </w:r>
      <w:r>
        <w:rPr>
          <w:rtl/>
        </w:rPr>
        <w:t xml:space="preserve"> ואם </w:t>
      </w:r>
      <w:r>
        <w:rPr>
          <w:rFonts w:hint="cs"/>
          <w:rtl/>
        </w:rPr>
        <w:t>הוא</w:t>
      </w:r>
      <w:r>
        <w:rPr>
          <w:rtl/>
        </w:rPr>
        <w:t xml:space="preserve"> נייד ויש רוב כשרים </w:t>
      </w:r>
      <w:r>
        <w:rPr>
          <w:rFonts w:hint="cs"/>
          <w:rtl/>
        </w:rPr>
        <w:t>–</w:t>
      </w:r>
      <w:r>
        <w:rPr>
          <w:rtl/>
        </w:rPr>
        <w:t xml:space="preserve"> היא תהיה כשרה לכהונה.</w:t>
      </w:r>
      <w:r>
        <w:rPr>
          <w:rFonts w:hint="cs"/>
          <w:rtl/>
        </w:rPr>
        <w:t xml:space="preserve"> ברם, הריטב"א עצמו סבור (טו. ד"ה אמר ליה פירש אחד) שאין זו נפקא־מינה, ואפילו ידוע לנו בבירור שהבעל הלך לגבי האשה – גוזרים לפסלה מן הכהונה אטו קבוע.</w:t>
      </w:r>
    </w:p>
    <w:p w14:paraId="34E54CC9" w14:textId="50C55558" w:rsidR="00335042" w:rsidRDefault="00335042" w:rsidP="00335042">
      <w:pPr>
        <w:pStyle w:val="a4"/>
        <w:rPr>
          <w:rtl/>
        </w:rPr>
      </w:pPr>
      <w:r>
        <w:rPr>
          <w:rtl/>
        </w:rPr>
        <w:t xml:space="preserve">נראה </w:t>
      </w:r>
      <w:r>
        <w:rPr>
          <w:rFonts w:hint="cs"/>
          <w:rtl/>
        </w:rPr>
        <w:t xml:space="preserve">אפוא </w:t>
      </w:r>
      <w:r>
        <w:rPr>
          <w:rtl/>
        </w:rPr>
        <w:t xml:space="preserve">כי הריטב"א </w:t>
      </w:r>
      <w:r>
        <w:rPr>
          <w:rFonts w:hint="cs"/>
          <w:rtl/>
        </w:rPr>
        <w:t xml:space="preserve">אינו </w:t>
      </w:r>
      <w:r>
        <w:rPr>
          <w:rtl/>
        </w:rPr>
        <w:t>דורש נפקא</w:t>
      </w:r>
      <w:r>
        <w:rPr>
          <w:rFonts w:hint="cs"/>
          <w:rtl/>
        </w:rPr>
        <w:t>־</w:t>
      </w:r>
      <w:r>
        <w:rPr>
          <w:rtl/>
        </w:rPr>
        <w:t xml:space="preserve">מינה </w:t>
      </w:r>
      <w:r>
        <w:rPr>
          <w:rFonts w:hint="cs"/>
          <w:rtl/>
        </w:rPr>
        <w:t>להלכה,</w:t>
      </w:r>
      <w:r>
        <w:rPr>
          <w:rtl/>
        </w:rPr>
        <w:t xml:space="preserve"> כדי </w:t>
      </w:r>
      <w:r>
        <w:rPr>
          <w:rFonts w:hint="cs"/>
          <w:rtl/>
        </w:rPr>
        <w:t>להחשיב את הדינים</w:t>
      </w:r>
      <w:r>
        <w:rPr>
          <w:rtl/>
        </w:rPr>
        <w:t xml:space="preserve"> </w:t>
      </w:r>
      <w:r>
        <w:rPr>
          <w:rFonts w:hint="cs"/>
          <w:rtl/>
        </w:rPr>
        <w:t>כ</w:t>
      </w:r>
      <w:r>
        <w:rPr>
          <w:rtl/>
        </w:rPr>
        <w:t>תרחישים</w:t>
      </w:r>
      <w:r>
        <w:rPr>
          <w:rFonts w:hint="cs"/>
          <w:rtl/>
        </w:rPr>
        <w:t xml:space="preserve"> שונים</w:t>
      </w:r>
      <w:r>
        <w:rPr>
          <w:rtl/>
        </w:rPr>
        <w:t>.</w:t>
      </w:r>
      <w:r>
        <w:rPr>
          <w:rFonts w:hint="cs"/>
          <w:rtl/>
        </w:rPr>
        <w:t xml:space="preserve"> אולם, יש הבדל בין הריטב"א לנודע ביהודה: הריטב"א מחלק בין אפשרויות הגדרת הבועל – אפשרויות שמשפיעות על הולד עצמו; ואִלּוּ הנודע ביהודה מסתפק בחילוק צדדי במקרה – חילוק בין דם טמא לטהור, אפילו אין שום הבדל בין התרחישים בהגדרת האשה כנדה, אפילו באופן היפותטי.</w:t>
      </w:r>
      <w:r>
        <w:rPr>
          <w:rtl/>
        </w:rPr>
        <w:t xml:space="preserve"> אם כן, שיטת הנודע ביהודה היא שמדובר ברוב פסקים אפשריים של </w:t>
      </w:r>
      <w:r w:rsidR="00034C87">
        <w:rPr>
          <w:rtl/>
        </w:rPr>
        <w:t>התר</w:t>
      </w:r>
      <w:r>
        <w:rPr>
          <w:rtl/>
        </w:rPr>
        <w:t xml:space="preserve">, </w:t>
      </w:r>
      <w:r>
        <w:rPr>
          <w:rFonts w:hint="cs"/>
          <w:rtl/>
        </w:rPr>
        <w:t xml:space="preserve">ואִלּוּ </w:t>
      </w:r>
      <w:r>
        <w:rPr>
          <w:rtl/>
        </w:rPr>
        <w:t xml:space="preserve">לריטב"א מדובר ברוב הגדרות ספק של </w:t>
      </w:r>
      <w:r w:rsidR="00034C87">
        <w:rPr>
          <w:rtl/>
        </w:rPr>
        <w:t>התר</w:t>
      </w:r>
      <w:r>
        <w:rPr>
          <w:rtl/>
        </w:rPr>
        <w:t xml:space="preserve">. שניהם עומדים נגד עמדת הש"ך, </w:t>
      </w:r>
      <w:r>
        <w:rPr>
          <w:rFonts w:hint="cs"/>
          <w:rtl/>
        </w:rPr>
        <w:t>המ</w:t>
      </w:r>
      <w:r>
        <w:rPr>
          <w:rtl/>
        </w:rPr>
        <w:t xml:space="preserve">צריך רוב שמות של </w:t>
      </w:r>
      <w:r w:rsidR="00034C87">
        <w:rPr>
          <w:rtl/>
        </w:rPr>
        <w:t>התר</w:t>
      </w:r>
      <w:r>
        <w:rPr>
          <w:rtl/>
        </w:rPr>
        <w:t>, וכן נגד עמדת הפני יהושע שספק ספיקא הוא בעצם רוב סיכויים מציאותי.</w:t>
      </w:r>
    </w:p>
    <w:p w14:paraId="1EEF72D0" w14:textId="77777777" w:rsidR="00AB1175" w:rsidRDefault="00AB1175" w:rsidP="00335042">
      <w:pPr>
        <w:pStyle w:val="a4"/>
        <w:rPr>
          <w:rtl/>
        </w:rPr>
      </w:pPr>
    </w:p>
    <w:p w14:paraId="5BBF83D9" w14:textId="77777777" w:rsidR="00335042" w:rsidRDefault="00335042" w:rsidP="00335042">
      <w:pPr>
        <w:pStyle w:val="III"/>
      </w:pPr>
      <w:r>
        <w:rPr>
          <w:rFonts w:hint="cs"/>
          <w:rtl/>
        </w:rPr>
        <w:lastRenderedPageBreak/>
        <w:t>4. רוב תרחישים ללא נפקא־מינה</w:t>
      </w:r>
    </w:p>
    <w:p w14:paraId="5D320AF3" w14:textId="77777777" w:rsidR="00335042" w:rsidRDefault="00335042" w:rsidP="00335042">
      <w:pPr>
        <w:pStyle w:val="a4"/>
        <w:rPr>
          <w:rtl/>
        </w:rPr>
      </w:pPr>
      <w:r>
        <w:rPr>
          <w:rtl/>
        </w:rPr>
        <w:t xml:space="preserve">סברא אחרונה </w:t>
      </w:r>
      <w:r>
        <w:rPr>
          <w:rFonts w:hint="cs"/>
          <w:rtl/>
        </w:rPr>
        <w:t>מצויה</w:t>
      </w:r>
      <w:r>
        <w:rPr>
          <w:rtl/>
        </w:rPr>
        <w:t xml:space="preserve"> ב</w:t>
      </w:r>
      <w:r>
        <w:rPr>
          <w:rFonts w:hint="cs"/>
          <w:rtl/>
        </w:rPr>
        <w:t>שיטת ה</w:t>
      </w:r>
      <w:r>
        <w:rPr>
          <w:b/>
          <w:rtl/>
        </w:rPr>
        <w:t>רא"ש</w:t>
      </w:r>
      <w:r>
        <w:rPr>
          <w:rFonts w:hint="cs"/>
          <w:b/>
          <w:rtl/>
        </w:rPr>
        <w:t>.</w:t>
      </w:r>
      <w:r>
        <w:rPr>
          <w:b/>
          <w:rtl/>
        </w:rPr>
        <w:t xml:space="preserve"> </w:t>
      </w:r>
      <w:r>
        <w:rPr>
          <w:rFonts w:hint="cs"/>
          <w:b/>
          <w:rtl/>
        </w:rPr>
        <w:t xml:space="preserve">המשנה בבכורות (א', ג) קובעת </w:t>
      </w:r>
      <w:r>
        <w:rPr>
          <w:rtl/>
        </w:rPr>
        <w:t>לגבי שתי אתונות שילדו ש</w:t>
      </w:r>
      <w:r>
        <w:rPr>
          <w:rFonts w:hint="cs"/>
          <w:rtl/>
        </w:rPr>
        <w:t>נ</w:t>
      </w:r>
      <w:r>
        <w:rPr>
          <w:rtl/>
        </w:rPr>
        <w:t>י זכרים ונקבה אחת</w:t>
      </w:r>
      <w:r>
        <w:rPr>
          <w:rFonts w:hint="cs"/>
          <w:rtl/>
        </w:rPr>
        <w:t>,</w:t>
      </w:r>
      <w:r>
        <w:rPr>
          <w:rtl/>
        </w:rPr>
        <w:t xml:space="preserve"> ש</w:t>
      </w:r>
      <w:r>
        <w:rPr>
          <w:rFonts w:hint="cs"/>
          <w:rtl/>
        </w:rPr>
        <w:t>הבעלים צריך</w:t>
      </w:r>
      <w:r>
        <w:rPr>
          <w:rtl/>
        </w:rPr>
        <w:t xml:space="preserve"> </w:t>
      </w:r>
      <w:r>
        <w:rPr>
          <w:rFonts w:hint="cs"/>
          <w:rtl/>
        </w:rPr>
        <w:t xml:space="preserve">לתת </w:t>
      </w:r>
      <w:r>
        <w:rPr>
          <w:rtl/>
        </w:rPr>
        <w:t>שה אחד לכהן</w:t>
      </w:r>
      <w:r>
        <w:rPr>
          <w:rFonts w:hint="cs"/>
          <w:rtl/>
        </w:rPr>
        <w:t>,</w:t>
      </w:r>
      <w:r>
        <w:rPr>
          <w:rtl/>
        </w:rPr>
        <w:t xml:space="preserve"> ושה שני </w:t>
      </w:r>
      <w:r>
        <w:rPr>
          <w:rFonts w:hint="cs"/>
          <w:rtl/>
        </w:rPr>
        <w:t xml:space="preserve">יפריש </w:t>
      </w:r>
      <w:r>
        <w:rPr>
          <w:rtl/>
        </w:rPr>
        <w:t xml:space="preserve">לעצמו. </w:t>
      </w:r>
      <w:r>
        <w:rPr>
          <w:b/>
          <w:rtl/>
        </w:rPr>
        <w:t>רש"י (</w:t>
      </w:r>
      <w:r>
        <w:rPr>
          <w:rFonts w:hint="cs"/>
          <w:b/>
          <w:rtl/>
        </w:rPr>
        <w:t>ט.</w:t>
      </w:r>
      <w:r>
        <w:rPr>
          <w:b/>
          <w:rtl/>
        </w:rPr>
        <w:t xml:space="preserve"> ד"ה </w:t>
      </w:r>
      <w:r>
        <w:rPr>
          <w:rFonts w:hint="cs"/>
          <w:b/>
          <w:rtl/>
        </w:rPr>
        <w:t>והוא לעצמו</w:t>
      </w:r>
      <w:r>
        <w:rPr>
          <w:b/>
          <w:rtl/>
        </w:rPr>
        <w:t>)</w:t>
      </w:r>
      <w:r>
        <w:rPr>
          <w:rtl/>
        </w:rPr>
        <w:t xml:space="preserve"> מסביר שדין זה מבוסס על ספק ממון: ספק אם נולדו שני בכורים או רק אחד (</w:t>
      </w:r>
      <w:r>
        <w:rPr>
          <w:rFonts w:hint="cs"/>
          <w:rtl/>
        </w:rPr>
        <w:t>והזכר השני נולד לאחר</w:t>
      </w:r>
      <w:r>
        <w:rPr>
          <w:rtl/>
        </w:rPr>
        <w:t xml:space="preserve"> הנקבה), ולכן על </w:t>
      </w:r>
      <w:r>
        <w:rPr>
          <w:rFonts w:hint="cs"/>
          <w:rtl/>
        </w:rPr>
        <w:t>אף</w:t>
      </w:r>
      <w:r>
        <w:rPr>
          <w:rtl/>
        </w:rPr>
        <w:t xml:space="preserve"> שה</w:t>
      </w:r>
      <w:r>
        <w:rPr>
          <w:rFonts w:hint="cs"/>
          <w:rtl/>
        </w:rPr>
        <w:t>בעלים</w:t>
      </w:r>
      <w:r>
        <w:rPr>
          <w:rtl/>
        </w:rPr>
        <w:t xml:space="preserve"> חייב ל</w:t>
      </w:r>
      <w:r>
        <w:rPr>
          <w:rFonts w:hint="cs"/>
          <w:rtl/>
        </w:rPr>
        <w:t>פדות</w:t>
      </w:r>
      <w:r>
        <w:rPr>
          <w:rtl/>
        </w:rPr>
        <w:t xml:space="preserve"> שני </w:t>
      </w:r>
      <w:r>
        <w:rPr>
          <w:rFonts w:hint="cs"/>
          <w:rtl/>
        </w:rPr>
        <w:t xml:space="preserve">חמורים </w:t>
      </w:r>
      <w:r>
        <w:rPr>
          <w:rtl/>
        </w:rPr>
        <w:t xml:space="preserve">משום ספק דאורייתא לחומרא, אין </w:t>
      </w:r>
      <w:r>
        <w:rPr>
          <w:rFonts w:hint="cs"/>
          <w:rtl/>
        </w:rPr>
        <w:t>ה</w:t>
      </w:r>
      <w:r>
        <w:rPr>
          <w:rtl/>
        </w:rPr>
        <w:t xml:space="preserve">כהן </w:t>
      </w:r>
      <w:r>
        <w:rPr>
          <w:rFonts w:hint="cs"/>
          <w:rtl/>
        </w:rPr>
        <w:t>זוכה</w:t>
      </w:r>
      <w:r>
        <w:rPr>
          <w:rtl/>
        </w:rPr>
        <w:t xml:space="preserve"> בכבש השני</w:t>
      </w:r>
      <w:r>
        <w:rPr>
          <w:rFonts w:hint="cs"/>
          <w:rtl/>
        </w:rPr>
        <w:t xml:space="preserve"> מטענת "המוציא מחברו עליו הראיה"</w:t>
      </w:r>
      <w:r>
        <w:rPr>
          <w:rtl/>
        </w:rPr>
        <w:t>.</w:t>
      </w:r>
    </w:p>
    <w:p w14:paraId="63DAF46D" w14:textId="6A542A23" w:rsidR="00335042" w:rsidRDefault="00335042" w:rsidP="00335042">
      <w:pPr>
        <w:pStyle w:val="a4"/>
      </w:pPr>
      <w:r>
        <w:rPr>
          <w:rtl/>
        </w:rPr>
        <w:t>הרא"ש</w:t>
      </w:r>
      <w:r>
        <w:rPr>
          <w:rFonts w:hint="cs"/>
          <w:rtl/>
        </w:rPr>
        <w:t xml:space="preserve"> (א', י)</w:t>
      </w:r>
      <w:r>
        <w:rPr>
          <w:rtl/>
        </w:rPr>
        <w:t>, לעומת זאת, כותב שיש כאן ספק ספיקא: ספק אם הזכרים תאומים</w:t>
      </w:r>
      <w:r>
        <w:rPr>
          <w:rFonts w:hint="cs"/>
          <w:rtl/>
        </w:rPr>
        <w:t>,</w:t>
      </w:r>
      <w:r>
        <w:rPr>
          <w:rtl/>
        </w:rPr>
        <w:t xml:space="preserve"> ואפילו אחד </w:t>
      </w:r>
      <w:r>
        <w:rPr>
          <w:rFonts w:hint="cs"/>
          <w:rtl/>
        </w:rPr>
        <w:t>מהם</w:t>
      </w:r>
      <w:r>
        <w:rPr>
          <w:rtl/>
        </w:rPr>
        <w:t xml:space="preserve"> הוא תאום הנקבה, ספק אם נולדה הנקבה ראשונה. ה</w:t>
      </w:r>
      <w:r w:rsidR="0031698E">
        <w:rPr>
          <w:rFonts w:hint="cs"/>
          <w:rtl/>
          <w:lang w:eastAsia="he-IL"/>
        </w:rPr>
        <w:t>סִב</w:t>
      </w:r>
      <w:r>
        <w:rPr>
          <w:rtl/>
        </w:rPr>
        <w:t>ה שה</w:t>
      </w:r>
      <w:r>
        <w:rPr>
          <w:rFonts w:hint="cs"/>
          <w:rtl/>
        </w:rPr>
        <w:t>בעלי</w:t>
      </w:r>
      <w:r>
        <w:rPr>
          <w:rtl/>
        </w:rPr>
        <w:t>ם צריך להפריש כבש שני אף שיש ספק ספיקא היא</w:t>
      </w:r>
      <w:r>
        <w:rPr>
          <w:rFonts w:hint="cs"/>
          <w:rtl/>
        </w:rPr>
        <w:t>,</w:t>
      </w:r>
      <w:r>
        <w:rPr>
          <w:rtl/>
        </w:rPr>
        <w:t xml:space="preserve"> ש</w:t>
      </w:r>
      <w:r>
        <w:rPr>
          <w:rFonts w:hint="cs"/>
          <w:rtl/>
        </w:rPr>
        <w:t>חובה</w:t>
      </w:r>
      <w:r>
        <w:rPr>
          <w:rtl/>
        </w:rPr>
        <w:t xml:space="preserve"> לצאת מידי ספק ספיקא אם אין בכך חסרון וטורח כלל. </w:t>
      </w:r>
      <w:r>
        <w:rPr>
          <w:rFonts w:hint="cs"/>
          <w:rtl/>
        </w:rPr>
        <w:t>במקרה זה</w:t>
      </w:r>
      <w:r>
        <w:rPr>
          <w:rtl/>
        </w:rPr>
        <w:t xml:space="preserve"> אין שום נפקא</w:t>
      </w:r>
      <w:r>
        <w:rPr>
          <w:rFonts w:hint="cs"/>
          <w:rtl/>
        </w:rPr>
        <w:t>־</w:t>
      </w:r>
      <w:r>
        <w:rPr>
          <w:rtl/>
        </w:rPr>
        <w:t>מינה בין ש</w:t>
      </w:r>
      <w:r>
        <w:rPr>
          <w:rFonts w:hint="cs"/>
          <w:rtl/>
        </w:rPr>
        <w:t>נ</w:t>
      </w:r>
      <w:r>
        <w:rPr>
          <w:rtl/>
        </w:rPr>
        <w:t>י הספיקות</w:t>
      </w:r>
      <w:r>
        <w:rPr>
          <w:rFonts w:hint="cs"/>
          <w:rtl/>
        </w:rPr>
        <w:t>.</w:t>
      </w:r>
      <w:r>
        <w:rPr>
          <w:rtl/>
        </w:rPr>
        <w:t xml:space="preserve"> </w:t>
      </w:r>
      <w:r>
        <w:rPr>
          <w:rFonts w:hint="cs"/>
          <w:rtl/>
        </w:rPr>
        <w:t>נמצא אפוא כי</w:t>
      </w:r>
      <w:r>
        <w:rPr>
          <w:rtl/>
        </w:rPr>
        <w:t xml:space="preserve"> הרא"ש משקף עמדה חדשה, שתרחישים מציאותיים שונים </w:t>
      </w:r>
      <w:r>
        <w:rPr>
          <w:rFonts w:hint="cs"/>
          <w:rtl/>
        </w:rPr>
        <w:t>יוצרים</w:t>
      </w:r>
      <w:r>
        <w:rPr>
          <w:rtl/>
        </w:rPr>
        <w:t xml:space="preserve"> ספק ספיקא </w:t>
      </w:r>
      <w:r>
        <w:rPr>
          <w:rFonts w:hint="cs"/>
          <w:rtl/>
        </w:rPr>
        <w:t xml:space="preserve">אף אם אין ביניהם </w:t>
      </w:r>
      <w:r>
        <w:rPr>
          <w:rtl/>
        </w:rPr>
        <w:t>שום נפקא</w:t>
      </w:r>
      <w:r>
        <w:rPr>
          <w:rFonts w:hint="cs"/>
          <w:rtl/>
        </w:rPr>
        <w:t>־</w:t>
      </w:r>
      <w:r>
        <w:rPr>
          <w:rtl/>
        </w:rPr>
        <w:t>מינה.</w:t>
      </w:r>
      <w:r>
        <w:rPr>
          <w:rStyle w:val="af"/>
          <w:rtl/>
        </w:rPr>
        <w:footnoteReference w:id="135"/>
      </w:r>
    </w:p>
    <w:p w14:paraId="61DFE5DE" w14:textId="7BE0B0C1" w:rsidR="00335042" w:rsidRDefault="00335042" w:rsidP="00335042">
      <w:pPr>
        <w:pStyle w:val="II"/>
        <w:rPr>
          <w:rtl/>
        </w:rPr>
      </w:pPr>
      <w:r>
        <w:rPr>
          <w:rFonts w:hint="cs"/>
          <w:rtl/>
        </w:rPr>
        <w:t xml:space="preserve">ג. ספק ספיקא ורוב, כנגד חזקת </w:t>
      </w:r>
      <w:r w:rsidR="009F4703">
        <w:rPr>
          <w:rFonts w:hint="cs"/>
          <w:rtl/>
        </w:rPr>
        <w:t>איסור</w:t>
      </w:r>
    </w:p>
    <w:p w14:paraId="6582618B" w14:textId="77777777" w:rsidR="00335042" w:rsidRDefault="00335042" w:rsidP="00335042">
      <w:pPr>
        <w:pStyle w:val="III"/>
      </w:pPr>
      <w:r>
        <w:rPr>
          <w:rFonts w:hint="cs"/>
          <w:rtl/>
        </w:rPr>
        <w:t>1</w:t>
      </w:r>
      <w:r>
        <w:rPr>
          <w:rtl/>
        </w:rPr>
        <w:t>. מקרים של ספק ספיקא ומקרים של רוב</w:t>
      </w:r>
    </w:p>
    <w:p w14:paraId="55E500EA" w14:textId="4C010ADB" w:rsidR="00335042" w:rsidRDefault="00335042" w:rsidP="00335042">
      <w:pPr>
        <w:pStyle w:val="a4"/>
        <w:rPr>
          <w:rtl/>
        </w:rPr>
      </w:pPr>
      <w:r>
        <w:rPr>
          <w:rtl/>
        </w:rPr>
        <w:t>ש</w:t>
      </w:r>
      <w:r>
        <w:rPr>
          <w:rFonts w:hint="cs"/>
          <w:rtl/>
        </w:rPr>
        <w:t>ת</w:t>
      </w:r>
      <w:r>
        <w:rPr>
          <w:rtl/>
        </w:rPr>
        <w:t xml:space="preserve">י דעות </w:t>
      </w:r>
      <w:r w:rsidR="00503E77" w:rsidRPr="00BB63FD">
        <w:rPr>
          <w:rtl/>
        </w:rPr>
        <w:t>עִקר</w:t>
      </w:r>
      <w:r>
        <w:rPr>
          <w:rtl/>
        </w:rPr>
        <w:t xml:space="preserve">יות יש </w:t>
      </w:r>
      <w:r>
        <w:rPr>
          <w:rFonts w:hint="cs"/>
          <w:rtl/>
        </w:rPr>
        <w:t>להבחין בין</w:t>
      </w:r>
      <w:r>
        <w:rPr>
          <w:rtl/>
        </w:rPr>
        <w:t xml:space="preserve"> המקרים </w:t>
      </w:r>
      <w:r>
        <w:rPr>
          <w:rFonts w:hint="cs"/>
          <w:rtl/>
        </w:rPr>
        <w:t xml:space="preserve">שמתירים אותם על פי </w:t>
      </w:r>
      <w:r>
        <w:rPr>
          <w:rtl/>
        </w:rPr>
        <w:t>ספק ספיקא</w:t>
      </w:r>
      <w:r>
        <w:rPr>
          <w:rFonts w:hint="cs"/>
          <w:rtl/>
        </w:rPr>
        <w:t>, ובין המקרים שמתירים אותם על פי</w:t>
      </w:r>
      <w:r>
        <w:rPr>
          <w:rtl/>
        </w:rPr>
        <w:t xml:space="preserve"> רוב: החוות דעת כותב שרוב </w:t>
      </w:r>
      <w:r>
        <w:rPr>
          <w:rFonts w:hint="cs"/>
          <w:rtl/>
        </w:rPr>
        <w:t>מוגדר</w:t>
      </w:r>
    </w:p>
    <w:p w14:paraId="4D60EEAB" w14:textId="77777777" w:rsidR="00335042" w:rsidRDefault="00335042" w:rsidP="00335042">
      <w:pPr>
        <w:pStyle w:val="11"/>
        <w:rPr>
          <w:rtl/>
        </w:rPr>
      </w:pPr>
      <w:r>
        <w:rPr>
          <w:rtl/>
        </w:rPr>
        <w:t>דוקא בדבר ההווה</w:t>
      </w:r>
      <w:r>
        <w:rPr>
          <w:rFonts w:hint="cs"/>
          <w:rtl/>
        </w:rPr>
        <w:t xml:space="preserve"> </w:t>
      </w:r>
      <w:r>
        <w:rPr>
          <w:rtl/>
        </w:rPr>
        <w:t>ורגיל כך ואינו במקרה והזדמן שייך לומר כך... מה שאין כן בדבר שאינו בהווה ורגיל רק במקרה והזדמן כגון... באשה שזינתה...</w:t>
      </w:r>
      <w:r>
        <w:rPr>
          <w:rFonts w:hint="cs"/>
          <w:rtl/>
        </w:rPr>
        <w:t xml:space="preserve"> </w:t>
      </w:r>
      <w:r>
        <w:rPr>
          <w:rtl/>
        </w:rPr>
        <w:t>לא שייך לומר אזלינן בתר רובא דרוב המזדמנין מזדמנין כך, דבמה שהוא במקרה לא שייך לומר רוב דמקרה נופל לפי ההזדמנות לפעמים כך ולפעמים כך.</w:t>
      </w:r>
    </w:p>
    <w:p w14:paraId="1AB0F1E9" w14:textId="77777777" w:rsidR="00335042" w:rsidRDefault="00335042" w:rsidP="00335042">
      <w:pPr>
        <w:pStyle w:val="11"/>
        <w:rPr>
          <w:rtl/>
        </w:rPr>
      </w:pPr>
      <w:r>
        <w:rPr>
          <w:rtl/>
        </w:rPr>
        <w:tab/>
      </w:r>
      <w:r>
        <w:rPr>
          <w:rFonts w:hint="cs"/>
          <w:rtl/>
        </w:rPr>
        <w:t>(חוות דעת בית הספק דיני ספק ספיקא ד"ה בס"ק יא)</w:t>
      </w:r>
    </w:p>
    <w:p w14:paraId="113D3EAE" w14:textId="14FE8D1D" w:rsidR="00335042" w:rsidRDefault="00335042" w:rsidP="00335042">
      <w:pPr>
        <w:pStyle w:val="a4"/>
      </w:pPr>
      <w:r>
        <w:rPr>
          <w:rtl/>
        </w:rPr>
        <w:lastRenderedPageBreak/>
        <w:t xml:space="preserve">לפי דברי החוות דעת, רוב שייך </w:t>
      </w:r>
      <w:r>
        <w:rPr>
          <w:rFonts w:hint="cs"/>
          <w:rtl/>
        </w:rPr>
        <w:t xml:space="preserve">רק </w:t>
      </w:r>
      <w:r>
        <w:rPr>
          <w:rtl/>
        </w:rPr>
        <w:t>בדבר שקורה בתדירות רבה; כשיש תופעה נדירה</w:t>
      </w:r>
      <w:r>
        <w:rPr>
          <w:rFonts w:hint="cs"/>
          <w:rtl/>
        </w:rPr>
        <w:t xml:space="preserve"> מתירים מכח </w:t>
      </w:r>
      <w:r>
        <w:rPr>
          <w:rtl/>
        </w:rPr>
        <w:t xml:space="preserve">ספק ספיקא. </w:t>
      </w:r>
      <w:r>
        <w:rPr>
          <w:rFonts w:hint="cs"/>
          <w:rtl/>
        </w:rPr>
        <w:t>בטעם הדבר יש לומר ש</w:t>
      </w:r>
      <w:r w:rsidR="00D63B78">
        <w:rPr>
          <w:rFonts w:hint="cs"/>
          <w:rtl/>
        </w:rPr>
        <w:t>נִתן</w:t>
      </w:r>
      <w:r>
        <w:rPr>
          <w:rFonts w:hint="cs"/>
          <w:rtl/>
        </w:rPr>
        <w:t xml:space="preserve"> לקבוע רוב סטטיסטי רק על פי מספיק מקרים, אך כשאין מספיק מקרים – נדרשים לספק ספיקא</w:t>
      </w:r>
      <w:r>
        <w:rPr>
          <w:rtl/>
        </w:rPr>
        <w:t>. לכן טוען החוות דעת שאומרים "סמוך מיעו</w:t>
      </w:r>
      <w:r>
        <w:rPr>
          <w:rFonts w:hint="cs"/>
          <w:rtl/>
        </w:rPr>
        <w:t>ט</w:t>
      </w:r>
      <w:r>
        <w:rPr>
          <w:rtl/>
        </w:rPr>
        <w:t xml:space="preserve">א להך פלגא והוי רובא" </w:t>
      </w:r>
      <w:r>
        <w:rPr>
          <w:rFonts w:hint="cs"/>
          <w:rtl/>
        </w:rPr>
        <w:t>(</w:t>
      </w:r>
      <w:r>
        <w:rPr>
          <w:rtl/>
        </w:rPr>
        <w:t xml:space="preserve">מצרפים מיעוט של </w:t>
      </w:r>
      <w:r w:rsidR="00034C87">
        <w:rPr>
          <w:rtl/>
        </w:rPr>
        <w:t>התר</w:t>
      </w:r>
      <w:r>
        <w:rPr>
          <w:rtl/>
        </w:rPr>
        <w:t xml:space="preserve"> לעוד מחצה כדי להתיר</w:t>
      </w:r>
      <w:r>
        <w:rPr>
          <w:rFonts w:hint="cs"/>
          <w:rtl/>
        </w:rPr>
        <w:t xml:space="preserve"> ברוב)</w:t>
      </w:r>
      <w:r>
        <w:rPr>
          <w:rtl/>
        </w:rPr>
        <w:t xml:space="preserve">, </w:t>
      </w:r>
      <w:r>
        <w:rPr>
          <w:rFonts w:hint="cs"/>
          <w:rtl/>
        </w:rPr>
        <w:t xml:space="preserve">רק </w:t>
      </w:r>
      <w:r>
        <w:rPr>
          <w:rtl/>
        </w:rPr>
        <w:t>בדבר שרגיל והווה תמיד.</w:t>
      </w:r>
    </w:p>
    <w:p w14:paraId="759A542D" w14:textId="77777777" w:rsidR="00335042" w:rsidRDefault="00335042" w:rsidP="00335042">
      <w:pPr>
        <w:pStyle w:val="a4"/>
        <w:rPr>
          <w:rtl/>
        </w:rPr>
      </w:pPr>
      <w:r>
        <w:rPr>
          <w:rtl/>
        </w:rPr>
        <w:t>השב שמעת</w:t>
      </w:r>
      <w:r>
        <w:rPr>
          <w:rFonts w:hint="cs"/>
          <w:rtl/>
        </w:rPr>
        <w:t>ת</w:t>
      </w:r>
      <w:r>
        <w:rPr>
          <w:rtl/>
        </w:rPr>
        <w:t xml:space="preserve">א </w:t>
      </w:r>
      <w:r>
        <w:rPr>
          <w:rFonts w:hint="cs"/>
          <w:rtl/>
        </w:rPr>
        <w:t xml:space="preserve">מבחין, על פי </w:t>
      </w:r>
      <w:r>
        <w:rPr>
          <w:rtl/>
        </w:rPr>
        <w:t>ה</w:t>
      </w:r>
      <w:r>
        <w:rPr>
          <w:b/>
          <w:rtl/>
        </w:rPr>
        <w:t>ריב"ש</w:t>
      </w:r>
      <w:r>
        <w:rPr>
          <w:rFonts w:hint="cs"/>
          <w:b/>
          <w:rtl/>
        </w:rPr>
        <w:t>,</w:t>
      </w:r>
      <w:r>
        <w:rPr>
          <w:b/>
          <w:rtl/>
        </w:rPr>
        <w:t xml:space="preserve"> </w:t>
      </w:r>
      <w:r>
        <w:rPr>
          <w:rFonts w:hint="cs"/>
          <w:rtl/>
        </w:rPr>
        <w:t>באופן</w:t>
      </w:r>
      <w:r>
        <w:rPr>
          <w:rtl/>
        </w:rPr>
        <w:t xml:space="preserve"> שונה:</w:t>
      </w:r>
    </w:p>
    <w:p w14:paraId="3C9C40AD" w14:textId="77777777" w:rsidR="00335042" w:rsidRDefault="00335042" w:rsidP="00335042">
      <w:pPr>
        <w:pStyle w:val="11"/>
        <w:rPr>
          <w:rtl/>
        </w:rPr>
      </w:pPr>
      <w:r>
        <w:rPr>
          <w:rtl/>
        </w:rPr>
        <w:t>והיינו דוקא היכא דידוע בטבעו של עולם מחצה על מחצה מצטרף גם המיעוט דליהוי רובא, והיכא דאינו בטבעו של עולם אלא דאפשר זה כמו זה, אזי בתורת ס"ס אנו דנין, ובעינן שיהיו הספיקות שניהן שוין ושקולין.</w:t>
      </w:r>
    </w:p>
    <w:p w14:paraId="516A1047" w14:textId="77777777" w:rsidR="00335042" w:rsidRPr="00E24A0F" w:rsidRDefault="00335042" w:rsidP="00335042">
      <w:pPr>
        <w:pStyle w:val="11"/>
        <w:rPr>
          <w:rtl/>
        </w:rPr>
      </w:pPr>
      <w:r>
        <w:rPr>
          <w:rtl/>
        </w:rPr>
        <w:tab/>
      </w:r>
      <w:r>
        <w:rPr>
          <w:rFonts w:hint="cs"/>
          <w:rtl/>
        </w:rPr>
        <w:t>(שב שמעתתא א', יח ד"ה וראיתי בשו"ת הריב"ש)</w:t>
      </w:r>
    </w:p>
    <w:p w14:paraId="6CFF4F0E" w14:textId="77777777" w:rsidR="00335042" w:rsidRDefault="00335042" w:rsidP="00335042">
      <w:pPr>
        <w:pStyle w:val="a4"/>
      </w:pPr>
      <w:r>
        <w:rPr>
          <w:rtl/>
        </w:rPr>
        <w:t xml:space="preserve">החילוק אינו בין דברים נדירים ודברים תדירים, אלא בין מקרים שהרוב </w:t>
      </w:r>
      <w:r>
        <w:rPr>
          <w:rFonts w:hint="cs"/>
          <w:rtl/>
        </w:rPr>
        <w:t>מוגדר מטבע העולם, ו</w:t>
      </w:r>
      <w:r>
        <w:rPr>
          <w:rtl/>
        </w:rPr>
        <w:t xml:space="preserve">בין מקרים שאין </w:t>
      </w:r>
      <w:r>
        <w:rPr>
          <w:rFonts w:hint="cs"/>
          <w:rtl/>
        </w:rPr>
        <w:t xml:space="preserve">עליהם </w:t>
      </w:r>
      <w:r>
        <w:rPr>
          <w:rtl/>
        </w:rPr>
        <w:t>ידיעה סט</w:t>
      </w:r>
      <w:r>
        <w:rPr>
          <w:rFonts w:hint="cs"/>
          <w:rtl/>
        </w:rPr>
        <w:t>ט</w:t>
      </w:r>
      <w:r>
        <w:rPr>
          <w:rtl/>
        </w:rPr>
        <w:t>יסטית, אלא שיש רוב אפ</w:t>
      </w:r>
      <w:r>
        <w:rPr>
          <w:rFonts w:hint="cs"/>
          <w:rtl/>
        </w:rPr>
        <w:t>שרו</w:t>
      </w:r>
      <w:r>
        <w:rPr>
          <w:rtl/>
        </w:rPr>
        <w:t>יות להתיר</w:t>
      </w:r>
      <w:r>
        <w:rPr>
          <w:rFonts w:hint="cs"/>
          <w:rtl/>
        </w:rPr>
        <w:t>ם</w:t>
      </w:r>
      <w:r>
        <w:rPr>
          <w:rtl/>
        </w:rPr>
        <w:t xml:space="preserve">. אם כן, אפילו בדברים נדירים אפשר </w:t>
      </w:r>
      <w:r>
        <w:rPr>
          <w:rFonts w:hint="cs"/>
          <w:rtl/>
        </w:rPr>
        <w:t xml:space="preserve">היה </w:t>
      </w:r>
      <w:r>
        <w:rPr>
          <w:rtl/>
        </w:rPr>
        <w:t xml:space="preserve">להשתמש במנגנון של רוב, אם היינו יודעים שבאמת יש רוב </w:t>
      </w:r>
      <w:r>
        <w:rPr>
          <w:rFonts w:hint="cs"/>
          <w:rtl/>
        </w:rPr>
        <w:t>כזה</w:t>
      </w:r>
      <w:r>
        <w:rPr>
          <w:rtl/>
        </w:rPr>
        <w:t xml:space="preserve"> בטבע העולם.</w:t>
      </w:r>
    </w:p>
    <w:p w14:paraId="1988AF12" w14:textId="65CFAAC8" w:rsidR="00335042" w:rsidRDefault="00335042" w:rsidP="00335042">
      <w:pPr>
        <w:pStyle w:val="III"/>
      </w:pPr>
      <w:r>
        <w:rPr>
          <w:rFonts w:hint="cs"/>
          <w:rtl/>
        </w:rPr>
        <w:t>2</w:t>
      </w:r>
      <w:r>
        <w:rPr>
          <w:rtl/>
        </w:rPr>
        <w:t>. ספק ספיקא כ</w:t>
      </w:r>
      <w:r>
        <w:rPr>
          <w:rFonts w:hint="cs"/>
          <w:rtl/>
        </w:rPr>
        <w:t>"</w:t>
      </w:r>
      <w:r>
        <w:rPr>
          <w:rtl/>
        </w:rPr>
        <w:t>רובא דאיתא קמן</w:t>
      </w:r>
      <w:r>
        <w:rPr>
          <w:rFonts w:hint="cs"/>
          <w:rtl/>
        </w:rPr>
        <w:t>"</w:t>
      </w:r>
      <w:r>
        <w:rPr>
          <w:rtl/>
        </w:rPr>
        <w:t xml:space="preserve"> נגד חזקת </w:t>
      </w:r>
      <w:r w:rsidR="009F4703">
        <w:rPr>
          <w:rtl/>
        </w:rPr>
        <w:t>איסור</w:t>
      </w:r>
    </w:p>
    <w:p w14:paraId="2BB0F711" w14:textId="3855F30B" w:rsidR="00335042" w:rsidRDefault="00335042" w:rsidP="00335042">
      <w:pPr>
        <w:pStyle w:val="a4"/>
        <w:rPr>
          <w:rtl/>
        </w:rPr>
      </w:pPr>
      <w:r>
        <w:rPr>
          <w:rtl/>
        </w:rPr>
        <w:t xml:space="preserve">האם ספק ספיקא מועיל נגד חזקת </w:t>
      </w:r>
      <w:r w:rsidR="009F4703">
        <w:rPr>
          <w:rtl/>
        </w:rPr>
        <w:t>איסור</w:t>
      </w:r>
      <w:r>
        <w:rPr>
          <w:rtl/>
        </w:rPr>
        <w:t xml:space="preserve">? אם ספק ספיקא הוא סוג של רוב, </w:t>
      </w:r>
      <w:r>
        <w:rPr>
          <w:rFonts w:hint="cs"/>
          <w:rtl/>
        </w:rPr>
        <w:t xml:space="preserve">אזי לכאורה </w:t>
      </w:r>
      <w:r>
        <w:rPr>
          <w:rtl/>
        </w:rPr>
        <w:t xml:space="preserve">הדבר תלוי </w:t>
      </w:r>
      <w:r>
        <w:rPr>
          <w:rFonts w:hint="cs"/>
          <w:rtl/>
        </w:rPr>
        <w:t xml:space="preserve">בדין </w:t>
      </w:r>
      <w:r>
        <w:rPr>
          <w:rtl/>
        </w:rPr>
        <w:t>רוב וחזקה</w:t>
      </w:r>
      <w:r>
        <w:rPr>
          <w:rFonts w:hint="cs"/>
          <w:rtl/>
        </w:rPr>
        <w:t>. דיון זה עולה סביב הסוגיא ביבמות (קיט.), הדנה באשה שהלך בעלה עם צרתה למדינת הים ונודע לה שמת בעלה, שלא תנשא ולא תתיבם כיון שלא ידוע אם נולד לצרתה בן. הגמרא מבינה שיש כאן רוב שנולד לצרה בן – רוב נשים מתעברות ויולדות, אך כנגדו עומדת חזקת חיוב יבום, ובצירוף מיעוט נשים מפילות החיוב 'מנטרל' את הרוב ואנו נשארים בספק.</w:t>
      </w:r>
    </w:p>
    <w:p w14:paraId="3F03237D" w14:textId="12BE78A5" w:rsidR="00335042" w:rsidRDefault="00335042" w:rsidP="00335042">
      <w:pPr>
        <w:pStyle w:val="a4"/>
      </w:pPr>
      <w:r>
        <w:rPr>
          <w:rtl/>
        </w:rPr>
        <w:t>הגמרא אומרת בפירוש שדברים אלו נאמרו במסגרת שיטת רבי מאיר</w:t>
      </w:r>
      <w:r>
        <w:rPr>
          <w:rFonts w:hint="cs"/>
          <w:rtl/>
        </w:rPr>
        <w:t xml:space="preserve"> ב</w:t>
      </w:r>
      <w:r>
        <w:rPr>
          <w:rtl/>
        </w:rPr>
        <w:t>מחלוקתו</w:t>
      </w:r>
      <w:r>
        <w:rPr>
          <w:rFonts w:hint="cs"/>
          <w:rtl/>
        </w:rPr>
        <w:t xml:space="preserve"> עם </w:t>
      </w:r>
      <w:r>
        <w:rPr>
          <w:rtl/>
        </w:rPr>
        <w:t xml:space="preserve">חכמים </w:t>
      </w:r>
      <w:r>
        <w:rPr>
          <w:rFonts w:hint="cs"/>
          <w:rtl/>
        </w:rPr>
        <w:t>(</w:t>
      </w:r>
      <w:r>
        <w:rPr>
          <w:rtl/>
        </w:rPr>
        <w:t>קידושין פ</w:t>
      </w:r>
      <w:r>
        <w:rPr>
          <w:rFonts w:hint="cs"/>
          <w:rtl/>
        </w:rPr>
        <w:t xml:space="preserve">.) </w:t>
      </w:r>
      <w:r>
        <w:rPr>
          <w:rtl/>
        </w:rPr>
        <w:t xml:space="preserve">לגבי תינוק </w:t>
      </w:r>
      <w:r>
        <w:rPr>
          <w:rFonts w:hint="cs"/>
          <w:rtl/>
        </w:rPr>
        <w:t xml:space="preserve">שנמצא </w:t>
      </w:r>
      <w:r>
        <w:rPr>
          <w:rtl/>
        </w:rPr>
        <w:t xml:space="preserve">בצד עיסת תרומה, </w:t>
      </w:r>
      <w:r>
        <w:rPr>
          <w:rFonts w:hint="cs"/>
          <w:rtl/>
        </w:rPr>
        <w:t>ה</w:t>
      </w:r>
      <w:r>
        <w:rPr>
          <w:rtl/>
        </w:rPr>
        <w:t>עומדת בחזקת טהרה</w:t>
      </w:r>
      <w:r>
        <w:rPr>
          <w:rFonts w:hint="cs"/>
          <w:rtl/>
        </w:rPr>
        <w:t>,</w:t>
      </w:r>
      <w:r>
        <w:rPr>
          <w:rtl/>
        </w:rPr>
        <w:t xml:space="preserve"> אך לפי הרוב</w:t>
      </w:r>
      <w:r>
        <w:rPr>
          <w:rFonts w:hint="cs"/>
          <w:rtl/>
        </w:rPr>
        <w:t xml:space="preserve"> סביר ש</w:t>
      </w:r>
      <w:r>
        <w:rPr>
          <w:rtl/>
        </w:rPr>
        <w:t xml:space="preserve">נטמאה על ידי התינוק. רבי מאיר </w:t>
      </w:r>
      <w:r>
        <w:rPr>
          <w:rFonts w:hint="cs"/>
          <w:rtl/>
        </w:rPr>
        <w:t>סומך את חזקת הטהרה למיעוט שה</w:t>
      </w:r>
      <w:r w:rsidR="007112EC">
        <w:rPr>
          <w:rFonts w:hint="cs"/>
          <w:rtl/>
        </w:rPr>
        <w:t>עִסה</w:t>
      </w:r>
      <w:r>
        <w:rPr>
          <w:rFonts w:hint="cs"/>
          <w:rtl/>
        </w:rPr>
        <w:t xml:space="preserve"> לא נטמאה – ו</w:t>
      </w:r>
      <w:r>
        <w:rPr>
          <w:rtl/>
        </w:rPr>
        <w:t xml:space="preserve">מטהר, </w:t>
      </w:r>
      <w:r>
        <w:rPr>
          <w:rFonts w:hint="cs"/>
          <w:rtl/>
        </w:rPr>
        <w:t>ו</w:t>
      </w:r>
      <w:r>
        <w:rPr>
          <w:rtl/>
        </w:rPr>
        <w:t xml:space="preserve">בניגוד </w:t>
      </w:r>
      <w:r>
        <w:rPr>
          <w:rFonts w:hint="cs"/>
          <w:rtl/>
        </w:rPr>
        <w:t>אליו</w:t>
      </w:r>
      <w:r>
        <w:rPr>
          <w:rtl/>
        </w:rPr>
        <w:t xml:space="preserve">, חכמים מטמאים, כי </w:t>
      </w:r>
      <w:r>
        <w:rPr>
          <w:rFonts w:hint="cs"/>
          <w:rtl/>
        </w:rPr>
        <w:t>אינם מחשיבים את המיעוט, ו</w:t>
      </w:r>
      <w:r>
        <w:rPr>
          <w:rtl/>
        </w:rPr>
        <w:t>"רובא וחזקה רובא עדיף</w:t>
      </w:r>
      <w:r>
        <w:rPr>
          <w:rFonts w:hint="cs"/>
          <w:rtl/>
        </w:rPr>
        <w:t>"</w:t>
      </w:r>
      <w:r>
        <w:rPr>
          <w:rtl/>
        </w:rPr>
        <w:t>. אם כן, לפי חכמים רוב מתגבר על חזקה.</w:t>
      </w:r>
    </w:p>
    <w:p w14:paraId="767543DB" w14:textId="43467549" w:rsidR="00335042" w:rsidRDefault="00335042" w:rsidP="00335042">
      <w:pPr>
        <w:pStyle w:val="a4"/>
      </w:pPr>
      <w:r>
        <w:rPr>
          <w:rFonts w:hint="cs"/>
          <w:rtl/>
        </w:rPr>
        <w:lastRenderedPageBreak/>
        <w:t>ברם,</w:t>
      </w:r>
      <w:r>
        <w:rPr>
          <w:rtl/>
        </w:rPr>
        <w:t xml:space="preserve"> הרי"ף ורב האי גאון (הוב</w:t>
      </w:r>
      <w:r>
        <w:rPr>
          <w:rFonts w:hint="cs"/>
          <w:rtl/>
        </w:rPr>
        <w:t xml:space="preserve">או </w:t>
      </w:r>
      <w:r>
        <w:rPr>
          <w:rtl/>
        </w:rPr>
        <w:t>ד</w:t>
      </w:r>
      <w:r>
        <w:rPr>
          <w:rFonts w:hint="cs"/>
          <w:rtl/>
        </w:rPr>
        <w:t>בריהם</w:t>
      </w:r>
      <w:r>
        <w:rPr>
          <w:rtl/>
        </w:rPr>
        <w:t xml:space="preserve"> ברמב"ן </w:t>
      </w:r>
      <w:r>
        <w:rPr>
          <w:rFonts w:hint="cs"/>
          <w:rtl/>
        </w:rPr>
        <w:t>ביבמות קיט.</w:t>
      </w:r>
      <w:r>
        <w:rPr>
          <w:rtl/>
        </w:rPr>
        <w:t xml:space="preserve">) פסקו את המשנה </w:t>
      </w:r>
      <w:r>
        <w:rPr>
          <w:rFonts w:hint="cs"/>
          <w:rtl/>
        </w:rPr>
        <w:t>ביבמות</w:t>
      </w:r>
      <w:r>
        <w:rPr>
          <w:rtl/>
        </w:rPr>
        <w:t xml:space="preserve">, </w:t>
      </w:r>
      <w:r>
        <w:rPr>
          <w:rFonts w:hint="cs"/>
          <w:rtl/>
        </w:rPr>
        <w:t>אף</w:t>
      </w:r>
      <w:r>
        <w:rPr>
          <w:rtl/>
        </w:rPr>
        <w:t xml:space="preserve"> שלא פסקו כרבי מאיר, ובעקבות</w:t>
      </w:r>
      <w:r>
        <w:rPr>
          <w:rFonts w:hint="cs"/>
          <w:rtl/>
        </w:rPr>
        <w:t>יה</w:t>
      </w:r>
      <w:r>
        <w:rPr>
          <w:rtl/>
        </w:rPr>
        <w:t xml:space="preserve">ם הלכו הרבה מן הראשונים </w:t>
      </w:r>
      <w:r>
        <w:rPr>
          <w:rFonts w:hint="cs"/>
          <w:rtl/>
        </w:rPr>
        <w:t>(</w:t>
      </w:r>
      <w:r>
        <w:rPr>
          <w:rtl/>
        </w:rPr>
        <w:t>רמב"ן, רשב"א ומאירי</w:t>
      </w:r>
      <w:r>
        <w:rPr>
          <w:rFonts w:hint="cs"/>
          <w:rtl/>
        </w:rPr>
        <w:t>), וכן שיטת רבנו תם (תוספות בכורות כ:)</w:t>
      </w:r>
      <w:r>
        <w:rPr>
          <w:rtl/>
        </w:rPr>
        <w:t xml:space="preserve">. </w:t>
      </w:r>
      <w:r>
        <w:rPr>
          <w:rFonts w:hint="cs"/>
          <w:rtl/>
        </w:rPr>
        <w:t>לשיטתם, חכמים תולים את ה</w:t>
      </w:r>
      <w:r w:rsidR="007112EC">
        <w:rPr>
          <w:rFonts w:hint="cs"/>
          <w:rtl/>
        </w:rPr>
        <w:t>עִסה</w:t>
      </w:r>
      <w:r>
        <w:rPr>
          <w:rFonts w:hint="cs"/>
          <w:rtl/>
        </w:rPr>
        <w:t>, בתורת ספק, ואינם הולכים אחר הרוב לשָׂרְפה, מחמת החזקה.</w:t>
      </w:r>
      <w:r>
        <w:rPr>
          <w:rStyle w:val="af"/>
          <w:rtl/>
        </w:rPr>
        <w:footnoteReference w:id="136"/>
      </w:r>
      <w:r>
        <w:rPr>
          <w:rFonts w:hint="cs"/>
          <w:rtl/>
        </w:rPr>
        <w:t xml:space="preserve"> לעומתם</w:t>
      </w:r>
      <w:r>
        <w:rPr>
          <w:rtl/>
        </w:rPr>
        <w:t>, הרא"ש (יבמות ט</w:t>
      </w:r>
      <w:r>
        <w:rPr>
          <w:rFonts w:hint="cs"/>
          <w:rtl/>
        </w:rPr>
        <w:t>"</w:t>
      </w:r>
      <w:r>
        <w:rPr>
          <w:rtl/>
        </w:rPr>
        <w:t>ז</w:t>
      </w:r>
      <w:r>
        <w:rPr>
          <w:rFonts w:hint="cs"/>
          <w:rtl/>
        </w:rPr>
        <w:t xml:space="preserve">, </w:t>
      </w:r>
      <w:r>
        <w:rPr>
          <w:rtl/>
        </w:rPr>
        <w:t>א) פוסק נגד המשנה, וכן נראה מהתוספות</w:t>
      </w:r>
      <w:r>
        <w:rPr>
          <w:rFonts w:hint="cs"/>
          <w:rtl/>
        </w:rPr>
        <w:t xml:space="preserve"> (שם ד"ה מחוורתא)</w:t>
      </w:r>
      <w:r>
        <w:rPr>
          <w:rtl/>
        </w:rPr>
        <w:t>.</w:t>
      </w:r>
    </w:p>
    <w:p w14:paraId="0BB91369" w14:textId="5E9232E6" w:rsidR="00335042" w:rsidRDefault="00335042" w:rsidP="00335042">
      <w:pPr>
        <w:pStyle w:val="a4"/>
        <w:rPr>
          <w:rtl/>
        </w:rPr>
      </w:pPr>
      <w:r>
        <w:rPr>
          <w:rtl/>
        </w:rPr>
        <w:t xml:space="preserve">אפילו לדברי השיטות שחוששים לחזקה נגד הרוב, נראה </w:t>
      </w:r>
      <w:r>
        <w:rPr>
          <w:rFonts w:hint="cs"/>
          <w:rtl/>
        </w:rPr>
        <w:t>שמ</w:t>
      </w:r>
      <w:r w:rsidR="005611D8" w:rsidRPr="00BB63FD">
        <w:rPr>
          <w:rtl/>
        </w:rPr>
        <w:t>עִקר</w:t>
      </w:r>
      <w:r w:rsidR="005611D8">
        <w:rPr>
          <w:rFonts w:hint="cs"/>
          <w:rtl/>
        </w:rPr>
        <w:t xml:space="preserve"> </w:t>
      </w:r>
      <w:r>
        <w:rPr>
          <w:rFonts w:hint="cs"/>
          <w:rtl/>
        </w:rPr>
        <w:t xml:space="preserve">הדין </w:t>
      </w:r>
      <w:r>
        <w:rPr>
          <w:rtl/>
        </w:rPr>
        <w:t>רוב גובר על חזקה</w:t>
      </w:r>
      <w:r>
        <w:rPr>
          <w:rFonts w:hint="cs"/>
          <w:rtl/>
        </w:rPr>
        <w:t xml:space="preserve"> (ואפילו כשמתחשבים בה, זה מתורת ספק)</w:t>
      </w:r>
      <w:r>
        <w:rPr>
          <w:rtl/>
        </w:rPr>
        <w:t xml:space="preserve">. מה טיב </w:t>
      </w:r>
      <w:r>
        <w:rPr>
          <w:rFonts w:hint="cs"/>
          <w:rtl/>
        </w:rPr>
        <w:t>העדיפות</w:t>
      </w:r>
      <w:r>
        <w:rPr>
          <w:rtl/>
        </w:rPr>
        <w:t xml:space="preserve"> של רוב?</w:t>
      </w:r>
      <w:r>
        <w:rPr>
          <w:rFonts w:hint="cs"/>
          <w:rtl/>
        </w:rPr>
        <w:t xml:space="preserve"> בטעם הדבר העלו האחרונים שני כיוונים:</w:t>
      </w:r>
    </w:p>
    <w:p w14:paraId="562A5785" w14:textId="7689C987" w:rsidR="00335042" w:rsidRDefault="00335042" w:rsidP="00335042">
      <w:pPr>
        <w:pStyle w:val="a4"/>
        <w:rPr>
          <w:rtl/>
        </w:rPr>
      </w:pPr>
      <w:r>
        <w:rPr>
          <w:color w:val="000000"/>
          <w:rtl/>
        </w:rPr>
        <w:t>הרבה מן האחרונים</w:t>
      </w:r>
      <w:r>
        <w:rPr>
          <w:rStyle w:val="af"/>
          <w:color w:val="000000"/>
          <w:rtl/>
        </w:rPr>
        <w:footnoteReference w:id="137"/>
      </w:r>
      <w:r>
        <w:rPr>
          <w:color w:val="000000"/>
          <w:rtl/>
        </w:rPr>
        <w:t xml:space="preserve"> כתבו ש</w:t>
      </w:r>
      <w:r>
        <w:rPr>
          <w:rFonts w:hint="cs"/>
          <w:color w:val="000000"/>
          <w:rtl/>
        </w:rPr>
        <w:t>חזקה היא כלי הנהגה במקום ספק, ו</w:t>
      </w:r>
      <w:r>
        <w:rPr>
          <w:color w:val="000000"/>
          <w:rtl/>
        </w:rPr>
        <w:t xml:space="preserve">רוב מברר </w:t>
      </w:r>
      <w:r>
        <w:rPr>
          <w:rFonts w:hint="cs"/>
          <w:color w:val="000000"/>
          <w:rtl/>
        </w:rPr>
        <w:t>את ה</w:t>
      </w:r>
      <w:r>
        <w:rPr>
          <w:color w:val="000000"/>
          <w:rtl/>
        </w:rPr>
        <w:t>ספק ומורה מהי פרשנות המציאות הנכונה</w:t>
      </w:r>
      <w:r>
        <w:rPr>
          <w:rFonts w:hint="cs"/>
          <w:color w:val="000000"/>
          <w:rtl/>
        </w:rPr>
        <w:t>.</w:t>
      </w:r>
      <w:r>
        <w:rPr>
          <w:color w:val="000000"/>
          <w:rtl/>
        </w:rPr>
        <w:t xml:space="preserve"> </w:t>
      </w:r>
      <w:r>
        <w:rPr>
          <w:rFonts w:hint="cs"/>
          <w:color w:val="000000"/>
          <w:rtl/>
        </w:rPr>
        <w:t>ע</w:t>
      </w:r>
      <w:r>
        <w:rPr>
          <w:color w:val="000000"/>
          <w:rtl/>
        </w:rPr>
        <w:t>ל</w:t>
      </w:r>
      <w:r>
        <w:rPr>
          <w:rFonts w:hint="cs"/>
          <w:color w:val="000000"/>
          <w:rtl/>
        </w:rPr>
        <w:t xml:space="preserve"> </w:t>
      </w:r>
      <w:r>
        <w:rPr>
          <w:color w:val="000000"/>
          <w:rtl/>
        </w:rPr>
        <w:t>כן</w:t>
      </w:r>
      <w:r>
        <w:rPr>
          <w:rFonts w:hint="cs"/>
          <w:color w:val="000000"/>
          <w:rtl/>
        </w:rPr>
        <w:t>,</w:t>
      </w:r>
      <w:r>
        <w:rPr>
          <w:color w:val="000000"/>
          <w:rtl/>
        </w:rPr>
        <w:t xml:space="preserve"> כשיש רוב לא נשאר ספק, וממילא אין מקום לחזקה לפעול. כיוון אחר עולה מדברי ה</w:t>
      </w:r>
      <w:r>
        <w:rPr>
          <w:b/>
          <w:color w:val="000000"/>
          <w:rtl/>
        </w:rPr>
        <w:t>שב שמעתתא (ד</w:t>
      </w:r>
      <w:r>
        <w:rPr>
          <w:rFonts w:hint="cs"/>
          <w:b/>
          <w:color w:val="000000"/>
          <w:rtl/>
        </w:rPr>
        <w:t xml:space="preserve">', </w:t>
      </w:r>
      <w:r>
        <w:rPr>
          <w:b/>
          <w:color w:val="000000"/>
          <w:rtl/>
        </w:rPr>
        <w:t>כד)</w:t>
      </w:r>
      <w:r>
        <w:rPr>
          <w:rFonts w:hint="cs"/>
          <w:b/>
          <w:color w:val="000000"/>
          <w:rtl/>
        </w:rPr>
        <w:t>,</w:t>
      </w:r>
      <w:r>
        <w:rPr>
          <w:b/>
          <w:color w:val="000000"/>
          <w:rtl/>
        </w:rPr>
        <w:t xml:space="preserve"> </w:t>
      </w:r>
      <w:r>
        <w:rPr>
          <w:rFonts w:hint="cs"/>
          <w:color w:val="000000"/>
          <w:rtl/>
        </w:rPr>
        <w:t>ה</w:t>
      </w:r>
      <w:r>
        <w:rPr>
          <w:color w:val="000000"/>
          <w:rtl/>
        </w:rPr>
        <w:t>מחלק בין חזקה דמ</w:t>
      </w:r>
      <w:r w:rsidR="00503E77" w:rsidRPr="00BB63FD">
        <w:rPr>
          <w:rtl/>
        </w:rPr>
        <w:t>עִקר</w:t>
      </w:r>
      <w:r>
        <w:rPr>
          <w:color w:val="000000"/>
          <w:rtl/>
        </w:rPr>
        <w:t xml:space="preserve">א </w:t>
      </w:r>
      <w:r>
        <w:rPr>
          <w:rFonts w:hint="cs"/>
          <w:color w:val="000000"/>
          <w:rtl/>
        </w:rPr>
        <w:t xml:space="preserve">– </w:t>
      </w:r>
      <w:r>
        <w:rPr>
          <w:color w:val="000000"/>
          <w:rtl/>
        </w:rPr>
        <w:t>ש</w:t>
      </w:r>
      <w:r>
        <w:rPr>
          <w:rFonts w:hint="cs"/>
          <w:color w:val="000000"/>
          <w:rtl/>
        </w:rPr>
        <w:t>שואבת את כחהּ</w:t>
      </w:r>
      <w:r>
        <w:rPr>
          <w:color w:val="000000"/>
          <w:rtl/>
        </w:rPr>
        <w:t xml:space="preserve"> מן העבר</w:t>
      </w:r>
      <w:r>
        <w:rPr>
          <w:rFonts w:hint="cs"/>
          <w:color w:val="000000"/>
          <w:rtl/>
        </w:rPr>
        <w:t>,</w:t>
      </w:r>
      <w:r>
        <w:rPr>
          <w:color w:val="000000"/>
          <w:rtl/>
        </w:rPr>
        <w:t xml:space="preserve"> </w:t>
      </w:r>
      <w:r>
        <w:rPr>
          <w:rFonts w:hint="cs"/>
          <w:color w:val="000000"/>
          <w:rtl/>
        </w:rPr>
        <w:t>ו</w:t>
      </w:r>
      <w:r>
        <w:rPr>
          <w:color w:val="000000"/>
          <w:rtl/>
        </w:rPr>
        <w:t>בין מוחזקות</w:t>
      </w:r>
      <w:r>
        <w:rPr>
          <w:rFonts w:hint="cs"/>
          <w:color w:val="000000"/>
          <w:rtl/>
        </w:rPr>
        <w:t xml:space="preserve"> –</w:t>
      </w:r>
      <w:r>
        <w:rPr>
          <w:color w:val="000000"/>
          <w:rtl/>
        </w:rPr>
        <w:t xml:space="preserve"> ש</w:t>
      </w:r>
      <w:r>
        <w:rPr>
          <w:rFonts w:hint="cs"/>
          <w:color w:val="000000"/>
          <w:rtl/>
        </w:rPr>
        <w:t>שואבת את כחהּ מן ההווה,</w:t>
      </w:r>
      <w:r>
        <w:rPr>
          <w:color w:val="000000"/>
          <w:rtl/>
        </w:rPr>
        <w:t xml:space="preserve"> </w:t>
      </w:r>
      <w:r>
        <w:rPr>
          <w:rFonts w:hint="cs"/>
          <w:color w:val="000000"/>
          <w:rtl/>
        </w:rPr>
        <w:t>מ</w:t>
      </w:r>
      <w:r>
        <w:rPr>
          <w:color w:val="000000"/>
          <w:rtl/>
        </w:rPr>
        <w:t xml:space="preserve">בלי </w:t>
      </w:r>
      <w:r>
        <w:rPr>
          <w:rFonts w:hint="cs"/>
          <w:color w:val="000000"/>
          <w:rtl/>
        </w:rPr>
        <w:t>להניח</w:t>
      </w:r>
      <w:r>
        <w:rPr>
          <w:color w:val="000000"/>
          <w:rtl/>
        </w:rPr>
        <w:t xml:space="preserve"> שמה שהיה נכון בעבר עדין נכון. לטעמו, ז</w:t>
      </w:r>
      <w:r w:rsidR="0031698E">
        <w:rPr>
          <w:rFonts w:hint="cs"/>
          <w:color w:val="000000"/>
          <w:rtl/>
        </w:rPr>
        <w:t>ו</w:t>
      </w:r>
      <w:r>
        <w:rPr>
          <w:color w:val="000000"/>
          <w:rtl/>
        </w:rPr>
        <w:t xml:space="preserve"> ה</w:t>
      </w:r>
      <w:r w:rsidR="0031698E">
        <w:rPr>
          <w:rFonts w:hint="cs"/>
          <w:rtl/>
          <w:lang w:eastAsia="he-IL"/>
        </w:rPr>
        <w:t>סִב</w:t>
      </w:r>
      <w:r>
        <w:rPr>
          <w:color w:val="000000"/>
          <w:rtl/>
        </w:rPr>
        <w:t xml:space="preserve">ה ש"רובא וחזקה רובא עדיף": רוב מבוסס על מידע </w:t>
      </w:r>
      <w:r>
        <w:rPr>
          <w:rFonts w:hint="cs"/>
          <w:color w:val="000000"/>
          <w:rtl/>
        </w:rPr>
        <w:t>עדכני</w:t>
      </w:r>
      <w:r>
        <w:rPr>
          <w:color w:val="000000"/>
          <w:rtl/>
        </w:rPr>
        <w:t xml:space="preserve">, </w:t>
      </w:r>
      <w:r>
        <w:rPr>
          <w:rFonts w:hint="cs"/>
          <w:color w:val="000000"/>
          <w:rtl/>
        </w:rPr>
        <w:t xml:space="preserve">ואִלּוּ </w:t>
      </w:r>
      <w:r>
        <w:rPr>
          <w:color w:val="000000"/>
          <w:rtl/>
        </w:rPr>
        <w:t>חזקה מבוססת על שימור העבר</w:t>
      </w:r>
      <w:r>
        <w:rPr>
          <w:rFonts w:hint="cs"/>
          <w:color w:val="000000"/>
          <w:rtl/>
        </w:rPr>
        <w:t>.</w:t>
      </w:r>
      <w:r>
        <w:rPr>
          <w:color w:val="000000"/>
          <w:rtl/>
        </w:rPr>
        <w:t xml:space="preserve"> לכן</w:t>
      </w:r>
      <w:r>
        <w:rPr>
          <w:rFonts w:hint="cs"/>
          <w:color w:val="000000"/>
          <w:rtl/>
        </w:rPr>
        <w:t>,</w:t>
      </w:r>
      <w:r>
        <w:rPr>
          <w:color w:val="000000"/>
          <w:rtl/>
        </w:rPr>
        <w:t xml:space="preserve"> </w:t>
      </w:r>
      <w:r>
        <w:rPr>
          <w:rFonts w:hint="cs"/>
          <w:color w:val="000000"/>
          <w:rtl/>
        </w:rPr>
        <w:t xml:space="preserve">רוב אינו עדיף על </w:t>
      </w:r>
      <w:r>
        <w:rPr>
          <w:color w:val="000000"/>
          <w:rtl/>
        </w:rPr>
        <w:t>חזק</w:t>
      </w:r>
      <w:r>
        <w:rPr>
          <w:rFonts w:hint="cs"/>
          <w:color w:val="000000"/>
          <w:rtl/>
        </w:rPr>
        <w:t>ת ממון,</w:t>
      </w:r>
      <w:r>
        <w:rPr>
          <w:color w:val="000000"/>
          <w:rtl/>
        </w:rPr>
        <w:t xml:space="preserve"> </w:t>
      </w:r>
      <w:r>
        <w:rPr>
          <w:rFonts w:hint="cs"/>
          <w:color w:val="000000"/>
          <w:rtl/>
        </w:rPr>
        <w:t>ה</w:t>
      </w:r>
      <w:r>
        <w:rPr>
          <w:color w:val="000000"/>
          <w:rtl/>
        </w:rPr>
        <w:t xml:space="preserve">מבוססת על </w:t>
      </w:r>
      <w:r>
        <w:rPr>
          <w:rFonts w:hint="cs"/>
          <w:color w:val="000000"/>
          <w:rtl/>
        </w:rPr>
        <w:t>ההווה</w:t>
      </w:r>
      <w:r>
        <w:rPr>
          <w:color w:val="000000"/>
          <w:rtl/>
        </w:rPr>
        <w:t xml:space="preserve">, </w:t>
      </w:r>
      <w:r>
        <w:rPr>
          <w:rFonts w:hint="cs"/>
          <w:color w:val="000000"/>
          <w:rtl/>
        </w:rPr>
        <w:t>ומעמידים את הממון בחזקתו</w:t>
      </w:r>
      <w:r>
        <w:rPr>
          <w:color w:val="000000"/>
          <w:rtl/>
        </w:rPr>
        <w:t>.</w:t>
      </w:r>
    </w:p>
    <w:p w14:paraId="316C61E2" w14:textId="41998651" w:rsidR="00335042" w:rsidRDefault="00335042" w:rsidP="00335042">
      <w:pPr>
        <w:pStyle w:val="a4"/>
      </w:pPr>
      <w:r>
        <w:rPr>
          <w:rtl/>
        </w:rPr>
        <w:t>א</w:t>
      </w:r>
      <w:r>
        <w:rPr>
          <w:rFonts w:hint="cs"/>
          <w:rtl/>
        </w:rPr>
        <w:t>ולם,</w:t>
      </w:r>
      <w:r>
        <w:rPr>
          <w:rtl/>
        </w:rPr>
        <w:t xml:space="preserve"> ה</w:t>
      </w:r>
      <w:r>
        <w:rPr>
          <w:b/>
          <w:rtl/>
        </w:rPr>
        <w:t xml:space="preserve">פני יהושע </w:t>
      </w:r>
      <w:r>
        <w:rPr>
          <w:rFonts w:hint="cs"/>
          <w:b/>
          <w:rtl/>
        </w:rPr>
        <w:t xml:space="preserve">(ט. ד"ה לא צריכא באשת כהן) </w:t>
      </w:r>
      <w:r>
        <w:rPr>
          <w:rtl/>
        </w:rPr>
        <w:t>וה</w:t>
      </w:r>
      <w:r>
        <w:rPr>
          <w:b/>
          <w:rtl/>
        </w:rPr>
        <w:t>שב שמעתתא (א</w:t>
      </w:r>
      <w:r>
        <w:rPr>
          <w:rFonts w:hint="cs"/>
          <w:b/>
          <w:rtl/>
        </w:rPr>
        <w:t xml:space="preserve">', </w:t>
      </w:r>
      <w:r>
        <w:rPr>
          <w:b/>
          <w:rtl/>
        </w:rPr>
        <w:t xml:space="preserve">יח) </w:t>
      </w:r>
      <w:r>
        <w:rPr>
          <w:rtl/>
        </w:rPr>
        <w:t>הבינו ב</w:t>
      </w:r>
      <w:r>
        <w:rPr>
          <w:rFonts w:hint="cs"/>
          <w:rtl/>
        </w:rPr>
        <w:t>שיטת ה</w:t>
      </w:r>
      <w:r>
        <w:rPr>
          <w:b/>
          <w:rtl/>
        </w:rPr>
        <w:t>רשב"א (שו"ת א</w:t>
      </w:r>
      <w:r>
        <w:rPr>
          <w:rFonts w:hint="cs"/>
          <w:b/>
          <w:rtl/>
        </w:rPr>
        <w:t xml:space="preserve">', </w:t>
      </w:r>
      <w:r>
        <w:rPr>
          <w:b/>
          <w:rtl/>
        </w:rPr>
        <w:t xml:space="preserve">תא) </w:t>
      </w:r>
      <w:r>
        <w:rPr>
          <w:rFonts w:hint="cs"/>
          <w:rtl/>
        </w:rPr>
        <w:t>ש</w:t>
      </w:r>
      <w:r>
        <w:rPr>
          <w:rtl/>
        </w:rPr>
        <w:t>ספק ספיקא מועיל להו</w:t>
      </w:r>
      <w:r>
        <w:rPr>
          <w:rFonts w:hint="cs"/>
          <w:rtl/>
        </w:rPr>
        <w:t>צ</w:t>
      </w:r>
      <w:r>
        <w:rPr>
          <w:rtl/>
        </w:rPr>
        <w:t xml:space="preserve">יא דבר מחזקת </w:t>
      </w:r>
      <w:r w:rsidR="009F4703">
        <w:rPr>
          <w:rtl/>
        </w:rPr>
        <w:t>איסור</w:t>
      </w:r>
      <w:r>
        <w:rPr>
          <w:rStyle w:val="af"/>
          <w:rtl/>
        </w:rPr>
        <w:footnoteReference w:id="138"/>
      </w:r>
      <w:r>
        <w:rPr>
          <w:rFonts w:hint="cs"/>
          <w:rtl/>
        </w:rPr>
        <w:t xml:space="preserve"> </w:t>
      </w:r>
      <w:r>
        <w:rPr>
          <w:rtl/>
        </w:rPr>
        <w:t>–</w:t>
      </w:r>
      <w:r>
        <w:rPr>
          <w:rFonts w:hint="cs"/>
          <w:rtl/>
        </w:rPr>
        <w:t xml:space="preserve"> </w:t>
      </w:r>
      <w:r>
        <w:rPr>
          <w:rtl/>
        </w:rPr>
        <w:t xml:space="preserve">בניגוד לפסק הרשב"א </w:t>
      </w:r>
      <w:r>
        <w:rPr>
          <w:rFonts w:hint="cs"/>
          <w:rtl/>
        </w:rPr>
        <w:t>(בסוגיה ביבמות לעיל) ביחס ל</w:t>
      </w:r>
      <w:r>
        <w:rPr>
          <w:rtl/>
        </w:rPr>
        <w:t>רוב</w:t>
      </w:r>
      <w:r>
        <w:rPr>
          <w:rFonts w:hint="cs"/>
          <w:rtl/>
        </w:rPr>
        <w:t>,</w:t>
      </w:r>
      <w:r>
        <w:rPr>
          <w:rtl/>
        </w:rPr>
        <w:t xml:space="preserve"> </w:t>
      </w:r>
      <w:r>
        <w:rPr>
          <w:rFonts w:hint="cs"/>
          <w:rtl/>
        </w:rPr>
        <w:t>ש</w:t>
      </w:r>
      <w:r>
        <w:rPr>
          <w:rtl/>
        </w:rPr>
        <w:t xml:space="preserve">אינו מתיר לגמרי נגד חזקת </w:t>
      </w:r>
      <w:r w:rsidR="009F4703">
        <w:rPr>
          <w:rtl/>
        </w:rPr>
        <w:t>איסור</w:t>
      </w:r>
      <w:r>
        <w:rPr>
          <w:rFonts w:hint="cs"/>
          <w:rtl/>
        </w:rPr>
        <w:t xml:space="preserve">. אם ספק ספיקא מתנהג כרוב, כיצד הוא מועיל להוציא מחזקת </w:t>
      </w:r>
      <w:r w:rsidR="009F4703">
        <w:rPr>
          <w:rFonts w:hint="cs"/>
          <w:rtl/>
        </w:rPr>
        <w:t>איסור</w:t>
      </w:r>
      <w:r>
        <w:rPr>
          <w:rFonts w:hint="cs"/>
          <w:rtl/>
        </w:rPr>
        <w:t>, בניגוד לרוב?</w:t>
      </w:r>
    </w:p>
    <w:p w14:paraId="25F3E967" w14:textId="4C404DCB" w:rsidR="00335042" w:rsidRDefault="00335042" w:rsidP="00335042">
      <w:pPr>
        <w:pStyle w:val="a4"/>
        <w:rPr>
          <w:rtl/>
        </w:rPr>
      </w:pPr>
      <w:r>
        <w:rPr>
          <w:rtl/>
        </w:rPr>
        <w:lastRenderedPageBreak/>
        <w:t>אפשר להשיב על קושית הפני יהושע על פי היסודות שפ</w:t>
      </w:r>
      <w:r>
        <w:rPr>
          <w:rFonts w:hint="cs"/>
          <w:rtl/>
        </w:rPr>
        <w:t>ִ</w:t>
      </w:r>
      <w:r>
        <w:rPr>
          <w:rtl/>
        </w:rPr>
        <w:t>תחנו בדברינו</w:t>
      </w:r>
      <w:r>
        <w:rPr>
          <w:rFonts w:hint="cs"/>
          <w:rtl/>
        </w:rPr>
        <w:t xml:space="preserve"> לעיל (בפרק ב)</w:t>
      </w:r>
      <w:r>
        <w:rPr>
          <w:rtl/>
        </w:rPr>
        <w:t xml:space="preserve">. נקדים </w:t>
      </w:r>
      <w:r>
        <w:rPr>
          <w:rFonts w:hint="cs"/>
          <w:rtl/>
        </w:rPr>
        <w:t xml:space="preserve">ונאמר כי </w:t>
      </w:r>
      <w:r w:rsidR="00D63B78">
        <w:rPr>
          <w:rFonts w:hint="cs"/>
          <w:rtl/>
        </w:rPr>
        <w:t>נִתן</w:t>
      </w:r>
      <w:r>
        <w:rPr>
          <w:rFonts w:hint="cs"/>
          <w:rtl/>
        </w:rPr>
        <w:t xml:space="preserve"> לומר ש</w:t>
      </w:r>
      <w:r>
        <w:rPr>
          <w:rtl/>
        </w:rPr>
        <w:t>יש חילוק</w:t>
      </w:r>
      <w:r>
        <w:rPr>
          <w:rFonts w:hint="cs"/>
          <w:rtl/>
        </w:rPr>
        <w:t>, ביחס לחזקה,</w:t>
      </w:r>
      <w:r>
        <w:rPr>
          <w:rtl/>
        </w:rPr>
        <w:t xml:space="preserve"> בין </w:t>
      </w:r>
      <w:r>
        <w:rPr>
          <w:rFonts w:hint="cs"/>
          <w:rtl/>
        </w:rPr>
        <w:t>"</w:t>
      </w:r>
      <w:r>
        <w:rPr>
          <w:rtl/>
        </w:rPr>
        <w:t>רובא דאיתא קמן</w:t>
      </w:r>
      <w:r>
        <w:rPr>
          <w:rFonts w:hint="cs"/>
          <w:rtl/>
        </w:rPr>
        <w:t>"</w:t>
      </w:r>
      <w:r>
        <w:rPr>
          <w:rtl/>
        </w:rPr>
        <w:t xml:space="preserve"> ו</w:t>
      </w:r>
      <w:r>
        <w:rPr>
          <w:rFonts w:hint="cs"/>
          <w:rtl/>
        </w:rPr>
        <w:t>"</w:t>
      </w:r>
      <w:r>
        <w:rPr>
          <w:rtl/>
        </w:rPr>
        <w:t>רובא דליתא קמן</w:t>
      </w:r>
      <w:r>
        <w:rPr>
          <w:rFonts w:hint="cs"/>
          <w:rtl/>
        </w:rPr>
        <w:t>";</w:t>
      </w:r>
      <w:r>
        <w:rPr>
          <w:rtl/>
        </w:rPr>
        <w:t xml:space="preserve"> </w:t>
      </w:r>
      <w:r>
        <w:rPr>
          <w:rFonts w:hint="cs"/>
          <w:rtl/>
        </w:rPr>
        <w:t>ו"</w:t>
      </w:r>
      <w:r>
        <w:rPr>
          <w:rtl/>
        </w:rPr>
        <w:t>רובא דאיתא קמן</w:t>
      </w:r>
      <w:r>
        <w:rPr>
          <w:rFonts w:hint="cs"/>
          <w:rtl/>
        </w:rPr>
        <w:t>"</w:t>
      </w:r>
      <w:r>
        <w:rPr>
          <w:rtl/>
        </w:rPr>
        <w:t xml:space="preserve"> </w:t>
      </w:r>
      <w:r>
        <w:rPr>
          <w:rFonts w:hint="cs"/>
          <w:rtl/>
        </w:rPr>
        <w:t>מועיל יותר</w:t>
      </w:r>
      <w:r>
        <w:rPr>
          <w:rtl/>
        </w:rPr>
        <w:t xml:space="preserve"> נגד חזקה מאשר </w:t>
      </w:r>
      <w:r>
        <w:rPr>
          <w:rFonts w:hint="cs"/>
          <w:rtl/>
        </w:rPr>
        <w:t>"</w:t>
      </w:r>
      <w:r>
        <w:rPr>
          <w:rtl/>
        </w:rPr>
        <w:t>רובא דליתא קמן</w:t>
      </w:r>
      <w:r>
        <w:rPr>
          <w:rFonts w:hint="cs"/>
          <w:rtl/>
        </w:rPr>
        <w:t>"</w:t>
      </w:r>
      <w:r>
        <w:rPr>
          <w:rtl/>
        </w:rPr>
        <w:t>.</w:t>
      </w:r>
      <w:r>
        <w:rPr>
          <w:rFonts w:hint="cs"/>
          <w:rtl/>
        </w:rPr>
        <w:t xml:space="preserve"> </w:t>
      </w:r>
      <w:r>
        <w:rPr>
          <w:rtl/>
        </w:rPr>
        <w:t xml:space="preserve">ההסבר </w:t>
      </w:r>
      <w:r>
        <w:rPr>
          <w:rFonts w:hint="cs"/>
          <w:rtl/>
        </w:rPr>
        <w:t xml:space="preserve">לכך </w:t>
      </w:r>
      <w:r>
        <w:rPr>
          <w:rtl/>
        </w:rPr>
        <w:t>הוא שב</w:t>
      </w:r>
      <w:r>
        <w:rPr>
          <w:rFonts w:hint="cs"/>
          <w:rtl/>
        </w:rPr>
        <w:t>"</w:t>
      </w:r>
      <w:r>
        <w:rPr>
          <w:rtl/>
        </w:rPr>
        <w:t>רובא דאיתא קמן</w:t>
      </w:r>
      <w:r>
        <w:rPr>
          <w:rFonts w:hint="cs"/>
          <w:rtl/>
        </w:rPr>
        <w:t>"</w:t>
      </w:r>
      <w:r>
        <w:rPr>
          <w:rtl/>
        </w:rPr>
        <w:t xml:space="preserve"> </w:t>
      </w:r>
      <w:r>
        <w:rPr>
          <w:rFonts w:hint="cs"/>
          <w:rtl/>
        </w:rPr>
        <w:t xml:space="preserve">ידוע לנו </w:t>
      </w:r>
      <w:r>
        <w:rPr>
          <w:rtl/>
        </w:rPr>
        <w:t>בבירור שיש רוב, אך ב</w:t>
      </w:r>
      <w:r>
        <w:rPr>
          <w:rFonts w:hint="cs"/>
          <w:rtl/>
        </w:rPr>
        <w:t>"</w:t>
      </w:r>
      <w:r>
        <w:rPr>
          <w:rtl/>
        </w:rPr>
        <w:t>רובא דליתא קמן</w:t>
      </w:r>
      <w:r>
        <w:rPr>
          <w:rFonts w:hint="cs"/>
          <w:rtl/>
        </w:rPr>
        <w:t>"</w:t>
      </w:r>
      <w:r>
        <w:rPr>
          <w:rtl/>
        </w:rPr>
        <w:t xml:space="preserve"> </w:t>
      </w:r>
      <w:r>
        <w:rPr>
          <w:rFonts w:hint="cs"/>
          <w:rtl/>
        </w:rPr>
        <w:t xml:space="preserve">יתכן </w:t>
      </w:r>
      <w:r>
        <w:rPr>
          <w:rtl/>
        </w:rPr>
        <w:t>ש</w:t>
      </w:r>
      <w:r>
        <w:rPr>
          <w:rFonts w:hint="cs"/>
          <w:rtl/>
        </w:rPr>
        <w:t xml:space="preserve">אנו </w:t>
      </w:r>
      <w:r>
        <w:rPr>
          <w:rtl/>
        </w:rPr>
        <w:t>טועים בהבנת המציאות ובחשבון הסטטיסטיקות</w:t>
      </w:r>
      <w:r>
        <w:rPr>
          <w:rFonts w:hint="cs"/>
          <w:rtl/>
        </w:rPr>
        <w:t xml:space="preserve"> (ו</w:t>
      </w:r>
      <w:r w:rsidR="00D63B78">
        <w:rPr>
          <w:rFonts w:hint="cs"/>
          <w:rtl/>
        </w:rPr>
        <w:t>נִתן</w:t>
      </w:r>
      <w:r>
        <w:rPr>
          <w:rFonts w:hint="cs"/>
          <w:rtl/>
        </w:rPr>
        <w:t xml:space="preserve"> לדייק סברא זו ברש"י חולין יא. ד"ה תשע, שהבעיה ב"רובא דליתא קמן" היא חוסר ראית המציאות)</w:t>
      </w:r>
      <w:r>
        <w:rPr>
          <w:rtl/>
        </w:rPr>
        <w:t>.</w:t>
      </w:r>
    </w:p>
    <w:p w14:paraId="194DE724" w14:textId="3808BC1F" w:rsidR="00335042" w:rsidRDefault="00335042" w:rsidP="00335042">
      <w:pPr>
        <w:pStyle w:val="a4"/>
      </w:pPr>
      <w:r>
        <w:rPr>
          <w:rFonts w:hint="cs"/>
          <w:rtl/>
        </w:rPr>
        <w:t>הרעיון שההתנגשות בין חזקה ל"רובא דאיתא קמן" שונה מההתנגשות של חזקה ו"רובא דליתא קמן", עולה בדברי רש"י (קידושין פ. ד"ה אם). כך הוא מסביר את החילוק העולה בגמרא (שם) בין מקרה של חתיכות שנמצאו ב</w:t>
      </w:r>
      <w:r w:rsidR="007112EC">
        <w:rPr>
          <w:rFonts w:hint="cs"/>
          <w:rtl/>
        </w:rPr>
        <w:t>עִסה</w:t>
      </w:r>
      <w:r>
        <w:rPr>
          <w:rFonts w:hint="cs"/>
          <w:rtl/>
        </w:rPr>
        <w:t xml:space="preserve">, ורוב בעלי החיים בבית הם שרצים – שאז שורפים על כך את התרומה, ובין מקרה שתינוק נמצא בצד </w:t>
      </w:r>
      <w:r w:rsidR="007112EC">
        <w:rPr>
          <w:rFonts w:hint="cs"/>
          <w:rtl/>
        </w:rPr>
        <w:t>עִסה</w:t>
      </w:r>
      <w:r>
        <w:rPr>
          <w:rFonts w:hint="cs"/>
          <w:rtl/>
        </w:rPr>
        <w:t xml:space="preserve"> טהורה והבצק בידו – שאז רק תולין את התרומה, כי הוא ודאי נגע, אך יש רוב שהוא טמא (כי רוב תינוקות מטפחין בטומאה). </w:t>
      </w:r>
    </w:p>
    <w:p w14:paraId="5CA917EF" w14:textId="4758C060" w:rsidR="00335042" w:rsidRDefault="00335042" w:rsidP="00335042">
      <w:pPr>
        <w:pStyle w:val="a4"/>
      </w:pPr>
      <w:r>
        <w:rPr>
          <w:rFonts w:hint="cs"/>
          <w:rtl/>
        </w:rPr>
        <w:t xml:space="preserve">כזכור, </w:t>
      </w:r>
      <w:r>
        <w:rPr>
          <w:rtl/>
        </w:rPr>
        <w:t>הפני יהושע הבין ב</w:t>
      </w:r>
      <w:r>
        <w:rPr>
          <w:rFonts w:hint="cs"/>
          <w:rtl/>
        </w:rPr>
        <w:t>שיטת ה</w:t>
      </w:r>
      <w:r>
        <w:rPr>
          <w:rtl/>
        </w:rPr>
        <w:t xml:space="preserve">רשב"א שספק ספיקא </w:t>
      </w:r>
      <w:r>
        <w:rPr>
          <w:rFonts w:hint="cs"/>
          <w:rtl/>
        </w:rPr>
        <w:t xml:space="preserve">מועיל </w:t>
      </w:r>
      <w:r>
        <w:rPr>
          <w:rtl/>
        </w:rPr>
        <w:t xml:space="preserve">מטעם רוב </w:t>
      </w:r>
      <w:r>
        <w:rPr>
          <w:rFonts w:hint="cs"/>
          <w:rtl/>
        </w:rPr>
        <w:t>ב</w:t>
      </w:r>
      <w:r>
        <w:rPr>
          <w:rtl/>
        </w:rPr>
        <w:t xml:space="preserve">מציאות, </w:t>
      </w:r>
      <w:r>
        <w:rPr>
          <w:rFonts w:hint="cs"/>
          <w:rtl/>
        </w:rPr>
        <w:t xml:space="preserve">כלומר – "רובא דליתא קמן", </w:t>
      </w:r>
      <w:r>
        <w:rPr>
          <w:rtl/>
        </w:rPr>
        <w:t xml:space="preserve">ולכן הקשה </w:t>
      </w:r>
      <w:r>
        <w:rPr>
          <w:rFonts w:hint="cs"/>
          <w:rtl/>
        </w:rPr>
        <w:t>מדוע</w:t>
      </w:r>
      <w:r>
        <w:rPr>
          <w:rtl/>
        </w:rPr>
        <w:t xml:space="preserve"> </w:t>
      </w:r>
      <w:r>
        <w:rPr>
          <w:rFonts w:hint="cs"/>
          <w:rtl/>
        </w:rPr>
        <w:t xml:space="preserve">ספק ספיקא מועיל נגד חזקת </w:t>
      </w:r>
      <w:r w:rsidR="009F4703">
        <w:rPr>
          <w:rFonts w:hint="cs"/>
          <w:rtl/>
        </w:rPr>
        <w:t>איסור</w:t>
      </w:r>
      <w:r>
        <w:rPr>
          <w:rFonts w:hint="cs"/>
          <w:rtl/>
        </w:rPr>
        <w:t>, בניגוד לרוב</w:t>
      </w:r>
      <w:r>
        <w:rPr>
          <w:rtl/>
        </w:rPr>
        <w:t>. אמנם</w:t>
      </w:r>
      <w:r>
        <w:rPr>
          <w:rFonts w:hint="cs"/>
          <w:rtl/>
        </w:rPr>
        <w:t>,</w:t>
      </w:r>
      <w:r>
        <w:rPr>
          <w:rtl/>
        </w:rPr>
        <w:t xml:space="preserve"> אם </w:t>
      </w:r>
      <w:r>
        <w:rPr>
          <w:rFonts w:hint="cs"/>
          <w:rtl/>
        </w:rPr>
        <w:t xml:space="preserve">נבין </w:t>
      </w:r>
      <w:r>
        <w:rPr>
          <w:rtl/>
        </w:rPr>
        <w:t xml:space="preserve">ספק ספיקא </w:t>
      </w:r>
      <w:r>
        <w:rPr>
          <w:rFonts w:hint="cs"/>
          <w:rtl/>
        </w:rPr>
        <w:t>כפי אחת הסברות האחרות שהעלינו (</w:t>
      </w:r>
      <w:r>
        <w:rPr>
          <w:rtl/>
        </w:rPr>
        <w:t xml:space="preserve">רוב תרחישים הלכתיים, רוב </w:t>
      </w:r>
      <w:r w:rsidR="0031698E">
        <w:rPr>
          <w:rFonts w:hint="cs"/>
          <w:rtl/>
          <w:lang w:eastAsia="he-IL"/>
        </w:rPr>
        <w:t>סִב</w:t>
      </w:r>
      <w:r>
        <w:rPr>
          <w:rtl/>
        </w:rPr>
        <w:t>ות, או רוב פסקים</w:t>
      </w:r>
      <w:r>
        <w:rPr>
          <w:rFonts w:hint="cs"/>
          <w:rtl/>
        </w:rPr>
        <w:t>)</w:t>
      </w:r>
      <w:r>
        <w:rPr>
          <w:rtl/>
        </w:rPr>
        <w:t xml:space="preserve">, </w:t>
      </w:r>
      <w:r>
        <w:rPr>
          <w:rFonts w:hint="cs"/>
          <w:rtl/>
        </w:rPr>
        <w:t xml:space="preserve">אזי </w:t>
      </w:r>
      <w:r>
        <w:rPr>
          <w:rtl/>
        </w:rPr>
        <w:t xml:space="preserve">אין </w:t>
      </w:r>
      <w:r>
        <w:rPr>
          <w:rFonts w:hint="cs"/>
          <w:rtl/>
        </w:rPr>
        <w:t>ל</w:t>
      </w:r>
      <w:r>
        <w:rPr>
          <w:rtl/>
        </w:rPr>
        <w:t>חש</w:t>
      </w:r>
      <w:r>
        <w:rPr>
          <w:rFonts w:hint="cs"/>
          <w:rtl/>
        </w:rPr>
        <w:t>ו</w:t>
      </w:r>
      <w:r>
        <w:rPr>
          <w:rtl/>
        </w:rPr>
        <w:t>ש שאין רוב, כי יד</w:t>
      </w:r>
      <w:r>
        <w:rPr>
          <w:rFonts w:hint="cs"/>
          <w:rtl/>
        </w:rPr>
        <w:t>ו</w:t>
      </w:r>
      <w:r>
        <w:rPr>
          <w:rtl/>
        </w:rPr>
        <w:t>ע בבירור שיש שלש אפ</w:t>
      </w:r>
      <w:r>
        <w:rPr>
          <w:rFonts w:hint="cs"/>
          <w:rtl/>
        </w:rPr>
        <w:t>שרו</w:t>
      </w:r>
      <w:r>
        <w:rPr>
          <w:rtl/>
        </w:rPr>
        <w:t>יות הלכתיות ושתים מהן מורות ל</w:t>
      </w:r>
      <w:r w:rsidR="00034C87">
        <w:rPr>
          <w:rtl/>
        </w:rPr>
        <w:t>התר</w:t>
      </w:r>
      <w:r>
        <w:rPr>
          <w:rFonts w:hint="cs"/>
          <w:rtl/>
        </w:rPr>
        <w:t>.</w:t>
      </w:r>
      <w:r>
        <w:rPr>
          <w:rStyle w:val="af"/>
          <w:rtl/>
        </w:rPr>
        <w:footnoteReference w:id="139"/>
      </w:r>
      <w:r>
        <w:rPr>
          <w:rtl/>
        </w:rPr>
        <w:t xml:space="preserve"> אם כן, דין ספק ספיקא </w:t>
      </w:r>
      <w:r>
        <w:rPr>
          <w:rFonts w:hint="cs"/>
          <w:rtl/>
        </w:rPr>
        <w:t>דומה</w:t>
      </w:r>
      <w:r>
        <w:rPr>
          <w:rtl/>
        </w:rPr>
        <w:t xml:space="preserve"> </w:t>
      </w:r>
      <w:r>
        <w:rPr>
          <w:rFonts w:hint="cs"/>
          <w:rtl/>
        </w:rPr>
        <w:t>ל"</w:t>
      </w:r>
      <w:r>
        <w:rPr>
          <w:rtl/>
        </w:rPr>
        <w:t>רובא דאיתא קמן</w:t>
      </w:r>
      <w:r>
        <w:rPr>
          <w:rFonts w:hint="cs"/>
          <w:rtl/>
        </w:rPr>
        <w:t>"</w:t>
      </w:r>
      <w:r>
        <w:rPr>
          <w:rtl/>
        </w:rPr>
        <w:t>, ו</w:t>
      </w:r>
      <w:r>
        <w:rPr>
          <w:rFonts w:hint="cs"/>
          <w:rtl/>
        </w:rPr>
        <w:t>לכן הוא</w:t>
      </w:r>
      <w:r>
        <w:rPr>
          <w:rtl/>
        </w:rPr>
        <w:t xml:space="preserve"> </w:t>
      </w:r>
      <w:r>
        <w:rPr>
          <w:rFonts w:hint="cs"/>
          <w:rtl/>
        </w:rPr>
        <w:t>מועיל</w:t>
      </w:r>
      <w:r>
        <w:rPr>
          <w:rtl/>
        </w:rPr>
        <w:t xml:space="preserve"> נגד חזקת </w:t>
      </w:r>
      <w:r w:rsidR="009F4703">
        <w:rPr>
          <w:rtl/>
        </w:rPr>
        <w:t>איסור</w:t>
      </w:r>
      <w:r>
        <w:rPr>
          <w:rFonts w:hint="cs"/>
          <w:rtl/>
        </w:rPr>
        <w:t>,</w:t>
      </w:r>
      <w:r>
        <w:rPr>
          <w:rtl/>
        </w:rPr>
        <w:t xml:space="preserve"> </w:t>
      </w:r>
      <w:r>
        <w:rPr>
          <w:rFonts w:hint="cs"/>
          <w:rtl/>
        </w:rPr>
        <w:t>לפי</w:t>
      </w:r>
      <w:r>
        <w:rPr>
          <w:rtl/>
        </w:rPr>
        <w:t xml:space="preserve"> הרשב"א.</w:t>
      </w:r>
    </w:p>
    <w:p w14:paraId="5E080D14" w14:textId="4262F5D3" w:rsidR="00335042" w:rsidRDefault="00335042" w:rsidP="00335042">
      <w:pPr>
        <w:pStyle w:val="a4"/>
      </w:pPr>
      <w:r>
        <w:rPr>
          <w:rtl/>
        </w:rPr>
        <w:t>אפשר ל</w:t>
      </w:r>
      <w:r>
        <w:rPr>
          <w:rFonts w:hint="cs"/>
          <w:rtl/>
        </w:rPr>
        <w:t xml:space="preserve">פקפק בהגדרת ספק ספיקא כ"רובא דאיתא קמן", מפני שספק ספיקא </w:t>
      </w:r>
      <w:r>
        <w:rPr>
          <w:rtl/>
        </w:rPr>
        <w:t xml:space="preserve">אינו מתיחס </w:t>
      </w:r>
      <w:r>
        <w:rPr>
          <w:rFonts w:hint="cs"/>
          <w:rtl/>
        </w:rPr>
        <w:t xml:space="preserve">בהכרח </w:t>
      </w:r>
      <w:r>
        <w:rPr>
          <w:rtl/>
        </w:rPr>
        <w:t xml:space="preserve">לסיכויי </w:t>
      </w:r>
      <w:r>
        <w:rPr>
          <w:rFonts w:hint="cs"/>
          <w:rtl/>
        </w:rPr>
        <w:t>ה</w:t>
      </w:r>
      <w:r w:rsidR="00034C87">
        <w:rPr>
          <w:rtl/>
        </w:rPr>
        <w:t>התר</w:t>
      </w:r>
      <w:r>
        <w:rPr>
          <w:rtl/>
        </w:rPr>
        <w:t xml:space="preserve"> ו</w:t>
      </w:r>
      <w:r>
        <w:rPr>
          <w:rFonts w:hint="cs"/>
          <w:rtl/>
        </w:rPr>
        <w:t>ה</w:t>
      </w:r>
      <w:r w:rsidR="009F4703">
        <w:rPr>
          <w:rtl/>
        </w:rPr>
        <w:t>איסור</w:t>
      </w:r>
      <w:r>
        <w:rPr>
          <w:rtl/>
        </w:rPr>
        <w:t xml:space="preserve"> במציאות</w:t>
      </w:r>
      <w:r>
        <w:rPr>
          <w:rFonts w:hint="cs"/>
          <w:rtl/>
        </w:rPr>
        <w:t>.</w:t>
      </w:r>
      <w:r>
        <w:rPr>
          <w:rtl/>
        </w:rPr>
        <w:t xml:space="preserve"> יתכן מאד ש</w:t>
      </w:r>
      <w:r>
        <w:rPr>
          <w:rFonts w:hint="cs"/>
          <w:rtl/>
        </w:rPr>
        <w:t>ב</w:t>
      </w:r>
      <w:r>
        <w:rPr>
          <w:rtl/>
        </w:rPr>
        <w:t>ב</w:t>
      </w:r>
      <w:r>
        <w:rPr>
          <w:rFonts w:hint="cs"/>
          <w:rtl/>
        </w:rPr>
        <w:t>ֹ</w:t>
      </w:r>
      <w:r>
        <w:rPr>
          <w:rtl/>
        </w:rPr>
        <w:t>א אליהו יתגלה לנו שרוב ה</w:t>
      </w:r>
      <w:r>
        <w:rPr>
          <w:rFonts w:hint="cs"/>
          <w:rtl/>
        </w:rPr>
        <w:t>מק</w:t>
      </w:r>
      <w:r>
        <w:rPr>
          <w:rtl/>
        </w:rPr>
        <w:t>רים</w:t>
      </w:r>
      <w:r>
        <w:rPr>
          <w:rFonts w:hint="cs"/>
          <w:rtl/>
        </w:rPr>
        <w:t>,</w:t>
      </w:r>
      <w:r>
        <w:rPr>
          <w:rtl/>
        </w:rPr>
        <w:t xml:space="preserve"> שהותרו על פי ספק ספיקא</w:t>
      </w:r>
      <w:r>
        <w:rPr>
          <w:rFonts w:hint="cs"/>
          <w:rtl/>
        </w:rPr>
        <w:t>,</w:t>
      </w:r>
      <w:r>
        <w:rPr>
          <w:rtl/>
        </w:rPr>
        <w:t xml:space="preserve"> באמת</w:t>
      </w:r>
      <w:r>
        <w:rPr>
          <w:rFonts w:hint="cs"/>
          <w:rtl/>
        </w:rPr>
        <w:t xml:space="preserve"> אסורים</w:t>
      </w:r>
      <w:r>
        <w:rPr>
          <w:rtl/>
        </w:rPr>
        <w:t xml:space="preserve">. לעומת </w:t>
      </w:r>
      <w:r>
        <w:rPr>
          <w:rtl/>
        </w:rPr>
        <w:lastRenderedPageBreak/>
        <w:t>זה, ב</w:t>
      </w:r>
      <w:r>
        <w:rPr>
          <w:rFonts w:hint="cs"/>
          <w:rtl/>
        </w:rPr>
        <w:t>"</w:t>
      </w:r>
      <w:r>
        <w:rPr>
          <w:rtl/>
        </w:rPr>
        <w:t>רוב</w:t>
      </w:r>
      <w:r>
        <w:rPr>
          <w:rFonts w:hint="cs"/>
          <w:rtl/>
        </w:rPr>
        <w:t>א</w:t>
      </w:r>
      <w:r>
        <w:rPr>
          <w:rtl/>
        </w:rPr>
        <w:t xml:space="preserve"> </w:t>
      </w:r>
      <w:r>
        <w:rPr>
          <w:rFonts w:hint="cs"/>
          <w:rtl/>
        </w:rPr>
        <w:t>דאיתא קמן"</w:t>
      </w:r>
      <w:r>
        <w:rPr>
          <w:rtl/>
        </w:rPr>
        <w:t>, אף על פי שהרוב תלוי ב</w:t>
      </w:r>
      <w:r>
        <w:rPr>
          <w:rFonts w:hint="cs"/>
          <w:rtl/>
        </w:rPr>
        <w:t>מציאות ה</w:t>
      </w:r>
      <w:r>
        <w:rPr>
          <w:rtl/>
        </w:rPr>
        <w:t>סביב</w:t>
      </w:r>
      <w:r>
        <w:rPr>
          <w:rFonts w:hint="cs"/>
          <w:rtl/>
        </w:rPr>
        <w:t>תית,</w:t>
      </w:r>
      <w:r>
        <w:rPr>
          <w:rtl/>
        </w:rPr>
        <w:t xml:space="preserve"> מכל מקום הוא </w:t>
      </w:r>
      <w:r>
        <w:rPr>
          <w:rFonts w:hint="cs"/>
          <w:rtl/>
        </w:rPr>
        <w:t>מוכח</w:t>
      </w:r>
      <w:r>
        <w:rPr>
          <w:rtl/>
        </w:rPr>
        <w:t xml:space="preserve"> סטטיסטית.</w:t>
      </w:r>
      <w:r>
        <w:rPr>
          <w:rStyle w:val="af"/>
          <w:rtl/>
        </w:rPr>
        <w:footnoteReference w:id="140"/>
      </w:r>
    </w:p>
    <w:p w14:paraId="75EAAFA0" w14:textId="64DF82DB" w:rsidR="00335042" w:rsidRDefault="00335042" w:rsidP="00685E62">
      <w:pPr>
        <w:pStyle w:val="III"/>
        <w:tabs>
          <w:tab w:val="right" w:pos="6973"/>
        </w:tabs>
      </w:pPr>
      <w:r>
        <w:rPr>
          <w:rFonts w:hint="cs"/>
          <w:rtl/>
        </w:rPr>
        <w:t>3</w:t>
      </w:r>
      <w:r>
        <w:rPr>
          <w:rtl/>
        </w:rPr>
        <w:t>. ספק ספיקא בשונה מרוב</w:t>
      </w:r>
      <w:r w:rsidR="00685E62">
        <w:tab/>
      </w:r>
    </w:p>
    <w:p w14:paraId="47607487" w14:textId="63250A75" w:rsidR="00335042" w:rsidRDefault="00335042" w:rsidP="00335042">
      <w:pPr>
        <w:pStyle w:val="a4"/>
      </w:pPr>
      <w:r>
        <w:rPr>
          <w:rtl/>
        </w:rPr>
        <w:t xml:space="preserve">אמנם, אפשר גם להבין שספק ספיקא </w:t>
      </w:r>
      <w:r>
        <w:rPr>
          <w:rFonts w:hint="cs"/>
          <w:rtl/>
        </w:rPr>
        <w:t>שונה מ</w:t>
      </w:r>
      <w:r>
        <w:rPr>
          <w:rtl/>
        </w:rPr>
        <w:t xml:space="preserve">רוב במאבקו </w:t>
      </w:r>
      <w:r>
        <w:rPr>
          <w:rFonts w:hint="cs"/>
          <w:rtl/>
        </w:rPr>
        <w:t>ע</w:t>
      </w:r>
      <w:r>
        <w:rPr>
          <w:rtl/>
        </w:rPr>
        <w:t>ם חזקה. נחלקו ר</w:t>
      </w:r>
      <w:r>
        <w:rPr>
          <w:rFonts w:hint="cs"/>
          <w:rtl/>
        </w:rPr>
        <w:t xml:space="preserve">' </w:t>
      </w:r>
      <w:r>
        <w:rPr>
          <w:rtl/>
        </w:rPr>
        <w:t>עק</w:t>
      </w:r>
      <w:r>
        <w:rPr>
          <w:rFonts w:hint="cs"/>
          <w:rtl/>
        </w:rPr>
        <w:t xml:space="preserve">יבא </w:t>
      </w:r>
      <w:r>
        <w:rPr>
          <w:rtl/>
        </w:rPr>
        <w:t>א</w:t>
      </w:r>
      <w:r>
        <w:rPr>
          <w:rFonts w:hint="cs"/>
          <w:rtl/>
        </w:rPr>
        <w:t>יגר</w:t>
      </w:r>
      <w:r>
        <w:rPr>
          <w:rStyle w:val="af"/>
          <w:rtl/>
        </w:rPr>
        <w:footnoteReference w:id="141"/>
      </w:r>
      <w:r>
        <w:rPr>
          <w:rtl/>
        </w:rPr>
        <w:t xml:space="preserve"> ובעל הפ</w:t>
      </w:r>
      <w:r>
        <w:rPr>
          <w:rFonts w:hint="cs"/>
          <w:rtl/>
        </w:rPr>
        <w:t xml:space="preserve">רי </w:t>
      </w:r>
      <w:r>
        <w:rPr>
          <w:rtl/>
        </w:rPr>
        <w:t>מג</w:t>
      </w:r>
      <w:r>
        <w:rPr>
          <w:rFonts w:hint="cs"/>
          <w:rtl/>
        </w:rPr>
        <w:t>דים (בגינת ורדים סא)</w:t>
      </w:r>
      <w:r>
        <w:rPr>
          <w:rtl/>
        </w:rPr>
        <w:t xml:space="preserve"> אם ספק ספיקא נחשב ספק </w:t>
      </w:r>
      <w:r>
        <w:rPr>
          <w:rFonts w:hint="cs"/>
          <w:rtl/>
        </w:rPr>
        <w:t>שהולכים אחריו</w:t>
      </w:r>
      <w:r>
        <w:rPr>
          <w:rtl/>
        </w:rPr>
        <w:t xml:space="preserve">, או שהוא נחשב </w:t>
      </w:r>
      <w:r>
        <w:rPr>
          <w:rFonts w:hint="cs"/>
          <w:rtl/>
        </w:rPr>
        <w:t>'</w:t>
      </w:r>
      <w:r>
        <w:rPr>
          <w:rtl/>
        </w:rPr>
        <w:t>ודאי</w:t>
      </w:r>
      <w:r>
        <w:rPr>
          <w:rFonts w:hint="cs"/>
          <w:rtl/>
        </w:rPr>
        <w:t>',</w:t>
      </w:r>
      <w:r>
        <w:rPr>
          <w:rtl/>
        </w:rPr>
        <w:t xml:space="preserve"> כ</w:t>
      </w:r>
      <w:r>
        <w:rPr>
          <w:rFonts w:hint="cs"/>
          <w:rtl/>
        </w:rPr>
        <w:t>פי</w:t>
      </w:r>
      <w:r>
        <w:rPr>
          <w:rtl/>
        </w:rPr>
        <w:t xml:space="preserve"> שרוב נחשב </w:t>
      </w:r>
      <w:r>
        <w:rPr>
          <w:rFonts w:hint="cs"/>
          <w:rtl/>
        </w:rPr>
        <w:t>'</w:t>
      </w:r>
      <w:r>
        <w:rPr>
          <w:rtl/>
        </w:rPr>
        <w:t>ודאי</w:t>
      </w:r>
      <w:r>
        <w:rPr>
          <w:rFonts w:hint="cs"/>
          <w:rtl/>
        </w:rPr>
        <w:t>'</w:t>
      </w:r>
      <w:r>
        <w:rPr>
          <w:rtl/>
        </w:rPr>
        <w:t>. לפי ר</w:t>
      </w:r>
      <w:r>
        <w:rPr>
          <w:rFonts w:hint="cs"/>
          <w:rtl/>
        </w:rPr>
        <w:t xml:space="preserve">' </w:t>
      </w:r>
      <w:r>
        <w:rPr>
          <w:rtl/>
        </w:rPr>
        <w:t>עק</w:t>
      </w:r>
      <w:r>
        <w:rPr>
          <w:rFonts w:hint="cs"/>
          <w:rtl/>
        </w:rPr>
        <w:t xml:space="preserve">יבא </w:t>
      </w:r>
      <w:r>
        <w:rPr>
          <w:rtl/>
        </w:rPr>
        <w:t>א</w:t>
      </w:r>
      <w:r>
        <w:rPr>
          <w:rFonts w:hint="cs"/>
          <w:rtl/>
        </w:rPr>
        <w:t>יגר</w:t>
      </w:r>
      <w:r>
        <w:rPr>
          <w:rtl/>
        </w:rPr>
        <w:t xml:space="preserve">, </w:t>
      </w:r>
      <w:r>
        <w:rPr>
          <w:rFonts w:hint="cs"/>
          <w:rtl/>
        </w:rPr>
        <w:t xml:space="preserve">הסובר </w:t>
      </w:r>
      <w:r>
        <w:rPr>
          <w:rtl/>
        </w:rPr>
        <w:t>שספק ספיקא גרוע מרוב</w:t>
      </w:r>
      <w:r>
        <w:rPr>
          <w:rFonts w:hint="cs"/>
          <w:rtl/>
        </w:rPr>
        <w:t xml:space="preserve"> (ולכן </w:t>
      </w:r>
      <w:r w:rsidR="00D63B78">
        <w:rPr>
          <w:rFonts w:hint="cs"/>
          <w:rtl/>
        </w:rPr>
        <w:t>נִתן</w:t>
      </w:r>
      <w:r>
        <w:rPr>
          <w:rFonts w:hint="cs"/>
          <w:rtl/>
        </w:rPr>
        <w:t xml:space="preserve"> להקל בו בדרבנן)</w:t>
      </w:r>
      <w:r>
        <w:rPr>
          <w:rtl/>
        </w:rPr>
        <w:t>, לכאורה לא נ</w:t>
      </w:r>
      <w:r>
        <w:rPr>
          <w:rFonts w:hint="cs"/>
          <w:rtl/>
        </w:rPr>
        <w:t>א</w:t>
      </w:r>
      <w:r>
        <w:rPr>
          <w:rtl/>
        </w:rPr>
        <w:t xml:space="preserve">מר שיש לספק ספיקא כח להתגבר על חזקת </w:t>
      </w:r>
      <w:r w:rsidR="009F4703">
        <w:rPr>
          <w:rtl/>
        </w:rPr>
        <w:t>איסור</w:t>
      </w:r>
      <w:r>
        <w:rPr>
          <w:rFonts w:hint="cs"/>
          <w:rtl/>
        </w:rPr>
        <w:t>.</w:t>
      </w:r>
    </w:p>
    <w:p w14:paraId="5A632BFE" w14:textId="52C984CB" w:rsidR="00335042" w:rsidRDefault="00335042" w:rsidP="00335042">
      <w:pPr>
        <w:pStyle w:val="a4"/>
      </w:pPr>
      <w:r>
        <w:rPr>
          <w:rtl/>
        </w:rPr>
        <w:t>למה ספק ספיקא לא י</w:t>
      </w:r>
      <w:r>
        <w:rPr>
          <w:rFonts w:hint="cs"/>
          <w:rtl/>
        </w:rPr>
        <w:t>ֵ</w:t>
      </w:r>
      <w:r>
        <w:rPr>
          <w:rtl/>
        </w:rPr>
        <w:t>ח</w:t>
      </w:r>
      <w:r>
        <w:rPr>
          <w:rFonts w:hint="cs"/>
          <w:rtl/>
        </w:rPr>
        <w:t>ָ</w:t>
      </w:r>
      <w:r>
        <w:rPr>
          <w:rtl/>
        </w:rPr>
        <w:t>ש</w:t>
      </w:r>
      <w:r>
        <w:rPr>
          <w:rFonts w:hint="cs"/>
          <w:rtl/>
        </w:rPr>
        <w:t>ֵׁ</w:t>
      </w:r>
      <w:r>
        <w:rPr>
          <w:rtl/>
        </w:rPr>
        <w:t xml:space="preserve">ב כרוב להוציא דבר מחזקת </w:t>
      </w:r>
      <w:r w:rsidR="009F4703">
        <w:rPr>
          <w:rtl/>
        </w:rPr>
        <w:t>איסור</w:t>
      </w:r>
      <w:r>
        <w:rPr>
          <w:rtl/>
        </w:rPr>
        <w:t xml:space="preserve">? </w:t>
      </w:r>
      <w:r>
        <w:rPr>
          <w:rFonts w:hint="cs"/>
          <w:rtl/>
        </w:rPr>
        <w:t xml:space="preserve">הרי </w:t>
      </w:r>
      <w:r>
        <w:rPr>
          <w:rtl/>
        </w:rPr>
        <w:t xml:space="preserve">לכאורה, שתי הסברות שהעלינו לעיל </w:t>
      </w:r>
      <w:r>
        <w:rPr>
          <w:rFonts w:hint="cs"/>
          <w:rtl/>
        </w:rPr>
        <w:t xml:space="preserve">(בסעיף 2) </w:t>
      </w:r>
      <w:r>
        <w:rPr>
          <w:rtl/>
        </w:rPr>
        <w:t xml:space="preserve">בהבנת </w:t>
      </w:r>
      <w:r>
        <w:rPr>
          <w:rFonts w:hint="cs"/>
          <w:rtl/>
        </w:rPr>
        <w:t>"</w:t>
      </w:r>
      <w:r>
        <w:rPr>
          <w:rtl/>
        </w:rPr>
        <w:t>רובא וחזקה רובא עדיף</w:t>
      </w:r>
      <w:r>
        <w:rPr>
          <w:rFonts w:hint="cs"/>
          <w:rtl/>
        </w:rPr>
        <w:t>"</w:t>
      </w:r>
      <w:r>
        <w:rPr>
          <w:rtl/>
        </w:rPr>
        <w:t xml:space="preserve"> שייכ</w:t>
      </w:r>
      <w:r>
        <w:rPr>
          <w:rFonts w:hint="cs"/>
          <w:rtl/>
        </w:rPr>
        <w:t>ות</w:t>
      </w:r>
      <w:r>
        <w:rPr>
          <w:rtl/>
        </w:rPr>
        <w:t xml:space="preserve"> גם כן בספק ספיקא?</w:t>
      </w:r>
    </w:p>
    <w:p w14:paraId="299B9E05" w14:textId="77777777" w:rsidR="00335042" w:rsidRDefault="00335042" w:rsidP="00335042">
      <w:pPr>
        <w:pStyle w:val="a4"/>
      </w:pPr>
      <w:r>
        <w:rPr>
          <w:rtl/>
        </w:rPr>
        <w:t>נראה לומר כי יש חילוק עקרוני בין מיני רוב. ה</w:t>
      </w:r>
      <w:r>
        <w:rPr>
          <w:b/>
          <w:rtl/>
        </w:rPr>
        <w:t>שב שמעתתא (א</w:t>
      </w:r>
      <w:r>
        <w:rPr>
          <w:rFonts w:hint="cs"/>
          <w:b/>
          <w:rtl/>
        </w:rPr>
        <w:t xml:space="preserve">', </w:t>
      </w:r>
      <w:r>
        <w:rPr>
          <w:b/>
          <w:rtl/>
        </w:rPr>
        <w:t>א</w:t>
      </w:r>
      <w:r>
        <w:rPr>
          <w:rFonts w:hint="cs"/>
          <w:b/>
          <w:rtl/>
        </w:rPr>
        <w:t>;</w:t>
      </w:r>
      <w:r>
        <w:rPr>
          <w:b/>
          <w:rtl/>
        </w:rPr>
        <w:t xml:space="preserve"> ב</w:t>
      </w:r>
      <w:r>
        <w:rPr>
          <w:rFonts w:hint="cs"/>
          <w:b/>
          <w:rtl/>
        </w:rPr>
        <w:t xml:space="preserve">', </w:t>
      </w:r>
      <w:r>
        <w:rPr>
          <w:b/>
          <w:rtl/>
        </w:rPr>
        <w:t xml:space="preserve">טו) </w:t>
      </w:r>
      <w:r>
        <w:rPr>
          <w:rtl/>
        </w:rPr>
        <w:t xml:space="preserve">כותב </w:t>
      </w:r>
      <w:r>
        <w:rPr>
          <w:rFonts w:hint="cs"/>
          <w:rtl/>
        </w:rPr>
        <w:t>ש</w:t>
      </w:r>
      <w:r>
        <w:rPr>
          <w:rtl/>
        </w:rPr>
        <w:t xml:space="preserve">דין </w:t>
      </w:r>
      <w:r>
        <w:rPr>
          <w:rFonts w:hint="cs"/>
          <w:rtl/>
        </w:rPr>
        <w:t>'</w:t>
      </w:r>
      <w:r>
        <w:rPr>
          <w:rtl/>
        </w:rPr>
        <w:t>ממזר ספק</w:t>
      </w:r>
      <w:r>
        <w:rPr>
          <w:rFonts w:hint="cs"/>
          <w:rtl/>
        </w:rPr>
        <w:t xml:space="preserve">', שמדאורייתא לא נאסר כלל, שייך גם במקרה שבו יש רוב של </w:t>
      </w:r>
      <w:r>
        <w:rPr>
          <w:rFonts w:hint="cs"/>
          <w:rtl/>
        </w:rPr>
        <w:lastRenderedPageBreak/>
        <w:t>"כל דפריש מרובא פריש" להחשיב את הולד ממזר (כגון</w:t>
      </w:r>
      <w:r>
        <w:rPr>
          <w:rtl/>
        </w:rPr>
        <w:t xml:space="preserve"> ש</w:t>
      </w:r>
      <w:r>
        <w:rPr>
          <w:rFonts w:hint="cs"/>
          <w:rtl/>
        </w:rPr>
        <w:t xml:space="preserve">היו במערה שלשה תינוקות: </w:t>
      </w:r>
      <w:r>
        <w:rPr>
          <w:rtl/>
        </w:rPr>
        <w:t xml:space="preserve">שני ממזרים ואחד </w:t>
      </w:r>
      <w:r>
        <w:rPr>
          <w:rFonts w:hint="cs"/>
          <w:rtl/>
        </w:rPr>
        <w:t>כשר</w:t>
      </w:r>
      <w:r>
        <w:rPr>
          <w:rtl/>
        </w:rPr>
        <w:t>)</w:t>
      </w:r>
      <w:r>
        <w:rPr>
          <w:rFonts w:hint="cs"/>
          <w:rtl/>
        </w:rPr>
        <w:t>; זאת בניגוד ל"רובא דליתא קמן" או לחזקה, שמועילים לפשוט את הספק ולהגדיר 'ממזר ודאי' שנאסר מהתורה</w:t>
      </w:r>
      <w:r>
        <w:rPr>
          <w:rtl/>
        </w:rPr>
        <w:t>. טע</w:t>
      </w:r>
      <w:r>
        <w:rPr>
          <w:rFonts w:hint="cs"/>
          <w:rtl/>
        </w:rPr>
        <w:t>מו</w:t>
      </w:r>
      <w:r>
        <w:rPr>
          <w:rtl/>
        </w:rPr>
        <w:t xml:space="preserve"> הוא ש</w:t>
      </w:r>
      <w:r>
        <w:rPr>
          <w:rFonts w:hint="cs"/>
          <w:rtl/>
        </w:rPr>
        <w:t>רוב של "כל דפריש" מועיל מגזרת הכתוב, ואינו מיוסד על סברא, שכן המיעוט יכול לפרוש כפי שהרוב יכול לפרוש</w:t>
      </w:r>
      <w:r>
        <w:rPr>
          <w:rtl/>
        </w:rPr>
        <w:t xml:space="preserve">. </w:t>
      </w:r>
      <w:r>
        <w:rPr>
          <w:rFonts w:hint="cs"/>
          <w:rtl/>
        </w:rPr>
        <w:t>ר' אלחנן וסרמן השיג עליו (</w:t>
      </w:r>
      <w:r>
        <w:rPr>
          <w:b/>
          <w:rtl/>
        </w:rPr>
        <w:t xml:space="preserve">הערות קובץ </w:t>
      </w:r>
      <w:r>
        <w:rPr>
          <w:rFonts w:hint="cs"/>
          <w:b/>
          <w:rtl/>
        </w:rPr>
        <w:t>ב</w:t>
      </w:r>
      <w:r>
        <w:rPr>
          <w:b/>
          <w:rtl/>
        </w:rPr>
        <w:t>י</w:t>
      </w:r>
      <w:r>
        <w:rPr>
          <w:rFonts w:hint="cs"/>
          <w:b/>
          <w:rtl/>
        </w:rPr>
        <w:t>א</w:t>
      </w:r>
      <w:r>
        <w:rPr>
          <w:b/>
          <w:rtl/>
        </w:rPr>
        <w:t>ורים על שב שמע</w:t>
      </w:r>
      <w:r>
        <w:rPr>
          <w:rFonts w:hint="cs"/>
          <w:b/>
          <w:rtl/>
        </w:rPr>
        <w:t>ת</w:t>
      </w:r>
      <w:r>
        <w:rPr>
          <w:b/>
          <w:rtl/>
        </w:rPr>
        <w:t>תא ב)</w:t>
      </w:r>
      <w:r>
        <w:rPr>
          <w:rFonts w:hint="cs"/>
          <w:b/>
          <w:rtl/>
        </w:rPr>
        <w:t>,</w:t>
      </w:r>
      <w:r>
        <w:rPr>
          <w:b/>
          <w:rtl/>
        </w:rPr>
        <w:t xml:space="preserve"> </w:t>
      </w:r>
      <w:r>
        <w:rPr>
          <w:rtl/>
        </w:rPr>
        <w:t>ש</w:t>
      </w:r>
      <w:r>
        <w:rPr>
          <w:rFonts w:hint="cs"/>
          <w:rtl/>
        </w:rPr>
        <w:t xml:space="preserve">כן </w:t>
      </w:r>
      <w:r>
        <w:rPr>
          <w:rtl/>
        </w:rPr>
        <w:t>גם חזקה אי</w:t>
      </w:r>
      <w:r>
        <w:rPr>
          <w:rFonts w:hint="cs"/>
          <w:rtl/>
        </w:rPr>
        <w:t>נה</w:t>
      </w:r>
      <w:r>
        <w:rPr>
          <w:rtl/>
        </w:rPr>
        <w:t xml:space="preserve"> </w:t>
      </w:r>
      <w:r>
        <w:rPr>
          <w:rFonts w:hint="cs"/>
          <w:rtl/>
        </w:rPr>
        <w:t xml:space="preserve">מבוססת על </w:t>
      </w:r>
      <w:r>
        <w:rPr>
          <w:rtl/>
        </w:rPr>
        <w:t>סברא</w:t>
      </w:r>
      <w:r>
        <w:rPr>
          <w:rFonts w:hint="cs"/>
          <w:rtl/>
        </w:rPr>
        <w:t xml:space="preserve"> אלא מכח גזרת הכתוב</w:t>
      </w:r>
      <w:r>
        <w:rPr>
          <w:rtl/>
        </w:rPr>
        <w:t>, ולכן לפי מהל</w:t>
      </w:r>
      <w:r>
        <w:rPr>
          <w:rFonts w:hint="cs"/>
          <w:rtl/>
        </w:rPr>
        <w:t>כו</w:t>
      </w:r>
      <w:r>
        <w:rPr>
          <w:rtl/>
        </w:rPr>
        <w:t xml:space="preserve"> </w:t>
      </w:r>
      <w:r>
        <w:rPr>
          <w:rFonts w:hint="cs"/>
          <w:rtl/>
        </w:rPr>
        <w:t xml:space="preserve">גם </w:t>
      </w:r>
      <w:r>
        <w:rPr>
          <w:rtl/>
        </w:rPr>
        <w:t>נגד חזקה הולד י</w:t>
      </w:r>
      <w:r>
        <w:rPr>
          <w:rFonts w:hint="cs"/>
          <w:rtl/>
        </w:rPr>
        <w:t>ֵ</w:t>
      </w:r>
      <w:r>
        <w:rPr>
          <w:rtl/>
        </w:rPr>
        <w:t>ח</w:t>
      </w:r>
      <w:r>
        <w:rPr>
          <w:rFonts w:hint="cs"/>
          <w:rtl/>
        </w:rPr>
        <w:t>ָ</w:t>
      </w:r>
      <w:r>
        <w:rPr>
          <w:rtl/>
        </w:rPr>
        <w:t>ש</w:t>
      </w:r>
      <w:r>
        <w:rPr>
          <w:rFonts w:hint="cs"/>
          <w:rtl/>
        </w:rPr>
        <w:t>ֵׁ</w:t>
      </w:r>
      <w:r>
        <w:rPr>
          <w:rtl/>
        </w:rPr>
        <w:t>ב ספק ממזר</w:t>
      </w:r>
      <w:r>
        <w:rPr>
          <w:rFonts w:hint="cs"/>
          <w:rtl/>
        </w:rPr>
        <w:t>, בניגוד לדין המקובל</w:t>
      </w:r>
      <w:r>
        <w:rPr>
          <w:rtl/>
        </w:rPr>
        <w:t>.</w:t>
      </w:r>
    </w:p>
    <w:p w14:paraId="5209EB20" w14:textId="77777777" w:rsidR="00335042" w:rsidRDefault="00335042" w:rsidP="00335042">
      <w:pPr>
        <w:pStyle w:val="a4"/>
      </w:pPr>
      <w:r>
        <w:rPr>
          <w:rFonts w:hint="cs"/>
          <w:rtl/>
        </w:rPr>
        <w:t>ב</w:t>
      </w:r>
      <w:r>
        <w:rPr>
          <w:rtl/>
        </w:rPr>
        <w:t xml:space="preserve">מה </w:t>
      </w:r>
      <w:r>
        <w:rPr>
          <w:rFonts w:hint="cs"/>
          <w:rtl/>
        </w:rPr>
        <w:t>תלויות</w:t>
      </w:r>
      <w:r>
        <w:rPr>
          <w:rtl/>
        </w:rPr>
        <w:t xml:space="preserve"> שתי ההבנות ה</w:t>
      </w:r>
      <w:r>
        <w:rPr>
          <w:rFonts w:hint="cs"/>
          <w:rtl/>
        </w:rPr>
        <w:t>ל</w:t>
      </w:r>
      <w:r>
        <w:rPr>
          <w:rtl/>
        </w:rPr>
        <w:t xml:space="preserve">לו? לפי השב שמעתתא, החילוק הוא בין </w:t>
      </w:r>
      <w:r>
        <w:rPr>
          <w:rFonts w:hint="cs"/>
          <w:rtl/>
        </w:rPr>
        <w:t>"רובא דליתא קמן" וחזקה,</w:t>
      </w:r>
      <w:r>
        <w:rPr>
          <w:rtl/>
        </w:rPr>
        <w:t xml:space="preserve"> ש</w:t>
      </w:r>
      <w:r>
        <w:rPr>
          <w:rFonts w:hint="cs"/>
          <w:rtl/>
        </w:rPr>
        <w:t xml:space="preserve">כח </w:t>
      </w:r>
      <w:r>
        <w:rPr>
          <w:rtl/>
        </w:rPr>
        <w:t>ההכרעה ב</w:t>
      </w:r>
      <w:r>
        <w:rPr>
          <w:rFonts w:hint="cs"/>
          <w:rtl/>
        </w:rPr>
        <w:t>הם</w:t>
      </w:r>
      <w:r>
        <w:rPr>
          <w:rtl/>
        </w:rPr>
        <w:t xml:space="preserve"> </w:t>
      </w:r>
      <w:r>
        <w:rPr>
          <w:rFonts w:hint="cs"/>
          <w:rtl/>
        </w:rPr>
        <w:t>אינו מושפע ישירות מהסביבה</w:t>
      </w:r>
      <w:r>
        <w:rPr>
          <w:rtl/>
        </w:rPr>
        <w:t xml:space="preserve">, </w:t>
      </w:r>
      <w:r>
        <w:rPr>
          <w:rFonts w:hint="cs"/>
          <w:rtl/>
        </w:rPr>
        <w:t>לרוב של "כל דפריש"</w:t>
      </w:r>
      <w:r>
        <w:rPr>
          <w:rtl/>
        </w:rPr>
        <w:t xml:space="preserve"> </w:t>
      </w:r>
      <w:r>
        <w:rPr>
          <w:rFonts w:hint="cs"/>
          <w:rtl/>
        </w:rPr>
        <w:t xml:space="preserve">שמושפע </w:t>
      </w:r>
      <w:r>
        <w:rPr>
          <w:rtl/>
        </w:rPr>
        <w:t>מן הסביבה</w:t>
      </w:r>
      <w:r>
        <w:rPr>
          <w:rFonts w:hint="cs"/>
          <w:rtl/>
        </w:rPr>
        <w:t>,</w:t>
      </w:r>
      <w:r>
        <w:rPr>
          <w:rtl/>
        </w:rPr>
        <w:t xml:space="preserve"> </w:t>
      </w:r>
      <w:r>
        <w:rPr>
          <w:rFonts w:hint="cs"/>
          <w:rtl/>
        </w:rPr>
        <w:t xml:space="preserve">ולכן </w:t>
      </w:r>
      <w:r>
        <w:rPr>
          <w:rtl/>
        </w:rPr>
        <w:t>אינו מסוגל לפרש בודאות את טיב החפץ.</w:t>
      </w:r>
      <w:r>
        <w:rPr>
          <w:rStyle w:val="af"/>
          <w:rtl/>
        </w:rPr>
        <w:footnoteReference w:id="142"/>
      </w:r>
      <w:r>
        <w:rPr>
          <w:rtl/>
        </w:rPr>
        <w:t xml:space="preserve"> ר</w:t>
      </w:r>
      <w:r>
        <w:rPr>
          <w:rFonts w:hint="cs"/>
          <w:rtl/>
        </w:rPr>
        <w:t>'</w:t>
      </w:r>
      <w:r>
        <w:rPr>
          <w:rtl/>
        </w:rPr>
        <w:t xml:space="preserve"> אלחנן</w:t>
      </w:r>
      <w:r>
        <w:rPr>
          <w:rFonts w:hint="cs"/>
          <w:rtl/>
        </w:rPr>
        <w:t xml:space="preserve"> נוקט את</w:t>
      </w:r>
      <w:r>
        <w:rPr>
          <w:rtl/>
        </w:rPr>
        <w:t xml:space="preserve"> החילוק "רוב התלוי בסברא" באופן מילולי</w:t>
      </w:r>
      <w:r>
        <w:rPr>
          <w:rFonts w:hint="cs"/>
          <w:rtl/>
        </w:rPr>
        <w:t>:</w:t>
      </w:r>
      <w:r>
        <w:rPr>
          <w:rtl/>
        </w:rPr>
        <w:t xml:space="preserve"> אם </w:t>
      </w:r>
      <w:r>
        <w:rPr>
          <w:rFonts w:hint="cs"/>
          <w:rtl/>
        </w:rPr>
        <w:t>כלי ההכרעה מכריע מכח סברא – אזי ההכרעה היא בתורת 'ודאי', אבל אם כלי ההכרעה מכריע מכח גזרת הכתוב, ולשיטתו גם חזקה ו"רובא דאיתא קמן" מכריעים מכח גזרת הכתוב ולא מכח סברא – אזי ההכרעה היא בתורת 'ספק'.</w:t>
      </w:r>
      <w:r>
        <w:rPr>
          <w:rStyle w:val="af"/>
          <w:rtl/>
        </w:rPr>
        <w:footnoteReference w:id="143"/>
      </w:r>
    </w:p>
    <w:p w14:paraId="618E0523" w14:textId="4F00EB6B" w:rsidR="00335042" w:rsidRDefault="00335042" w:rsidP="00335042">
      <w:pPr>
        <w:pStyle w:val="a4"/>
        <w:rPr>
          <w:rtl/>
        </w:rPr>
      </w:pPr>
      <w:r>
        <w:rPr>
          <w:rtl/>
        </w:rPr>
        <w:t xml:space="preserve">האם </w:t>
      </w:r>
      <w:r w:rsidR="00D63B78">
        <w:rPr>
          <w:rtl/>
        </w:rPr>
        <w:t>נִתן</w:t>
      </w:r>
      <w:r>
        <w:rPr>
          <w:rtl/>
        </w:rPr>
        <w:t xml:space="preserve"> לקש</w:t>
      </w:r>
      <w:r>
        <w:rPr>
          <w:rFonts w:hint="cs"/>
          <w:rtl/>
        </w:rPr>
        <w:t>ו</w:t>
      </w:r>
      <w:r>
        <w:rPr>
          <w:rtl/>
        </w:rPr>
        <w:t>ר בין המושגים</w:t>
      </w:r>
      <w:r>
        <w:rPr>
          <w:rFonts w:hint="cs"/>
          <w:rtl/>
        </w:rPr>
        <w:t>, ולומר כי "רובא דליתן קמן" (שהוא בתורת 'ודאי') מועיל כנגד חזקה, ו"רובא דאיתא קמן" (שהוא בתורת 'ספק')</w:t>
      </w:r>
      <w:r>
        <w:rPr>
          <w:rtl/>
        </w:rPr>
        <w:t xml:space="preserve"> </w:t>
      </w:r>
      <w:r>
        <w:rPr>
          <w:rFonts w:hint="cs"/>
          <w:rtl/>
        </w:rPr>
        <w:t>אינו מועיל</w:t>
      </w:r>
      <w:r>
        <w:rPr>
          <w:rtl/>
        </w:rPr>
        <w:t xml:space="preserve"> </w:t>
      </w:r>
      <w:r>
        <w:rPr>
          <w:rFonts w:hint="cs"/>
          <w:rtl/>
        </w:rPr>
        <w:t>כנגד</w:t>
      </w:r>
      <w:r>
        <w:rPr>
          <w:rtl/>
        </w:rPr>
        <w:t xml:space="preserve">ה? לכאורה התשובה היא לא, כי מקרה הדגל של רוב המתגבר לגמרי על חזקת </w:t>
      </w:r>
      <w:r w:rsidR="009F4703">
        <w:rPr>
          <w:rtl/>
        </w:rPr>
        <w:t>איסור</w:t>
      </w:r>
      <w:r>
        <w:rPr>
          <w:rtl/>
        </w:rPr>
        <w:t xml:space="preserve"> הוא רוב שרצים בבית ומיעוט צפרדע</w:t>
      </w:r>
      <w:r>
        <w:rPr>
          <w:rFonts w:hint="cs"/>
          <w:rtl/>
        </w:rPr>
        <w:t>ים (טו.)</w:t>
      </w:r>
      <w:r>
        <w:rPr>
          <w:rtl/>
        </w:rPr>
        <w:t xml:space="preserve">, שהוא מקרה </w:t>
      </w:r>
      <w:r>
        <w:rPr>
          <w:rFonts w:hint="cs"/>
          <w:rtl/>
        </w:rPr>
        <w:t xml:space="preserve">מובהק </w:t>
      </w:r>
      <w:r>
        <w:rPr>
          <w:rtl/>
        </w:rPr>
        <w:t>של "כל דפריש מרובא פריש".</w:t>
      </w:r>
    </w:p>
    <w:p w14:paraId="2067F9BE" w14:textId="1BCBEAAC" w:rsidR="00335042" w:rsidRDefault="00335042" w:rsidP="00335042">
      <w:pPr>
        <w:pStyle w:val="a4"/>
      </w:pPr>
      <w:r>
        <w:rPr>
          <w:rtl/>
        </w:rPr>
        <w:lastRenderedPageBreak/>
        <w:t xml:space="preserve">אמנם, </w:t>
      </w:r>
      <w:r>
        <w:rPr>
          <w:rFonts w:hint="cs"/>
          <w:rtl/>
        </w:rPr>
        <w:t xml:space="preserve">ראשוני ספרד (רמב"ן יבמות קיט. ד"ה אלא ורשב"א וריטב"א שם) ביארו </w:t>
      </w:r>
      <w:r>
        <w:rPr>
          <w:rtl/>
        </w:rPr>
        <w:t xml:space="preserve">גמרא </w:t>
      </w:r>
      <w:r>
        <w:rPr>
          <w:rFonts w:hint="cs"/>
          <w:rtl/>
        </w:rPr>
        <w:t>זו באופן אחר. לשיטתם,</w:t>
      </w:r>
      <w:r>
        <w:rPr>
          <w:rtl/>
        </w:rPr>
        <w:t xml:space="preserve"> במקרה </w:t>
      </w:r>
      <w:r>
        <w:rPr>
          <w:rFonts w:hint="cs"/>
          <w:rtl/>
        </w:rPr>
        <w:t>הזה</w:t>
      </w:r>
      <w:r>
        <w:rPr>
          <w:rtl/>
        </w:rPr>
        <w:t xml:space="preserve"> מטמאים </w:t>
      </w:r>
      <w:r>
        <w:rPr>
          <w:rFonts w:hint="cs"/>
          <w:rtl/>
        </w:rPr>
        <w:t>את ה</w:t>
      </w:r>
      <w:r w:rsidR="007112EC">
        <w:rPr>
          <w:rFonts w:hint="cs"/>
          <w:rtl/>
        </w:rPr>
        <w:t>עִסה</w:t>
      </w:r>
      <w:r>
        <w:rPr>
          <w:rFonts w:hint="cs"/>
          <w:rtl/>
        </w:rPr>
        <w:t xml:space="preserve"> </w:t>
      </w:r>
      <w:r>
        <w:rPr>
          <w:rtl/>
        </w:rPr>
        <w:t xml:space="preserve">לא משום שהרוב </w:t>
      </w:r>
      <w:r>
        <w:rPr>
          <w:rFonts w:hint="cs"/>
          <w:rtl/>
        </w:rPr>
        <w:t>כשלעצמו גובר על החזקה,</w:t>
      </w:r>
      <w:r>
        <w:rPr>
          <w:rtl/>
        </w:rPr>
        <w:t xml:space="preserve"> אלא מפני שהורעה חזק</w:t>
      </w:r>
      <w:r>
        <w:rPr>
          <w:rFonts w:hint="cs"/>
          <w:rtl/>
        </w:rPr>
        <w:t>ת הטהרה של ה</w:t>
      </w:r>
      <w:r w:rsidR="007112EC">
        <w:rPr>
          <w:rFonts w:hint="cs"/>
          <w:rtl/>
        </w:rPr>
        <w:t>עִסה</w:t>
      </w:r>
      <w:r>
        <w:rPr>
          <w:rFonts w:hint="cs"/>
          <w:rtl/>
        </w:rPr>
        <w:t xml:space="preserve"> ויש רוב לטמאה</w:t>
      </w:r>
      <w:r>
        <w:rPr>
          <w:rtl/>
        </w:rPr>
        <w:t>. במקרה של תינוק העומד בצד ה</w:t>
      </w:r>
      <w:r w:rsidR="007112EC">
        <w:rPr>
          <w:rtl/>
        </w:rPr>
        <w:t>עִסה</w:t>
      </w:r>
      <w:r>
        <w:rPr>
          <w:rtl/>
        </w:rPr>
        <w:t xml:space="preserve">, </w:t>
      </w:r>
      <w:r>
        <w:rPr>
          <w:rFonts w:hint="cs"/>
          <w:rtl/>
        </w:rPr>
        <w:t xml:space="preserve">לעומת זאת, </w:t>
      </w:r>
      <w:r>
        <w:rPr>
          <w:rtl/>
        </w:rPr>
        <w:t>יש רק רוב שהוא נגע ב</w:t>
      </w:r>
      <w:r w:rsidR="007112EC">
        <w:rPr>
          <w:rtl/>
        </w:rPr>
        <w:t>עִסה</w:t>
      </w:r>
      <w:r>
        <w:rPr>
          <w:rtl/>
        </w:rPr>
        <w:t xml:space="preserve">, </w:t>
      </w:r>
      <w:r>
        <w:rPr>
          <w:rFonts w:hint="cs"/>
          <w:rtl/>
        </w:rPr>
        <w:t>אך</w:t>
      </w:r>
      <w:r>
        <w:rPr>
          <w:rtl/>
        </w:rPr>
        <w:t xml:space="preserve"> אין ריעותא </w:t>
      </w:r>
      <w:r>
        <w:rPr>
          <w:rFonts w:hint="cs"/>
          <w:rtl/>
        </w:rPr>
        <w:t>ל</w:t>
      </w:r>
      <w:r w:rsidR="007112EC">
        <w:rPr>
          <w:rFonts w:hint="cs"/>
          <w:rtl/>
        </w:rPr>
        <w:t>עִסה</w:t>
      </w:r>
      <w:r>
        <w:rPr>
          <w:rFonts w:hint="cs"/>
          <w:rtl/>
        </w:rPr>
        <w:t>, ולכן ה</w:t>
      </w:r>
      <w:r w:rsidR="007112EC">
        <w:rPr>
          <w:rFonts w:hint="cs"/>
          <w:rtl/>
        </w:rPr>
        <w:t>עִסה</w:t>
      </w:r>
      <w:r>
        <w:rPr>
          <w:rtl/>
        </w:rPr>
        <w:t xml:space="preserve"> עומדת ב</w:t>
      </w:r>
      <w:r>
        <w:rPr>
          <w:rFonts w:hint="cs"/>
          <w:rtl/>
        </w:rPr>
        <w:t>חזקת טהרה</w:t>
      </w:r>
      <w:r>
        <w:rPr>
          <w:rtl/>
        </w:rPr>
        <w:t xml:space="preserve">. לפי שיטה זו, אפשר לומר שרוב של </w:t>
      </w:r>
      <w:r>
        <w:rPr>
          <w:rFonts w:hint="cs"/>
          <w:rtl/>
        </w:rPr>
        <w:t>"</w:t>
      </w:r>
      <w:r>
        <w:rPr>
          <w:rtl/>
        </w:rPr>
        <w:t>כל דפריש מרובא פריש</w:t>
      </w:r>
      <w:r>
        <w:rPr>
          <w:rFonts w:hint="cs"/>
          <w:rtl/>
        </w:rPr>
        <w:t>"</w:t>
      </w:r>
      <w:r>
        <w:rPr>
          <w:rtl/>
        </w:rPr>
        <w:t xml:space="preserve"> אינו מועיל נגד חזקה, </w:t>
      </w:r>
      <w:r>
        <w:rPr>
          <w:rFonts w:hint="cs"/>
          <w:rtl/>
        </w:rPr>
        <w:t>אפילו</w:t>
      </w:r>
      <w:r>
        <w:rPr>
          <w:rtl/>
        </w:rPr>
        <w:t xml:space="preserve"> לא כמו </w:t>
      </w:r>
      <w:r>
        <w:rPr>
          <w:rFonts w:hint="cs"/>
          <w:rtl/>
        </w:rPr>
        <w:t>"</w:t>
      </w:r>
      <w:r>
        <w:rPr>
          <w:rtl/>
        </w:rPr>
        <w:t>רובא דליתא קמן</w:t>
      </w:r>
      <w:r>
        <w:rPr>
          <w:rFonts w:hint="cs"/>
          <w:rtl/>
        </w:rPr>
        <w:t>"</w:t>
      </w:r>
      <w:r>
        <w:rPr>
          <w:rtl/>
        </w:rPr>
        <w:t>. אם כן, אפילו נגדיר את ספק ספיקא כ</w:t>
      </w:r>
      <w:r>
        <w:rPr>
          <w:rFonts w:hint="cs"/>
          <w:rtl/>
        </w:rPr>
        <w:t>"</w:t>
      </w:r>
      <w:r>
        <w:rPr>
          <w:rtl/>
        </w:rPr>
        <w:t>רובא דאיתא קמן</w:t>
      </w:r>
      <w:r>
        <w:rPr>
          <w:rFonts w:hint="cs"/>
          <w:rtl/>
        </w:rPr>
        <w:t>"</w:t>
      </w:r>
      <w:r>
        <w:rPr>
          <w:rtl/>
        </w:rPr>
        <w:t xml:space="preserve">, נוכל לומר שאינו מוציא מחזקת </w:t>
      </w:r>
      <w:r w:rsidR="009F4703">
        <w:rPr>
          <w:rtl/>
        </w:rPr>
        <w:t>איסור</w:t>
      </w:r>
      <w:r>
        <w:rPr>
          <w:rtl/>
        </w:rPr>
        <w:t>.</w:t>
      </w:r>
    </w:p>
    <w:p w14:paraId="4FE4A253" w14:textId="5749E333" w:rsidR="00335042" w:rsidRDefault="00335042" w:rsidP="00335042">
      <w:pPr>
        <w:pStyle w:val="a4"/>
        <w:rPr>
          <w:b/>
        </w:rPr>
      </w:pPr>
      <w:r>
        <w:rPr>
          <w:rtl/>
        </w:rPr>
        <w:t xml:space="preserve">סימוכין לדבר אפשר למצוא </w:t>
      </w:r>
      <w:r>
        <w:rPr>
          <w:rFonts w:hint="cs"/>
          <w:rtl/>
        </w:rPr>
        <w:t xml:space="preserve">בשיטת הרמב"ם </w:t>
      </w:r>
      <w:r>
        <w:rPr>
          <w:b/>
          <w:rtl/>
        </w:rPr>
        <w:t>(</w:t>
      </w:r>
      <w:r w:rsidR="009F4703">
        <w:rPr>
          <w:b/>
          <w:rtl/>
        </w:rPr>
        <w:t>איסור</w:t>
      </w:r>
      <w:r>
        <w:rPr>
          <w:b/>
          <w:rtl/>
        </w:rPr>
        <w:t>י ביאה ט</w:t>
      </w:r>
      <w:r>
        <w:rPr>
          <w:rFonts w:hint="cs"/>
          <w:b/>
          <w:rtl/>
        </w:rPr>
        <w:t>"</w:t>
      </w:r>
      <w:r>
        <w:rPr>
          <w:b/>
          <w:rtl/>
        </w:rPr>
        <w:t>ו</w:t>
      </w:r>
      <w:r>
        <w:rPr>
          <w:rFonts w:hint="cs"/>
          <w:b/>
          <w:rtl/>
        </w:rPr>
        <w:t xml:space="preserve">, </w:t>
      </w:r>
      <w:r>
        <w:rPr>
          <w:b/>
          <w:rtl/>
        </w:rPr>
        <w:t>כז</w:t>
      </w:r>
      <w:r>
        <w:rPr>
          <w:rFonts w:hint="cs"/>
          <w:b/>
          <w:rtl/>
        </w:rPr>
        <w:t>)</w:t>
      </w:r>
      <w:r>
        <w:rPr>
          <w:b/>
          <w:rtl/>
        </w:rPr>
        <w:t xml:space="preserve"> </w:t>
      </w:r>
      <w:r>
        <w:rPr>
          <w:rtl/>
        </w:rPr>
        <w:t xml:space="preserve">לגבי תינוק שנמצא מושלך בעיר. לפי הרמב"ם, תינוק </w:t>
      </w:r>
      <w:r>
        <w:rPr>
          <w:rFonts w:hint="cs"/>
          <w:rtl/>
        </w:rPr>
        <w:t>ש</w:t>
      </w:r>
      <w:r>
        <w:rPr>
          <w:rtl/>
        </w:rPr>
        <w:t>נמצא בעיר שרובה גוים ובית דין הטבילו אותו</w:t>
      </w:r>
      <w:r>
        <w:rPr>
          <w:rFonts w:hint="cs"/>
          <w:rtl/>
        </w:rPr>
        <w:t xml:space="preserve"> –</w:t>
      </w:r>
      <w:r>
        <w:rPr>
          <w:rtl/>
        </w:rPr>
        <w:t xml:space="preserve"> דינו כאסופי</w:t>
      </w:r>
      <w:r>
        <w:rPr>
          <w:rFonts w:hint="cs"/>
          <w:rtl/>
        </w:rPr>
        <w:t>,</w:t>
      </w:r>
      <w:r>
        <w:rPr>
          <w:rtl/>
        </w:rPr>
        <w:t xml:space="preserve"> והוא ספק ממזר</w:t>
      </w:r>
      <w:r>
        <w:rPr>
          <w:rFonts w:hint="cs"/>
          <w:rtl/>
        </w:rPr>
        <w:t>; ותינוק שנמצא בעיר שרובה ישראל – אשתו אינה נהרגת אם זנתה תחתיו. הראב"ד חולק על שתי ההלכות הללו, מפני שהולכין אחר הרוב גם בדיני נפשות, וסובר שהראשון מותר בבת ישראל ואשתו של השני נהרגת עליו.</w:t>
      </w:r>
      <w:r>
        <w:rPr>
          <w:rtl/>
        </w:rPr>
        <w:t xml:space="preserve"> </w:t>
      </w:r>
      <w:r>
        <w:rPr>
          <w:rFonts w:hint="cs"/>
          <w:rtl/>
        </w:rPr>
        <w:t xml:space="preserve">בפשטות </w:t>
      </w:r>
      <w:r>
        <w:rPr>
          <w:rtl/>
        </w:rPr>
        <w:t xml:space="preserve">נראה </w:t>
      </w:r>
      <w:r>
        <w:rPr>
          <w:rFonts w:hint="cs"/>
          <w:rtl/>
        </w:rPr>
        <w:t xml:space="preserve">כי </w:t>
      </w:r>
      <w:r>
        <w:rPr>
          <w:rtl/>
        </w:rPr>
        <w:t>הרמב"ם סובר</w:t>
      </w:r>
      <w:r>
        <w:rPr>
          <w:rFonts w:hint="cs"/>
          <w:rtl/>
        </w:rPr>
        <w:t>,</w:t>
      </w:r>
      <w:r>
        <w:rPr>
          <w:rtl/>
        </w:rPr>
        <w:t xml:space="preserve"> שאין </w:t>
      </w:r>
      <w:r>
        <w:rPr>
          <w:rFonts w:hint="cs"/>
          <w:rtl/>
        </w:rPr>
        <w:t>"</w:t>
      </w:r>
      <w:r>
        <w:rPr>
          <w:rtl/>
        </w:rPr>
        <w:t>כל דפריש מרובא פריש</w:t>
      </w:r>
      <w:r>
        <w:rPr>
          <w:rFonts w:hint="cs"/>
          <w:rtl/>
        </w:rPr>
        <w:t>"</w:t>
      </w:r>
      <w:r>
        <w:rPr>
          <w:rtl/>
        </w:rPr>
        <w:t xml:space="preserve"> נחשב </w:t>
      </w:r>
      <w:r>
        <w:rPr>
          <w:rFonts w:hint="cs"/>
          <w:rtl/>
        </w:rPr>
        <w:t>'</w:t>
      </w:r>
      <w:r>
        <w:rPr>
          <w:rtl/>
        </w:rPr>
        <w:t>ודאי</w:t>
      </w:r>
      <w:r>
        <w:rPr>
          <w:rFonts w:hint="cs"/>
          <w:rtl/>
        </w:rPr>
        <w:t>'</w:t>
      </w:r>
      <w:r>
        <w:rPr>
          <w:rtl/>
        </w:rPr>
        <w:t xml:space="preserve"> לענין עונשין ויוחסין, מה שאין כן לפי הראב"ד</w:t>
      </w:r>
      <w:r>
        <w:rPr>
          <w:rFonts w:hint="cs"/>
          <w:rtl/>
        </w:rPr>
        <w:t>,</w:t>
      </w:r>
      <w:r>
        <w:rPr>
          <w:rtl/>
        </w:rPr>
        <w:t xml:space="preserve"> הסובר </w:t>
      </w:r>
      <w:r>
        <w:rPr>
          <w:rFonts w:hint="cs"/>
          <w:rtl/>
        </w:rPr>
        <w:t>ש</w:t>
      </w:r>
      <w:r>
        <w:rPr>
          <w:rtl/>
        </w:rPr>
        <w:t>דינו כ</w:t>
      </w:r>
      <w:r>
        <w:rPr>
          <w:rFonts w:hint="cs"/>
          <w:rtl/>
        </w:rPr>
        <w:t>'ודאי'.</w:t>
      </w:r>
    </w:p>
    <w:p w14:paraId="11341BC1" w14:textId="77777777" w:rsidR="00335042" w:rsidRDefault="00335042" w:rsidP="00335042">
      <w:pPr>
        <w:pStyle w:val="a4"/>
      </w:pPr>
      <w:r>
        <w:rPr>
          <w:rtl/>
        </w:rPr>
        <w:t xml:space="preserve">לגבי חזקת ממון, </w:t>
      </w:r>
      <w:r>
        <w:rPr>
          <w:rFonts w:hint="cs"/>
          <w:rtl/>
        </w:rPr>
        <w:t>כתבו</w:t>
      </w:r>
      <w:r>
        <w:rPr>
          <w:rtl/>
        </w:rPr>
        <w:t xml:space="preserve"> ה</w:t>
      </w:r>
      <w:r>
        <w:rPr>
          <w:b/>
          <w:rtl/>
        </w:rPr>
        <w:t>תוספות (</w:t>
      </w:r>
      <w:r>
        <w:rPr>
          <w:rFonts w:hint="cs"/>
          <w:b/>
          <w:rtl/>
        </w:rPr>
        <w:t>ט:</w:t>
      </w:r>
      <w:r>
        <w:rPr>
          <w:b/>
          <w:rtl/>
        </w:rPr>
        <w:t xml:space="preserve"> ד"ה </w:t>
      </w:r>
      <w:r>
        <w:rPr>
          <w:rFonts w:hint="cs"/>
          <w:b/>
          <w:rtl/>
        </w:rPr>
        <w:t>אי למיתב</w:t>
      </w:r>
      <w:r>
        <w:rPr>
          <w:b/>
          <w:rtl/>
        </w:rPr>
        <w:t>)</w:t>
      </w:r>
      <w:r>
        <w:rPr>
          <w:rtl/>
        </w:rPr>
        <w:t xml:space="preserve"> שספק ספיקא מועיל להוציא ממון מחזקתו. </w:t>
      </w:r>
      <w:r>
        <w:rPr>
          <w:rFonts w:hint="cs"/>
          <w:rtl/>
        </w:rPr>
        <w:t>דעה</w:t>
      </w:r>
      <w:r>
        <w:rPr>
          <w:rtl/>
        </w:rPr>
        <w:t xml:space="preserve"> ז</w:t>
      </w:r>
      <w:r>
        <w:rPr>
          <w:rFonts w:hint="cs"/>
          <w:rtl/>
        </w:rPr>
        <w:t>ו</w:t>
      </w:r>
      <w:r>
        <w:rPr>
          <w:rtl/>
        </w:rPr>
        <w:t xml:space="preserve"> עומדת בניגוד לכלל המקובל ש</w:t>
      </w:r>
      <w:r>
        <w:rPr>
          <w:rFonts w:hint="cs"/>
          <w:rtl/>
        </w:rPr>
        <w:t>"</w:t>
      </w:r>
      <w:r>
        <w:rPr>
          <w:rtl/>
        </w:rPr>
        <w:t>אין הולכין בממון אחר הרוב</w:t>
      </w:r>
      <w:r>
        <w:rPr>
          <w:rFonts w:hint="cs"/>
          <w:rtl/>
        </w:rPr>
        <w:t>"</w:t>
      </w:r>
      <w:r>
        <w:rPr>
          <w:rtl/>
        </w:rPr>
        <w:t xml:space="preserve">, </w:t>
      </w:r>
      <w:r>
        <w:rPr>
          <w:rFonts w:hint="cs"/>
          <w:rtl/>
        </w:rPr>
        <w:t>ו</w:t>
      </w:r>
      <w:r>
        <w:rPr>
          <w:rtl/>
        </w:rPr>
        <w:t xml:space="preserve">אם ספק ספיקא הוא מטעם רוב </w:t>
      </w:r>
      <w:r>
        <w:rPr>
          <w:rFonts w:hint="cs"/>
          <w:rtl/>
        </w:rPr>
        <w:t xml:space="preserve">– </w:t>
      </w:r>
      <w:r>
        <w:rPr>
          <w:rtl/>
        </w:rPr>
        <w:t xml:space="preserve">איך </w:t>
      </w:r>
      <w:r>
        <w:rPr>
          <w:rFonts w:hint="cs"/>
          <w:rtl/>
        </w:rPr>
        <w:t>הוא מ</w:t>
      </w:r>
      <w:r>
        <w:rPr>
          <w:rtl/>
        </w:rPr>
        <w:t>ועיל להוציא ממון? ה</w:t>
      </w:r>
      <w:r>
        <w:rPr>
          <w:b/>
          <w:rtl/>
        </w:rPr>
        <w:t>שב שמעתתא (א</w:t>
      </w:r>
      <w:r>
        <w:rPr>
          <w:rFonts w:hint="cs"/>
          <w:b/>
          <w:rtl/>
        </w:rPr>
        <w:t xml:space="preserve">', </w:t>
      </w:r>
      <w:r>
        <w:rPr>
          <w:b/>
          <w:rtl/>
        </w:rPr>
        <w:t>כג</w:t>
      </w:r>
      <w:r>
        <w:rPr>
          <w:rFonts w:hint="cs"/>
          <w:b/>
          <w:rtl/>
        </w:rPr>
        <w:t>–</w:t>
      </w:r>
      <w:r>
        <w:rPr>
          <w:b/>
          <w:rtl/>
        </w:rPr>
        <w:t xml:space="preserve">כד) </w:t>
      </w:r>
      <w:r>
        <w:rPr>
          <w:rtl/>
        </w:rPr>
        <w:t>כתב שהתוספות לא התכוונו שספק ספיקא מוציא ממון באופן גורף, אלא בצירוף ל</w:t>
      </w:r>
      <w:r>
        <w:rPr>
          <w:rFonts w:hint="cs"/>
          <w:rtl/>
        </w:rPr>
        <w:t xml:space="preserve">טענת </w:t>
      </w:r>
      <w:r>
        <w:rPr>
          <w:rtl/>
        </w:rPr>
        <w:t xml:space="preserve">ברי </w:t>
      </w:r>
      <w:r>
        <w:rPr>
          <w:rFonts w:hint="cs"/>
          <w:rtl/>
        </w:rPr>
        <w:t xml:space="preserve">כנגד </w:t>
      </w:r>
      <w:r>
        <w:rPr>
          <w:rtl/>
        </w:rPr>
        <w:t xml:space="preserve">שמא או לשטר, </w:t>
      </w:r>
      <w:r>
        <w:rPr>
          <w:rFonts w:hint="cs"/>
          <w:rtl/>
        </w:rPr>
        <w:t>בדומה ל</w:t>
      </w:r>
      <w:r>
        <w:rPr>
          <w:rtl/>
        </w:rPr>
        <w:t xml:space="preserve">רוב. אפשר גם לומר שבמקרה </w:t>
      </w:r>
      <w:r>
        <w:rPr>
          <w:rFonts w:hint="cs"/>
          <w:rtl/>
        </w:rPr>
        <w:t xml:space="preserve">שעסקו בו </w:t>
      </w:r>
      <w:r>
        <w:rPr>
          <w:rtl/>
        </w:rPr>
        <w:t>התוספות יש לאשה חזקת כשרות, ו</w:t>
      </w:r>
      <w:r>
        <w:rPr>
          <w:rFonts w:hint="cs"/>
          <w:rtl/>
        </w:rPr>
        <w:t xml:space="preserve">אפשר להוציא ממון בצירוף </w:t>
      </w:r>
      <w:r>
        <w:rPr>
          <w:rtl/>
        </w:rPr>
        <w:t>רוב וחזקה</w:t>
      </w:r>
      <w:r>
        <w:rPr>
          <w:rFonts w:hint="cs"/>
          <w:rtl/>
        </w:rPr>
        <w:t>.</w:t>
      </w:r>
      <w:r>
        <w:rPr>
          <w:rStyle w:val="af"/>
          <w:rtl/>
        </w:rPr>
        <w:footnoteReference w:id="144"/>
      </w:r>
    </w:p>
    <w:p w14:paraId="1719672D" w14:textId="331A3E17" w:rsidR="00335042" w:rsidRDefault="00335042" w:rsidP="00335042">
      <w:pPr>
        <w:pStyle w:val="a4"/>
      </w:pPr>
      <w:r>
        <w:rPr>
          <w:rtl/>
        </w:rPr>
        <w:t>אמנם, אפשר גם להסביר את דברי התוספות על פי היסוד שפיתחנו למעלה</w:t>
      </w:r>
      <w:r>
        <w:rPr>
          <w:rFonts w:hint="cs"/>
          <w:rtl/>
        </w:rPr>
        <w:t>,</w:t>
      </w:r>
      <w:r>
        <w:rPr>
          <w:rtl/>
        </w:rPr>
        <w:t xml:space="preserve"> שספק ספיקא הוא </w:t>
      </w:r>
      <w:r>
        <w:rPr>
          <w:rFonts w:hint="cs"/>
          <w:rtl/>
        </w:rPr>
        <w:t>"</w:t>
      </w:r>
      <w:r>
        <w:rPr>
          <w:rtl/>
        </w:rPr>
        <w:t>רובא דאיתא קמן</w:t>
      </w:r>
      <w:r>
        <w:rPr>
          <w:rFonts w:hint="cs"/>
          <w:rtl/>
        </w:rPr>
        <w:t>"</w:t>
      </w:r>
      <w:r>
        <w:rPr>
          <w:rtl/>
        </w:rPr>
        <w:t xml:space="preserve">. </w:t>
      </w:r>
      <w:r>
        <w:rPr>
          <w:b/>
          <w:rtl/>
        </w:rPr>
        <w:t xml:space="preserve">תרומת הדשן (שיד) </w:t>
      </w:r>
      <w:r>
        <w:rPr>
          <w:rtl/>
        </w:rPr>
        <w:t xml:space="preserve">הסיק מדברי הריצב"א </w:t>
      </w:r>
      <w:r>
        <w:rPr>
          <w:rFonts w:hint="cs"/>
          <w:rtl/>
        </w:rPr>
        <w:t xml:space="preserve">(בתשובות מיימוניות משפטים כח) </w:t>
      </w:r>
      <w:r>
        <w:rPr>
          <w:rtl/>
        </w:rPr>
        <w:t>ש</w:t>
      </w:r>
      <w:r>
        <w:rPr>
          <w:rFonts w:hint="cs"/>
          <w:rtl/>
        </w:rPr>
        <w:t>"</w:t>
      </w:r>
      <w:r>
        <w:rPr>
          <w:rtl/>
        </w:rPr>
        <w:t>רובא דאיתא קמן</w:t>
      </w:r>
      <w:r>
        <w:rPr>
          <w:rFonts w:hint="cs"/>
          <w:rtl/>
        </w:rPr>
        <w:t>"</w:t>
      </w:r>
      <w:r>
        <w:rPr>
          <w:rtl/>
        </w:rPr>
        <w:t xml:space="preserve"> מסוגל להוציא ממון. </w:t>
      </w:r>
      <w:r>
        <w:rPr>
          <w:rFonts w:hint="cs"/>
          <w:rtl/>
        </w:rPr>
        <w:t xml:space="preserve">אמנם, </w:t>
      </w:r>
      <w:r>
        <w:rPr>
          <w:rtl/>
        </w:rPr>
        <w:t>מן ה</w:t>
      </w:r>
      <w:r>
        <w:rPr>
          <w:b/>
          <w:rtl/>
        </w:rPr>
        <w:t>רמ"א (חו</w:t>
      </w:r>
      <w:r>
        <w:rPr>
          <w:rFonts w:hint="cs"/>
          <w:b/>
          <w:rtl/>
        </w:rPr>
        <w:t>"</w:t>
      </w:r>
      <w:r>
        <w:rPr>
          <w:b/>
          <w:rtl/>
        </w:rPr>
        <w:t>מ רצ</w:t>
      </w:r>
      <w:r>
        <w:rPr>
          <w:rFonts w:hint="cs"/>
          <w:b/>
          <w:rtl/>
        </w:rPr>
        <w:t>"</w:t>
      </w:r>
      <w:r>
        <w:rPr>
          <w:b/>
          <w:rtl/>
        </w:rPr>
        <w:t>ב</w:t>
      </w:r>
      <w:r>
        <w:rPr>
          <w:rFonts w:hint="cs"/>
          <w:b/>
          <w:rtl/>
        </w:rPr>
        <w:t xml:space="preserve">, </w:t>
      </w:r>
      <w:r>
        <w:rPr>
          <w:b/>
          <w:rtl/>
        </w:rPr>
        <w:t xml:space="preserve">י) </w:t>
      </w:r>
      <w:r>
        <w:rPr>
          <w:rtl/>
        </w:rPr>
        <w:t>משתמע שאין להוציא ממון על פי</w:t>
      </w:r>
      <w:r>
        <w:rPr>
          <w:rFonts w:hint="cs"/>
          <w:rtl/>
        </w:rPr>
        <w:t>ו</w:t>
      </w:r>
      <w:r>
        <w:rPr>
          <w:rtl/>
        </w:rPr>
        <w:t>, וכ</w:t>
      </w:r>
      <w:r>
        <w:rPr>
          <w:rFonts w:hint="cs"/>
          <w:rtl/>
        </w:rPr>
        <w:t>ך</w:t>
      </w:r>
      <w:r>
        <w:rPr>
          <w:rtl/>
        </w:rPr>
        <w:t xml:space="preserve"> הבין </w:t>
      </w:r>
      <w:r w:rsidR="00087F33">
        <w:rPr>
          <w:rFonts w:hint="cs"/>
          <w:rtl/>
        </w:rPr>
        <w:t xml:space="preserve"> </w:t>
      </w:r>
      <w:r>
        <w:rPr>
          <w:b/>
          <w:rtl/>
        </w:rPr>
        <w:lastRenderedPageBreak/>
        <w:t>ר</w:t>
      </w:r>
      <w:r>
        <w:rPr>
          <w:rFonts w:hint="cs"/>
          <w:b/>
          <w:rtl/>
        </w:rPr>
        <w:t xml:space="preserve">' </w:t>
      </w:r>
      <w:r>
        <w:rPr>
          <w:b/>
          <w:rtl/>
        </w:rPr>
        <w:t>עק</w:t>
      </w:r>
      <w:r>
        <w:rPr>
          <w:rFonts w:hint="cs"/>
          <w:b/>
          <w:rtl/>
        </w:rPr>
        <w:t xml:space="preserve">יבא </w:t>
      </w:r>
      <w:r>
        <w:rPr>
          <w:b/>
          <w:rtl/>
        </w:rPr>
        <w:t>א</w:t>
      </w:r>
      <w:r>
        <w:rPr>
          <w:rFonts w:hint="cs"/>
          <w:b/>
          <w:rtl/>
        </w:rPr>
        <w:t>יגר</w:t>
      </w:r>
      <w:r>
        <w:rPr>
          <w:b/>
          <w:rtl/>
        </w:rPr>
        <w:t xml:space="preserve"> (שו"ת מהדו</w:t>
      </w:r>
      <w:r>
        <w:rPr>
          <w:rFonts w:hint="cs"/>
          <w:b/>
          <w:rtl/>
        </w:rPr>
        <w:t>"</w:t>
      </w:r>
      <w:r>
        <w:rPr>
          <w:b/>
          <w:rtl/>
        </w:rPr>
        <w:t>ק קו)</w:t>
      </w:r>
      <w:r>
        <w:rPr>
          <w:rtl/>
        </w:rPr>
        <w:t>. על כל פנים, על פי שיט</w:t>
      </w:r>
      <w:r>
        <w:rPr>
          <w:rFonts w:hint="cs"/>
          <w:rtl/>
        </w:rPr>
        <w:t>ת הריצב"א</w:t>
      </w:r>
      <w:r>
        <w:rPr>
          <w:rtl/>
        </w:rPr>
        <w:t xml:space="preserve"> מובן </w:t>
      </w:r>
      <w:r>
        <w:rPr>
          <w:rFonts w:hint="cs"/>
          <w:rtl/>
        </w:rPr>
        <w:t>כיצד</w:t>
      </w:r>
      <w:r>
        <w:rPr>
          <w:rtl/>
        </w:rPr>
        <w:t xml:space="preserve"> ספק ספיקא יוציא ממוחזק. הרשב"א, שלכאורה סובר ש</w:t>
      </w:r>
      <w:r>
        <w:rPr>
          <w:rFonts w:hint="cs"/>
          <w:rtl/>
        </w:rPr>
        <w:t>"</w:t>
      </w:r>
      <w:r>
        <w:rPr>
          <w:rtl/>
        </w:rPr>
        <w:t>כל דפריש מרובא פריש</w:t>
      </w:r>
      <w:r>
        <w:rPr>
          <w:rFonts w:hint="cs"/>
          <w:rtl/>
        </w:rPr>
        <w:t>"</w:t>
      </w:r>
      <w:r>
        <w:rPr>
          <w:rtl/>
        </w:rPr>
        <w:t xml:space="preserve"> מסוגל להוציא ממון אך ספק ספיקא לא, כנראה מחלק בין המנגנונים הללו</w:t>
      </w:r>
      <w:r>
        <w:rPr>
          <w:rFonts w:hint="cs"/>
          <w:rtl/>
        </w:rPr>
        <w:t>.</w:t>
      </w:r>
      <w:r>
        <w:rPr>
          <w:rStyle w:val="af"/>
          <w:rtl/>
        </w:rPr>
        <w:footnoteReference w:id="145"/>
      </w:r>
    </w:p>
    <w:p w14:paraId="4497D555" w14:textId="77777777" w:rsidR="00335042" w:rsidRDefault="00335042" w:rsidP="00335042">
      <w:pPr>
        <w:pStyle w:val="III"/>
        <w:rPr>
          <w:rFonts w:eastAsia="Cambria"/>
        </w:rPr>
      </w:pPr>
      <w:r>
        <w:rPr>
          <w:rFonts w:eastAsia="Cambria" w:hint="cs"/>
          <w:rtl/>
        </w:rPr>
        <w:t>4</w:t>
      </w:r>
      <w:r>
        <w:rPr>
          <w:rFonts w:eastAsia="Cambria"/>
          <w:rtl/>
        </w:rPr>
        <w:t>. חזקה העומדת להשתנות</w:t>
      </w:r>
    </w:p>
    <w:p w14:paraId="0FDFE943" w14:textId="66A8F550" w:rsidR="00335042" w:rsidRDefault="00335042" w:rsidP="00335042">
      <w:pPr>
        <w:pStyle w:val="a4"/>
      </w:pPr>
      <w:r>
        <w:rPr>
          <w:rtl/>
        </w:rPr>
        <w:t xml:space="preserve">שאלה אחרונה </w:t>
      </w:r>
      <w:r>
        <w:rPr>
          <w:rFonts w:hint="cs"/>
          <w:rtl/>
        </w:rPr>
        <w:t>שיש</w:t>
      </w:r>
      <w:r>
        <w:rPr>
          <w:rtl/>
        </w:rPr>
        <w:t xml:space="preserve"> לדון בה</w:t>
      </w:r>
      <w:r>
        <w:rPr>
          <w:rFonts w:hint="cs"/>
          <w:rtl/>
        </w:rPr>
        <w:t>,</w:t>
      </w:r>
      <w:r>
        <w:rPr>
          <w:rtl/>
        </w:rPr>
        <w:t xml:space="preserve"> לפני שנדון בסברת הרא"ש לגבי חדש</w:t>
      </w:r>
      <w:r>
        <w:rPr>
          <w:rFonts w:hint="cs"/>
          <w:rtl/>
        </w:rPr>
        <w:t>, היא:</w:t>
      </w:r>
      <w:r>
        <w:rPr>
          <w:rtl/>
        </w:rPr>
        <w:t xml:space="preserve"> האם יש חזקת </w:t>
      </w:r>
      <w:r w:rsidR="009F4703">
        <w:rPr>
          <w:rtl/>
        </w:rPr>
        <w:t>איסור</w:t>
      </w:r>
      <w:r>
        <w:rPr>
          <w:rtl/>
        </w:rPr>
        <w:t xml:space="preserve"> לחדש? אמנם הדגן נשרש במצב של </w:t>
      </w:r>
      <w:r w:rsidR="009F4703">
        <w:rPr>
          <w:rtl/>
        </w:rPr>
        <w:t>איסור</w:t>
      </w:r>
      <w:r>
        <w:rPr>
          <w:rtl/>
        </w:rPr>
        <w:t>, אך ה</w:t>
      </w:r>
      <w:r>
        <w:rPr>
          <w:rFonts w:hint="cs"/>
          <w:rtl/>
        </w:rPr>
        <w:t>וא</w:t>
      </w:r>
      <w:r>
        <w:rPr>
          <w:rtl/>
        </w:rPr>
        <w:t xml:space="preserve"> עומד להיות נ</w:t>
      </w:r>
      <w:r>
        <w:rPr>
          <w:rFonts w:hint="cs"/>
          <w:rtl/>
        </w:rPr>
        <w:t>ִ</w:t>
      </w:r>
      <w:r>
        <w:rPr>
          <w:rtl/>
        </w:rPr>
        <w:t>ת</w:t>
      </w:r>
      <w:r>
        <w:rPr>
          <w:rFonts w:hint="cs"/>
          <w:rtl/>
        </w:rPr>
        <w:t>ָּ</w:t>
      </w:r>
      <w:r>
        <w:rPr>
          <w:rtl/>
        </w:rPr>
        <w:t>ר על ידי העומר, ולכן זו חזקה העומדת להשתנות.</w:t>
      </w:r>
      <w:r>
        <w:rPr>
          <w:rFonts w:hint="cs"/>
          <w:rtl/>
        </w:rPr>
        <w:t xml:space="preserve"> דין חזקה העומדת להשתנות נתון במחלוקת בין המהרי"ט (א', יא) – הסבור שהיא אינה נחשבת חזקה, לשב שמעתתא (ג', ט–י) – הסבור שהיא נחשבת חזקה.</w:t>
      </w:r>
    </w:p>
    <w:p w14:paraId="1C04587A" w14:textId="77777777" w:rsidR="00335042" w:rsidRDefault="00335042" w:rsidP="00335042">
      <w:pPr>
        <w:pStyle w:val="a4"/>
        <w:rPr>
          <w:rtl/>
        </w:rPr>
      </w:pPr>
      <w:r>
        <w:rPr>
          <w:rFonts w:hint="cs"/>
          <w:rtl/>
        </w:rPr>
        <w:t xml:space="preserve">השב שמעתתא תולה את מחלוקתם </w:t>
      </w:r>
      <w:r>
        <w:rPr>
          <w:rtl/>
        </w:rPr>
        <w:t>בפירוש הסוגיא ב</w:t>
      </w:r>
      <w:r>
        <w:rPr>
          <w:b/>
          <w:rtl/>
        </w:rPr>
        <w:t xml:space="preserve">נדה </w:t>
      </w:r>
      <w:r>
        <w:rPr>
          <w:rtl/>
        </w:rPr>
        <w:t xml:space="preserve">לגבי </w:t>
      </w:r>
      <w:r>
        <w:rPr>
          <w:rFonts w:hint="cs"/>
          <w:rtl/>
        </w:rPr>
        <w:t>טומאת</w:t>
      </w:r>
      <w:r>
        <w:rPr>
          <w:rtl/>
        </w:rPr>
        <w:t xml:space="preserve"> אשה למפרע כשראתה דם</w:t>
      </w:r>
      <w:r>
        <w:rPr>
          <w:rFonts w:hint="cs"/>
          <w:rtl/>
        </w:rPr>
        <w:t>:</w:t>
      </w:r>
    </w:p>
    <w:p w14:paraId="6DC30F71" w14:textId="77777777" w:rsidR="00335042" w:rsidRDefault="00335042" w:rsidP="00335042">
      <w:pPr>
        <w:pStyle w:val="11"/>
        <w:rPr>
          <w:rtl/>
        </w:rPr>
      </w:pPr>
      <w:r>
        <w:rPr>
          <w:rFonts w:hint="cs"/>
          <w:rtl/>
        </w:rPr>
        <w:t xml:space="preserve">והלל </w:t>
      </w:r>
      <w:r w:rsidRPr="00326CA6">
        <w:rPr>
          <w:rtl/>
        </w:rPr>
        <w:t>כי אמר העמד דבר על חזקתו - היכא דלית ליה ריעותא מגופיה, אבל איתתא כיון דמגופה קחזיא - לא אמרינן אוקמה אחזקתה.</w:t>
      </w:r>
      <w:r>
        <w:rPr>
          <w:rtl/>
        </w:rPr>
        <w:tab/>
      </w:r>
      <w:r>
        <w:rPr>
          <w:rFonts w:hint="cs"/>
          <w:rtl/>
        </w:rPr>
        <w:t>(נדה ב.–:)</w:t>
      </w:r>
    </w:p>
    <w:p w14:paraId="6F345B0F" w14:textId="37E20D0D" w:rsidR="00335042" w:rsidRDefault="00335042" w:rsidP="00335042">
      <w:pPr>
        <w:pStyle w:val="a4"/>
      </w:pPr>
      <w:r>
        <w:rPr>
          <w:rtl/>
        </w:rPr>
        <w:t xml:space="preserve">אפשר לפרש </w:t>
      </w:r>
      <w:r>
        <w:rPr>
          <w:rFonts w:hint="cs"/>
          <w:rtl/>
        </w:rPr>
        <w:t>ב</w:t>
      </w:r>
      <w:r>
        <w:rPr>
          <w:rtl/>
        </w:rPr>
        <w:t>גמרא שב</w:t>
      </w:r>
      <w:r>
        <w:rPr>
          <w:rFonts w:hint="cs"/>
          <w:rtl/>
        </w:rPr>
        <w:t>גלל הריעותא</w:t>
      </w:r>
      <w:r>
        <w:rPr>
          <w:rtl/>
        </w:rPr>
        <w:t xml:space="preserve"> נתבטלה </w:t>
      </w:r>
      <w:r>
        <w:rPr>
          <w:rFonts w:hint="cs"/>
          <w:rtl/>
        </w:rPr>
        <w:t xml:space="preserve">לגמרי </w:t>
      </w:r>
      <w:r>
        <w:rPr>
          <w:rtl/>
        </w:rPr>
        <w:t>חזק</w:t>
      </w:r>
      <w:r>
        <w:rPr>
          <w:rFonts w:hint="cs"/>
          <w:rtl/>
        </w:rPr>
        <w:t>ת הטהרה</w:t>
      </w:r>
      <w:r>
        <w:rPr>
          <w:rtl/>
        </w:rPr>
        <w:t xml:space="preserve"> מ</w:t>
      </w:r>
      <w:r w:rsidR="00503E77" w:rsidRPr="00BB63FD">
        <w:rPr>
          <w:rtl/>
        </w:rPr>
        <w:t>עִקר</w:t>
      </w:r>
      <w:r>
        <w:rPr>
          <w:rtl/>
        </w:rPr>
        <w:t>א</w:t>
      </w:r>
      <w:r>
        <w:rPr>
          <w:rFonts w:hint="cs"/>
          <w:rtl/>
        </w:rPr>
        <w:t>;</w:t>
      </w:r>
      <w:r>
        <w:rPr>
          <w:rtl/>
        </w:rPr>
        <w:t xml:space="preserve"> מאידך גיסא, אפשר לפרש </w:t>
      </w:r>
      <w:r>
        <w:rPr>
          <w:rFonts w:hint="cs"/>
          <w:rtl/>
        </w:rPr>
        <w:t>ב</w:t>
      </w:r>
      <w:r>
        <w:rPr>
          <w:rtl/>
        </w:rPr>
        <w:t>גמרא ש</w:t>
      </w:r>
      <w:r>
        <w:rPr>
          <w:rFonts w:hint="cs"/>
          <w:rtl/>
        </w:rPr>
        <w:t xml:space="preserve">אין כאן דין חזקה </w:t>
      </w:r>
      <w:r>
        <w:rPr>
          <w:rtl/>
        </w:rPr>
        <w:t xml:space="preserve">בגלל </w:t>
      </w:r>
      <w:r>
        <w:rPr>
          <w:rFonts w:hint="cs"/>
          <w:rtl/>
        </w:rPr>
        <w:t>ה</w:t>
      </w:r>
      <w:r>
        <w:rPr>
          <w:rtl/>
        </w:rPr>
        <w:t>ודא</w:t>
      </w:r>
      <w:r>
        <w:rPr>
          <w:rFonts w:hint="cs"/>
          <w:rtl/>
        </w:rPr>
        <w:t>ות שהאשה</w:t>
      </w:r>
      <w:r>
        <w:rPr>
          <w:rtl/>
        </w:rPr>
        <w:t xml:space="preserve"> תראה דם.</w:t>
      </w:r>
    </w:p>
    <w:p w14:paraId="469635C6" w14:textId="77777777" w:rsidR="00335042" w:rsidRDefault="00335042" w:rsidP="00335042">
      <w:pPr>
        <w:pStyle w:val="a4"/>
        <w:rPr>
          <w:rtl/>
        </w:rPr>
      </w:pPr>
      <w:r>
        <w:rPr>
          <w:rtl/>
        </w:rPr>
        <w:t xml:space="preserve">לכאורה סביר </w:t>
      </w:r>
      <w:r>
        <w:rPr>
          <w:rFonts w:hint="cs"/>
          <w:rtl/>
        </w:rPr>
        <w:t xml:space="preserve">יותר לומר </w:t>
      </w:r>
      <w:r>
        <w:rPr>
          <w:rtl/>
        </w:rPr>
        <w:t>שיש כאן חזקה שהורעה</w:t>
      </w:r>
      <w:r>
        <w:rPr>
          <w:rFonts w:hint="cs"/>
          <w:rtl/>
        </w:rPr>
        <w:t xml:space="preserve"> מחמת שראתה דם בגופה</w:t>
      </w:r>
      <w:r>
        <w:rPr>
          <w:rtl/>
        </w:rPr>
        <w:t xml:space="preserve">, כי </w:t>
      </w:r>
      <w:r>
        <w:rPr>
          <w:rFonts w:hint="cs"/>
          <w:rtl/>
        </w:rPr>
        <w:t xml:space="preserve">לפי </w:t>
      </w:r>
      <w:r>
        <w:rPr>
          <w:rtl/>
        </w:rPr>
        <w:t xml:space="preserve">מסקנת הגמרא מטמאים את האשה למפרע </w:t>
      </w:r>
      <w:r>
        <w:rPr>
          <w:rFonts w:hint="cs"/>
          <w:rtl/>
        </w:rPr>
        <w:t xml:space="preserve">רק </w:t>
      </w:r>
      <w:r>
        <w:rPr>
          <w:rtl/>
        </w:rPr>
        <w:t>לענין קדשים ותרומה</w:t>
      </w:r>
      <w:r>
        <w:rPr>
          <w:rFonts w:hint="cs"/>
          <w:rtl/>
        </w:rPr>
        <w:t>,</w:t>
      </w:r>
      <w:r>
        <w:rPr>
          <w:rtl/>
        </w:rPr>
        <w:t xml:space="preserve"> אך לא </w:t>
      </w:r>
      <w:r>
        <w:rPr>
          <w:rFonts w:hint="cs"/>
          <w:rtl/>
        </w:rPr>
        <w:t xml:space="preserve">לענין </w:t>
      </w:r>
      <w:r>
        <w:rPr>
          <w:rtl/>
        </w:rPr>
        <w:t xml:space="preserve">חולין. אכן, </w:t>
      </w:r>
      <w:r>
        <w:rPr>
          <w:rFonts w:hint="cs"/>
          <w:rtl/>
        </w:rPr>
        <w:t xml:space="preserve">כך מדויק </w:t>
      </w:r>
      <w:r>
        <w:rPr>
          <w:rtl/>
        </w:rPr>
        <w:t>ב</w:t>
      </w:r>
      <w:r>
        <w:rPr>
          <w:b/>
          <w:rtl/>
        </w:rPr>
        <w:t>תוספות</w:t>
      </w:r>
      <w:r>
        <w:rPr>
          <w:rFonts w:hint="cs"/>
          <w:b/>
          <w:rtl/>
        </w:rPr>
        <w:t xml:space="preserve"> ובראשוני ספרד.</w:t>
      </w:r>
      <w:r>
        <w:rPr>
          <w:rStyle w:val="af"/>
          <w:b/>
          <w:rtl/>
        </w:rPr>
        <w:footnoteReference w:id="146"/>
      </w:r>
      <w:r>
        <w:rPr>
          <w:rtl/>
        </w:rPr>
        <w:t xml:space="preserve"> </w:t>
      </w:r>
      <w:r>
        <w:rPr>
          <w:rFonts w:hint="cs"/>
          <w:rtl/>
        </w:rPr>
        <w:t>אולם, ברור ש</w:t>
      </w:r>
      <w:r>
        <w:rPr>
          <w:b/>
          <w:rtl/>
        </w:rPr>
        <w:t xml:space="preserve">רש"י </w:t>
      </w:r>
      <w:r>
        <w:rPr>
          <w:rFonts w:hint="cs"/>
          <w:rtl/>
        </w:rPr>
        <w:t>נקט בכיוון ההפוך</w:t>
      </w:r>
      <w:r>
        <w:rPr>
          <w:rtl/>
        </w:rPr>
        <w:t>:</w:t>
      </w:r>
    </w:p>
    <w:p w14:paraId="0B99D95B" w14:textId="73A9311A" w:rsidR="00335042" w:rsidRDefault="00335042" w:rsidP="00AB1175">
      <w:pPr>
        <w:pStyle w:val="11"/>
        <w:jc w:val="right"/>
        <w:rPr>
          <w:rtl/>
        </w:rPr>
      </w:pPr>
      <w:r>
        <w:rPr>
          <w:rtl/>
        </w:rPr>
        <w:t>כיון דמגופה קחזיא</w:t>
      </w:r>
      <w:r>
        <w:rPr>
          <w:rFonts w:hint="cs"/>
          <w:rtl/>
        </w:rPr>
        <w:t xml:space="preserve"> –</w:t>
      </w:r>
      <w:r>
        <w:rPr>
          <w:rtl/>
        </w:rPr>
        <w:t xml:space="preserve"> מועדה ורגילה היא לכך אין לה חזקת טהרה.</w:t>
      </w:r>
      <w:r>
        <w:rPr>
          <w:rtl/>
        </w:rPr>
        <w:tab/>
      </w:r>
      <w:r w:rsidR="00AB1175">
        <w:rPr>
          <w:rFonts w:hint="cs"/>
          <w:rtl/>
        </w:rPr>
        <w:t xml:space="preserve">                                 </w:t>
      </w:r>
      <w:r>
        <w:rPr>
          <w:rFonts w:hint="cs"/>
          <w:rtl/>
        </w:rPr>
        <w:t>(רש"י שם ב:)</w:t>
      </w:r>
    </w:p>
    <w:p w14:paraId="2834252B" w14:textId="77777777" w:rsidR="00335042" w:rsidRDefault="00335042" w:rsidP="00335042">
      <w:pPr>
        <w:pStyle w:val="a4"/>
      </w:pPr>
      <w:r>
        <w:rPr>
          <w:rtl/>
        </w:rPr>
        <w:lastRenderedPageBreak/>
        <w:t>כ</w:t>
      </w:r>
      <w:r>
        <w:rPr>
          <w:rFonts w:hint="cs"/>
          <w:rtl/>
        </w:rPr>
        <w:t>ך</w:t>
      </w:r>
      <w:r>
        <w:rPr>
          <w:rtl/>
        </w:rPr>
        <w:t xml:space="preserve"> נראה </w:t>
      </w:r>
      <w:r>
        <w:rPr>
          <w:rFonts w:hint="cs"/>
          <w:rtl/>
        </w:rPr>
        <w:t xml:space="preserve">גם </w:t>
      </w:r>
      <w:r>
        <w:rPr>
          <w:rtl/>
        </w:rPr>
        <w:t>ב</w:t>
      </w:r>
      <w:r>
        <w:rPr>
          <w:b/>
          <w:rtl/>
        </w:rPr>
        <w:t>תוספות הרא"ש (</w:t>
      </w:r>
      <w:r>
        <w:rPr>
          <w:rFonts w:hint="cs"/>
          <w:b/>
          <w:rtl/>
        </w:rPr>
        <w:t xml:space="preserve">שם </w:t>
      </w:r>
      <w:r>
        <w:rPr>
          <w:b/>
          <w:rtl/>
        </w:rPr>
        <w:t>ג</w:t>
      </w:r>
      <w:r>
        <w:rPr>
          <w:rFonts w:hint="cs"/>
          <w:b/>
          <w:rtl/>
        </w:rPr>
        <w:t>.</w:t>
      </w:r>
      <w:r>
        <w:rPr>
          <w:b/>
          <w:rtl/>
        </w:rPr>
        <w:t xml:space="preserve"> ד"ה היכא)</w:t>
      </w:r>
      <w:r>
        <w:rPr>
          <w:rFonts w:hint="cs"/>
          <w:rtl/>
        </w:rPr>
        <w:t>.</w:t>
      </w:r>
      <w:r>
        <w:rPr>
          <w:rtl/>
        </w:rPr>
        <w:t xml:space="preserve"> </w:t>
      </w:r>
      <w:r>
        <w:rPr>
          <w:rFonts w:hint="cs"/>
          <w:rtl/>
        </w:rPr>
        <w:t xml:space="preserve">הוא גם </w:t>
      </w:r>
      <w:r>
        <w:rPr>
          <w:rtl/>
        </w:rPr>
        <w:t xml:space="preserve">מסביר </w:t>
      </w:r>
      <w:r>
        <w:rPr>
          <w:rFonts w:hint="cs"/>
          <w:rtl/>
        </w:rPr>
        <w:t xml:space="preserve">מדוע </w:t>
      </w:r>
      <w:r>
        <w:rPr>
          <w:rtl/>
        </w:rPr>
        <w:t xml:space="preserve">דין טומאה למפרע שייך </w:t>
      </w:r>
      <w:r>
        <w:rPr>
          <w:rFonts w:hint="cs"/>
          <w:rtl/>
        </w:rPr>
        <w:t xml:space="preserve">רק </w:t>
      </w:r>
      <w:r>
        <w:rPr>
          <w:rtl/>
        </w:rPr>
        <w:t>ל</w:t>
      </w:r>
      <w:r>
        <w:rPr>
          <w:rFonts w:hint="cs"/>
          <w:rtl/>
        </w:rPr>
        <w:t>תרומה ול</w:t>
      </w:r>
      <w:r>
        <w:rPr>
          <w:rtl/>
        </w:rPr>
        <w:t xml:space="preserve">קדשים: אף שאין לאשה חזקה, מכל מקום </w:t>
      </w:r>
      <w:r>
        <w:rPr>
          <w:rFonts w:hint="cs"/>
          <w:rtl/>
        </w:rPr>
        <w:t>דינה מסופק</w:t>
      </w:r>
      <w:r>
        <w:rPr>
          <w:rtl/>
        </w:rPr>
        <w:t>, ויש להעמיד את החפצים שנגעה בהם בחזקת טהרה</w:t>
      </w:r>
      <w:r>
        <w:rPr>
          <w:rFonts w:hint="cs"/>
          <w:rtl/>
        </w:rPr>
        <w:t>,</w:t>
      </w:r>
      <w:r>
        <w:rPr>
          <w:rtl/>
        </w:rPr>
        <w:t xml:space="preserve"> ורק </w:t>
      </w:r>
      <w:r>
        <w:rPr>
          <w:rFonts w:hint="cs"/>
          <w:rtl/>
        </w:rPr>
        <w:t>ב</w:t>
      </w:r>
      <w:r>
        <w:rPr>
          <w:rtl/>
        </w:rPr>
        <w:t>תרומה וקדשים החמירו.</w:t>
      </w:r>
    </w:p>
    <w:p w14:paraId="7382A36E" w14:textId="53F67E54" w:rsidR="00335042" w:rsidRDefault="00335042" w:rsidP="00335042">
      <w:pPr>
        <w:pStyle w:val="II"/>
        <w:rPr>
          <w:rFonts w:eastAsia="Cambria"/>
        </w:rPr>
      </w:pPr>
      <w:r>
        <w:rPr>
          <w:rFonts w:ascii="Arial" w:eastAsia="Cambria" w:hAnsi="Arial" w:cs="Arial" w:hint="cs"/>
          <w:rtl/>
        </w:rPr>
        <w:t>ד</w:t>
      </w:r>
      <w:r>
        <w:rPr>
          <w:rFonts w:eastAsia="Cambria"/>
          <w:rtl/>
        </w:rPr>
        <w:t>. ספק ספיקא ו</w:t>
      </w:r>
      <w:r w:rsidR="009F4703">
        <w:rPr>
          <w:rFonts w:eastAsia="Cambria"/>
          <w:rtl/>
        </w:rPr>
        <w:t>איסור</w:t>
      </w:r>
      <w:r>
        <w:rPr>
          <w:rFonts w:eastAsia="Cambria"/>
          <w:rtl/>
        </w:rPr>
        <w:t xml:space="preserve"> חדש</w:t>
      </w:r>
    </w:p>
    <w:p w14:paraId="75C4B7BB" w14:textId="00F0651E" w:rsidR="00335042" w:rsidRDefault="00335042" w:rsidP="00335042">
      <w:pPr>
        <w:pStyle w:val="a4"/>
      </w:pPr>
      <w:r>
        <w:rPr>
          <w:rtl/>
        </w:rPr>
        <w:t xml:space="preserve">כפי שהזכרנו </w:t>
      </w:r>
      <w:r>
        <w:rPr>
          <w:rFonts w:hint="cs"/>
          <w:rtl/>
        </w:rPr>
        <w:t>בפתיחה</w:t>
      </w:r>
      <w:r>
        <w:rPr>
          <w:rtl/>
        </w:rPr>
        <w:t xml:space="preserve">, הרא"ש </w:t>
      </w:r>
      <w:r>
        <w:rPr>
          <w:rFonts w:hint="cs"/>
          <w:rtl/>
        </w:rPr>
        <w:t>מ</w:t>
      </w:r>
      <w:r>
        <w:rPr>
          <w:rtl/>
        </w:rPr>
        <w:t xml:space="preserve">תיר </w:t>
      </w:r>
      <w:r w:rsidR="009F4703">
        <w:rPr>
          <w:rtl/>
        </w:rPr>
        <w:t>איסור</w:t>
      </w:r>
      <w:r>
        <w:rPr>
          <w:rtl/>
        </w:rPr>
        <w:t xml:space="preserve"> חדש </w:t>
      </w:r>
      <w:r>
        <w:rPr>
          <w:rFonts w:hint="cs"/>
          <w:rtl/>
        </w:rPr>
        <w:t xml:space="preserve">בחוץ לארץ </w:t>
      </w:r>
      <w:r>
        <w:rPr>
          <w:rtl/>
        </w:rPr>
        <w:t xml:space="preserve">על פי </w:t>
      </w:r>
      <w:r>
        <w:rPr>
          <w:rFonts w:hint="cs"/>
          <w:rtl/>
        </w:rPr>
        <w:t>ספק ספיקא: ספק</w:t>
      </w:r>
      <w:r>
        <w:rPr>
          <w:rtl/>
        </w:rPr>
        <w:t xml:space="preserve"> אם התבואה משנה שעברה</w:t>
      </w:r>
      <w:r>
        <w:rPr>
          <w:rFonts w:hint="cs"/>
          <w:rtl/>
        </w:rPr>
        <w:t>,</w:t>
      </w:r>
      <w:r>
        <w:rPr>
          <w:rtl/>
        </w:rPr>
        <w:t xml:space="preserve"> ואם התבואה משנה זו</w:t>
      </w:r>
      <w:r>
        <w:rPr>
          <w:rFonts w:hint="cs"/>
          <w:rtl/>
        </w:rPr>
        <w:t xml:space="preserve"> – ספק אם </w:t>
      </w:r>
      <w:r>
        <w:rPr>
          <w:rtl/>
        </w:rPr>
        <w:t>נשרשה קודם העומר</w:t>
      </w:r>
      <w:r>
        <w:rPr>
          <w:rFonts w:hint="cs"/>
          <w:rtl/>
        </w:rPr>
        <w:t>.</w:t>
      </w:r>
      <w:r>
        <w:rPr>
          <w:rtl/>
        </w:rPr>
        <w:t xml:space="preserve"> לפי שיטות הרא"ש שראינו בסוגיות השונות, פסק זה מובן: הרא"ש פוסק שאפשר לעשות ספק ספיקא משם אחד</w:t>
      </w:r>
      <w:r>
        <w:rPr>
          <w:rFonts w:hint="cs"/>
          <w:rtl/>
        </w:rPr>
        <w:t>;</w:t>
      </w:r>
      <w:r>
        <w:rPr>
          <w:rtl/>
        </w:rPr>
        <w:t xml:space="preserve"> שאין חוששין לחזקת </w:t>
      </w:r>
      <w:r w:rsidR="009F4703">
        <w:rPr>
          <w:rtl/>
        </w:rPr>
        <w:t>איסור</w:t>
      </w:r>
      <w:r>
        <w:rPr>
          <w:rtl/>
        </w:rPr>
        <w:t xml:space="preserve"> </w:t>
      </w:r>
      <w:r>
        <w:rPr>
          <w:rFonts w:hint="cs"/>
          <w:rtl/>
        </w:rPr>
        <w:t>מחמת "רובא דליתא קמן";</w:t>
      </w:r>
      <w:r>
        <w:rPr>
          <w:rtl/>
        </w:rPr>
        <w:t xml:space="preserve"> ו</w:t>
      </w:r>
      <w:r>
        <w:rPr>
          <w:rFonts w:hint="cs"/>
          <w:rtl/>
        </w:rPr>
        <w:t xml:space="preserve">אף </w:t>
      </w:r>
      <w:r>
        <w:rPr>
          <w:rtl/>
        </w:rPr>
        <w:t xml:space="preserve">אם ספק ספיקא </w:t>
      </w:r>
      <w:r>
        <w:rPr>
          <w:rFonts w:hint="cs"/>
          <w:rtl/>
        </w:rPr>
        <w:t xml:space="preserve">אינו מועיל כנגד </w:t>
      </w:r>
      <w:r>
        <w:rPr>
          <w:rtl/>
        </w:rPr>
        <w:t xml:space="preserve">חזקת </w:t>
      </w:r>
      <w:r w:rsidR="009F4703">
        <w:rPr>
          <w:rtl/>
        </w:rPr>
        <w:t>איסור</w:t>
      </w:r>
      <w:r>
        <w:rPr>
          <w:rFonts w:hint="cs"/>
          <w:rtl/>
        </w:rPr>
        <w:t xml:space="preserve"> – ש</w:t>
      </w:r>
      <w:r>
        <w:rPr>
          <w:rtl/>
        </w:rPr>
        <w:t xml:space="preserve">אין חזקת </w:t>
      </w:r>
      <w:r w:rsidR="009F4703">
        <w:rPr>
          <w:rtl/>
        </w:rPr>
        <w:t>איסור</w:t>
      </w:r>
      <w:r>
        <w:rPr>
          <w:rtl/>
        </w:rPr>
        <w:t xml:space="preserve"> בחדש. א</w:t>
      </w:r>
      <w:r>
        <w:rPr>
          <w:rFonts w:hint="cs"/>
          <w:rtl/>
        </w:rPr>
        <w:t>ולם,</w:t>
      </w:r>
      <w:r>
        <w:rPr>
          <w:rtl/>
        </w:rPr>
        <w:t xml:space="preserve"> ראינו שהרבה ראשונים חולקים על קביעות אלו</w:t>
      </w:r>
      <w:r>
        <w:rPr>
          <w:rFonts w:hint="cs"/>
          <w:rtl/>
        </w:rPr>
        <w:t>.</w:t>
      </w:r>
      <w:r>
        <w:rPr>
          <w:rtl/>
        </w:rPr>
        <w:t xml:space="preserve"> אם כן</w:t>
      </w:r>
      <w:r>
        <w:rPr>
          <w:rFonts w:hint="cs"/>
          <w:rtl/>
        </w:rPr>
        <w:t>,</w:t>
      </w:r>
      <w:r>
        <w:rPr>
          <w:rtl/>
        </w:rPr>
        <w:t xml:space="preserve"> איך יוכלו הטור, הרמ"א, הש"ך, והט"ז לאמץ את הספק ספיקא של הרא"ש?</w:t>
      </w:r>
    </w:p>
    <w:p w14:paraId="16C97C0B" w14:textId="18D0E2F8" w:rsidR="00335042" w:rsidRDefault="00335042" w:rsidP="00335042">
      <w:pPr>
        <w:pStyle w:val="a4"/>
        <w:rPr>
          <w:rtl/>
        </w:rPr>
      </w:pPr>
      <w:r>
        <w:rPr>
          <w:rtl/>
        </w:rPr>
        <w:t xml:space="preserve">הזכרנו לעיל </w:t>
      </w:r>
      <w:r>
        <w:rPr>
          <w:rFonts w:hint="cs"/>
          <w:rtl/>
        </w:rPr>
        <w:t xml:space="preserve">(פרק ג סעיף 2) </w:t>
      </w:r>
      <w:r>
        <w:rPr>
          <w:rtl/>
        </w:rPr>
        <w:t>את שיטת ה</w:t>
      </w:r>
      <w:r>
        <w:rPr>
          <w:b/>
          <w:rtl/>
        </w:rPr>
        <w:t>חוות דעת</w:t>
      </w:r>
      <w:r>
        <w:rPr>
          <w:rFonts w:hint="cs"/>
          <w:b/>
          <w:rtl/>
        </w:rPr>
        <w:t>,</w:t>
      </w:r>
      <w:r>
        <w:rPr>
          <w:b/>
          <w:rtl/>
        </w:rPr>
        <w:t xml:space="preserve"> </w:t>
      </w:r>
      <w:r>
        <w:rPr>
          <w:rtl/>
        </w:rPr>
        <w:t xml:space="preserve">שבדבר </w:t>
      </w:r>
      <w:r>
        <w:rPr>
          <w:rFonts w:hint="cs"/>
          <w:rtl/>
        </w:rPr>
        <w:t>ה</w:t>
      </w:r>
      <w:r>
        <w:rPr>
          <w:rtl/>
        </w:rPr>
        <w:t>רגיל לקרות והווה תמיד</w:t>
      </w:r>
      <w:r>
        <w:rPr>
          <w:rFonts w:hint="cs"/>
          <w:rtl/>
        </w:rPr>
        <w:t xml:space="preserve"> – </w:t>
      </w:r>
      <w:r>
        <w:rPr>
          <w:rtl/>
        </w:rPr>
        <w:t xml:space="preserve">ספק ספיקא הוא באמת רוב. החוות דעת </w:t>
      </w:r>
      <w:r>
        <w:rPr>
          <w:rFonts w:hint="cs"/>
          <w:rtl/>
        </w:rPr>
        <w:t xml:space="preserve">שם מביא </w:t>
      </w:r>
      <w:r>
        <w:rPr>
          <w:rtl/>
        </w:rPr>
        <w:t>שתי נפקא</w:t>
      </w:r>
      <w:r>
        <w:rPr>
          <w:rFonts w:hint="cs"/>
          <w:rtl/>
        </w:rPr>
        <w:t>־</w:t>
      </w:r>
      <w:r>
        <w:rPr>
          <w:rtl/>
        </w:rPr>
        <w:t>מינות לכך: אין צורך בשמות שונ</w:t>
      </w:r>
      <w:r>
        <w:rPr>
          <w:rFonts w:hint="cs"/>
          <w:rtl/>
        </w:rPr>
        <w:t>ים</w:t>
      </w:r>
      <w:r>
        <w:rPr>
          <w:rtl/>
        </w:rPr>
        <w:t>, ו</w:t>
      </w:r>
      <w:r>
        <w:rPr>
          <w:rFonts w:hint="cs"/>
          <w:rtl/>
        </w:rPr>
        <w:t>דנים ספק ספיקא אף אם אחד מהם אינו ספק שקול</w:t>
      </w:r>
      <w:r>
        <w:rPr>
          <w:rtl/>
        </w:rPr>
        <w:t xml:space="preserve">. </w:t>
      </w:r>
      <w:r>
        <w:rPr>
          <w:rFonts w:hint="cs"/>
          <w:rtl/>
        </w:rPr>
        <w:t>לדידו</w:t>
      </w:r>
      <w:r>
        <w:rPr>
          <w:rtl/>
        </w:rPr>
        <w:t xml:space="preserve">, </w:t>
      </w:r>
      <w:r>
        <w:rPr>
          <w:rFonts w:hint="cs"/>
          <w:rtl/>
        </w:rPr>
        <w:t xml:space="preserve">ה'ספק ספיקא' </w:t>
      </w:r>
      <w:r>
        <w:rPr>
          <w:rtl/>
        </w:rPr>
        <w:t xml:space="preserve">של הרא"ש </w:t>
      </w:r>
      <w:r>
        <w:rPr>
          <w:rFonts w:hint="cs"/>
          <w:rtl/>
        </w:rPr>
        <w:t xml:space="preserve">הוא </w:t>
      </w:r>
      <w:r>
        <w:rPr>
          <w:rtl/>
        </w:rPr>
        <w:t xml:space="preserve">בעצם רוב. </w:t>
      </w:r>
      <w:r>
        <w:rPr>
          <w:rFonts w:hint="cs"/>
          <w:rtl/>
        </w:rPr>
        <w:t>כיצד ה</w:t>
      </w:r>
      <w:r>
        <w:rPr>
          <w:rtl/>
        </w:rPr>
        <w:t xml:space="preserve">רוב יכול להתיר </w:t>
      </w:r>
      <w:r w:rsidR="009F4703">
        <w:rPr>
          <w:rtl/>
        </w:rPr>
        <w:t>איסור</w:t>
      </w:r>
      <w:r>
        <w:rPr>
          <w:rtl/>
        </w:rPr>
        <w:t xml:space="preserve"> חדש? אפשר שהחוות דעת מבין שאין כאן חזקת </w:t>
      </w:r>
      <w:r w:rsidR="009F4703">
        <w:rPr>
          <w:rtl/>
        </w:rPr>
        <w:t>איסור</w:t>
      </w:r>
      <w:r>
        <w:rPr>
          <w:rFonts w:hint="cs"/>
          <w:rtl/>
        </w:rPr>
        <w:t>;</w:t>
      </w:r>
      <w:r>
        <w:rPr>
          <w:rtl/>
        </w:rPr>
        <w:t xml:space="preserve"> או מפני שחזק</w:t>
      </w:r>
      <w:r>
        <w:rPr>
          <w:rFonts w:hint="cs"/>
          <w:rtl/>
        </w:rPr>
        <w:t>תו</w:t>
      </w:r>
      <w:r>
        <w:rPr>
          <w:rtl/>
        </w:rPr>
        <w:t xml:space="preserve"> עומד</w:t>
      </w:r>
      <w:r>
        <w:rPr>
          <w:rFonts w:hint="cs"/>
          <w:rtl/>
        </w:rPr>
        <w:t>ת</w:t>
      </w:r>
      <w:r>
        <w:rPr>
          <w:rtl/>
        </w:rPr>
        <w:t xml:space="preserve"> להשתנות</w:t>
      </w:r>
      <w:r>
        <w:rPr>
          <w:rFonts w:hint="cs"/>
          <w:rtl/>
        </w:rPr>
        <w:t>,</w:t>
      </w:r>
      <w:r>
        <w:rPr>
          <w:rtl/>
        </w:rPr>
        <w:t xml:space="preserve"> </w:t>
      </w:r>
      <w:r>
        <w:rPr>
          <w:rFonts w:hint="cs"/>
          <w:rtl/>
        </w:rPr>
        <w:t>א</w:t>
      </w:r>
      <w:r>
        <w:rPr>
          <w:rtl/>
        </w:rPr>
        <w:t>ו</w:t>
      </w:r>
      <w:r>
        <w:rPr>
          <w:rFonts w:hint="cs"/>
          <w:rtl/>
        </w:rPr>
        <w:t xml:space="preserve"> מפני</w:t>
      </w:r>
      <w:r>
        <w:rPr>
          <w:rtl/>
        </w:rPr>
        <w:t xml:space="preserve"> שהוא </w:t>
      </w:r>
      <w:r>
        <w:rPr>
          <w:rFonts w:hint="cs"/>
          <w:rtl/>
        </w:rPr>
        <w:t>סבור</w:t>
      </w:r>
      <w:r>
        <w:rPr>
          <w:rtl/>
        </w:rPr>
        <w:t xml:space="preserve"> כמו רש"י שבמקום </w:t>
      </w:r>
      <w:r>
        <w:rPr>
          <w:rFonts w:hint="cs"/>
          <w:rtl/>
        </w:rPr>
        <w:t>"</w:t>
      </w:r>
      <w:r>
        <w:rPr>
          <w:rtl/>
        </w:rPr>
        <w:t>רובא דאיתא קמן</w:t>
      </w:r>
      <w:r>
        <w:rPr>
          <w:rFonts w:hint="cs"/>
          <w:rtl/>
        </w:rPr>
        <w:t xml:space="preserve">" – </w:t>
      </w:r>
      <w:r w:rsidRPr="00762D76">
        <w:rPr>
          <w:rtl/>
        </w:rPr>
        <w:t xml:space="preserve">כפי שהגדרנו לעיל את </w:t>
      </w:r>
      <w:r w:rsidR="00497E7D" w:rsidRPr="00BB63FD">
        <w:rPr>
          <w:rtl/>
        </w:rPr>
        <w:t>אֹפי</w:t>
      </w:r>
      <w:r w:rsidR="00497E7D" w:rsidRPr="00762D76">
        <w:rPr>
          <w:rtl/>
        </w:rPr>
        <w:t xml:space="preserve"> </w:t>
      </w:r>
      <w:r w:rsidRPr="00762D76">
        <w:rPr>
          <w:rtl/>
        </w:rPr>
        <w:t>ספק ספיקא</w:t>
      </w:r>
      <w:r>
        <w:rPr>
          <w:rFonts w:hint="cs"/>
          <w:rtl/>
        </w:rPr>
        <w:t>,</w:t>
      </w:r>
      <w:r>
        <w:rPr>
          <w:rtl/>
        </w:rPr>
        <w:t xml:space="preserve"> אין חוששין לחזקה. ואכן, החוות דעת כותב כך בפירוש:</w:t>
      </w:r>
    </w:p>
    <w:p w14:paraId="4AA87641" w14:textId="77777777" w:rsidR="00335042" w:rsidRDefault="00335042" w:rsidP="00335042">
      <w:pPr>
        <w:pStyle w:val="11"/>
        <w:rPr>
          <w:rtl/>
        </w:rPr>
      </w:pPr>
      <w:r>
        <w:rPr>
          <w:rtl/>
        </w:rPr>
        <w:t>ומשום הכי בחדש דשייך לומר רוב תבואות מותרין הן כיון דמקצת התבואות שבעולם ישנות לגמרי ומקצת מהחדשות שבעולם נשרשות קודם לעומר שייך לומר בו אזלינן בתר רובא ואין שייכות בו לומר שהוא משם אחד.</w:t>
      </w:r>
    </w:p>
    <w:p w14:paraId="3BCD87A9" w14:textId="77777777" w:rsidR="00335042" w:rsidRDefault="00335042" w:rsidP="00335042">
      <w:pPr>
        <w:pStyle w:val="11"/>
        <w:rPr>
          <w:rtl/>
        </w:rPr>
      </w:pPr>
      <w:r>
        <w:rPr>
          <w:rtl/>
        </w:rPr>
        <w:tab/>
      </w:r>
      <w:r>
        <w:rPr>
          <w:rFonts w:hint="cs"/>
          <w:rtl/>
        </w:rPr>
        <w:t>(חוות דעת בית הספק דיני ספק ספיקא ד"ה בס"ק יא)</w:t>
      </w:r>
    </w:p>
    <w:p w14:paraId="56DA3563" w14:textId="5ABAA5AD" w:rsidR="00335042" w:rsidRDefault="00335042" w:rsidP="00335042">
      <w:pPr>
        <w:pStyle w:val="a4"/>
      </w:pPr>
      <w:r>
        <w:rPr>
          <w:rtl/>
        </w:rPr>
        <w:lastRenderedPageBreak/>
        <w:t xml:space="preserve">עוד הנחה שצריכים לקבל כדי </w:t>
      </w:r>
      <w:r>
        <w:rPr>
          <w:rFonts w:hint="cs"/>
          <w:rtl/>
        </w:rPr>
        <w:t>לנקוט ב</w:t>
      </w:r>
      <w:r>
        <w:rPr>
          <w:rtl/>
        </w:rPr>
        <w:t xml:space="preserve">שיטה זו היא שרוב </w:t>
      </w:r>
      <w:r>
        <w:rPr>
          <w:rFonts w:hint="cs"/>
          <w:rtl/>
        </w:rPr>
        <w:t>ה</w:t>
      </w:r>
      <w:r>
        <w:rPr>
          <w:rtl/>
        </w:rPr>
        <w:t>תבואות שבעולם ה</w:t>
      </w:r>
      <w:r>
        <w:rPr>
          <w:rFonts w:hint="cs"/>
          <w:rtl/>
        </w:rPr>
        <w:t>ן</w:t>
      </w:r>
      <w:r>
        <w:rPr>
          <w:rtl/>
        </w:rPr>
        <w:t xml:space="preserve"> ישנות, דבר שהרא"ש לא טען אף פעם</w:t>
      </w:r>
      <w:r>
        <w:rPr>
          <w:rFonts w:hint="cs"/>
          <w:rtl/>
        </w:rPr>
        <w:t>.</w:t>
      </w:r>
      <w:r>
        <w:rPr>
          <w:rtl/>
        </w:rPr>
        <w:t xml:space="preserve"> א</w:t>
      </w:r>
      <w:r>
        <w:rPr>
          <w:rFonts w:hint="cs"/>
          <w:rtl/>
        </w:rPr>
        <w:t>ולם,</w:t>
      </w:r>
      <w:r>
        <w:rPr>
          <w:rtl/>
        </w:rPr>
        <w:t xml:space="preserve"> כיון שהחוות דעת עצמו כתב לגבי בשר הנמצא ש"כל דפריש מרובא פריש" נאמר לגבי </w:t>
      </w:r>
      <w:r>
        <w:rPr>
          <w:rFonts w:hint="cs"/>
          <w:rtl/>
        </w:rPr>
        <w:t>ה</w:t>
      </w:r>
      <w:r>
        <w:rPr>
          <w:rtl/>
        </w:rPr>
        <w:t>אפ</w:t>
      </w:r>
      <w:r>
        <w:rPr>
          <w:rFonts w:hint="cs"/>
          <w:rtl/>
        </w:rPr>
        <w:t>שרו</w:t>
      </w:r>
      <w:r>
        <w:rPr>
          <w:rtl/>
        </w:rPr>
        <w:t xml:space="preserve">יות </w:t>
      </w:r>
      <w:r>
        <w:rPr>
          <w:rFonts w:hint="cs"/>
          <w:rtl/>
        </w:rPr>
        <w:t>התאורטיות,</w:t>
      </w:r>
      <w:r>
        <w:rPr>
          <w:rtl/>
        </w:rPr>
        <w:t xml:space="preserve"> ולא לגבי ההסתברות האמיתית, לדידו אין צורך בהנחה זו כלל.</w:t>
      </w:r>
    </w:p>
    <w:p w14:paraId="0C3EEC63" w14:textId="77777777" w:rsidR="00335042" w:rsidRDefault="00335042" w:rsidP="00335042">
      <w:pPr>
        <w:pStyle w:val="a4"/>
        <w:rPr>
          <w:rtl/>
        </w:rPr>
      </w:pPr>
      <w:r>
        <w:rPr>
          <w:rFonts w:hint="cs"/>
          <w:rtl/>
        </w:rPr>
        <w:t xml:space="preserve">יש אחרונים שרצו להסביר את </w:t>
      </w:r>
      <w:r>
        <w:rPr>
          <w:rtl/>
        </w:rPr>
        <w:t>תרומת הדשן</w:t>
      </w:r>
      <w:r>
        <w:rPr>
          <w:rFonts w:hint="cs"/>
          <w:rtl/>
        </w:rPr>
        <w:t>,</w:t>
      </w:r>
      <w:r>
        <w:rPr>
          <w:rtl/>
        </w:rPr>
        <w:t xml:space="preserve"> </w:t>
      </w:r>
      <w:r>
        <w:rPr>
          <w:rFonts w:hint="cs"/>
          <w:rtl/>
        </w:rPr>
        <w:t>ה</w:t>
      </w:r>
      <w:r>
        <w:rPr>
          <w:rtl/>
        </w:rPr>
        <w:t xml:space="preserve">פוסק את </w:t>
      </w:r>
      <w:r>
        <w:rPr>
          <w:rFonts w:hint="cs"/>
          <w:rtl/>
        </w:rPr>
        <w:t xml:space="preserve">ה'ספק ספיקא' </w:t>
      </w:r>
      <w:r>
        <w:rPr>
          <w:rtl/>
        </w:rPr>
        <w:t xml:space="preserve">של הרא"ש, </w:t>
      </w:r>
      <w:r>
        <w:rPr>
          <w:rFonts w:hint="cs"/>
          <w:rtl/>
        </w:rPr>
        <w:t>כ</w:t>
      </w:r>
      <w:r>
        <w:rPr>
          <w:rtl/>
        </w:rPr>
        <w:t>דברי החוות דעת. אמנם, מוכח בתשובת</w:t>
      </w:r>
      <w:r>
        <w:rPr>
          <w:rFonts w:hint="cs"/>
          <w:rtl/>
        </w:rPr>
        <w:t>ו</w:t>
      </w:r>
      <w:r>
        <w:rPr>
          <w:rtl/>
        </w:rPr>
        <w:t xml:space="preserve"> שמדובר בדין ספק ספיקא</w:t>
      </w:r>
      <w:r>
        <w:rPr>
          <w:rFonts w:hint="cs"/>
          <w:rtl/>
        </w:rPr>
        <w:t>,</w:t>
      </w:r>
      <w:r>
        <w:rPr>
          <w:rtl/>
        </w:rPr>
        <w:t xml:space="preserve"> ואין לצרף בו מיעוט:</w:t>
      </w:r>
    </w:p>
    <w:p w14:paraId="64FF4823" w14:textId="77777777" w:rsidR="00335042" w:rsidRDefault="00335042" w:rsidP="00335042">
      <w:pPr>
        <w:pStyle w:val="11"/>
        <w:rPr>
          <w:rtl/>
        </w:rPr>
      </w:pPr>
      <w:r>
        <w:rPr>
          <w:rtl/>
        </w:rPr>
        <w:t>ונראה דהיכא דאיתרמי שנה כה"ג שהשלג והקרח כה"ג הוה עד סמוך לימי פסח... דכיון דמיעוטא הוא לא עבדינן מיניה ספק ספיקא דמיעוטא לגבי רובא כמאן דליתא כדאיתא בהדיא בתוס' בשמעתא דפתח פתוח פ"ק דכתובות.</w:t>
      </w:r>
      <w:r>
        <w:rPr>
          <w:rtl/>
        </w:rPr>
        <w:tab/>
      </w:r>
      <w:r>
        <w:rPr>
          <w:rFonts w:hint="cs"/>
          <w:rtl/>
        </w:rPr>
        <w:t>(תרומת הדשן קצא)</w:t>
      </w:r>
    </w:p>
    <w:p w14:paraId="307F4D11" w14:textId="2C2AE692" w:rsidR="00335042" w:rsidRDefault="00335042" w:rsidP="00335042">
      <w:pPr>
        <w:pStyle w:val="a4"/>
        <w:rPr>
          <w:rtl/>
        </w:rPr>
      </w:pPr>
      <w:r>
        <w:rPr>
          <w:rFonts w:hint="cs"/>
          <w:rtl/>
        </w:rPr>
        <w:t>לשיטתו אפוא</w:t>
      </w:r>
      <w:r>
        <w:rPr>
          <w:rtl/>
        </w:rPr>
        <w:t xml:space="preserve">, </w:t>
      </w:r>
      <w:r>
        <w:rPr>
          <w:rFonts w:hint="cs"/>
          <w:rtl/>
        </w:rPr>
        <w:t>כיצד יש</w:t>
      </w:r>
      <w:r>
        <w:rPr>
          <w:rtl/>
        </w:rPr>
        <w:t xml:space="preserve"> כאן ספק ספיקא? כבר הסברנו </w:t>
      </w:r>
      <w:r>
        <w:rPr>
          <w:rFonts w:hint="cs"/>
          <w:rtl/>
        </w:rPr>
        <w:t xml:space="preserve">כי </w:t>
      </w:r>
      <w:r>
        <w:rPr>
          <w:rtl/>
        </w:rPr>
        <w:t xml:space="preserve">לפי </w:t>
      </w:r>
      <w:r>
        <w:rPr>
          <w:rFonts w:hint="cs"/>
          <w:rtl/>
        </w:rPr>
        <w:t xml:space="preserve">שיטת </w:t>
      </w:r>
      <w:r>
        <w:rPr>
          <w:rtl/>
        </w:rPr>
        <w:t>הרא"ש</w:t>
      </w:r>
      <w:r>
        <w:rPr>
          <w:rFonts w:hint="cs"/>
          <w:rtl/>
        </w:rPr>
        <w:t xml:space="preserve"> בהגדרת ספק ספיקא</w:t>
      </w:r>
      <w:r>
        <w:rPr>
          <w:rtl/>
        </w:rPr>
        <w:t>, ולכאורה גם לפי שיטת הנודע ביהודה</w:t>
      </w:r>
      <w:r>
        <w:rPr>
          <w:rFonts w:hint="cs"/>
          <w:rtl/>
        </w:rPr>
        <w:t xml:space="preserve"> –</w:t>
      </w:r>
      <w:r>
        <w:rPr>
          <w:rtl/>
        </w:rPr>
        <w:t xml:space="preserve"> י</w:t>
      </w:r>
      <w:r>
        <w:rPr>
          <w:rFonts w:hint="cs"/>
          <w:rtl/>
        </w:rPr>
        <w:t>ש</w:t>
      </w:r>
      <w:r>
        <w:rPr>
          <w:rtl/>
        </w:rPr>
        <w:t xml:space="preserve"> כאן ספק ספיקא</w:t>
      </w:r>
      <w:r>
        <w:rPr>
          <w:rFonts w:hint="cs"/>
          <w:rtl/>
        </w:rPr>
        <w:t>.</w:t>
      </w:r>
      <w:r>
        <w:rPr>
          <w:rtl/>
        </w:rPr>
        <w:t xml:space="preserve"> </w:t>
      </w:r>
      <w:r>
        <w:rPr>
          <w:rFonts w:hint="cs"/>
          <w:rtl/>
        </w:rPr>
        <w:t>זאת משום ש</w:t>
      </w:r>
      <w:r>
        <w:rPr>
          <w:rtl/>
        </w:rPr>
        <w:t>יש נפקא</w:t>
      </w:r>
      <w:r>
        <w:rPr>
          <w:rFonts w:hint="cs"/>
          <w:rtl/>
        </w:rPr>
        <w:t>־</w:t>
      </w:r>
      <w:r>
        <w:rPr>
          <w:rtl/>
        </w:rPr>
        <w:t>מינה בין תבואה שנזרעה אשתקד לתבואה שנזרעה בשנה זו קודם הפסח</w:t>
      </w:r>
      <w:r>
        <w:rPr>
          <w:rFonts w:hint="cs"/>
          <w:rtl/>
        </w:rPr>
        <w:t xml:space="preserve"> </w:t>
      </w:r>
      <w:r>
        <w:rPr>
          <w:rtl/>
        </w:rPr>
        <w:t xml:space="preserve">– </w:t>
      </w:r>
      <w:r w:rsidR="00034C87">
        <w:rPr>
          <w:rtl/>
        </w:rPr>
        <w:t>התר</w:t>
      </w:r>
      <w:r>
        <w:rPr>
          <w:rtl/>
        </w:rPr>
        <w:t xml:space="preserve"> אכילתה לפני הפסח הזה</w:t>
      </w:r>
      <w:r>
        <w:rPr>
          <w:rFonts w:hint="cs"/>
          <w:rtl/>
        </w:rPr>
        <w:t>,</w:t>
      </w:r>
      <w:r>
        <w:rPr>
          <w:rtl/>
        </w:rPr>
        <w:t xml:space="preserve"> אף שהגדרת "ישן" חד ה</w:t>
      </w:r>
      <w:r>
        <w:rPr>
          <w:rFonts w:hint="cs"/>
          <w:rtl/>
        </w:rPr>
        <w:t>י</w:t>
      </w:r>
      <w:r>
        <w:rPr>
          <w:rtl/>
        </w:rPr>
        <w:t xml:space="preserve">א. נזכיר שהנודע ביהודה כתב את שיטתו בהגנת דברי הרמ"א שבספק נדה יש ספק ספיקא, ואם כן לכאורה גם פסק הרמ"א </w:t>
      </w:r>
      <w:r>
        <w:rPr>
          <w:rFonts w:hint="cs"/>
          <w:rtl/>
        </w:rPr>
        <w:t xml:space="preserve">את ה'ספק ספיקא' </w:t>
      </w:r>
      <w:r>
        <w:rPr>
          <w:rtl/>
        </w:rPr>
        <w:t>של הרא"ש מובן.</w:t>
      </w:r>
      <w:r w:rsidRPr="00383D08">
        <w:rPr>
          <w:rFonts w:ascii="Narkisim" w:eastAsia="Narkisim" w:hAnsi="Narkisim"/>
          <w:vertAlign w:val="superscript"/>
        </w:rPr>
        <w:t xml:space="preserve"> </w:t>
      </w:r>
      <w:r>
        <w:rPr>
          <w:rFonts w:ascii="Narkisim" w:eastAsia="Narkisim" w:hAnsi="Narkisim"/>
          <w:vertAlign w:val="superscript"/>
        </w:rPr>
        <w:footnoteReference w:id="147"/>
      </w:r>
    </w:p>
    <w:p w14:paraId="1EBC63AA" w14:textId="77777777" w:rsidR="00335042" w:rsidRDefault="00335042" w:rsidP="00335042">
      <w:pPr>
        <w:pStyle w:val="a4"/>
      </w:pPr>
      <w:r>
        <w:rPr>
          <w:rFonts w:hint="cs"/>
          <w:rtl/>
        </w:rPr>
        <w:t>ברם</w:t>
      </w:r>
      <w:r>
        <w:rPr>
          <w:rtl/>
        </w:rPr>
        <w:t xml:space="preserve"> באמת, לא ברור אם הנודע ביהודה יקבל נפקא</w:t>
      </w:r>
      <w:r>
        <w:rPr>
          <w:rFonts w:hint="cs"/>
          <w:rtl/>
        </w:rPr>
        <w:t>־</w:t>
      </w:r>
      <w:r>
        <w:rPr>
          <w:rtl/>
        </w:rPr>
        <w:t xml:space="preserve">מינה </w:t>
      </w:r>
      <w:r>
        <w:rPr>
          <w:rFonts w:hint="cs"/>
          <w:rtl/>
        </w:rPr>
        <w:t>'</w:t>
      </w:r>
      <w:r>
        <w:rPr>
          <w:rtl/>
        </w:rPr>
        <w:t>היסטורי</w:t>
      </w:r>
      <w:r>
        <w:rPr>
          <w:rFonts w:hint="cs"/>
          <w:rtl/>
        </w:rPr>
        <w:t>ת'</w:t>
      </w:r>
      <w:r>
        <w:rPr>
          <w:rtl/>
        </w:rPr>
        <w:t xml:space="preserve"> </w:t>
      </w:r>
      <w:r>
        <w:rPr>
          <w:rFonts w:hint="cs"/>
          <w:rtl/>
        </w:rPr>
        <w:t xml:space="preserve">בלבד </w:t>
      </w:r>
      <w:r>
        <w:rPr>
          <w:rtl/>
        </w:rPr>
        <w:t>כדי להפריד בין פסק אחד לפסק שני</w:t>
      </w:r>
      <w:r>
        <w:rPr>
          <w:rFonts w:hint="cs"/>
          <w:rtl/>
        </w:rPr>
        <w:t>;</w:t>
      </w:r>
      <w:r>
        <w:rPr>
          <w:rtl/>
        </w:rPr>
        <w:t xml:space="preserve"> </w:t>
      </w:r>
      <w:r>
        <w:rPr>
          <w:rFonts w:hint="cs"/>
          <w:rtl/>
        </w:rPr>
        <w:t>אך ודאי שלשיטת</w:t>
      </w:r>
      <w:r>
        <w:rPr>
          <w:rtl/>
        </w:rPr>
        <w:t xml:space="preserve"> הריטב"א, </w:t>
      </w:r>
      <w:r>
        <w:rPr>
          <w:rFonts w:hint="cs"/>
          <w:rtl/>
        </w:rPr>
        <w:t>ה</w:t>
      </w:r>
      <w:r>
        <w:rPr>
          <w:rtl/>
        </w:rPr>
        <w:t xml:space="preserve">מצריך שתי הגדרות </w:t>
      </w:r>
      <w:r>
        <w:rPr>
          <w:rFonts w:hint="cs"/>
          <w:rtl/>
        </w:rPr>
        <w:t xml:space="preserve">הלכתיות </w:t>
      </w:r>
      <w:r>
        <w:rPr>
          <w:rtl/>
        </w:rPr>
        <w:t>שונות, וכל שכן לדעת הש"ך</w:t>
      </w:r>
      <w:r>
        <w:rPr>
          <w:rFonts w:hint="cs"/>
          <w:rtl/>
        </w:rPr>
        <w:t>,</w:t>
      </w:r>
      <w:r>
        <w:rPr>
          <w:rtl/>
        </w:rPr>
        <w:t xml:space="preserve"> שצריכים ש</w:t>
      </w:r>
      <w:r>
        <w:rPr>
          <w:rFonts w:hint="cs"/>
          <w:rtl/>
        </w:rPr>
        <w:t>נ</w:t>
      </w:r>
      <w:r>
        <w:rPr>
          <w:rtl/>
        </w:rPr>
        <w:t xml:space="preserve">י שמות ממש </w:t>
      </w:r>
      <w:r>
        <w:rPr>
          <w:rFonts w:hint="cs"/>
          <w:rtl/>
        </w:rPr>
        <w:t xml:space="preserve">– </w:t>
      </w:r>
      <w:r>
        <w:rPr>
          <w:rtl/>
        </w:rPr>
        <w:t>לא יהיה כאן ספק ספיקא.</w:t>
      </w:r>
    </w:p>
    <w:p w14:paraId="3C48261B" w14:textId="33B2D02B" w:rsidR="00335042" w:rsidRPr="007F05D5" w:rsidRDefault="00335042" w:rsidP="00335042">
      <w:pPr>
        <w:pStyle w:val="a4"/>
      </w:pPr>
      <w:r>
        <w:rPr>
          <w:rtl/>
        </w:rPr>
        <w:t>אם כן, אין לנו סתירה בשיטת הרא"ש, תרומת הדשן, ו</w:t>
      </w:r>
      <w:r>
        <w:rPr>
          <w:rFonts w:hint="cs"/>
          <w:rtl/>
        </w:rPr>
        <w:t>ה</w:t>
      </w:r>
      <w:r>
        <w:rPr>
          <w:rtl/>
        </w:rPr>
        <w:t xml:space="preserve">חוות דעת. </w:t>
      </w:r>
      <w:r>
        <w:rPr>
          <w:rFonts w:hint="cs"/>
          <w:rtl/>
        </w:rPr>
        <w:t>ברם,</w:t>
      </w:r>
      <w:r>
        <w:rPr>
          <w:rtl/>
        </w:rPr>
        <w:t xml:space="preserve"> ל</w:t>
      </w:r>
      <w:r>
        <w:rPr>
          <w:rFonts w:hint="cs"/>
          <w:rtl/>
        </w:rPr>
        <w:t>שיטת</w:t>
      </w:r>
      <w:r>
        <w:rPr>
          <w:rtl/>
        </w:rPr>
        <w:t xml:space="preserve"> הש"ך </w:t>
      </w:r>
      <w:r>
        <w:rPr>
          <w:rFonts w:hint="cs"/>
          <w:rtl/>
        </w:rPr>
        <w:t xml:space="preserve">והשב שמעתתא </w:t>
      </w:r>
      <w:r>
        <w:rPr>
          <w:rtl/>
        </w:rPr>
        <w:t xml:space="preserve">שצריך ספק ספיקא </w:t>
      </w:r>
      <w:r>
        <w:rPr>
          <w:rFonts w:hint="cs"/>
          <w:rtl/>
        </w:rPr>
        <w:t>משני שמות דוקא</w:t>
      </w:r>
      <w:r>
        <w:rPr>
          <w:rtl/>
        </w:rPr>
        <w:t xml:space="preserve">, ושספק ספיקא </w:t>
      </w:r>
      <w:r>
        <w:rPr>
          <w:rtl/>
        </w:rPr>
        <w:lastRenderedPageBreak/>
        <w:t xml:space="preserve">אינו יכול להוציא מחזקת </w:t>
      </w:r>
      <w:r w:rsidR="009F4703">
        <w:rPr>
          <w:rtl/>
        </w:rPr>
        <w:t>איסור</w:t>
      </w:r>
      <w:r>
        <w:rPr>
          <w:rFonts w:hint="cs"/>
          <w:rtl/>
        </w:rPr>
        <w:t xml:space="preserve"> –</w:t>
      </w:r>
      <w:r>
        <w:rPr>
          <w:rtl/>
        </w:rPr>
        <w:t xml:space="preserve"> באמת קשה</w:t>
      </w:r>
      <w:r>
        <w:rPr>
          <w:rFonts w:hint="cs"/>
          <w:rtl/>
        </w:rPr>
        <w:t>,</w:t>
      </w:r>
      <w:r>
        <w:rPr>
          <w:rtl/>
        </w:rPr>
        <w:t xml:space="preserve"> </w:t>
      </w:r>
      <w:r>
        <w:rPr>
          <w:rFonts w:hint="cs"/>
          <w:rtl/>
        </w:rPr>
        <w:t>כיצד הם</w:t>
      </w:r>
      <w:r>
        <w:rPr>
          <w:rtl/>
        </w:rPr>
        <w:t xml:space="preserve"> פ</w:t>
      </w:r>
      <w:r>
        <w:rPr>
          <w:rFonts w:hint="cs"/>
          <w:rtl/>
        </w:rPr>
        <w:t>ו</w:t>
      </w:r>
      <w:r>
        <w:rPr>
          <w:rtl/>
        </w:rPr>
        <w:t xml:space="preserve">סק את </w:t>
      </w:r>
      <w:r>
        <w:rPr>
          <w:rFonts w:hint="cs"/>
          <w:rtl/>
        </w:rPr>
        <w:t xml:space="preserve">ה'ספק ספיקא' </w:t>
      </w:r>
      <w:r>
        <w:rPr>
          <w:rtl/>
        </w:rPr>
        <w:t>של הרא"ש להלכה.</w:t>
      </w:r>
      <w:r>
        <w:rPr>
          <w:rFonts w:hint="cs"/>
          <w:rtl/>
        </w:rPr>
        <w:t xml:space="preserve"> ננסה להציע הצעה בישוב שיטתם.</w:t>
      </w:r>
    </w:p>
    <w:p w14:paraId="36EAC03D" w14:textId="77777777" w:rsidR="00335042" w:rsidRDefault="00335042" w:rsidP="00335042">
      <w:pPr>
        <w:pStyle w:val="II"/>
        <w:rPr>
          <w:rFonts w:eastAsia="Cambria"/>
          <w:rtl/>
        </w:rPr>
      </w:pPr>
      <w:r>
        <w:rPr>
          <w:rFonts w:eastAsia="Cambria"/>
          <w:rtl/>
        </w:rPr>
        <w:t>ה</w:t>
      </w:r>
      <w:r>
        <w:rPr>
          <w:rFonts w:eastAsia="Cambria" w:hint="cs"/>
          <w:rtl/>
        </w:rPr>
        <w:t xml:space="preserve">. הצעה </w:t>
      </w:r>
      <w:r>
        <w:rPr>
          <w:rFonts w:eastAsia="Cambria"/>
          <w:rtl/>
        </w:rPr>
        <w:t>ב</w:t>
      </w:r>
      <w:r>
        <w:rPr>
          <w:rFonts w:eastAsia="Cambria" w:hint="cs"/>
          <w:rtl/>
        </w:rPr>
        <w:t xml:space="preserve">ישוב </w:t>
      </w:r>
      <w:r>
        <w:rPr>
          <w:rFonts w:eastAsia="Cambria"/>
          <w:rtl/>
        </w:rPr>
        <w:t>שיטת הש"ך והשב שמעתתא</w:t>
      </w:r>
    </w:p>
    <w:p w14:paraId="66DDA33F" w14:textId="19632D9A" w:rsidR="00335042" w:rsidRDefault="00335042" w:rsidP="00335042">
      <w:pPr>
        <w:pStyle w:val="a4"/>
        <w:rPr>
          <w:rtl/>
        </w:rPr>
      </w:pPr>
      <w:r>
        <w:rPr>
          <w:rtl/>
        </w:rPr>
        <w:t xml:space="preserve">הזכרנו לעיל </w:t>
      </w:r>
      <w:r>
        <w:rPr>
          <w:rFonts w:hint="cs"/>
          <w:rtl/>
        </w:rPr>
        <w:t xml:space="preserve">(פרק ג סעיף 3) </w:t>
      </w:r>
      <w:r>
        <w:rPr>
          <w:rtl/>
        </w:rPr>
        <w:t xml:space="preserve">את </w:t>
      </w:r>
      <w:r>
        <w:rPr>
          <w:rFonts w:hint="cs"/>
          <w:rtl/>
        </w:rPr>
        <w:t>שיטת ראשוני ספרד</w:t>
      </w:r>
      <w:r>
        <w:rPr>
          <w:rtl/>
        </w:rPr>
        <w:t xml:space="preserve"> לגבי המקרה של עיסת תרומה, שרוב מסוגל להתגבר על חזקת </w:t>
      </w:r>
      <w:r w:rsidR="009F4703">
        <w:rPr>
          <w:rtl/>
        </w:rPr>
        <w:t>איסור</w:t>
      </w:r>
      <w:r>
        <w:rPr>
          <w:rtl/>
        </w:rPr>
        <w:t xml:space="preserve"> אם </w:t>
      </w:r>
      <w:r>
        <w:rPr>
          <w:rFonts w:hint="cs"/>
          <w:rtl/>
        </w:rPr>
        <w:t>הורעה ה</w:t>
      </w:r>
      <w:r>
        <w:rPr>
          <w:rtl/>
        </w:rPr>
        <w:t>חזקה. לכן</w:t>
      </w:r>
      <w:r>
        <w:rPr>
          <w:rFonts w:hint="cs"/>
          <w:rtl/>
        </w:rPr>
        <w:t>,</w:t>
      </w:r>
      <w:r>
        <w:rPr>
          <w:rtl/>
        </w:rPr>
        <w:t xml:space="preserve"> כשיש חתיכות של בריה בתוך ה</w:t>
      </w:r>
      <w:r w:rsidR="007112EC">
        <w:rPr>
          <w:rtl/>
        </w:rPr>
        <w:t>עִסה</w:t>
      </w:r>
      <w:r>
        <w:rPr>
          <w:rtl/>
        </w:rPr>
        <w:t xml:space="preserve"> ואין אנחנו יודעים אם ה</w:t>
      </w:r>
      <w:r>
        <w:rPr>
          <w:rFonts w:hint="cs"/>
          <w:rtl/>
        </w:rPr>
        <w:t>ן</w:t>
      </w:r>
      <w:r>
        <w:rPr>
          <w:rtl/>
        </w:rPr>
        <w:t xml:space="preserve"> של שרץ או של צפרדע, יכולים אנו </w:t>
      </w:r>
      <w:r>
        <w:rPr>
          <w:rFonts w:hint="cs"/>
          <w:rtl/>
        </w:rPr>
        <w:t>לשרוף</w:t>
      </w:r>
      <w:r>
        <w:rPr>
          <w:rtl/>
        </w:rPr>
        <w:t xml:space="preserve"> את עיס</w:t>
      </w:r>
      <w:r>
        <w:rPr>
          <w:rFonts w:hint="cs"/>
          <w:rtl/>
        </w:rPr>
        <w:t>ת התרומה</w:t>
      </w:r>
      <w:r>
        <w:rPr>
          <w:rtl/>
        </w:rPr>
        <w:t xml:space="preserve"> בתורת ודאי אם יש רוב של שרצים בבית.</w:t>
      </w:r>
    </w:p>
    <w:p w14:paraId="5FCCA5D7" w14:textId="18D668F1" w:rsidR="00335042" w:rsidRDefault="00335042" w:rsidP="00335042">
      <w:pPr>
        <w:pStyle w:val="a4"/>
        <w:rPr>
          <w:rtl/>
        </w:rPr>
      </w:pPr>
      <w:r>
        <w:rPr>
          <w:rFonts w:hint="cs"/>
          <w:rtl/>
        </w:rPr>
        <w:t>נ</w:t>
      </w:r>
      <w:r w:rsidR="004E7489">
        <w:rPr>
          <w:rFonts w:hint="cs"/>
          <w:rtl/>
        </w:rPr>
        <w:t>שוה</w:t>
      </w:r>
      <w:r>
        <w:rPr>
          <w:rFonts w:hint="cs"/>
          <w:rtl/>
        </w:rPr>
        <w:t xml:space="preserve"> את מקרה ה</w:t>
      </w:r>
      <w:r w:rsidR="007112EC">
        <w:rPr>
          <w:rFonts w:hint="cs"/>
          <w:rtl/>
        </w:rPr>
        <w:t>עִסה</w:t>
      </w:r>
      <w:r>
        <w:rPr>
          <w:rFonts w:hint="cs"/>
          <w:rtl/>
        </w:rPr>
        <w:t xml:space="preserve"> לדיון שלנו בענין </w:t>
      </w:r>
      <w:r w:rsidR="009F4703">
        <w:rPr>
          <w:rFonts w:hint="cs"/>
          <w:rtl/>
        </w:rPr>
        <w:t>איסור</w:t>
      </w:r>
      <w:r>
        <w:rPr>
          <w:rFonts w:hint="cs"/>
          <w:rtl/>
        </w:rPr>
        <w:t xml:space="preserve"> חדש: </w:t>
      </w:r>
      <w:r>
        <w:rPr>
          <w:rtl/>
        </w:rPr>
        <w:t xml:space="preserve">במקרה של </w:t>
      </w:r>
      <w:r>
        <w:rPr>
          <w:rFonts w:hint="cs"/>
          <w:rtl/>
        </w:rPr>
        <w:t>ה</w:t>
      </w:r>
      <w:r w:rsidR="007112EC">
        <w:rPr>
          <w:rtl/>
        </w:rPr>
        <w:t>עִסה</w:t>
      </w:r>
      <w:r>
        <w:rPr>
          <w:rtl/>
        </w:rPr>
        <w:t xml:space="preserve"> יש חזקת טהרה ברורה, </w:t>
      </w:r>
      <w:r>
        <w:rPr>
          <w:rFonts w:hint="cs"/>
          <w:rtl/>
        </w:rPr>
        <w:t xml:space="preserve">אירוע שערער את חזקת הטהרה, </w:t>
      </w:r>
      <w:r>
        <w:rPr>
          <w:rtl/>
        </w:rPr>
        <w:t xml:space="preserve">וספק על טיב האירוע שקרה; על </w:t>
      </w:r>
      <w:r>
        <w:rPr>
          <w:rFonts w:hint="cs"/>
          <w:rtl/>
        </w:rPr>
        <w:t xml:space="preserve">דרך </w:t>
      </w:r>
      <w:r>
        <w:rPr>
          <w:rtl/>
        </w:rPr>
        <w:t>הרוב</w:t>
      </w:r>
      <w:r>
        <w:rPr>
          <w:rFonts w:hint="cs"/>
          <w:rtl/>
        </w:rPr>
        <w:t xml:space="preserve"> –</w:t>
      </w:r>
      <w:r>
        <w:rPr>
          <w:rtl/>
        </w:rPr>
        <w:t xml:space="preserve"> </w:t>
      </w:r>
      <w:r>
        <w:rPr>
          <w:rFonts w:hint="cs"/>
          <w:rtl/>
        </w:rPr>
        <w:t>ה</w:t>
      </w:r>
      <w:r w:rsidR="007112EC">
        <w:rPr>
          <w:rFonts w:hint="cs"/>
          <w:rtl/>
        </w:rPr>
        <w:t>עִסה</w:t>
      </w:r>
      <w:r>
        <w:rPr>
          <w:rFonts w:hint="cs"/>
          <w:rtl/>
        </w:rPr>
        <w:t xml:space="preserve"> נטמאה, ולכן שורפים את ה</w:t>
      </w:r>
      <w:r w:rsidR="007112EC">
        <w:rPr>
          <w:rFonts w:hint="cs"/>
          <w:rtl/>
        </w:rPr>
        <w:t>עִסה</w:t>
      </w:r>
      <w:r>
        <w:rPr>
          <w:rtl/>
        </w:rPr>
        <w:t xml:space="preserve">. במקרה של </w:t>
      </w:r>
      <w:r w:rsidR="009F4703">
        <w:rPr>
          <w:rtl/>
        </w:rPr>
        <w:t>איסור</w:t>
      </w:r>
      <w:r>
        <w:rPr>
          <w:rtl/>
        </w:rPr>
        <w:t xml:space="preserve"> חדש יש חזקת </w:t>
      </w:r>
      <w:r w:rsidR="009F4703">
        <w:rPr>
          <w:rtl/>
        </w:rPr>
        <w:t>איסור</w:t>
      </w:r>
      <w:r>
        <w:rPr>
          <w:rtl/>
        </w:rPr>
        <w:t xml:space="preserve"> שודאי היה</w:t>
      </w:r>
      <w:r>
        <w:rPr>
          <w:rFonts w:hint="cs"/>
          <w:rtl/>
        </w:rPr>
        <w:t xml:space="preserve"> (</w:t>
      </w:r>
      <w:r w:rsidR="009F4703">
        <w:rPr>
          <w:rFonts w:hint="cs"/>
          <w:rtl/>
        </w:rPr>
        <w:t>איסור</w:t>
      </w:r>
      <w:r>
        <w:rPr>
          <w:rFonts w:hint="cs"/>
          <w:rtl/>
        </w:rPr>
        <w:t xml:space="preserve"> חדש)</w:t>
      </w:r>
      <w:r>
        <w:rPr>
          <w:rtl/>
        </w:rPr>
        <w:t xml:space="preserve">, </w:t>
      </w:r>
      <w:r>
        <w:rPr>
          <w:rFonts w:hint="cs"/>
          <w:rtl/>
        </w:rPr>
        <w:t>אירוע שערער את חזקת ה</w:t>
      </w:r>
      <w:r w:rsidR="009F4703">
        <w:rPr>
          <w:rFonts w:hint="cs"/>
          <w:rtl/>
        </w:rPr>
        <w:t>איסור</w:t>
      </w:r>
      <w:r>
        <w:rPr>
          <w:rFonts w:hint="cs"/>
          <w:rtl/>
        </w:rPr>
        <w:t xml:space="preserve"> (הגעת יום ט"ז בניסן), ו</w:t>
      </w:r>
      <w:r>
        <w:rPr>
          <w:rtl/>
        </w:rPr>
        <w:t xml:space="preserve">ספק על טיב </w:t>
      </w:r>
      <w:r>
        <w:rPr>
          <w:rFonts w:hint="cs"/>
          <w:rtl/>
        </w:rPr>
        <w:t>האירוע שקרה</w:t>
      </w:r>
      <w:r>
        <w:rPr>
          <w:rtl/>
        </w:rPr>
        <w:t xml:space="preserve"> (</w:t>
      </w:r>
      <w:r>
        <w:rPr>
          <w:rFonts w:hint="cs"/>
          <w:rtl/>
        </w:rPr>
        <w:t xml:space="preserve">יום ט"ז בניסן הגיע בודאות, אך השאלה היא האם הוא התיר את התבואה הזו, כתלות בשאלה מתי היא </w:t>
      </w:r>
      <w:r>
        <w:rPr>
          <w:rtl/>
        </w:rPr>
        <w:t>השר</w:t>
      </w:r>
      <w:r>
        <w:rPr>
          <w:rFonts w:hint="cs"/>
          <w:rtl/>
        </w:rPr>
        <w:t>י</w:t>
      </w:r>
      <w:r>
        <w:rPr>
          <w:rtl/>
        </w:rPr>
        <w:t>שה).</w:t>
      </w:r>
    </w:p>
    <w:p w14:paraId="49030FE8" w14:textId="43116974" w:rsidR="00335042" w:rsidRDefault="00335042" w:rsidP="00335042">
      <w:pPr>
        <w:pStyle w:val="a4"/>
        <w:rPr>
          <w:rtl/>
        </w:rPr>
      </w:pPr>
      <w:r>
        <w:rPr>
          <w:rFonts w:hint="cs"/>
          <w:rtl/>
        </w:rPr>
        <w:t xml:space="preserve">על פניו מדובר במקרים זהים לחלוטין, ובכל זאת </w:t>
      </w:r>
      <w:r w:rsidR="00D63B78">
        <w:rPr>
          <w:rFonts w:hint="cs"/>
          <w:rtl/>
        </w:rPr>
        <w:t>נִתן</w:t>
      </w:r>
      <w:r>
        <w:rPr>
          <w:rFonts w:hint="cs"/>
          <w:rtl/>
        </w:rPr>
        <w:t xml:space="preserve"> להצביע על הבדל ביניהם: במקרה של ה</w:t>
      </w:r>
      <w:r w:rsidR="007112EC">
        <w:rPr>
          <w:rFonts w:hint="cs"/>
          <w:rtl/>
        </w:rPr>
        <w:t>עִסה</w:t>
      </w:r>
      <w:r>
        <w:rPr>
          <w:rFonts w:hint="cs"/>
          <w:rtl/>
        </w:rPr>
        <w:t>, הספק מתרכז במעמד התינוק – האם הוא טמא או טהור; אם הוא היה טמא – ה</w:t>
      </w:r>
      <w:r w:rsidR="007112EC">
        <w:rPr>
          <w:rFonts w:hint="cs"/>
          <w:rtl/>
        </w:rPr>
        <w:t>עִסה</w:t>
      </w:r>
      <w:r>
        <w:rPr>
          <w:rFonts w:hint="cs"/>
          <w:rtl/>
        </w:rPr>
        <w:t xml:space="preserve"> נטמאה, ואם הוא היה טהור – ה</w:t>
      </w:r>
      <w:r w:rsidR="007112EC">
        <w:rPr>
          <w:rFonts w:hint="cs"/>
          <w:rtl/>
        </w:rPr>
        <w:t>עִסה</w:t>
      </w:r>
      <w:r>
        <w:rPr>
          <w:rFonts w:hint="cs"/>
          <w:rtl/>
        </w:rPr>
        <w:t xml:space="preserve"> נשארה בטהרתה. ב</w:t>
      </w:r>
      <w:r w:rsidR="009F4703">
        <w:rPr>
          <w:rFonts w:hint="cs"/>
          <w:rtl/>
        </w:rPr>
        <w:t>איסור</w:t>
      </w:r>
      <w:r>
        <w:rPr>
          <w:rFonts w:hint="cs"/>
          <w:rtl/>
        </w:rPr>
        <w:t xml:space="preserve"> חדש, הספק מתרכז בזהות התבואה – האם היא מהשנה הזו, או השנה שעברה; אם היא מהשנה הזו – ה</w:t>
      </w:r>
      <w:r w:rsidR="009F4703">
        <w:rPr>
          <w:rFonts w:hint="cs"/>
          <w:rtl/>
        </w:rPr>
        <w:t>איסור</w:t>
      </w:r>
      <w:r>
        <w:rPr>
          <w:rFonts w:hint="cs"/>
          <w:rtl/>
        </w:rPr>
        <w:t xml:space="preserve"> לא ניתר, ואם היא מהשנה שעברה – ה</w:t>
      </w:r>
      <w:r w:rsidR="009F4703">
        <w:rPr>
          <w:rFonts w:hint="cs"/>
          <w:rtl/>
        </w:rPr>
        <w:t>איסור</w:t>
      </w:r>
      <w:r>
        <w:rPr>
          <w:rFonts w:hint="cs"/>
          <w:rtl/>
        </w:rPr>
        <w:t xml:space="preserve"> ניתר.</w:t>
      </w:r>
    </w:p>
    <w:p w14:paraId="15861937" w14:textId="02EEA6BD" w:rsidR="00335042" w:rsidRDefault="00335042" w:rsidP="00335042">
      <w:pPr>
        <w:pStyle w:val="a4"/>
        <w:rPr>
          <w:rtl/>
        </w:rPr>
      </w:pPr>
      <w:r>
        <w:rPr>
          <w:rFonts w:hint="cs"/>
          <w:rtl/>
        </w:rPr>
        <w:t>יתכן שיש להבדל זה משמעות ביחס לפעולת הספק ספיקא. במקרה של ה</w:t>
      </w:r>
      <w:r w:rsidR="007112EC">
        <w:rPr>
          <w:rFonts w:hint="cs"/>
          <w:rtl/>
        </w:rPr>
        <w:t>עִסה</w:t>
      </w:r>
      <w:r>
        <w:rPr>
          <w:rFonts w:hint="cs"/>
          <w:rtl/>
        </w:rPr>
        <w:t>, הריעותא מסיטה את הדיון לדבר שאין לגביו חזקה מוקדמת – טהרת התינוק, ולכן ספק ספיקא (רוב) מועיל כדי להכריע את הספק, ולהכריע שה</w:t>
      </w:r>
      <w:r w:rsidR="007112EC">
        <w:rPr>
          <w:rFonts w:hint="cs"/>
          <w:rtl/>
        </w:rPr>
        <w:t>עִסה</w:t>
      </w:r>
      <w:r>
        <w:rPr>
          <w:rFonts w:hint="cs"/>
          <w:rtl/>
        </w:rPr>
        <w:t xml:space="preserve"> נטמאה. ב</w:t>
      </w:r>
      <w:r w:rsidR="009F4703">
        <w:rPr>
          <w:rFonts w:hint="cs"/>
          <w:rtl/>
        </w:rPr>
        <w:t>איסור</w:t>
      </w:r>
      <w:r>
        <w:rPr>
          <w:rFonts w:hint="cs"/>
          <w:rtl/>
        </w:rPr>
        <w:t xml:space="preserve"> חדש, הריעותא משאירה את הדיון בדבר שיש לגביו חזקה מוקדמת – התבואה, שיש לגביה חזקת </w:t>
      </w:r>
      <w:r w:rsidR="009F4703">
        <w:rPr>
          <w:rFonts w:hint="cs"/>
          <w:rtl/>
        </w:rPr>
        <w:t>איסור</w:t>
      </w:r>
      <w:r>
        <w:rPr>
          <w:rFonts w:hint="cs"/>
          <w:rtl/>
        </w:rPr>
        <w:t>, ואין בכח הספק ספיקא להתגבר על החזקה בהתנגשות חזיתית מולה.</w:t>
      </w:r>
    </w:p>
    <w:p w14:paraId="548215F7" w14:textId="3463AB30" w:rsidR="00335042" w:rsidRDefault="00335042" w:rsidP="00335042">
      <w:pPr>
        <w:pStyle w:val="a4"/>
        <w:rPr>
          <w:rtl/>
        </w:rPr>
      </w:pPr>
      <w:r>
        <w:rPr>
          <w:rFonts w:hint="cs"/>
          <w:rtl/>
        </w:rPr>
        <w:lastRenderedPageBreak/>
        <w:t xml:space="preserve">אולם, </w:t>
      </w:r>
      <w:r w:rsidR="00D63B78">
        <w:rPr>
          <w:rFonts w:hint="cs"/>
          <w:rtl/>
        </w:rPr>
        <w:t>נִתן</w:t>
      </w:r>
      <w:r>
        <w:rPr>
          <w:rFonts w:hint="cs"/>
          <w:rtl/>
        </w:rPr>
        <w:t xml:space="preserve"> לומר שאין לחילוק זה משמעות, וספק ספיקא מתגבר על חזקה שיש בה ריעותא; בין אם הריעותא מסיטה את הדיון, ובין אם היא משאירה אותו על הדבר שיש בו חזקה, וזאת מפני שחזקה שהורעה היא חזקה חלשה יותר, שספק ספיקא יכול להתגבר עליה. אם ננקוט כך – </w:t>
      </w:r>
      <w:r w:rsidR="00D63B78">
        <w:rPr>
          <w:rFonts w:hint="cs"/>
          <w:rtl/>
        </w:rPr>
        <w:t>נִתן</w:t>
      </w:r>
      <w:r>
        <w:rPr>
          <w:rFonts w:hint="cs"/>
          <w:rtl/>
        </w:rPr>
        <w:t xml:space="preserve"> להבין כיצד הש"ך מאמץ את </w:t>
      </w:r>
      <w:r w:rsidR="00034C87">
        <w:rPr>
          <w:rFonts w:hint="cs"/>
          <w:rtl/>
        </w:rPr>
        <w:t>התר</w:t>
      </w:r>
      <w:r>
        <w:rPr>
          <w:rFonts w:hint="cs"/>
          <w:rtl/>
        </w:rPr>
        <w:t xml:space="preserve"> הרא"ש.</w:t>
      </w:r>
    </w:p>
    <w:p w14:paraId="1D918D68" w14:textId="77777777" w:rsidR="00335042" w:rsidRDefault="00335042" w:rsidP="00335042">
      <w:pPr>
        <w:pStyle w:val="a4"/>
        <w:rPr>
          <w:rtl/>
        </w:rPr>
      </w:pPr>
      <w:r>
        <w:rPr>
          <w:rFonts w:hint="cs"/>
          <w:rtl/>
        </w:rPr>
        <w:t>אמנם</w:t>
      </w:r>
      <w:r>
        <w:rPr>
          <w:rtl/>
        </w:rPr>
        <w:t xml:space="preserve">, תירוץ זה </w:t>
      </w:r>
      <w:r>
        <w:rPr>
          <w:rFonts w:hint="cs"/>
          <w:rtl/>
        </w:rPr>
        <w:t>אינו פותר</w:t>
      </w:r>
      <w:r>
        <w:rPr>
          <w:rtl/>
        </w:rPr>
        <w:t xml:space="preserve"> את </w:t>
      </w:r>
      <w:r>
        <w:rPr>
          <w:rFonts w:hint="cs"/>
          <w:rtl/>
        </w:rPr>
        <w:t xml:space="preserve">עצם הגדרת הספק ספיקא גם במקרה שיש רק </w:t>
      </w:r>
      <w:r>
        <w:rPr>
          <w:rtl/>
        </w:rPr>
        <w:t>שם אחד. אפש</w:t>
      </w:r>
      <w:r>
        <w:rPr>
          <w:rFonts w:hint="cs"/>
          <w:rtl/>
        </w:rPr>
        <w:t>ר</w:t>
      </w:r>
      <w:r>
        <w:rPr>
          <w:rtl/>
        </w:rPr>
        <w:t xml:space="preserve"> להסתמך על דברי החוות דעת שהבאנו לעיל</w:t>
      </w:r>
      <w:r>
        <w:rPr>
          <w:rFonts w:hint="cs"/>
          <w:rtl/>
        </w:rPr>
        <w:t xml:space="preserve"> בשיטת הש"ך</w:t>
      </w:r>
      <w:r>
        <w:rPr>
          <w:rtl/>
        </w:rPr>
        <w:t xml:space="preserve">, אך לפי השב שמעתתא, </w:t>
      </w:r>
      <w:r>
        <w:rPr>
          <w:rFonts w:hint="cs"/>
          <w:rtl/>
        </w:rPr>
        <w:t>ה</w:t>
      </w:r>
      <w:r>
        <w:rPr>
          <w:rtl/>
        </w:rPr>
        <w:t>מחלק בין רוב לספק ספיקא על ציר סבירות של טבע העולם נגד אפשרויות הלכתיות בלי שום קשר לסבירות, באמת אין דרך לאמץ כאן ספק ספיקא.</w:t>
      </w:r>
    </w:p>
    <w:p w14:paraId="73EA9F1A" w14:textId="77777777" w:rsidR="00335042" w:rsidRDefault="00335042" w:rsidP="00335042">
      <w:pPr>
        <w:pStyle w:val="a4"/>
        <w:rPr>
          <w:rtl/>
        </w:rPr>
      </w:pPr>
      <w:r>
        <w:rPr>
          <w:rtl/>
        </w:rPr>
        <w:t xml:space="preserve">אם כן, </w:t>
      </w:r>
      <w:r>
        <w:rPr>
          <w:rFonts w:hint="cs"/>
          <w:rtl/>
        </w:rPr>
        <w:t xml:space="preserve">לשיטתו אכן </w:t>
      </w:r>
      <w:r>
        <w:rPr>
          <w:rtl/>
        </w:rPr>
        <w:t>נותרנו עם התשובה היחידה שכתב לשאלת עצמו:</w:t>
      </w:r>
      <w:r>
        <w:rPr>
          <w:rStyle w:val="af"/>
          <w:rtl/>
        </w:rPr>
        <w:footnoteReference w:id="148"/>
      </w:r>
      <w:r>
        <w:rPr>
          <w:rtl/>
        </w:rPr>
        <w:t xml:space="preserve"> "צריך עיון"</w:t>
      </w:r>
      <w:r>
        <w:rPr>
          <w:rFonts w:hint="cs"/>
          <w:rtl/>
        </w:rPr>
        <w:t>.</w:t>
      </w:r>
    </w:p>
    <w:p w14:paraId="0AE69DDD" w14:textId="3DB261DF" w:rsidR="00335042" w:rsidRDefault="00335042" w:rsidP="00335042">
      <w:pPr>
        <w:pStyle w:val="II"/>
        <w:rPr>
          <w:rtl/>
        </w:rPr>
      </w:pPr>
      <w:r>
        <w:rPr>
          <w:rFonts w:hint="cs"/>
          <w:rtl/>
        </w:rPr>
        <w:t xml:space="preserve">ו. נספח – </w:t>
      </w:r>
      <w:r w:rsidR="00034C87">
        <w:rPr>
          <w:rFonts w:hint="cs"/>
          <w:rtl/>
        </w:rPr>
        <w:t>התר</w:t>
      </w:r>
      <w:r>
        <w:rPr>
          <w:rFonts w:hint="cs"/>
          <w:rtl/>
        </w:rPr>
        <w:t xml:space="preserve"> הב"ח</w:t>
      </w:r>
    </w:p>
    <w:p w14:paraId="4C42CCAD" w14:textId="556111C2" w:rsidR="00335042" w:rsidRDefault="00335042" w:rsidP="00335042">
      <w:pPr>
        <w:pStyle w:val="a4"/>
        <w:rPr>
          <w:rtl/>
          <w:lang w:eastAsia="he-IL"/>
        </w:rPr>
      </w:pPr>
      <w:r>
        <w:rPr>
          <w:rFonts w:hint="cs"/>
          <w:rtl/>
          <w:lang w:eastAsia="he-IL"/>
        </w:rPr>
        <w:t xml:space="preserve">בגוף המאמר פלפלנו בהצדקת </w:t>
      </w:r>
      <w:r w:rsidR="00034C87">
        <w:rPr>
          <w:rFonts w:hint="cs"/>
          <w:rtl/>
          <w:lang w:eastAsia="he-IL"/>
        </w:rPr>
        <w:t>התר</w:t>
      </w:r>
      <w:r>
        <w:rPr>
          <w:rFonts w:hint="cs"/>
          <w:rtl/>
          <w:lang w:eastAsia="he-IL"/>
        </w:rPr>
        <w:t xml:space="preserve"> הרא"ש. </w:t>
      </w:r>
      <w:r w:rsidRPr="00FA2D30">
        <w:rPr>
          <w:rtl/>
          <w:lang w:eastAsia="he-IL"/>
        </w:rPr>
        <w:t>ה</w:t>
      </w:r>
      <w:r w:rsidRPr="00FA2D30">
        <w:rPr>
          <w:b/>
          <w:rtl/>
          <w:lang w:eastAsia="he-IL"/>
        </w:rPr>
        <w:t>ב"ח (יו</w:t>
      </w:r>
      <w:r>
        <w:rPr>
          <w:rFonts w:hint="cs"/>
          <w:b/>
          <w:rtl/>
          <w:lang w:eastAsia="he-IL"/>
        </w:rPr>
        <w:t>"</w:t>
      </w:r>
      <w:r w:rsidRPr="00FA2D30">
        <w:rPr>
          <w:b/>
          <w:rtl/>
          <w:lang w:eastAsia="he-IL"/>
        </w:rPr>
        <w:t>ד רצ</w:t>
      </w:r>
      <w:r>
        <w:rPr>
          <w:rFonts w:hint="cs"/>
          <w:b/>
          <w:rtl/>
          <w:lang w:eastAsia="he-IL"/>
        </w:rPr>
        <w:t>"</w:t>
      </w:r>
      <w:r w:rsidRPr="00FA2D30">
        <w:rPr>
          <w:b/>
          <w:rtl/>
          <w:lang w:eastAsia="he-IL"/>
        </w:rPr>
        <w:t xml:space="preserve">ג) </w:t>
      </w:r>
      <w:r w:rsidRPr="00FA2D30">
        <w:rPr>
          <w:rtl/>
          <w:lang w:eastAsia="he-IL"/>
        </w:rPr>
        <w:t xml:space="preserve">העלה עוד סברא </w:t>
      </w:r>
      <w:r>
        <w:rPr>
          <w:rFonts w:hint="cs"/>
          <w:rtl/>
          <w:lang w:eastAsia="he-IL"/>
        </w:rPr>
        <w:t>להקל ב</w:t>
      </w:r>
      <w:r w:rsidR="009F4703">
        <w:rPr>
          <w:rFonts w:hint="cs"/>
          <w:rtl/>
          <w:lang w:eastAsia="he-IL"/>
        </w:rPr>
        <w:t>איסור</w:t>
      </w:r>
      <w:r>
        <w:rPr>
          <w:rFonts w:hint="cs"/>
          <w:rtl/>
          <w:lang w:eastAsia="he-IL"/>
        </w:rPr>
        <w:t xml:space="preserve"> חדש</w:t>
      </w:r>
      <w:r w:rsidRPr="00FA2D30">
        <w:rPr>
          <w:rtl/>
          <w:lang w:eastAsia="he-IL"/>
        </w:rPr>
        <w:t>: אף על פי שחדש אסור מן התורה בכל מקום</w:t>
      </w:r>
      <w:r>
        <w:rPr>
          <w:rFonts w:hint="cs"/>
          <w:rtl/>
          <w:lang w:eastAsia="he-IL"/>
        </w:rPr>
        <w:t xml:space="preserve"> –</w:t>
      </w:r>
      <w:r w:rsidRPr="00FA2D30">
        <w:rPr>
          <w:rtl/>
          <w:lang w:eastAsia="he-IL"/>
        </w:rPr>
        <w:t xml:space="preserve"> אין </w:t>
      </w:r>
      <w:r w:rsidR="009F4703">
        <w:rPr>
          <w:rtl/>
          <w:lang w:eastAsia="he-IL"/>
        </w:rPr>
        <w:t>איסור</w:t>
      </w:r>
      <w:r w:rsidRPr="00FA2D30">
        <w:rPr>
          <w:rtl/>
          <w:lang w:eastAsia="he-IL"/>
        </w:rPr>
        <w:t xml:space="preserve"> חדש נוהג בדגן של גוי. לכן, אפשר לקנות דגן מגוי אפילו נודע בבירור שדגן זה גדל אחרי העומר. </w:t>
      </w:r>
      <w:r>
        <w:rPr>
          <w:rFonts w:hint="cs"/>
          <w:rtl/>
          <w:lang w:eastAsia="he-IL"/>
        </w:rPr>
        <w:t xml:space="preserve">בכך הוא חולק בפירוש על </w:t>
      </w:r>
      <w:r w:rsidRPr="00FA2D30">
        <w:rPr>
          <w:rtl/>
          <w:lang w:eastAsia="he-IL"/>
        </w:rPr>
        <w:t>עמד</w:t>
      </w:r>
      <w:r>
        <w:rPr>
          <w:rFonts w:hint="cs"/>
          <w:rtl/>
          <w:lang w:eastAsia="he-IL"/>
        </w:rPr>
        <w:t>ת</w:t>
      </w:r>
      <w:r w:rsidRPr="00FA2D30">
        <w:rPr>
          <w:rtl/>
          <w:lang w:eastAsia="he-IL"/>
        </w:rPr>
        <w:t xml:space="preserve"> ה</w:t>
      </w:r>
      <w:r w:rsidRPr="00FA2D30">
        <w:rPr>
          <w:b/>
          <w:rtl/>
          <w:lang w:eastAsia="he-IL"/>
        </w:rPr>
        <w:t>ר"י (תוספות קידושין לו</w:t>
      </w:r>
      <w:r>
        <w:rPr>
          <w:rFonts w:hint="cs"/>
          <w:b/>
          <w:rtl/>
          <w:lang w:eastAsia="he-IL"/>
        </w:rPr>
        <w:t>:</w:t>
      </w:r>
      <w:r w:rsidRPr="00FA2D30">
        <w:rPr>
          <w:b/>
          <w:rtl/>
          <w:lang w:eastAsia="he-IL"/>
        </w:rPr>
        <w:t xml:space="preserve"> ד"ה כל)</w:t>
      </w:r>
      <w:r>
        <w:rPr>
          <w:rFonts w:hint="cs"/>
          <w:rtl/>
          <w:lang w:eastAsia="he-IL"/>
        </w:rPr>
        <w:t>.</w:t>
      </w:r>
    </w:p>
    <w:p w14:paraId="39B2D4D3" w14:textId="77777777" w:rsidR="00335042" w:rsidRPr="00FA2D30" w:rsidRDefault="00335042" w:rsidP="00335042">
      <w:pPr>
        <w:pStyle w:val="a4"/>
        <w:rPr>
          <w:lang w:val="en" w:eastAsia="he-IL"/>
        </w:rPr>
      </w:pPr>
      <w:r>
        <w:rPr>
          <w:rFonts w:hint="cs"/>
          <w:rtl/>
          <w:lang w:eastAsia="he-IL"/>
        </w:rPr>
        <w:t>נוכל להסביר את מחלוקת הר"י והב"ח על פי שתי הבנות בסוגיא במנחות (פג:–פד.). בסוגיא מובאת מחלוקת בין תנא קמא לרבי יוסי בר יהודה אם מביאים עומר מדגן חוץ לארץ. את שיטת רבי יוסי בר יהודה מסבירה הגמרא כך:</w:t>
      </w:r>
    </w:p>
    <w:p w14:paraId="1C9B838A" w14:textId="77777777" w:rsidR="00335042" w:rsidRDefault="00335042" w:rsidP="00335042">
      <w:pPr>
        <w:pStyle w:val="11"/>
        <w:rPr>
          <w:rtl/>
        </w:rPr>
      </w:pPr>
      <w:r w:rsidRPr="00FA2D30">
        <w:rPr>
          <w:rtl/>
        </w:rPr>
        <w:t>קסבר חדש בחוצה לארץ דאורייתא היא</w:t>
      </w:r>
      <w:r>
        <w:rPr>
          <w:rFonts w:hint="cs"/>
          <w:rtl/>
        </w:rPr>
        <w:t>...</w:t>
      </w:r>
      <w:r w:rsidRPr="00FA2D30">
        <w:rPr>
          <w:rtl/>
        </w:rPr>
        <w:t xml:space="preserve"> וכיון דאורייתא היא אקרובי נמי מקריבין.</w:t>
      </w:r>
      <w:r>
        <w:rPr>
          <w:rtl/>
        </w:rPr>
        <w:tab/>
      </w:r>
      <w:r>
        <w:rPr>
          <w:rFonts w:hint="cs"/>
          <w:rtl/>
        </w:rPr>
        <w:t>(מנחות פד.)</w:t>
      </w:r>
    </w:p>
    <w:p w14:paraId="1511F34B" w14:textId="179D01E1" w:rsidR="00335042" w:rsidRDefault="00335042" w:rsidP="00335042">
      <w:pPr>
        <w:pStyle w:val="a4"/>
        <w:rPr>
          <w:rtl/>
          <w:lang w:eastAsia="he-IL"/>
        </w:rPr>
      </w:pPr>
      <w:r w:rsidRPr="00FA2D30">
        <w:rPr>
          <w:rtl/>
          <w:lang w:eastAsia="he-IL"/>
        </w:rPr>
        <w:lastRenderedPageBreak/>
        <w:t xml:space="preserve">לפי הגמרא, קיים קשר הדוק בין חלות </w:t>
      </w:r>
      <w:r w:rsidR="009F4703">
        <w:rPr>
          <w:rtl/>
          <w:lang w:eastAsia="he-IL"/>
        </w:rPr>
        <w:t>איסור</w:t>
      </w:r>
      <w:r w:rsidRPr="00FA2D30">
        <w:rPr>
          <w:rtl/>
          <w:lang w:eastAsia="he-IL"/>
        </w:rPr>
        <w:t xml:space="preserve"> חדש </w:t>
      </w:r>
      <w:r>
        <w:rPr>
          <w:rFonts w:hint="cs"/>
          <w:rtl/>
          <w:lang w:eastAsia="he-IL"/>
        </w:rPr>
        <w:t xml:space="preserve">על הדגן </w:t>
      </w:r>
      <w:r w:rsidRPr="00FA2D30">
        <w:rPr>
          <w:rtl/>
          <w:lang w:eastAsia="he-IL"/>
        </w:rPr>
        <w:t>לאפשרות הקרב</w:t>
      </w:r>
      <w:r>
        <w:rPr>
          <w:rFonts w:hint="cs"/>
          <w:rtl/>
          <w:lang w:eastAsia="he-IL"/>
        </w:rPr>
        <w:t>ת</w:t>
      </w:r>
      <w:r w:rsidRPr="00FA2D30">
        <w:rPr>
          <w:rtl/>
          <w:lang w:eastAsia="he-IL"/>
        </w:rPr>
        <w:t xml:space="preserve"> קרבן העומר</w:t>
      </w:r>
      <w:r>
        <w:rPr>
          <w:rFonts w:hint="cs"/>
          <w:rtl/>
          <w:lang w:eastAsia="he-IL"/>
        </w:rPr>
        <w:t xml:space="preserve"> ממנו. </w:t>
      </w:r>
      <w:r w:rsidR="00D63B78">
        <w:rPr>
          <w:rFonts w:hint="cs"/>
          <w:rtl/>
          <w:lang w:eastAsia="he-IL"/>
        </w:rPr>
        <w:t>נִתן</w:t>
      </w:r>
      <w:r>
        <w:rPr>
          <w:rFonts w:hint="cs"/>
          <w:rtl/>
          <w:lang w:eastAsia="he-IL"/>
        </w:rPr>
        <w:t xml:space="preserve"> להסביר שנחלקו הת</w:t>
      </w:r>
      <w:r w:rsidRPr="00FA2D30">
        <w:rPr>
          <w:rtl/>
          <w:lang w:eastAsia="he-IL"/>
        </w:rPr>
        <w:t xml:space="preserve">נאים </w:t>
      </w:r>
      <w:r>
        <w:rPr>
          <w:rFonts w:hint="cs"/>
          <w:rtl/>
          <w:lang w:eastAsia="he-IL"/>
        </w:rPr>
        <w:t>האם חדש אסור בחוץ לארץ מן התורה: תנא קמא סבור שהוא מותר מן התורה, ורבי יוסי בר יהודה סבור שהוא אסור.</w:t>
      </w:r>
    </w:p>
    <w:p w14:paraId="6CAF3386" w14:textId="7A4E08C3" w:rsidR="00335042" w:rsidRDefault="00335042" w:rsidP="00335042">
      <w:pPr>
        <w:pStyle w:val="a4"/>
        <w:rPr>
          <w:rtl/>
          <w:lang w:eastAsia="he-IL"/>
        </w:rPr>
      </w:pPr>
      <w:r>
        <w:rPr>
          <w:rFonts w:hint="cs"/>
          <w:rtl/>
          <w:lang w:eastAsia="he-IL"/>
        </w:rPr>
        <w:t xml:space="preserve">אמנם, </w:t>
      </w:r>
      <w:r w:rsidR="00D63B78">
        <w:rPr>
          <w:rFonts w:hint="cs"/>
          <w:rtl/>
          <w:lang w:eastAsia="he-IL"/>
        </w:rPr>
        <w:t>נִתן</w:t>
      </w:r>
      <w:r>
        <w:rPr>
          <w:rFonts w:hint="cs"/>
          <w:rtl/>
          <w:lang w:eastAsia="he-IL"/>
        </w:rPr>
        <w:t xml:space="preserve"> להסביר (וכך הבין המנחת חינוך ש"ב, ב) שכולם מודים כי </w:t>
      </w:r>
      <w:r w:rsidRPr="00FA2D30">
        <w:rPr>
          <w:rtl/>
          <w:lang w:eastAsia="he-IL"/>
        </w:rPr>
        <w:t xml:space="preserve">חדש </w:t>
      </w:r>
      <w:r>
        <w:rPr>
          <w:rFonts w:hint="cs"/>
          <w:rtl/>
          <w:lang w:eastAsia="he-IL"/>
        </w:rPr>
        <w:t>אסור מן התורה ב</w:t>
      </w:r>
      <w:r w:rsidRPr="00FA2D30">
        <w:rPr>
          <w:rtl/>
          <w:lang w:eastAsia="he-IL"/>
        </w:rPr>
        <w:t xml:space="preserve">חוץ לארץ, </w:t>
      </w:r>
      <w:r>
        <w:rPr>
          <w:rFonts w:hint="cs"/>
          <w:rtl/>
          <w:lang w:eastAsia="he-IL"/>
        </w:rPr>
        <w:t xml:space="preserve">ונחלקו האם </w:t>
      </w:r>
      <w:r w:rsidR="00D63B78">
        <w:rPr>
          <w:rFonts w:hint="cs"/>
          <w:rtl/>
          <w:lang w:eastAsia="he-IL"/>
        </w:rPr>
        <w:t>נִתן</w:t>
      </w:r>
      <w:r>
        <w:rPr>
          <w:rFonts w:hint="cs"/>
          <w:rtl/>
          <w:lang w:eastAsia="he-IL"/>
        </w:rPr>
        <w:t xml:space="preserve"> להקריב את קרבן העומר מדגן שלא נאסר ב</w:t>
      </w:r>
      <w:r w:rsidR="009F4703">
        <w:rPr>
          <w:rFonts w:hint="cs"/>
          <w:rtl/>
          <w:lang w:eastAsia="he-IL"/>
        </w:rPr>
        <w:t>איסור</w:t>
      </w:r>
      <w:r>
        <w:rPr>
          <w:rFonts w:hint="cs"/>
          <w:rtl/>
          <w:lang w:eastAsia="he-IL"/>
        </w:rPr>
        <w:t xml:space="preserve"> חדש: תנא קמא סבור ש</w:t>
      </w:r>
      <w:r w:rsidR="00D63B78">
        <w:rPr>
          <w:rFonts w:hint="cs"/>
          <w:rtl/>
          <w:lang w:eastAsia="he-IL"/>
        </w:rPr>
        <w:t>נִתן</w:t>
      </w:r>
      <w:r>
        <w:rPr>
          <w:rFonts w:hint="cs"/>
          <w:rtl/>
          <w:lang w:eastAsia="he-IL"/>
        </w:rPr>
        <w:t xml:space="preserve"> להקריב מדגן שלא נאסר ב</w:t>
      </w:r>
      <w:r w:rsidR="009F4703">
        <w:rPr>
          <w:rFonts w:hint="cs"/>
          <w:rtl/>
          <w:lang w:eastAsia="he-IL"/>
        </w:rPr>
        <w:t>איסור</w:t>
      </w:r>
      <w:r>
        <w:rPr>
          <w:rFonts w:hint="cs"/>
          <w:rtl/>
          <w:lang w:eastAsia="he-IL"/>
        </w:rPr>
        <w:t xml:space="preserve"> חדש, ורבי יוסי בר יהודה סובר שלא </w:t>
      </w:r>
      <w:r w:rsidR="00D63B78">
        <w:rPr>
          <w:rFonts w:hint="cs"/>
          <w:rtl/>
          <w:lang w:eastAsia="he-IL"/>
        </w:rPr>
        <w:t>נִתן</w:t>
      </w:r>
      <w:r>
        <w:rPr>
          <w:rFonts w:hint="cs"/>
          <w:rtl/>
          <w:lang w:eastAsia="he-IL"/>
        </w:rPr>
        <w:t xml:space="preserve"> להקריב ממנו.</w:t>
      </w:r>
    </w:p>
    <w:p w14:paraId="18588D20" w14:textId="02177D06" w:rsidR="00335042" w:rsidRDefault="00D63B78" w:rsidP="00335042">
      <w:pPr>
        <w:pStyle w:val="a4"/>
        <w:rPr>
          <w:rtl/>
          <w:lang w:eastAsia="he-IL"/>
        </w:rPr>
      </w:pPr>
      <w:r>
        <w:rPr>
          <w:rFonts w:hint="cs"/>
          <w:rtl/>
          <w:lang w:eastAsia="he-IL"/>
        </w:rPr>
        <w:t>נִתן</w:t>
      </w:r>
      <w:r w:rsidR="00335042">
        <w:rPr>
          <w:rFonts w:hint="cs"/>
          <w:rtl/>
          <w:lang w:eastAsia="he-IL"/>
        </w:rPr>
        <w:t xml:space="preserve"> לתלות את מחלוקת הר"י והב"ח במחלוקת התנאים. הגמרא (</w:t>
      </w:r>
      <w:r w:rsidR="00335042" w:rsidRPr="00FA2D30">
        <w:rPr>
          <w:b/>
          <w:rtl/>
          <w:lang w:eastAsia="he-IL"/>
        </w:rPr>
        <w:t>ראש השנה יג</w:t>
      </w:r>
      <w:r w:rsidR="00335042">
        <w:rPr>
          <w:rFonts w:hint="cs"/>
          <w:b/>
          <w:rtl/>
          <w:lang w:eastAsia="he-IL"/>
        </w:rPr>
        <w:t>.)</w:t>
      </w:r>
      <w:r w:rsidR="00335042" w:rsidRPr="00FA2D30">
        <w:rPr>
          <w:rtl/>
          <w:lang w:eastAsia="he-IL"/>
        </w:rPr>
        <w:t xml:space="preserve"> דורשת מן המילה </w:t>
      </w:r>
      <w:r w:rsidR="00335042">
        <w:rPr>
          <w:rFonts w:hint="cs"/>
          <w:rtl/>
          <w:lang w:eastAsia="he-IL"/>
        </w:rPr>
        <w:t>"</w:t>
      </w:r>
      <w:r w:rsidR="00335042" w:rsidRPr="00041E53">
        <w:rPr>
          <w:rtl/>
          <w:lang w:eastAsia="he-IL"/>
        </w:rPr>
        <w:t>קְצִירְכֶם</w:t>
      </w:r>
      <w:r w:rsidR="00335042" w:rsidRPr="00FA2D30">
        <w:rPr>
          <w:rtl/>
          <w:lang w:eastAsia="he-IL"/>
        </w:rPr>
        <w:t>" שאין להביא עומר מדגן שהביא שליש ביד נכרי</w:t>
      </w:r>
      <w:r w:rsidR="00335042">
        <w:rPr>
          <w:rFonts w:hint="cs"/>
          <w:rtl/>
          <w:lang w:eastAsia="he-IL"/>
        </w:rPr>
        <w:t>. הב"ח סובר כי כיון שדגן גוי פסול לקרבן העומר – הוא אינו נאסר ב</w:t>
      </w:r>
      <w:r w:rsidR="009F4703">
        <w:rPr>
          <w:rFonts w:hint="cs"/>
          <w:rtl/>
          <w:lang w:eastAsia="he-IL"/>
        </w:rPr>
        <w:t>איסור</w:t>
      </w:r>
      <w:r w:rsidR="00335042">
        <w:rPr>
          <w:rFonts w:hint="cs"/>
          <w:rtl/>
          <w:lang w:eastAsia="he-IL"/>
        </w:rPr>
        <w:t>, ואִלּוּ הר"י סובר שאין קשר בין פסול דגן הגוי לקרבן העומר ל</w:t>
      </w:r>
      <w:r w:rsidR="009F4703">
        <w:rPr>
          <w:rFonts w:hint="cs"/>
          <w:rtl/>
          <w:lang w:eastAsia="he-IL"/>
        </w:rPr>
        <w:t>איסור</w:t>
      </w:r>
      <w:r w:rsidR="00335042">
        <w:rPr>
          <w:rFonts w:hint="cs"/>
          <w:rtl/>
          <w:lang w:eastAsia="he-IL"/>
        </w:rPr>
        <w:t>ו ב</w:t>
      </w:r>
      <w:r w:rsidR="009F4703">
        <w:rPr>
          <w:rFonts w:hint="cs"/>
          <w:rtl/>
          <w:lang w:eastAsia="he-IL"/>
        </w:rPr>
        <w:t>איסור</w:t>
      </w:r>
      <w:r w:rsidR="00335042">
        <w:rPr>
          <w:rFonts w:hint="cs"/>
          <w:rtl/>
          <w:lang w:eastAsia="he-IL"/>
        </w:rPr>
        <w:t xml:space="preserve"> חדש.</w:t>
      </w:r>
    </w:p>
    <w:p w14:paraId="182AB867" w14:textId="1215B50D" w:rsidR="00335042" w:rsidRPr="00FA2D30" w:rsidRDefault="00335042" w:rsidP="00335042">
      <w:pPr>
        <w:pStyle w:val="a4"/>
        <w:rPr>
          <w:lang w:val="en" w:eastAsia="he-IL"/>
        </w:rPr>
      </w:pPr>
      <w:r w:rsidRPr="00FA2D30">
        <w:rPr>
          <w:rtl/>
          <w:lang w:eastAsia="he-IL"/>
        </w:rPr>
        <w:t>ה</w:t>
      </w:r>
      <w:r w:rsidRPr="00FA2D30">
        <w:rPr>
          <w:b/>
          <w:rtl/>
          <w:lang w:eastAsia="he-IL"/>
        </w:rPr>
        <w:t>גרי"ד (ש</w:t>
      </w:r>
      <w:r w:rsidR="00534322">
        <w:rPr>
          <w:rFonts w:hint="cs"/>
          <w:b/>
          <w:rtl/>
          <w:lang w:eastAsia="he-IL"/>
        </w:rPr>
        <w:t>ִ</w:t>
      </w:r>
      <w:r w:rsidRPr="00FA2D30">
        <w:rPr>
          <w:b/>
          <w:rtl/>
          <w:lang w:eastAsia="he-IL"/>
        </w:rPr>
        <w:t xml:space="preserve">עורי מצוות התלויות בארץ </w:t>
      </w:r>
      <w:r>
        <w:rPr>
          <w:rFonts w:hint="cs"/>
          <w:b/>
          <w:rtl/>
          <w:lang w:eastAsia="he-IL"/>
        </w:rPr>
        <w:t>עמ'</w:t>
      </w:r>
      <w:r w:rsidRPr="00FA2D30">
        <w:rPr>
          <w:b/>
          <w:rtl/>
          <w:lang w:eastAsia="he-IL"/>
        </w:rPr>
        <w:t xml:space="preserve"> יח)</w:t>
      </w:r>
      <w:r w:rsidRPr="00FA2D30">
        <w:rPr>
          <w:rtl/>
          <w:lang w:eastAsia="he-IL"/>
        </w:rPr>
        <w:t xml:space="preserve"> העלה קושיא יסודית על שיטת הב"ח: מה יסוד החילוק בין פירות גוי לפירות ישראל בענינים חקלאים? </w:t>
      </w:r>
      <w:r>
        <w:rPr>
          <w:rFonts w:hint="cs"/>
          <w:rtl/>
          <w:lang w:eastAsia="he-IL"/>
        </w:rPr>
        <w:t xml:space="preserve">במצוות התלויות בארץ </w:t>
      </w:r>
      <w:r w:rsidR="00D63B78">
        <w:rPr>
          <w:rFonts w:hint="cs"/>
          <w:rtl/>
          <w:lang w:eastAsia="he-IL"/>
        </w:rPr>
        <w:t>נִתן</w:t>
      </w:r>
      <w:r>
        <w:rPr>
          <w:rFonts w:hint="cs"/>
          <w:rtl/>
          <w:lang w:eastAsia="he-IL"/>
        </w:rPr>
        <w:t xml:space="preserve"> להסביר שהמצוה אינה שייכת בגוי – ועל כן דגנו פטור, אך </w:t>
      </w:r>
      <w:r w:rsidRPr="00FA2D30">
        <w:rPr>
          <w:rtl/>
          <w:lang w:eastAsia="he-IL"/>
        </w:rPr>
        <w:t>סברא ז</w:t>
      </w:r>
      <w:r>
        <w:rPr>
          <w:rFonts w:hint="cs"/>
          <w:rtl/>
          <w:lang w:eastAsia="he-IL"/>
        </w:rPr>
        <w:t>ו</w:t>
      </w:r>
      <w:r w:rsidRPr="00FA2D30">
        <w:rPr>
          <w:rtl/>
          <w:lang w:eastAsia="he-IL"/>
        </w:rPr>
        <w:t xml:space="preserve"> </w:t>
      </w:r>
      <w:r>
        <w:rPr>
          <w:rFonts w:hint="cs"/>
          <w:rtl/>
          <w:lang w:eastAsia="he-IL"/>
        </w:rPr>
        <w:t>מ</w:t>
      </w:r>
      <w:r w:rsidRPr="00FA2D30">
        <w:rPr>
          <w:rtl/>
          <w:lang w:eastAsia="he-IL"/>
        </w:rPr>
        <w:t>ס</w:t>
      </w:r>
      <w:r>
        <w:rPr>
          <w:rFonts w:hint="cs"/>
          <w:rtl/>
          <w:lang w:eastAsia="he-IL"/>
        </w:rPr>
        <w:t>ת</w:t>
      </w:r>
      <w:r w:rsidRPr="00FA2D30">
        <w:rPr>
          <w:rtl/>
          <w:lang w:eastAsia="he-IL"/>
        </w:rPr>
        <w:t>בר</w:t>
      </w:r>
      <w:r>
        <w:rPr>
          <w:rFonts w:hint="cs"/>
          <w:rtl/>
          <w:lang w:eastAsia="he-IL"/>
        </w:rPr>
        <w:t>ת רק</w:t>
      </w:r>
      <w:r w:rsidRPr="00FA2D30">
        <w:rPr>
          <w:rtl/>
          <w:lang w:eastAsia="he-IL"/>
        </w:rPr>
        <w:t xml:space="preserve"> לענין חלות </w:t>
      </w:r>
      <w:r>
        <w:rPr>
          <w:rFonts w:hint="cs"/>
          <w:rtl/>
          <w:lang w:eastAsia="he-IL"/>
        </w:rPr>
        <w:t>ה</w:t>
      </w:r>
      <w:r w:rsidRPr="00FA2D30">
        <w:rPr>
          <w:rtl/>
          <w:lang w:eastAsia="he-IL"/>
        </w:rPr>
        <w:t xml:space="preserve">מצוה, </w:t>
      </w:r>
      <w:r>
        <w:rPr>
          <w:rFonts w:hint="cs"/>
          <w:rtl/>
          <w:lang w:eastAsia="he-IL"/>
        </w:rPr>
        <w:t>ו</w:t>
      </w:r>
      <w:r w:rsidRPr="00FA2D30">
        <w:rPr>
          <w:rtl/>
          <w:lang w:eastAsia="he-IL"/>
        </w:rPr>
        <w:t xml:space="preserve">לא </w:t>
      </w:r>
      <w:r>
        <w:rPr>
          <w:rFonts w:hint="cs"/>
          <w:rtl/>
          <w:lang w:eastAsia="he-IL"/>
        </w:rPr>
        <w:t>ב</w:t>
      </w:r>
      <w:r w:rsidR="009F4703">
        <w:rPr>
          <w:rtl/>
          <w:lang w:eastAsia="he-IL"/>
        </w:rPr>
        <w:t>איסור</w:t>
      </w:r>
      <w:r>
        <w:rPr>
          <w:rFonts w:hint="cs"/>
          <w:rtl/>
          <w:lang w:eastAsia="he-IL"/>
        </w:rPr>
        <w:t>י</w:t>
      </w:r>
      <w:r w:rsidRPr="00FA2D30">
        <w:rPr>
          <w:rtl/>
          <w:lang w:eastAsia="he-IL"/>
        </w:rPr>
        <w:t xml:space="preserve"> חפצא. </w:t>
      </w:r>
      <w:r>
        <w:rPr>
          <w:rFonts w:hint="cs"/>
          <w:rtl/>
          <w:lang w:eastAsia="he-IL"/>
        </w:rPr>
        <w:t>אדם אינו מצֻוֶּה לעשות שום מצוה עם הדגן האסור ב</w:t>
      </w:r>
      <w:r w:rsidR="009F4703">
        <w:rPr>
          <w:rFonts w:hint="cs"/>
          <w:rtl/>
          <w:lang w:eastAsia="he-IL"/>
        </w:rPr>
        <w:t>איסור</w:t>
      </w:r>
      <w:r>
        <w:rPr>
          <w:rFonts w:hint="cs"/>
          <w:rtl/>
          <w:lang w:eastAsia="he-IL"/>
        </w:rPr>
        <w:t xml:space="preserve"> חדש</w:t>
      </w:r>
      <w:r w:rsidRPr="00FA2D30">
        <w:rPr>
          <w:rtl/>
          <w:lang w:eastAsia="he-IL"/>
        </w:rPr>
        <w:t>, אלא ש</w:t>
      </w:r>
      <w:r>
        <w:rPr>
          <w:rFonts w:hint="cs"/>
          <w:rtl/>
          <w:lang w:eastAsia="he-IL"/>
        </w:rPr>
        <w:t>הוא</w:t>
      </w:r>
      <w:r w:rsidRPr="00FA2D30">
        <w:rPr>
          <w:rtl/>
          <w:lang w:eastAsia="he-IL"/>
        </w:rPr>
        <w:t xml:space="preserve"> </w:t>
      </w:r>
      <w:r>
        <w:rPr>
          <w:rFonts w:hint="cs"/>
          <w:rtl/>
          <w:lang w:eastAsia="he-IL"/>
        </w:rPr>
        <w:t>נ</w:t>
      </w:r>
      <w:r w:rsidRPr="00FA2D30">
        <w:rPr>
          <w:rtl/>
          <w:lang w:eastAsia="he-IL"/>
        </w:rPr>
        <w:t xml:space="preserve">אסר </w:t>
      </w:r>
      <w:r>
        <w:rPr>
          <w:rFonts w:hint="cs"/>
          <w:rtl/>
          <w:lang w:eastAsia="he-IL"/>
        </w:rPr>
        <w:t>באכילה</w:t>
      </w:r>
      <w:r w:rsidRPr="00FA2D30">
        <w:rPr>
          <w:rtl/>
          <w:lang w:eastAsia="he-IL"/>
        </w:rPr>
        <w:t xml:space="preserve"> עד ש</w:t>
      </w:r>
      <w:r>
        <w:rPr>
          <w:rFonts w:hint="cs"/>
          <w:rtl/>
          <w:lang w:eastAsia="he-IL"/>
        </w:rPr>
        <w:t>י</w:t>
      </w:r>
      <w:r w:rsidRPr="00FA2D30">
        <w:rPr>
          <w:rtl/>
          <w:lang w:eastAsia="he-IL"/>
        </w:rPr>
        <w:t>ותר</w:t>
      </w:r>
      <w:r>
        <w:rPr>
          <w:rFonts w:hint="cs"/>
          <w:rtl/>
          <w:lang w:eastAsia="he-IL"/>
        </w:rPr>
        <w:t xml:space="preserve"> בקרבן העומר</w:t>
      </w:r>
      <w:r w:rsidRPr="00FA2D30">
        <w:rPr>
          <w:rtl/>
          <w:lang w:eastAsia="he-IL"/>
        </w:rPr>
        <w:t>.</w:t>
      </w:r>
      <w:r>
        <w:rPr>
          <w:rStyle w:val="af"/>
          <w:rtl/>
          <w:lang w:eastAsia="he-IL"/>
        </w:rPr>
        <w:footnoteReference w:id="149"/>
      </w:r>
    </w:p>
    <w:p w14:paraId="39F10E9A" w14:textId="547006B0" w:rsidR="00335042" w:rsidRPr="00FA2D30" w:rsidRDefault="00335042" w:rsidP="00335042">
      <w:pPr>
        <w:pStyle w:val="a4"/>
        <w:rPr>
          <w:lang w:val="en" w:eastAsia="he-IL"/>
        </w:rPr>
      </w:pPr>
      <w:r w:rsidRPr="00FA2D30">
        <w:rPr>
          <w:rtl/>
          <w:lang w:eastAsia="he-IL"/>
        </w:rPr>
        <w:t>לולא דמסתפינא</w:t>
      </w:r>
      <w:r>
        <w:rPr>
          <w:rFonts w:hint="cs"/>
          <w:rtl/>
          <w:lang w:eastAsia="he-IL"/>
        </w:rPr>
        <w:t xml:space="preserve"> הוה אמינא</w:t>
      </w:r>
      <w:r w:rsidRPr="00FA2D30">
        <w:rPr>
          <w:rtl/>
          <w:lang w:eastAsia="he-IL"/>
        </w:rPr>
        <w:t>, שהגרי"ד הקשה על שיטת הב"ח מתוך הבנה שאינה תואמת לדברי</w:t>
      </w:r>
      <w:r>
        <w:rPr>
          <w:rFonts w:hint="cs"/>
          <w:rtl/>
          <w:lang w:eastAsia="he-IL"/>
        </w:rPr>
        <w:t>ו</w:t>
      </w:r>
      <w:r w:rsidRPr="00FA2D30">
        <w:rPr>
          <w:rtl/>
          <w:lang w:eastAsia="he-IL"/>
        </w:rPr>
        <w:t xml:space="preserve"> כלל. הגרי"ד מניח שחדש הוא </w:t>
      </w:r>
      <w:r w:rsidR="009F4703">
        <w:rPr>
          <w:rtl/>
          <w:lang w:eastAsia="he-IL"/>
        </w:rPr>
        <w:t>איסור</w:t>
      </w:r>
      <w:r w:rsidRPr="00FA2D30">
        <w:rPr>
          <w:rtl/>
          <w:lang w:eastAsia="he-IL"/>
        </w:rPr>
        <w:t xml:space="preserve"> </w:t>
      </w:r>
      <w:r>
        <w:rPr>
          <w:rFonts w:hint="cs"/>
          <w:rtl/>
          <w:lang w:eastAsia="he-IL"/>
        </w:rPr>
        <w:t>ה</w:t>
      </w:r>
      <w:r w:rsidRPr="00FA2D30">
        <w:rPr>
          <w:rtl/>
          <w:lang w:eastAsia="he-IL"/>
        </w:rPr>
        <w:t>נפקע על ידי הקרבת העומר</w:t>
      </w:r>
      <w:r>
        <w:rPr>
          <w:rFonts w:hint="cs"/>
          <w:rtl/>
          <w:lang w:eastAsia="he-IL"/>
        </w:rPr>
        <w:t>, ותו לא</w:t>
      </w:r>
      <w:r w:rsidRPr="00FA2D30">
        <w:rPr>
          <w:rtl/>
          <w:lang w:eastAsia="he-IL"/>
        </w:rPr>
        <w:t>.</w:t>
      </w:r>
      <w:r>
        <w:rPr>
          <w:rStyle w:val="af"/>
          <w:rtl/>
          <w:lang w:eastAsia="he-IL"/>
        </w:rPr>
        <w:footnoteReference w:id="150"/>
      </w:r>
      <w:r w:rsidRPr="00FA2D30">
        <w:rPr>
          <w:rtl/>
          <w:lang w:eastAsia="he-IL"/>
        </w:rPr>
        <w:t xml:space="preserve"> אמנם, לפי </w:t>
      </w:r>
      <w:r>
        <w:rPr>
          <w:rFonts w:hint="cs"/>
          <w:rtl/>
          <w:lang w:eastAsia="he-IL"/>
        </w:rPr>
        <w:t>מה שביארנו ב</w:t>
      </w:r>
      <w:r w:rsidRPr="00FA2D30">
        <w:rPr>
          <w:rtl/>
          <w:lang w:eastAsia="he-IL"/>
        </w:rPr>
        <w:t>שיטת הב"ח, נראה שדין חדש הוא בעצם סוג אחר של טבל. כמו שבטבל רגיל חל</w:t>
      </w:r>
      <w:r>
        <w:rPr>
          <w:rFonts w:hint="cs"/>
          <w:rtl/>
          <w:lang w:eastAsia="he-IL"/>
        </w:rPr>
        <w:t>ה</w:t>
      </w:r>
      <w:r w:rsidRPr="00FA2D30">
        <w:rPr>
          <w:rtl/>
          <w:lang w:eastAsia="he-IL"/>
        </w:rPr>
        <w:t xml:space="preserve"> חובת הרמת תרומה על הבעלים, ועד שהוא ירים את ה"</w:t>
      </w:r>
      <w:r w:rsidRPr="00041E53">
        <w:rPr>
          <w:rtl/>
          <w:lang w:eastAsia="he-IL"/>
        </w:rPr>
        <w:t>רֵאשִׁית</w:t>
      </w:r>
      <w:r w:rsidRPr="00FA2D30">
        <w:rPr>
          <w:rtl/>
          <w:lang w:eastAsia="he-IL"/>
        </w:rPr>
        <w:t xml:space="preserve">" </w:t>
      </w:r>
      <w:r w:rsidRPr="00FA2D30">
        <w:rPr>
          <w:b/>
          <w:rtl/>
          <w:lang w:eastAsia="he-IL"/>
        </w:rPr>
        <w:t>(דברים י</w:t>
      </w:r>
      <w:r>
        <w:rPr>
          <w:rFonts w:hint="cs"/>
          <w:b/>
          <w:rtl/>
          <w:lang w:eastAsia="he-IL"/>
        </w:rPr>
        <w:t>"</w:t>
      </w:r>
      <w:r w:rsidRPr="00FA2D30">
        <w:rPr>
          <w:b/>
          <w:rtl/>
          <w:lang w:eastAsia="he-IL"/>
        </w:rPr>
        <w:t>ח</w:t>
      </w:r>
      <w:r>
        <w:rPr>
          <w:rFonts w:hint="cs"/>
          <w:b/>
          <w:rtl/>
          <w:lang w:eastAsia="he-IL"/>
        </w:rPr>
        <w:t xml:space="preserve">, </w:t>
      </w:r>
      <w:r w:rsidRPr="00FA2D30">
        <w:rPr>
          <w:b/>
          <w:rtl/>
          <w:lang w:eastAsia="he-IL"/>
        </w:rPr>
        <w:t>ד)</w:t>
      </w:r>
      <w:r w:rsidRPr="00FA2D30">
        <w:rPr>
          <w:rtl/>
          <w:lang w:eastAsia="he-IL"/>
        </w:rPr>
        <w:t xml:space="preserve"> ממנו ויקדש אותו לתתו לכהן </w:t>
      </w:r>
      <w:r>
        <w:rPr>
          <w:rFonts w:hint="cs"/>
          <w:rtl/>
          <w:lang w:eastAsia="he-IL"/>
        </w:rPr>
        <w:t xml:space="preserve">– </w:t>
      </w:r>
      <w:r w:rsidRPr="00FA2D30">
        <w:rPr>
          <w:rtl/>
          <w:lang w:eastAsia="he-IL"/>
        </w:rPr>
        <w:lastRenderedPageBreak/>
        <w:t xml:space="preserve">פירותיו אסורים באכילה, כן לגבי </w:t>
      </w:r>
      <w:r w:rsidR="009F4703">
        <w:rPr>
          <w:rtl/>
          <w:lang w:eastAsia="he-IL"/>
        </w:rPr>
        <w:t>איסור</w:t>
      </w:r>
      <w:r w:rsidRPr="00FA2D30">
        <w:rPr>
          <w:rtl/>
          <w:lang w:eastAsia="he-IL"/>
        </w:rPr>
        <w:t xml:space="preserve"> חדש</w:t>
      </w:r>
      <w:r>
        <w:rPr>
          <w:rFonts w:hint="cs"/>
          <w:rtl/>
          <w:lang w:eastAsia="he-IL"/>
        </w:rPr>
        <w:t>:</w:t>
      </w:r>
      <w:r w:rsidRPr="00FA2D30">
        <w:rPr>
          <w:rtl/>
          <w:lang w:eastAsia="he-IL"/>
        </w:rPr>
        <w:t xml:space="preserve"> </w:t>
      </w:r>
      <w:r>
        <w:rPr>
          <w:rFonts w:hint="cs"/>
          <w:rtl/>
          <w:lang w:eastAsia="he-IL"/>
        </w:rPr>
        <w:t>יש</w:t>
      </w:r>
      <w:r w:rsidRPr="00FA2D30">
        <w:rPr>
          <w:rtl/>
          <w:lang w:eastAsia="he-IL"/>
        </w:rPr>
        <w:t xml:space="preserve"> חובה על כלל ישראל להפריש עומר מן הדגן, ועד שה"</w:t>
      </w:r>
      <w:r w:rsidRPr="00041E53">
        <w:rPr>
          <w:rtl/>
          <w:lang w:eastAsia="he-IL"/>
        </w:rPr>
        <w:t>רֵאשִׁית</w:t>
      </w:r>
      <w:r w:rsidRPr="00FA2D30">
        <w:rPr>
          <w:rtl/>
          <w:lang w:eastAsia="he-IL"/>
        </w:rPr>
        <w:t xml:space="preserve">" </w:t>
      </w:r>
      <w:r w:rsidRPr="00FA2D30">
        <w:rPr>
          <w:b/>
          <w:rtl/>
          <w:lang w:eastAsia="he-IL"/>
        </w:rPr>
        <w:t>(ויקרא כ</w:t>
      </w:r>
      <w:r>
        <w:rPr>
          <w:rFonts w:hint="cs"/>
          <w:b/>
          <w:rtl/>
          <w:lang w:eastAsia="he-IL"/>
        </w:rPr>
        <w:t>"</w:t>
      </w:r>
      <w:r w:rsidRPr="00FA2D30">
        <w:rPr>
          <w:b/>
          <w:rtl/>
          <w:lang w:eastAsia="he-IL"/>
        </w:rPr>
        <w:t>ג</w:t>
      </w:r>
      <w:r>
        <w:rPr>
          <w:rFonts w:hint="cs"/>
          <w:b/>
          <w:rtl/>
          <w:lang w:eastAsia="he-IL"/>
        </w:rPr>
        <w:t xml:space="preserve">, </w:t>
      </w:r>
      <w:r w:rsidRPr="00FA2D30">
        <w:rPr>
          <w:b/>
          <w:rtl/>
          <w:lang w:eastAsia="he-IL"/>
        </w:rPr>
        <w:t xml:space="preserve">י) </w:t>
      </w:r>
      <w:r>
        <w:rPr>
          <w:rFonts w:hint="cs"/>
          <w:rtl/>
          <w:lang w:eastAsia="he-IL"/>
        </w:rPr>
        <w:t>תִּ</w:t>
      </w:r>
      <w:r w:rsidRPr="00FA2D30">
        <w:rPr>
          <w:rtl/>
          <w:lang w:eastAsia="he-IL"/>
        </w:rPr>
        <w:t>ק</w:t>
      </w:r>
      <w:r>
        <w:rPr>
          <w:rFonts w:hint="cs"/>
          <w:rtl/>
          <w:lang w:eastAsia="he-IL"/>
        </w:rPr>
        <w:t>ָּ</w:t>
      </w:r>
      <w:r w:rsidRPr="00FA2D30">
        <w:rPr>
          <w:rtl/>
          <w:lang w:eastAsia="he-IL"/>
        </w:rPr>
        <w:t xml:space="preserve">צר </w:t>
      </w:r>
      <w:r>
        <w:rPr>
          <w:rFonts w:hint="cs"/>
          <w:rtl/>
          <w:lang w:eastAsia="he-IL"/>
        </w:rPr>
        <w:t xml:space="preserve">– </w:t>
      </w:r>
      <w:r w:rsidRPr="00FA2D30">
        <w:rPr>
          <w:rtl/>
          <w:lang w:eastAsia="he-IL"/>
        </w:rPr>
        <w:t xml:space="preserve">כל הדגן אסור בקצירה, ועד שהוא יקרב על גבי המזבח </w:t>
      </w:r>
      <w:r>
        <w:rPr>
          <w:rFonts w:hint="cs"/>
          <w:rtl/>
          <w:lang w:eastAsia="he-IL"/>
        </w:rPr>
        <w:t xml:space="preserve">– </w:t>
      </w:r>
      <w:r w:rsidRPr="00FA2D30">
        <w:rPr>
          <w:rtl/>
          <w:lang w:eastAsia="he-IL"/>
        </w:rPr>
        <w:t xml:space="preserve">כל הדגן אסור באכילה. אם כן, ברור כביעתא בכותחא שאין </w:t>
      </w:r>
      <w:r w:rsidR="009F4703">
        <w:rPr>
          <w:rtl/>
          <w:lang w:eastAsia="he-IL"/>
        </w:rPr>
        <w:t>איסור</w:t>
      </w:r>
      <w:r w:rsidRPr="00FA2D30">
        <w:rPr>
          <w:rtl/>
          <w:lang w:eastAsia="he-IL"/>
        </w:rPr>
        <w:t xml:space="preserve"> חדש בדגן של גוי, כי </w:t>
      </w:r>
      <w:r>
        <w:rPr>
          <w:rFonts w:hint="cs"/>
          <w:rtl/>
          <w:lang w:eastAsia="he-IL"/>
        </w:rPr>
        <w:t>אינו</w:t>
      </w:r>
      <w:r w:rsidRPr="00FA2D30">
        <w:rPr>
          <w:rtl/>
          <w:lang w:eastAsia="he-IL"/>
        </w:rPr>
        <w:t xml:space="preserve"> מצ</w:t>
      </w:r>
      <w:r>
        <w:rPr>
          <w:rFonts w:hint="cs"/>
          <w:rtl/>
          <w:lang w:eastAsia="he-IL"/>
        </w:rPr>
        <w:t>ֻ</w:t>
      </w:r>
      <w:r w:rsidRPr="00FA2D30">
        <w:rPr>
          <w:rtl/>
          <w:lang w:eastAsia="he-IL"/>
        </w:rPr>
        <w:t>ו</w:t>
      </w:r>
      <w:r>
        <w:rPr>
          <w:rFonts w:hint="cs"/>
          <w:rtl/>
          <w:lang w:eastAsia="he-IL"/>
        </w:rPr>
        <w:t>ֶּ</w:t>
      </w:r>
      <w:r w:rsidRPr="00FA2D30">
        <w:rPr>
          <w:rtl/>
          <w:lang w:eastAsia="he-IL"/>
        </w:rPr>
        <w:t xml:space="preserve">ה </w:t>
      </w:r>
      <w:r>
        <w:rPr>
          <w:rFonts w:hint="cs"/>
          <w:rtl/>
          <w:lang w:eastAsia="he-IL"/>
        </w:rPr>
        <w:t>ב</w:t>
      </w:r>
      <w:r w:rsidRPr="00FA2D30">
        <w:rPr>
          <w:rtl/>
          <w:lang w:eastAsia="he-IL"/>
        </w:rPr>
        <w:t>הקרבת העומר.</w:t>
      </w:r>
    </w:p>
    <w:p w14:paraId="6FC9F2D9" w14:textId="48EF04AD" w:rsidR="00335042" w:rsidRDefault="00335042" w:rsidP="00335042">
      <w:pPr>
        <w:pStyle w:val="a4"/>
        <w:rPr>
          <w:rtl/>
          <w:lang w:eastAsia="he-IL"/>
        </w:rPr>
      </w:pPr>
      <w:r w:rsidRPr="00FA2D30">
        <w:rPr>
          <w:rtl/>
          <w:lang w:eastAsia="he-IL"/>
        </w:rPr>
        <w:t xml:space="preserve">איך הבנה זאת מסתדרת עם </w:t>
      </w:r>
      <w:r w:rsidR="009F4703">
        <w:rPr>
          <w:rtl/>
          <w:lang w:eastAsia="he-IL"/>
        </w:rPr>
        <w:t>איסור</w:t>
      </w:r>
      <w:r w:rsidRPr="00FA2D30">
        <w:rPr>
          <w:rtl/>
          <w:lang w:eastAsia="he-IL"/>
        </w:rPr>
        <w:t xml:space="preserve"> חדש בזמן הזה, שאין העומר</w:t>
      </w:r>
      <w:r>
        <w:rPr>
          <w:rFonts w:hint="cs"/>
          <w:rtl/>
          <w:lang w:eastAsia="he-IL"/>
        </w:rPr>
        <w:t xml:space="preserve"> קרב בו</w:t>
      </w:r>
      <w:r w:rsidRPr="00FA2D30">
        <w:rPr>
          <w:rtl/>
          <w:lang w:eastAsia="he-IL"/>
        </w:rPr>
        <w:t xml:space="preserve">? </w:t>
      </w:r>
      <w:r w:rsidR="00D63B78">
        <w:rPr>
          <w:rtl/>
          <w:lang w:eastAsia="he-IL"/>
        </w:rPr>
        <w:t>נִתן</w:t>
      </w:r>
      <w:r w:rsidRPr="00FA2D30">
        <w:rPr>
          <w:rtl/>
          <w:lang w:eastAsia="he-IL"/>
        </w:rPr>
        <w:t xml:space="preserve"> לומר שגם בזמן הזה כל הדגן טבול לעומר, אלא שהתורה קבעה שבזמן שעם ישראל אנוס ואי</w:t>
      </w:r>
      <w:r>
        <w:rPr>
          <w:rFonts w:hint="cs"/>
          <w:rtl/>
          <w:lang w:eastAsia="he-IL"/>
        </w:rPr>
        <w:t>נו יכול</w:t>
      </w:r>
      <w:r w:rsidRPr="00FA2D30">
        <w:rPr>
          <w:rtl/>
          <w:lang w:eastAsia="he-IL"/>
        </w:rPr>
        <w:t xml:space="preserve"> להקריב את העומר</w:t>
      </w:r>
      <w:r>
        <w:rPr>
          <w:rFonts w:hint="cs"/>
          <w:rtl/>
          <w:lang w:eastAsia="he-IL"/>
        </w:rPr>
        <w:t xml:space="preserve"> –</w:t>
      </w:r>
      <w:r w:rsidRPr="00FA2D30">
        <w:rPr>
          <w:rtl/>
          <w:lang w:eastAsia="he-IL"/>
        </w:rPr>
        <w:t xml:space="preserve"> הדגן נ</w:t>
      </w:r>
      <w:r>
        <w:rPr>
          <w:rFonts w:hint="cs"/>
          <w:rtl/>
          <w:lang w:eastAsia="he-IL"/>
        </w:rPr>
        <w:t>ִ</w:t>
      </w:r>
      <w:r w:rsidRPr="00FA2D30">
        <w:rPr>
          <w:rtl/>
          <w:lang w:eastAsia="he-IL"/>
        </w:rPr>
        <w:t>ת</w:t>
      </w:r>
      <w:r>
        <w:rPr>
          <w:rFonts w:hint="cs"/>
          <w:rtl/>
          <w:lang w:eastAsia="he-IL"/>
        </w:rPr>
        <w:t>ָּ</w:t>
      </w:r>
      <w:r w:rsidRPr="00FA2D30">
        <w:rPr>
          <w:rtl/>
          <w:lang w:eastAsia="he-IL"/>
        </w:rPr>
        <w:t>ר באכילה.</w:t>
      </w:r>
    </w:p>
    <w:p w14:paraId="317664EC" w14:textId="6E732CCA" w:rsidR="00335042" w:rsidRDefault="00335042" w:rsidP="00335042">
      <w:pPr>
        <w:pStyle w:val="a4"/>
        <w:rPr>
          <w:rtl/>
          <w:lang w:eastAsia="he-IL"/>
        </w:rPr>
      </w:pPr>
      <w:r w:rsidRPr="00FA2D30">
        <w:rPr>
          <w:rtl/>
          <w:lang w:eastAsia="he-IL"/>
        </w:rPr>
        <w:t xml:space="preserve">הבנה זו אפשרית </w:t>
      </w:r>
      <w:r>
        <w:rPr>
          <w:rFonts w:hint="cs"/>
          <w:rtl/>
          <w:lang w:eastAsia="he-IL"/>
        </w:rPr>
        <w:t xml:space="preserve">רק </w:t>
      </w:r>
      <w:r w:rsidRPr="00FA2D30">
        <w:rPr>
          <w:rtl/>
          <w:lang w:eastAsia="he-IL"/>
        </w:rPr>
        <w:t>אם נ</w:t>
      </w:r>
      <w:r>
        <w:rPr>
          <w:rFonts w:hint="cs"/>
          <w:rtl/>
          <w:lang w:eastAsia="he-IL"/>
        </w:rPr>
        <w:t>א</w:t>
      </w:r>
      <w:r w:rsidRPr="00FA2D30">
        <w:rPr>
          <w:rtl/>
          <w:lang w:eastAsia="he-IL"/>
        </w:rPr>
        <w:t xml:space="preserve">מר שבזמן הבית העומר היה מתיר ולא </w:t>
      </w:r>
      <w:r>
        <w:rPr>
          <w:rFonts w:hint="cs"/>
          <w:rtl/>
          <w:lang w:eastAsia="he-IL"/>
        </w:rPr>
        <w:t xml:space="preserve">זמן </w:t>
      </w:r>
      <w:r w:rsidRPr="00FA2D30">
        <w:rPr>
          <w:rtl/>
          <w:lang w:eastAsia="he-IL"/>
        </w:rPr>
        <w:t>האיר מזרח</w:t>
      </w:r>
      <w:r>
        <w:rPr>
          <w:rFonts w:hint="cs"/>
          <w:rtl/>
          <w:lang w:eastAsia="he-IL"/>
        </w:rPr>
        <w:t xml:space="preserve"> (תחלת יום ט"ז בניסן)</w:t>
      </w:r>
      <w:r w:rsidRPr="00FA2D30">
        <w:rPr>
          <w:rtl/>
          <w:lang w:eastAsia="he-IL"/>
        </w:rPr>
        <w:t xml:space="preserve">, </w:t>
      </w:r>
      <w:r>
        <w:rPr>
          <w:rFonts w:hint="cs"/>
          <w:rtl/>
          <w:lang w:eastAsia="he-IL"/>
        </w:rPr>
        <w:t>כדי שנוכל להגיד ש</w:t>
      </w:r>
      <w:r w:rsidR="009F4703">
        <w:rPr>
          <w:rFonts w:hint="cs"/>
          <w:rtl/>
          <w:lang w:eastAsia="he-IL"/>
        </w:rPr>
        <w:t>איסור</w:t>
      </w:r>
      <w:r>
        <w:rPr>
          <w:rFonts w:hint="cs"/>
          <w:rtl/>
          <w:lang w:eastAsia="he-IL"/>
        </w:rPr>
        <w:t xml:space="preserve"> חדש תלוי בהקרבת העומר. דבר זה נתון במחלוקת בין רב ושמואל מחד גיסא ורבי יוחנן וריש לקיש מאידך גיסא (מנחות סח.), אך ברמב"ם (מאכלות אסורות י', ב) אכן נפסק שהקרבת העומר מתירה את החדש.</w:t>
      </w:r>
    </w:p>
    <w:p w14:paraId="58B48AA7" w14:textId="77777777" w:rsidR="00094287" w:rsidRDefault="00335042" w:rsidP="00667E03">
      <w:pPr>
        <w:pStyle w:val="a4"/>
        <w:rPr>
          <w:rtl/>
          <w:lang w:eastAsia="he-IL"/>
        </w:rPr>
        <w:sectPr w:rsidR="00094287" w:rsidSect="0035204C">
          <w:headerReference w:type="even" r:id="rId33"/>
          <w:headerReference w:type="default" r:id="rId34"/>
          <w:headerReference w:type="first" r:id="rId35"/>
          <w:footnotePr>
            <w:numRestart w:val="eachSect"/>
          </w:footnotePr>
          <w:type w:val="nextColumn"/>
          <w:pgSz w:w="8391" w:h="11906" w:code="11"/>
          <w:pgMar w:top="1077" w:right="1021" w:bottom="794" w:left="1021" w:header="850" w:footer="397" w:gutter="170"/>
          <w:cols w:space="708"/>
          <w:titlePg/>
          <w:bidi/>
          <w:rtlGutter/>
          <w:docGrid w:linePitch="360"/>
        </w:sectPr>
      </w:pPr>
      <w:r>
        <w:rPr>
          <w:rFonts w:hint="cs"/>
          <w:rtl/>
          <w:lang w:eastAsia="he-IL"/>
        </w:rPr>
        <w:t>בנוסף, אנחנו צריכים להניח שבזמן הזה סוף יום הנף מתיר ולא האיר מזרח, שכן אם זמן האיר מזרח היה מתיר בזמן הזה –</w:t>
      </w:r>
      <w:r w:rsidRPr="00FA2D30">
        <w:rPr>
          <w:rtl/>
          <w:lang w:eastAsia="he-IL"/>
        </w:rPr>
        <w:t xml:space="preserve"> עדין יש אפשרות שהמקדש </w:t>
      </w:r>
      <w:r>
        <w:rPr>
          <w:rFonts w:hint="cs"/>
          <w:rtl/>
          <w:lang w:eastAsia="he-IL"/>
        </w:rPr>
        <w:t xml:space="preserve">יִבָּנה </w:t>
      </w:r>
      <w:r w:rsidRPr="00FA2D30">
        <w:rPr>
          <w:rtl/>
          <w:lang w:eastAsia="he-IL"/>
        </w:rPr>
        <w:t xml:space="preserve">בו ביום, ולכן אין להגדיר את המקרה הזה כאונס. ברם, </w:t>
      </w:r>
      <w:r>
        <w:rPr>
          <w:rFonts w:hint="cs"/>
          <w:rtl/>
          <w:lang w:eastAsia="he-IL"/>
        </w:rPr>
        <w:t>נקבע ל</w:t>
      </w:r>
      <w:r w:rsidRPr="00FA2D30">
        <w:rPr>
          <w:rtl/>
          <w:lang w:eastAsia="he-IL"/>
        </w:rPr>
        <w:t xml:space="preserve">הלכה </w:t>
      </w:r>
      <w:r w:rsidRPr="00FA2D30">
        <w:rPr>
          <w:b/>
          <w:rtl/>
          <w:lang w:eastAsia="he-IL"/>
        </w:rPr>
        <w:t xml:space="preserve">(שולחן ערוך </w:t>
      </w:r>
      <w:r>
        <w:rPr>
          <w:rFonts w:hint="cs"/>
          <w:b/>
          <w:rtl/>
          <w:lang w:eastAsia="he-IL"/>
        </w:rPr>
        <w:t xml:space="preserve">יו"ד </w:t>
      </w:r>
      <w:r w:rsidRPr="00FA2D30">
        <w:rPr>
          <w:b/>
          <w:rtl/>
          <w:lang w:eastAsia="he-IL"/>
        </w:rPr>
        <w:t>רצ</w:t>
      </w:r>
      <w:r>
        <w:rPr>
          <w:rFonts w:hint="cs"/>
          <w:b/>
          <w:rtl/>
          <w:lang w:eastAsia="he-IL"/>
        </w:rPr>
        <w:t>"</w:t>
      </w:r>
      <w:r w:rsidRPr="00FA2D30">
        <w:rPr>
          <w:b/>
          <w:rtl/>
          <w:lang w:eastAsia="he-IL"/>
        </w:rPr>
        <w:t>ג</w:t>
      </w:r>
      <w:r>
        <w:rPr>
          <w:rFonts w:hint="cs"/>
          <w:b/>
          <w:rtl/>
          <w:lang w:eastAsia="he-IL"/>
        </w:rPr>
        <w:t xml:space="preserve">, </w:t>
      </w:r>
      <w:r w:rsidRPr="00FA2D30">
        <w:rPr>
          <w:b/>
          <w:rtl/>
          <w:lang w:eastAsia="he-IL"/>
        </w:rPr>
        <w:t xml:space="preserve">א) </w:t>
      </w:r>
      <w:r w:rsidRPr="00FA2D30">
        <w:rPr>
          <w:rtl/>
          <w:lang w:eastAsia="he-IL"/>
        </w:rPr>
        <w:t>שגם יום הנף אסור באכילת חדש</w:t>
      </w:r>
      <w:r>
        <w:rPr>
          <w:rFonts w:hint="cs"/>
          <w:rtl/>
          <w:lang w:eastAsia="he-IL"/>
        </w:rPr>
        <w:t>,</w:t>
      </w:r>
      <w:r w:rsidRPr="00FA2D30">
        <w:rPr>
          <w:rtl/>
          <w:lang w:eastAsia="he-IL"/>
        </w:rPr>
        <w:t xml:space="preserve"> ורק בליל י"ז (או בליל י"ח בחוץ לארץ) החדש מותר. אם כן, הבנתנו בשיטת הב"ח היא אפשרית לחלוטין.</w:t>
      </w:r>
    </w:p>
    <w:p w14:paraId="15D5F976" w14:textId="343F7A70" w:rsidR="0098043A" w:rsidRDefault="0098043A" w:rsidP="00667E03">
      <w:pPr>
        <w:pStyle w:val="a4"/>
        <w:rPr>
          <w:rtl/>
          <w:lang w:eastAsia="he-IL"/>
        </w:rPr>
        <w:sectPr w:rsidR="0098043A" w:rsidSect="00094287">
          <w:footnotePr>
            <w:numRestart w:val="eachSect"/>
          </w:footnotePr>
          <w:pgSz w:w="8391" w:h="11906" w:code="11"/>
          <w:pgMar w:top="1077" w:right="1021" w:bottom="794" w:left="1021" w:header="850" w:footer="397" w:gutter="170"/>
          <w:cols w:space="708"/>
          <w:titlePg/>
          <w:bidi/>
          <w:rtlGutter/>
          <w:docGrid w:linePitch="360"/>
        </w:sectPr>
      </w:pPr>
    </w:p>
    <w:p w14:paraId="7F9613A7" w14:textId="0393D55C" w:rsidR="00891731" w:rsidRDefault="00991882" w:rsidP="00891731">
      <w:pPr>
        <w:pStyle w:val="afd"/>
        <w:rPr>
          <w:rtl/>
        </w:rPr>
      </w:pPr>
      <w:r>
        <w:rPr>
          <w:rFonts w:hint="cs"/>
          <w:rtl/>
        </w:rPr>
        <w:lastRenderedPageBreak/>
        <w:t>אביעד ליפשטט</w:t>
      </w:r>
    </w:p>
    <w:p w14:paraId="3B7CE4E1" w14:textId="622608A9" w:rsidR="00891731" w:rsidRDefault="00991882" w:rsidP="00991882">
      <w:pPr>
        <w:pStyle w:val="I"/>
        <w:rPr>
          <w:rtl/>
        </w:rPr>
      </w:pPr>
      <w:bookmarkStart w:id="102" w:name="_Toc145673842"/>
      <w:commentRangeStart w:id="103"/>
      <w:r>
        <w:rPr>
          <w:rFonts w:hint="cs"/>
          <w:rtl/>
        </w:rPr>
        <w:t>תפקיד הטענה בבית דין</w:t>
      </w:r>
      <w:commentRangeEnd w:id="103"/>
      <w:r>
        <w:rPr>
          <w:rStyle w:val="af7"/>
          <w:rtl/>
        </w:rPr>
        <w:commentReference w:id="103"/>
      </w:r>
      <w:bookmarkEnd w:id="102"/>
    </w:p>
    <w:p w14:paraId="47CF0036" w14:textId="77777777" w:rsidR="00991882" w:rsidRDefault="00991882" w:rsidP="00991882">
      <w:pPr>
        <w:pStyle w:val="II"/>
        <w:numPr>
          <w:ilvl w:val="0"/>
          <w:numId w:val="50"/>
        </w:numPr>
        <w:rPr>
          <w:rtl/>
        </w:rPr>
      </w:pPr>
      <w:r>
        <w:rPr>
          <w:rFonts w:hint="cs"/>
          <w:rtl/>
        </w:rPr>
        <w:t>פתיחה</w:t>
      </w:r>
    </w:p>
    <w:p w14:paraId="41ADCB2F" w14:textId="77CCA2CA" w:rsidR="00991882" w:rsidRPr="00D6473F" w:rsidRDefault="00991882" w:rsidP="00991882">
      <w:pPr>
        <w:pStyle w:val="a4"/>
        <w:rPr>
          <w:rtl/>
        </w:rPr>
      </w:pPr>
      <w:r w:rsidRPr="00D6473F">
        <w:rPr>
          <w:rFonts w:hint="cs"/>
          <w:rtl/>
        </w:rPr>
        <w:t xml:space="preserve">הפרק הראשון של מסכת כתובות נמצא, מבחינה תָּכנית, על התפר שבין סדר נשים לסדר נזיקין. מצד אחד, הנושאים הכלליים הנדונים בו מאפינים את סדר נשים: כתובה, </w:t>
      </w:r>
      <w:r w:rsidR="009F4703">
        <w:rPr>
          <w:rFonts w:hint="cs"/>
          <w:rtl/>
        </w:rPr>
        <w:t>איסור</w:t>
      </w:r>
      <w:r w:rsidRPr="00D6473F">
        <w:rPr>
          <w:rFonts w:hint="cs"/>
          <w:rtl/>
        </w:rPr>
        <w:t xml:space="preserve"> אשה לבעלה, יוחסין ועוד. מצד שני, חלק גדול מהסוגיות עוסק דוקא במושגים מעולם המשפט: מִגו, חזקות, נאמנויות וטענות. ה</w:t>
      </w:r>
      <w:r w:rsidR="0031698E">
        <w:rPr>
          <w:rFonts w:hint="cs"/>
          <w:rtl/>
          <w:lang w:eastAsia="he-IL"/>
        </w:rPr>
        <w:t>סִב</w:t>
      </w:r>
      <w:r w:rsidRPr="00D6473F">
        <w:rPr>
          <w:rFonts w:hint="cs"/>
          <w:rtl/>
        </w:rPr>
        <w:t>ה לכך היא שהפרק דן במקרים שבהם שאלות של סדר נשים נדונות בשלבי דיון שונים בבית הדין.</w:t>
      </w:r>
    </w:p>
    <w:p w14:paraId="4358B034" w14:textId="77777777" w:rsidR="00991882" w:rsidRPr="00D6473F" w:rsidRDefault="00991882" w:rsidP="00991882">
      <w:pPr>
        <w:pStyle w:val="a4"/>
        <w:rPr>
          <w:rtl/>
        </w:rPr>
      </w:pPr>
      <w:commentRangeStart w:id="104"/>
      <w:commentRangeStart w:id="105"/>
      <w:r w:rsidRPr="00D6473F">
        <w:rPr>
          <w:rFonts w:hint="cs"/>
          <w:rtl/>
        </w:rPr>
        <w:t>אחד השלבים בדיון הוא שטיחת הטענות של שני הצדדים. דיון אָפְיָנִי בפרקנו נפתח בטענה של הבעל כלפי האשה בבית הדין, ונחתם בתגובתה להאשמותיו. יש לבחון את תפקיד הטענה, מצד התובע ומצד הנתבע, וכן את הצורך להגיב לה.</w:t>
      </w:r>
    </w:p>
    <w:p w14:paraId="3C6C8479" w14:textId="1940DFE4" w:rsidR="00991882" w:rsidRPr="00D6473F" w:rsidRDefault="00991882" w:rsidP="00991882">
      <w:pPr>
        <w:pStyle w:val="a4"/>
        <w:rPr>
          <w:rtl/>
        </w:rPr>
      </w:pPr>
      <w:r w:rsidRPr="00D6473F">
        <w:rPr>
          <w:rFonts w:hint="cs"/>
          <w:rtl/>
        </w:rPr>
        <w:t>בדיון בבית הדין יש מספר שלבים, ולכל שלב מאפינים משלו. בשלב הראשון בית הדין</w:t>
      </w:r>
      <w:commentRangeStart w:id="106"/>
      <w:commentRangeStart w:id="107"/>
      <w:r w:rsidRPr="00D6473F">
        <w:rPr>
          <w:rFonts w:hint="cs"/>
          <w:rtl/>
        </w:rPr>
        <w:t xml:space="preserve"> מגדיר</w:t>
      </w:r>
      <w:commentRangeEnd w:id="106"/>
      <w:r w:rsidRPr="00D6473F">
        <w:rPr>
          <w:rtl/>
        </w:rPr>
        <w:commentReference w:id="106"/>
      </w:r>
      <w:commentRangeEnd w:id="107"/>
      <w:r w:rsidRPr="00D6473F">
        <w:rPr>
          <w:rtl/>
        </w:rPr>
        <w:commentReference w:id="107"/>
      </w:r>
      <w:r w:rsidRPr="00D6473F">
        <w:rPr>
          <w:rFonts w:hint="cs"/>
          <w:rtl/>
        </w:rPr>
        <w:t xml:space="preserve"> את הספק </w:t>
      </w:r>
      <w:commentRangeEnd w:id="104"/>
      <w:r w:rsidRPr="00D6473F">
        <w:rPr>
          <w:rtl/>
        </w:rPr>
        <w:commentReference w:id="104"/>
      </w:r>
      <w:commentRangeEnd w:id="105"/>
      <w:r w:rsidRPr="00D6473F">
        <w:rPr>
          <w:rtl/>
        </w:rPr>
        <w:commentReference w:id="105"/>
      </w:r>
      <w:r w:rsidRPr="00D6473F">
        <w:rPr>
          <w:rFonts w:hint="cs"/>
          <w:rtl/>
        </w:rPr>
        <w:t>העומד בפניו על פי טענות בעלי הדין: ראשית התובע שוטח את טענותיו, ואחר כך</w:t>
      </w:r>
      <w:commentRangeStart w:id="108"/>
      <w:commentRangeEnd w:id="108"/>
      <w:r w:rsidRPr="00D6473F">
        <w:rPr>
          <w:rtl/>
        </w:rPr>
        <w:commentReference w:id="108"/>
      </w:r>
      <w:r w:rsidRPr="00D6473F">
        <w:rPr>
          <w:rFonts w:hint="cs"/>
          <w:rtl/>
        </w:rPr>
        <w:t xml:space="preserve"> הנתבע מגיב לתביעתו. מתוך טענות שני הצדדים מוגדרת השאלה שעליה ינסה המשפט לענות, או המטרה שאליה ינסה להגיע. בשלב הבא שני הצדדים מנסים לענות על אותה שאלה באמצעות כלים שונים העומדים לרשותם, כגון: עדים, רוב או חזקה. במקום שבו אף צד אינו מצליח לענות על השאלה מתחיל השלב השלישי, ובו מכריעים את הדיון באמצעות כלים חלופיים, כגון: המוציא מחברו עליו הראיה (להלן המע"ה), מעלה עשו ביוחסין, ספיקא דאורייתא לחומרא ועוד.</w:t>
      </w:r>
    </w:p>
    <w:p w14:paraId="2A22D7AC" w14:textId="53D4F3B2" w:rsidR="00991882" w:rsidRPr="00D6473F" w:rsidRDefault="00991882" w:rsidP="00991882">
      <w:pPr>
        <w:pStyle w:val="a4"/>
        <w:rPr>
          <w:rtl/>
        </w:rPr>
      </w:pPr>
      <w:r w:rsidRPr="00D6473F">
        <w:rPr>
          <w:rFonts w:hint="cs"/>
          <w:rtl/>
        </w:rPr>
        <w:t xml:space="preserve">כדי לאפין רכיב מסוים יש לבחון באיזה שלב בדיון </w:t>
      </w:r>
      <w:commentRangeStart w:id="109"/>
      <w:r w:rsidRPr="00D6473F">
        <w:rPr>
          <w:rFonts w:hint="cs"/>
          <w:rtl/>
        </w:rPr>
        <w:t>הוא נכנס</w:t>
      </w:r>
      <w:commentRangeEnd w:id="109"/>
      <w:r w:rsidRPr="00D6473F">
        <w:rPr>
          <w:rtl/>
        </w:rPr>
        <w:commentReference w:id="109"/>
      </w:r>
      <w:r w:rsidRPr="00D6473F">
        <w:rPr>
          <w:rFonts w:hint="cs"/>
          <w:rtl/>
        </w:rPr>
        <w:t>. הוא יכול לשמש בתור: ראיה בדיון, דרך להכריע את הדיון או דרך לפתוח אותו. להמחשה, נתבונן בדין המע"ה.</w:t>
      </w:r>
    </w:p>
    <w:p w14:paraId="15B8A06D" w14:textId="77777777" w:rsidR="00991882" w:rsidRPr="00D6473F" w:rsidRDefault="00991882" w:rsidP="00991882">
      <w:pPr>
        <w:pStyle w:val="a4"/>
        <w:rPr>
          <w:rtl/>
        </w:rPr>
      </w:pPr>
      <w:r w:rsidRPr="00D6473F">
        <w:rPr>
          <w:rFonts w:hint="cs"/>
          <w:rtl/>
        </w:rPr>
        <w:lastRenderedPageBreak/>
        <w:t xml:space="preserve">תפישה אחת רואה בדין המע"ה מעין ראיה לטובתו של המוחזק בממון – "חזקה מה שתחת יד אדם שלו". בסבירות גבוהה, אדם המחזיק בממון מסוים הוא בעליו, </w:t>
      </w:r>
      <w:commentRangeStart w:id="110"/>
      <w:r w:rsidRPr="00D6473F">
        <w:rPr>
          <w:rFonts w:hint="cs"/>
          <w:rtl/>
        </w:rPr>
        <w:t>ולכן בית הדין קובע מי הוא הבעלים באמצעות החזקה</w:t>
      </w:r>
      <w:commentRangeEnd w:id="110"/>
      <w:r w:rsidRPr="00D6473F">
        <w:rPr>
          <w:rtl/>
        </w:rPr>
        <w:commentReference w:id="110"/>
      </w:r>
      <w:r w:rsidRPr="00D6473F">
        <w:rPr>
          <w:rFonts w:hint="cs"/>
          <w:rtl/>
        </w:rPr>
        <w:t>.</w:t>
      </w:r>
    </w:p>
    <w:p w14:paraId="66EF3F40" w14:textId="77777777" w:rsidR="00991882" w:rsidRPr="00D6473F" w:rsidRDefault="00991882" w:rsidP="00991882">
      <w:pPr>
        <w:pStyle w:val="a4"/>
        <w:rPr>
          <w:rtl/>
        </w:rPr>
      </w:pPr>
      <w:r w:rsidRPr="00D6473F">
        <w:rPr>
          <w:rFonts w:hint="cs"/>
          <w:rtl/>
        </w:rPr>
        <w:t>מנגד, יש שראו בדין המע"ה זכות משפטית שלא באה לטעון טענה מציאותית.</w:t>
      </w:r>
      <w:r w:rsidRPr="00D6473F">
        <w:rPr>
          <w:vertAlign w:val="superscript"/>
          <w:rtl/>
        </w:rPr>
        <w:footnoteReference w:id="151"/>
      </w:r>
      <w:r w:rsidRPr="00D6473F">
        <w:rPr>
          <w:rFonts w:hint="cs"/>
          <w:rtl/>
        </w:rPr>
        <w:t xml:space="preserve"> חכמים קבעו כי, במקום שבו אי־אפשר להגיע להכרעה, נעדיף את המוחזק בממון על פני חברו. בית הדין אינו מצליח לגלות מי הוא הבעלים, ולכן הוא משאיר את הממון בחזקתו.</w:t>
      </w:r>
    </w:p>
    <w:p w14:paraId="035A694C" w14:textId="77777777" w:rsidR="00991882" w:rsidRPr="00D6473F" w:rsidRDefault="00991882" w:rsidP="00991882">
      <w:pPr>
        <w:pStyle w:val="a4"/>
        <w:rPr>
          <w:rtl/>
        </w:rPr>
      </w:pPr>
      <w:r w:rsidRPr="00D6473F">
        <w:rPr>
          <w:rFonts w:hint="cs"/>
          <w:rtl/>
        </w:rPr>
        <w:t>אפשרות שלישית היא שתביעה זקוקה לראיה כדי לפתוח דיון ממוני. לפי סברא זו, דין המע"ה למעשה יוצר ספק, ולא מכריע אותו.</w:t>
      </w:r>
    </w:p>
    <w:p w14:paraId="3E86436E" w14:textId="1A4E8FBF" w:rsidR="00991882" w:rsidRPr="00D6473F" w:rsidRDefault="00D63B78" w:rsidP="00991882">
      <w:pPr>
        <w:pStyle w:val="a4"/>
        <w:rPr>
          <w:rtl/>
        </w:rPr>
      </w:pPr>
      <w:r>
        <w:rPr>
          <w:rFonts w:hint="cs"/>
          <w:rtl/>
        </w:rPr>
        <w:t>נִתן</w:t>
      </w:r>
      <w:r w:rsidR="00991882" w:rsidRPr="00D6473F">
        <w:rPr>
          <w:rFonts w:hint="cs"/>
          <w:rtl/>
        </w:rPr>
        <w:t xml:space="preserve"> לשאול את אותה השאלה גם לגבי הטענות בבית הדין.</w:t>
      </w:r>
      <w:commentRangeStart w:id="111"/>
      <w:commentRangeStart w:id="112"/>
      <w:r w:rsidR="00991882" w:rsidRPr="00D6473F">
        <w:rPr>
          <w:vertAlign w:val="superscript"/>
          <w:rtl/>
        </w:rPr>
        <w:footnoteReference w:id="152"/>
      </w:r>
      <w:commentRangeEnd w:id="111"/>
      <w:r w:rsidR="00991882" w:rsidRPr="00D6473F">
        <w:rPr>
          <w:rtl/>
        </w:rPr>
        <w:commentReference w:id="111"/>
      </w:r>
      <w:commentRangeEnd w:id="112"/>
      <w:r w:rsidR="00991882" w:rsidRPr="00D6473F">
        <w:rPr>
          <w:rtl/>
        </w:rPr>
        <w:commentReference w:id="112"/>
      </w:r>
      <w:r w:rsidR="00991882" w:rsidRPr="00D6473F">
        <w:rPr>
          <w:rFonts w:hint="cs"/>
          <w:rtl/>
        </w:rPr>
        <w:t xml:space="preserve"> אפשר לשבץ את הטענות בשלֹשת שלבי הדיון בבית הדין, וכך להבין את תפקיד הטענות בכמה אופנים שונים</w:t>
      </w:r>
      <w:commentRangeStart w:id="113"/>
      <w:commentRangeStart w:id="114"/>
      <w:r w:rsidR="00991882" w:rsidRPr="00D6473F">
        <w:rPr>
          <w:rFonts w:hint="cs"/>
          <w:rtl/>
        </w:rPr>
        <w:t>:</w:t>
      </w:r>
      <w:r w:rsidR="00991882" w:rsidRPr="00D6473F">
        <w:rPr>
          <w:vertAlign w:val="superscript"/>
          <w:rtl/>
        </w:rPr>
        <w:footnoteReference w:id="153"/>
      </w:r>
      <w:commentRangeEnd w:id="113"/>
      <w:r w:rsidR="00991882" w:rsidRPr="00D6473F">
        <w:rPr>
          <w:rtl/>
        </w:rPr>
        <w:commentReference w:id="113"/>
      </w:r>
      <w:commentRangeEnd w:id="114"/>
      <w:r w:rsidR="00991882" w:rsidRPr="00D6473F">
        <w:rPr>
          <w:rtl/>
        </w:rPr>
        <w:commentReference w:id="114"/>
      </w:r>
    </w:p>
    <w:p w14:paraId="3FD59CFE" w14:textId="77777777" w:rsidR="00991882" w:rsidRPr="00D6473F" w:rsidRDefault="00991882" w:rsidP="00991882">
      <w:pPr>
        <w:pStyle w:val="a4"/>
        <w:numPr>
          <w:ilvl w:val="0"/>
          <w:numId w:val="70"/>
        </w:numPr>
      </w:pPr>
      <w:r w:rsidRPr="00D6473F">
        <w:rPr>
          <w:rFonts w:hint="cs"/>
          <w:rtl/>
        </w:rPr>
        <w:t>תפקיד הטענות הוא לעזור לבית הדין לנסח את הספק שעומד בפניהם.</w:t>
      </w:r>
    </w:p>
    <w:p w14:paraId="00F48170" w14:textId="77777777" w:rsidR="00991882" w:rsidRPr="00D6473F" w:rsidRDefault="00991882" w:rsidP="00991882">
      <w:pPr>
        <w:pStyle w:val="a4"/>
        <w:numPr>
          <w:ilvl w:val="0"/>
          <w:numId w:val="70"/>
        </w:numPr>
      </w:pPr>
      <w:r w:rsidRPr="00D6473F">
        <w:rPr>
          <w:rFonts w:hint="cs"/>
          <w:rtl/>
        </w:rPr>
        <w:t>תפקיד הטענות הוא לברר את הספק.</w:t>
      </w:r>
    </w:p>
    <w:p w14:paraId="3F164BE7" w14:textId="77777777" w:rsidR="00991882" w:rsidRPr="00D6473F" w:rsidRDefault="00991882" w:rsidP="00991882">
      <w:pPr>
        <w:pStyle w:val="a4"/>
        <w:numPr>
          <w:ilvl w:val="0"/>
          <w:numId w:val="70"/>
        </w:numPr>
      </w:pPr>
      <w:r w:rsidRPr="00D6473F">
        <w:rPr>
          <w:rFonts w:hint="cs"/>
          <w:rtl/>
        </w:rPr>
        <w:t>הטענות הן כלי הכרעה כשאין אפשרות לברר את הספק.</w:t>
      </w:r>
      <w:r w:rsidRPr="00D6473F">
        <w:rPr>
          <w:vertAlign w:val="superscript"/>
          <w:rtl/>
        </w:rPr>
        <w:footnoteReference w:id="154"/>
      </w:r>
    </w:p>
    <w:p w14:paraId="556AA8D2" w14:textId="77777777" w:rsidR="00991882" w:rsidRPr="000B6B76" w:rsidRDefault="00991882" w:rsidP="00991882">
      <w:pPr>
        <w:pStyle w:val="II"/>
        <w:rPr>
          <w:rtl/>
        </w:rPr>
      </w:pPr>
      <w:r>
        <w:rPr>
          <w:rFonts w:hint="cs"/>
          <w:rtl/>
        </w:rPr>
        <w:lastRenderedPageBreak/>
        <w:t>ב</w:t>
      </w:r>
      <w:r w:rsidRPr="000B6B76">
        <w:rPr>
          <w:rFonts w:hint="cs"/>
          <w:rtl/>
        </w:rPr>
        <w:t>. ברי ושמא</w:t>
      </w:r>
    </w:p>
    <w:p w14:paraId="77DB65AA" w14:textId="235E114F" w:rsidR="00991882" w:rsidRPr="000B6B76" w:rsidRDefault="00991882" w:rsidP="00991882">
      <w:pPr>
        <w:pStyle w:val="a4"/>
        <w:rPr>
          <w:rtl/>
        </w:rPr>
      </w:pPr>
      <w:r w:rsidRPr="000B6B76">
        <w:rPr>
          <w:rFonts w:hint="cs"/>
          <w:rtl/>
        </w:rPr>
        <w:t>שאלת תפקיד הטענה עולה ב</w:t>
      </w:r>
      <w:r w:rsidR="007777B9">
        <w:rPr>
          <w:rFonts w:hint="cs"/>
          <w:rtl/>
        </w:rPr>
        <w:t>סוגי</w:t>
      </w:r>
      <w:r w:rsidRPr="000B6B76">
        <w:rPr>
          <w:rFonts w:hint="cs"/>
          <w:rtl/>
        </w:rPr>
        <w:t>ת ברי ושמא, שבה טענות גוברות זו על זו:</w:t>
      </w:r>
    </w:p>
    <w:p w14:paraId="36D821BF" w14:textId="13E7AE97" w:rsidR="00991882" w:rsidRPr="000B6B76" w:rsidRDefault="00991882" w:rsidP="00AB1175">
      <w:pPr>
        <w:pStyle w:val="11"/>
        <w:rPr>
          <w:rtl/>
        </w:rPr>
      </w:pPr>
      <w:r w:rsidRPr="000B6B76">
        <w:rPr>
          <w:rtl/>
        </w:rPr>
        <w:t>אתמר: מנה לי בידך, והלה אומר איני יודע, רב יהודה ורב הונא אמרי: חייב, ורב נחמן ורבי יוחנן אמרי: פטור. רב הונא ורב יהודה אמרי חייב, ברי ושמא - ברי עדיף; רב נחמן ורבי יוחנן אמרי פטור, אוקי ממונא בחזקת מריה</w:t>
      </w:r>
      <w:r w:rsidRPr="000B6B76">
        <w:rPr>
          <w:rFonts w:hint="cs"/>
          <w:rtl/>
        </w:rPr>
        <w:t xml:space="preserve">.    </w:t>
      </w:r>
      <w:r w:rsidR="00AB1175">
        <w:rPr>
          <w:rtl/>
        </w:rPr>
        <w:tab/>
      </w:r>
      <w:r w:rsidR="00AB1175">
        <w:rPr>
          <w:rFonts w:hint="cs"/>
          <w:rtl/>
        </w:rPr>
        <w:t>(</w:t>
      </w:r>
      <w:r w:rsidRPr="000B6B76">
        <w:rPr>
          <w:rtl/>
        </w:rPr>
        <w:t>יב:</w:t>
      </w:r>
      <w:r w:rsidR="00AB1175">
        <w:rPr>
          <w:rFonts w:hint="cs"/>
          <w:rtl/>
        </w:rPr>
        <w:t>)</w:t>
      </w:r>
    </w:p>
    <w:p w14:paraId="1C9360F3" w14:textId="77777777" w:rsidR="00991882" w:rsidRPr="000B6B76" w:rsidRDefault="00991882" w:rsidP="00991882">
      <w:pPr>
        <w:pStyle w:val="a4"/>
        <w:rPr>
          <w:rtl/>
        </w:rPr>
      </w:pPr>
      <w:r w:rsidRPr="000B6B76">
        <w:rPr>
          <w:rFonts w:hint="cs"/>
          <w:rtl/>
        </w:rPr>
        <w:t>לשיטת רב יהודה ורב הונא, כאשר התובע טוען טענה ודאית (ברי) והנתבע טוען טענה מסופקת (שמא) – בית הדין פוסק לטובת הטוען הברי. החידוש שבשיטתם כפול: ראשית, הם סוברים שאדם יכול לגבור על חברו בדין באמצעות טענה בלבד.</w:t>
      </w:r>
      <w:r w:rsidRPr="000B6B76">
        <w:rPr>
          <w:vertAlign w:val="superscript"/>
          <w:rtl/>
        </w:rPr>
        <w:footnoteReference w:id="155"/>
      </w:r>
      <w:r w:rsidRPr="000B6B76">
        <w:rPr>
          <w:rFonts w:hint="cs"/>
          <w:rtl/>
        </w:rPr>
        <w:t xml:space="preserve"> שנית, הם טוענים שהעדיפות הזו קיימת אפילו כנגד מוחזקות </w:t>
      </w:r>
      <w:commentRangeStart w:id="115"/>
      <w:commentRangeStart w:id="116"/>
      <w:r w:rsidRPr="000B6B76">
        <w:rPr>
          <w:rFonts w:hint="cs"/>
          <w:rtl/>
        </w:rPr>
        <w:t>בממון. התוספות</w:t>
      </w:r>
      <w:commentRangeEnd w:id="115"/>
      <w:r w:rsidRPr="000B6B76">
        <w:rPr>
          <w:rtl/>
        </w:rPr>
        <w:commentReference w:id="115"/>
      </w:r>
      <w:commentRangeEnd w:id="116"/>
      <w:r w:rsidRPr="000B6B76">
        <w:rPr>
          <w:rtl/>
        </w:rPr>
        <w:commentReference w:id="116"/>
      </w:r>
      <w:r w:rsidRPr="000B6B76">
        <w:rPr>
          <w:rFonts w:hint="cs"/>
          <w:rtl/>
        </w:rPr>
        <w:t xml:space="preserve"> מסבירים את הוצאת הממון על ידי טענה, שההשוואה בין הטענות מוכיחה שבעל הדין שטוען שמא משקר:</w:t>
      </w:r>
    </w:p>
    <w:p w14:paraId="5CFB0578" w14:textId="1A3E7271" w:rsidR="00991882" w:rsidRPr="000B6B76" w:rsidRDefault="00991882" w:rsidP="00991882">
      <w:pPr>
        <w:pStyle w:val="11"/>
        <w:rPr>
          <w:rtl/>
        </w:rPr>
      </w:pPr>
      <w:r w:rsidRPr="000B6B76">
        <w:rPr>
          <w:rtl/>
        </w:rPr>
        <w:t xml:space="preserve">התם ברי שלו טוב שיודע שיכחישנו אם הוא משקר וגם אותו יש לו לידע אם חייב לו אם לאו הלכך מדטעין שמא </w:t>
      </w:r>
      <w:r w:rsidRPr="000B6B76">
        <w:rPr>
          <w:u w:val="single"/>
          <w:rtl/>
        </w:rPr>
        <w:t>מוכחא מלתא</w:t>
      </w:r>
      <w:r w:rsidRPr="000B6B76">
        <w:rPr>
          <w:rtl/>
        </w:rPr>
        <w:t xml:space="preserve"> דברי דהאי אמת הוא וברי</w:t>
      </w:r>
      <w:r w:rsidR="00AB1175">
        <w:rPr>
          <w:rFonts w:hint="cs"/>
          <w:rtl/>
        </w:rPr>
        <w:t xml:space="preserve"> </w:t>
      </w:r>
      <w:r w:rsidRPr="000B6B76">
        <w:rPr>
          <w:rtl/>
        </w:rPr>
        <w:t>עדיף</w:t>
      </w:r>
      <w:r w:rsidRPr="000B6B76">
        <w:rPr>
          <w:rFonts w:hint="cs"/>
          <w:rtl/>
        </w:rPr>
        <w:t>.</w:t>
      </w:r>
      <w:r w:rsidRPr="000B6B76">
        <w:rPr>
          <w:rtl/>
        </w:rPr>
        <w:tab/>
      </w:r>
      <w:r>
        <w:rPr>
          <w:rFonts w:hint="cs"/>
          <w:rtl/>
        </w:rPr>
        <w:t xml:space="preserve">           </w:t>
      </w:r>
      <w:r w:rsidRPr="000B6B76">
        <w:rPr>
          <w:rFonts w:hint="cs"/>
          <w:rtl/>
        </w:rPr>
        <w:t xml:space="preserve">   </w:t>
      </w:r>
      <w:r w:rsidRPr="000B6B76">
        <w:rPr>
          <w:rtl/>
        </w:rPr>
        <w:t xml:space="preserve"> </w:t>
      </w:r>
      <w:r>
        <w:rPr>
          <w:rFonts w:hint="cs"/>
          <w:rtl/>
        </w:rPr>
        <w:t xml:space="preserve">   </w:t>
      </w:r>
      <w:r w:rsidRPr="000B6B76">
        <w:rPr>
          <w:rtl/>
        </w:rPr>
        <w:t xml:space="preserve">(תוספות בבא קמא </w:t>
      </w:r>
      <w:r w:rsidRPr="000B6B76">
        <w:rPr>
          <w:rFonts w:hint="cs"/>
          <w:rtl/>
        </w:rPr>
        <w:t>מו. ד"ה דאפילו</w:t>
      </w:r>
      <w:r w:rsidRPr="000B6B76">
        <w:rPr>
          <w:rtl/>
        </w:rPr>
        <w:t>)</w:t>
      </w:r>
    </w:p>
    <w:p w14:paraId="250DB977" w14:textId="77777777" w:rsidR="00991882" w:rsidRPr="000B6B76" w:rsidRDefault="00991882" w:rsidP="00991882">
      <w:pPr>
        <w:pStyle w:val="a4"/>
        <w:rPr>
          <w:rtl/>
        </w:rPr>
      </w:pPr>
      <w:r w:rsidRPr="000B6B76">
        <w:rPr>
          <w:rFonts w:hint="cs"/>
          <w:rtl/>
        </w:rPr>
        <w:t xml:space="preserve">בעל דין שאינו מגיב לתביעה בטענת ברי משלו מעורר חשד שהוא יודע שהתביעה מוצדקת, אך מחפש דרכים לברוח מעימות ישיר עם האמת, ולכן הוא טוען שמא. </w:t>
      </w:r>
      <w:commentRangeStart w:id="117"/>
      <w:commentRangeStart w:id="118"/>
      <w:r w:rsidRPr="000B6B76">
        <w:rPr>
          <w:rFonts w:hint="cs"/>
          <w:rtl/>
        </w:rPr>
        <w:t>אמנם, כדי להכריע את הדיון צריך לברר את האמת, אך יש מקרים שבהם האמת מתבררת באמצעות השוואה בין הטענות.</w:t>
      </w:r>
      <w:r w:rsidRPr="000B6B76">
        <w:rPr>
          <w:vertAlign w:val="superscript"/>
          <w:rtl/>
        </w:rPr>
        <w:footnoteReference w:id="156"/>
      </w:r>
      <w:commentRangeEnd w:id="117"/>
      <w:r w:rsidRPr="000B6B76">
        <w:rPr>
          <w:rtl/>
        </w:rPr>
        <w:commentReference w:id="117"/>
      </w:r>
      <w:commentRangeEnd w:id="118"/>
      <w:r w:rsidRPr="000B6B76">
        <w:rPr>
          <w:rtl/>
        </w:rPr>
        <w:commentReference w:id="118"/>
      </w:r>
    </w:p>
    <w:p w14:paraId="1A90E126" w14:textId="77777777" w:rsidR="00991882" w:rsidRPr="000B6B76" w:rsidRDefault="00991882" w:rsidP="00991882">
      <w:pPr>
        <w:pStyle w:val="a4"/>
        <w:rPr>
          <w:rtl/>
        </w:rPr>
      </w:pPr>
      <w:r w:rsidRPr="000B6B76">
        <w:rPr>
          <w:rFonts w:hint="cs"/>
          <w:rtl/>
        </w:rPr>
        <w:t>אפשרות אחרת מביא המאירי. לדבריו, העדיפות של ברי על פני שמא אינה בתור ראיה, אלא בשלב המקדים את הדיון:</w:t>
      </w:r>
    </w:p>
    <w:p w14:paraId="636A1494" w14:textId="77777777" w:rsidR="00AB1175" w:rsidRDefault="00991882" w:rsidP="00991882">
      <w:pPr>
        <w:pStyle w:val="11"/>
        <w:rPr>
          <w:rtl/>
        </w:rPr>
      </w:pPr>
      <w:r w:rsidRPr="000B6B76">
        <w:rPr>
          <w:rtl/>
        </w:rPr>
        <w:lastRenderedPageBreak/>
        <w:t>אין טענת שמא טענה אצל טענת בריא</w:t>
      </w:r>
      <w:r w:rsidRPr="000B6B76">
        <w:rPr>
          <w:rFonts w:hint="cs"/>
          <w:rtl/>
        </w:rPr>
        <w:t>.</w:t>
      </w:r>
      <w:r w:rsidRPr="000B6B76">
        <w:rPr>
          <w:rtl/>
        </w:rPr>
        <w:t xml:space="preserve"> </w:t>
      </w:r>
      <w:r w:rsidRPr="000B6B76">
        <w:rPr>
          <w:rtl/>
        </w:rPr>
        <w:tab/>
      </w:r>
      <w:r>
        <w:rPr>
          <w:rFonts w:hint="cs"/>
          <w:rtl/>
        </w:rPr>
        <w:t xml:space="preserve">       </w:t>
      </w:r>
      <w:r w:rsidRPr="000B6B76">
        <w:rPr>
          <w:rFonts w:hint="cs"/>
          <w:rtl/>
        </w:rPr>
        <w:t xml:space="preserve">  </w:t>
      </w:r>
    </w:p>
    <w:p w14:paraId="431A3D41" w14:textId="7F144C12" w:rsidR="00991882" w:rsidRPr="000B6B76" w:rsidRDefault="00AB1175" w:rsidP="00991882">
      <w:pPr>
        <w:pStyle w:val="11"/>
        <w:rPr>
          <w:rtl/>
        </w:rPr>
      </w:pPr>
      <w:r>
        <w:rPr>
          <w:rtl/>
        </w:rPr>
        <w:tab/>
      </w:r>
      <w:r w:rsidR="00991882" w:rsidRPr="000B6B76">
        <w:rPr>
          <w:rFonts w:hint="cs"/>
          <w:rtl/>
        </w:rPr>
        <w:t xml:space="preserve"> </w:t>
      </w:r>
      <w:r w:rsidR="00991882" w:rsidRPr="000B6B76">
        <w:rPr>
          <w:rtl/>
        </w:rPr>
        <w:t>(</w:t>
      </w:r>
      <w:r w:rsidR="00991882" w:rsidRPr="000B6B76">
        <w:rPr>
          <w:rFonts w:hint="cs"/>
          <w:rtl/>
        </w:rPr>
        <w:t>בית הבחירה יב: ד"ה היא</w:t>
      </w:r>
      <w:r w:rsidR="00991882" w:rsidRPr="000B6B76">
        <w:rPr>
          <w:rtl/>
        </w:rPr>
        <w:t>)</w:t>
      </w:r>
    </w:p>
    <w:p w14:paraId="60ACC745" w14:textId="77777777" w:rsidR="00991882" w:rsidRPr="000B6B76" w:rsidRDefault="00991882" w:rsidP="00991882">
      <w:pPr>
        <w:pStyle w:val="a4"/>
        <w:rPr>
          <w:rtl/>
        </w:rPr>
      </w:pPr>
      <w:r w:rsidRPr="000B6B76">
        <w:rPr>
          <w:rFonts w:hint="cs"/>
          <w:rtl/>
        </w:rPr>
        <w:t>כבר בשלב הראשון של שמיעת</w:t>
      </w:r>
      <w:commentRangeStart w:id="119"/>
      <w:r w:rsidRPr="000B6B76">
        <w:rPr>
          <w:rFonts w:hint="cs"/>
          <w:rtl/>
        </w:rPr>
        <w:t xml:space="preserve"> הטענות</w:t>
      </w:r>
      <w:commentRangeEnd w:id="119"/>
      <w:r w:rsidRPr="000B6B76">
        <w:rPr>
          <w:rtl/>
        </w:rPr>
        <w:commentReference w:id="119"/>
      </w:r>
      <w:r w:rsidRPr="000B6B76">
        <w:rPr>
          <w:rFonts w:hint="cs"/>
          <w:rtl/>
        </w:rPr>
        <w:t xml:space="preserve"> טענת הברי גוברת על טענת השמא. </w:t>
      </w:r>
      <w:commentRangeStart w:id="120"/>
      <w:commentRangeStart w:id="121"/>
      <w:commentRangeStart w:id="122"/>
      <w:r w:rsidRPr="000B6B76">
        <w:rPr>
          <w:rFonts w:hint="cs"/>
          <w:rtl/>
        </w:rPr>
        <w:t>ראשית</w:t>
      </w:r>
      <w:commentRangeEnd w:id="120"/>
      <w:r w:rsidRPr="000B6B76">
        <w:rPr>
          <w:rtl/>
        </w:rPr>
        <w:commentReference w:id="120"/>
      </w:r>
      <w:r w:rsidRPr="000B6B76">
        <w:rPr>
          <w:rFonts w:hint="cs"/>
          <w:rtl/>
        </w:rPr>
        <w:t xml:space="preserve"> הדיינים שומעים את טענות שני הצדדים ומגדירים את ספקות המקרה שיש לברר.</w:t>
      </w:r>
      <w:commentRangeEnd w:id="121"/>
      <w:r w:rsidRPr="000B6B76">
        <w:rPr>
          <w:rtl/>
        </w:rPr>
        <w:commentReference w:id="121"/>
      </w:r>
      <w:commentRangeEnd w:id="122"/>
      <w:r w:rsidRPr="000B6B76">
        <w:rPr>
          <w:rtl/>
        </w:rPr>
        <w:commentReference w:id="122"/>
      </w:r>
      <w:r w:rsidRPr="000B6B76">
        <w:rPr>
          <w:rFonts w:hint="cs"/>
          <w:rtl/>
        </w:rPr>
        <w:t xml:space="preserve"> כאשר בית הדין שומע טענת ברי ומולה טענת שמא הוא כלל אינו טורח להתיחס לטענת השמא, אלא רק לטענת הברי. טענת השמא אינה מולידה ספק בנוגע לאמתות טענת הברי, ובית הדין אינו צריך להכריע בין הטענות.</w:t>
      </w:r>
    </w:p>
    <w:p w14:paraId="5F65880B" w14:textId="024B24C6" w:rsidR="00991882" w:rsidRPr="000B6B76" w:rsidRDefault="00991882" w:rsidP="00991882">
      <w:pPr>
        <w:pStyle w:val="a4"/>
        <w:rPr>
          <w:rtl/>
        </w:rPr>
      </w:pPr>
      <w:r w:rsidRPr="000B6B76">
        <w:rPr>
          <w:rFonts w:hint="cs"/>
          <w:rtl/>
        </w:rPr>
        <w:t>ההנחה העומדת בבסיס שיטת המאירי היא שתפקיד הטענה הוא לעורר את בית הדין לפעולה, ולהגדיר את הספק שבו הוא אמור לדון; תפקיד בית הדין הוא להכריע בסכסוכים ולא ליצור אותם. לכן, אם בית הדין שמע טענה ללא תגובה – הוא יקבל אותה בלי לנסות לבחון אותה לעומק ולהוכיח אותה.</w:t>
      </w:r>
      <w:r w:rsidRPr="000B6B76">
        <w:rPr>
          <w:vertAlign w:val="superscript"/>
          <w:rtl/>
        </w:rPr>
        <w:footnoteReference w:id="157"/>
      </w:r>
      <w:r w:rsidRPr="000B6B76">
        <w:rPr>
          <w:rFonts w:hint="cs"/>
          <w:rtl/>
        </w:rPr>
        <w:t xml:space="preserve"> לעומת המאירי, תוספות כנראה מבינים שתפקיד בית הדין הוא בירור האמת, ולכן הוא יחתור לבירורה וידון בטענות, אף במקרים שאין כחן </w:t>
      </w:r>
      <w:r w:rsidR="004E7489">
        <w:rPr>
          <w:rFonts w:hint="cs"/>
          <w:rtl/>
        </w:rPr>
        <w:t>שוה</w:t>
      </w:r>
      <w:r w:rsidRPr="000B6B76">
        <w:rPr>
          <w:rFonts w:hint="cs"/>
          <w:rtl/>
        </w:rPr>
        <w:t xml:space="preserve"> לשני הצדדים.</w:t>
      </w:r>
    </w:p>
    <w:p w14:paraId="5520F000" w14:textId="77777777" w:rsidR="00991882" w:rsidRPr="000B6B76" w:rsidRDefault="00991882" w:rsidP="00991882">
      <w:pPr>
        <w:pStyle w:val="a4"/>
        <w:rPr>
          <w:rtl/>
        </w:rPr>
      </w:pPr>
      <w:r w:rsidRPr="000B6B76">
        <w:rPr>
          <w:rFonts w:hint="cs"/>
          <w:rtl/>
        </w:rPr>
        <w:t>לפי שתי גישות אלו מובן מדוע לדעת רב הונא ורב יהודה אפשר להוציא ממון בטענת ברי נגד טענת שמא. כלל המע"ה משתלב רק בשלב האחרון בדיון, כאשר אין הכרעה. כיון שטענות הצדדים הצליחו להכריע את הספק, כלל לא הגענו לשלב שבו דין המע"ה נכנס לפעולה.</w:t>
      </w:r>
    </w:p>
    <w:p w14:paraId="6BA42051" w14:textId="77777777" w:rsidR="00991882" w:rsidRPr="000B6B76" w:rsidRDefault="00991882" w:rsidP="00991882">
      <w:pPr>
        <w:pStyle w:val="a4"/>
        <w:rPr>
          <w:rtl/>
        </w:rPr>
      </w:pPr>
      <w:r w:rsidRPr="000B6B76">
        <w:rPr>
          <w:rFonts w:hint="cs"/>
          <w:rtl/>
        </w:rPr>
        <w:t>רב נחמן ורבי יוחנן חולקים על רב יהודה ורב הונא, וסוברים שבמקרה של ברי ושמא אומרים המע"ה. הם סוברים שטענות הצדדים מקבלות תפקיד רק בשלב השלישי בדיון, בו בית הדין מנסה להכריע את הספק. בשלב זה נכנס לפעולה גם דין המע"ה, שגובר על היתרון של בעל טענת הברי.</w:t>
      </w:r>
      <w:r w:rsidRPr="000B6B76">
        <w:rPr>
          <w:vertAlign w:val="superscript"/>
          <w:rtl/>
        </w:rPr>
        <w:footnoteReference w:id="158"/>
      </w:r>
    </w:p>
    <w:p w14:paraId="1278A7FC" w14:textId="77777777" w:rsidR="00991882" w:rsidRPr="00023818" w:rsidRDefault="00991882" w:rsidP="00991882">
      <w:pPr>
        <w:pStyle w:val="II"/>
        <w:rPr>
          <w:rtl/>
        </w:rPr>
      </w:pPr>
      <w:r>
        <w:rPr>
          <w:rFonts w:hint="cs"/>
          <w:rtl/>
        </w:rPr>
        <w:lastRenderedPageBreak/>
        <w:t>ג</w:t>
      </w:r>
      <w:r w:rsidRPr="00023818">
        <w:rPr>
          <w:rFonts w:hint="cs"/>
          <w:rtl/>
        </w:rPr>
        <w:t>. נפקא מינות</w:t>
      </w:r>
    </w:p>
    <w:p w14:paraId="39D11908" w14:textId="77777777" w:rsidR="00991882" w:rsidRPr="00023818" w:rsidRDefault="00991882" w:rsidP="00991882">
      <w:pPr>
        <w:pStyle w:val="a4"/>
        <w:rPr>
          <w:rtl/>
        </w:rPr>
      </w:pPr>
      <w:r w:rsidRPr="00023818">
        <w:rPr>
          <w:rFonts w:hint="cs"/>
          <w:rtl/>
        </w:rPr>
        <w:t>הגדרת תפקיד הטענה בבית הדין משפיעה על כמה דינים:</w:t>
      </w:r>
    </w:p>
    <w:p w14:paraId="25BA215F" w14:textId="77777777" w:rsidR="00991882" w:rsidRPr="00023818" w:rsidRDefault="00991882" w:rsidP="00991882">
      <w:pPr>
        <w:pStyle w:val="III"/>
        <w:rPr>
          <w:rtl/>
        </w:rPr>
      </w:pPr>
      <w:r>
        <w:rPr>
          <w:rFonts w:hint="cs"/>
          <w:rtl/>
        </w:rPr>
        <w:t xml:space="preserve">1. </w:t>
      </w:r>
      <w:r w:rsidRPr="00023818">
        <w:rPr>
          <w:rFonts w:hint="cs"/>
          <w:rtl/>
        </w:rPr>
        <w:t>פסיקה לתובע יותר ממה שתבע</w:t>
      </w:r>
    </w:p>
    <w:p w14:paraId="709F0EB4" w14:textId="77777777" w:rsidR="00991882" w:rsidRPr="00023818" w:rsidRDefault="00991882" w:rsidP="00991882">
      <w:pPr>
        <w:pStyle w:val="a4"/>
        <w:rPr>
          <w:rtl/>
        </w:rPr>
      </w:pPr>
      <w:r w:rsidRPr="00023818">
        <w:rPr>
          <w:rFonts w:hint="cs"/>
          <w:rtl/>
        </w:rPr>
        <w:t>הרמ"א מביא דין הקובע שבית הדין אינו יכול לפסוק לטובת התובע יותר מהסכום שאותו הוא תבע:</w:t>
      </w:r>
    </w:p>
    <w:p w14:paraId="2103FD63" w14:textId="49602F1B" w:rsidR="00991882" w:rsidRPr="00023818" w:rsidRDefault="00991882" w:rsidP="00991882">
      <w:pPr>
        <w:pStyle w:val="11"/>
        <w:rPr>
          <w:rtl/>
        </w:rPr>
      </w:pPr>
      <w:r w:rsidRPr="00023818">
        <w:rPr>
          <w:rtl/>
        </w:rPr>
        <w:t>בעל דין שתבע חבירו בעד דבר מועט, והדיין רואה שיתחייב לו על פי הדין יותר ממה שתבע, אין לו לדיין לפסוק יותר ממה שתבע; ואם פסק לו יותר, הוי טעות בדין, וחוזר.</w:t>
      </w:r>
      <w:r w:rsidRPr="00023818">
        <w:rPr>
          <w:rtl/>
        </w:rPr>
        <w:tab/>
        <w:t>(ר</w:t>
      </w:r>
      <w:r w:rsidRPr="00023818">
        <w:rPr>
          <w:rFonts w:hint="cs"/>
          <w:rtl/>
        </w:rPr>
        <w:t>מ"א</w:t>
      </w:r>
      <w:r w:rsidRPr="00023818">
        <w:rPr>
          <w:rtl/>
        </w:rPr>
        <w:t xml:space="preserve"> חו"מ י</w:t>
      </w:r>
      <w:r w:rsidRPr="00023818">
        <w:rPr>
          <w:rFonts w:hint="cs"/>
          <w:rtl/>
        </w:rPr>
        <w:t>"</w:t>
      </w:r>
      <w:r w:rsidRPr="00023818">
        <w:rPr>
          <w:rtl/>
        </w:rPr>
        <w:t>ז</w:t>
      </w:r>
      <w:r w:rsidRPr="00023818">
        <w:rPr>
          <w:rFonts w:hint="cs"/>
          <w:rtl/>
        </w:rPr>
        <w:t>,</w:t>
      </w:r>
      <w:r w:rsidRPr="00023818">
        <w:rPr>
          <w:rtl/>
        </w:rPr>
        <w:t xml:space="preserve"> יב)</w:t>
      </w:r>
    </w:p>
    <w:p w14:paraId="311C8B51" w14:textId="67BD820B" w:rsidR="00991882" w:rsidRPr="00023818" w:rsidRDefault="00991882" w:rsidP="00991882">
      <w:pPr>
        <w:pStyle w:val="a4"/>
        <w:rPr>
          <w:rtl/>
        </w:rPr>
      </w:pPr>
      <w:r w:rsidRPr="00023818">
        <w:rPr>
          <w:rFonts w:hint="cs"/>
          <w:rtl/>
        </w:rPr>
        <w:t>רוב האחרונים מסבירים שבחירת התובע לתבוע סכום מסוים מהוה מחילה על שאר הכסף.</w:t>
      </w:r>
      <w:commentRangeStart w:id="123"/>
      <w:commentRangeStart w:id="124"/>
      <w:r w:rsidRPr="00023818">
        <w:rPr>
          <w:vertAlign w:val="superscript"/>
          <w:rtl/>
        </w:rPr>
        <w:footnoteReference w:id="159"/>
      </w:r>
      <w:commentRangeEnd w:id="123"/>
      <w:r w:rsidRPr="00023818">
        <w:rPr>
          <w:rtl/>
        </w:rPr>
        <w:commentReference w:id="123"/>
      </w:r>
      <w:commentRangeEnd w:id="124"/>
      <w:r w:rsidRPr="00023818">
        <w:rPr>
          <w:rtl/>
        </w:rPr>
        <w:commentReference w:id="124"/>
      </w:r>
      <w:r w:rsidRPr="00023818">
        <w:rPr>
          <w:rFonts w:hint="cs"/>
          <w:rtl/>
        </w:rPr>
        <w:t xml:space="preserve"> אין זו קביעה הנוגעת להתנהלות בית הדין, אלא החלטה של התובע. </w:t>
      </w:r>
      <w:commentRangeStart w:id="125"/>
      <w:commentRangeStart w:id="126"/>
      <w:r w:rsidRPr="00023818">
        <w:rPr>
          <w:rFonts w:hint="cs"/>
          <w:rtl/>
        </w:rPr>
        <w:t>הסמ"ע</w:t>
      </w:r>
      <w:commentRangeEnd w:id="125"/>
      <w:r w:rsidRPr="00023818">
        <w:rPr>
          <w:rtl/>
        </w:rPr>
        <w:commentReference w:id="125"/>
      </w:r>
      <w:commentRangeEnd w:id="126"/>
      <w:r w:rsidRPr="00023818">
        <w:rPr>
          <w:rtl/>
        </w:rPr>
        <w:commentReference w:id="126"/>
      </w:r>
      <w:r w:rsidRPr="00023818">
        <w:rPr>
          <w:rFonts w:hint="cs"/>
          <w:rtl/>
        </w:rPr>
        <w:t xml:space="preserve"> כותב במפורש כי במקום שבו ידוע שלא היתה מחילה – בית הדין רשאי לפסוק תשלומים לפי שיקול דעתו ללא הגבלה.</w:t>
      </w:r>
    </w:p>
    <w:p w14:paraId="2F197FCA" w14:textId="09CF688F" w:rsidR="00991882" w:rsidRPr="00023818" w:rsidRDefault="00991882" w:rsidP="00991882">
      <w:pPr>
        <w:pStyle w:val="a4"/>
        <w:rPr>
          <w:rtl/>
        </w:rPr>
      </w:pPr>
      <w:r w:rsidRPr="00023818">
        <w:rPr>
          <w:rFonts w:hint="cs"/>
          <w:rtl/>
        </w:rPr>
        <w:t xml:space="preserve">ברם, </w:t>
      </w:r>
      <w:r w:rsidR="00D63B78">
        <w:rPr>
          <w:rFonts w:hint="cs"/>
          <w:rtl/>
        </w:rPr>
        <w:t>נִתן</w:t>
      </w:r>
      <w:r w:rsidRPr="00023818">
        <w:rPr>
          <w:rFonts w:hint="cs"/>
          <w:rtl/>
        </w:rPr>
        <w:t xml:space="preserve"> להסביר את הרמ"א גם באופן אחר. כאשר התובע דורש סכום מסוים מחברו הוא קובע את המסגרת שבתוכה מתנהל הדיון. שיטת הרמ"א תתבסס אפוא על היסוד שהוצאנו מדברי המאירי – טענת התובע מגדירה את מסגרת הדיון.</w:t>
      </w:r>
      <w:r w:rsidRPr="00023818">
        <w:rPr>
          <w:vertAlign w:val="superscript"/>
          <w:rtl/>
        </w:rPr>
        <w:footnoteReference w:id="160"/>
      </w:r>
    </w:p>
    <w:p w14:paraId="0048284D" w14:textId="77777777" w:rsidR="00991882" w:rsidRDefault="00991882" w:rsidP="00991882">
      <w:pPr>
        <w:pStyle w:val="a4"/>
        <w:rPr>
          <w:u w:val="single"/>
          <w:rtl/>
        </w:rPr>
      </w:pPr>
      <w:r w:rsidRPr="00023818">
        <w:rPr>
          <w:rFonts w:hint="cs"/>
          <w:rtl/>
        </w:rPr>
        <w:t>ההבדל בין שני הפירושים הוא בשאלה מה תפקיד הטענה: לדברינו, הרמ"א רואה בה מסגרת המעצבת את הדיון; הסמ"ע ושאר האחרונים השתמשו בה כדי לברר פרטים ולהסיק מהם על השאלה הנדונה.</w:t>
      </w:r>
    </w:p>
    <w:p w14:paraId="6B3EC320" w14:textId="6492CF84" w:rsidR="00991882" w:rsidRPr="00023818" w:rsidRDefault="00991882" w:rsidP="00991882">
      <w:pPr>
        <w:pStyle w:val="III"/>
        <w:rPr>
          <w:rtl/>
        </w:rPr>
      </w:pPr>
      <w:r>
        <w:rPr>
          <w:rFonts w:hint="cs"/>
          <w:rtl/>
        </w:rPr>
        <w:t xml:space="preserve">2. </w:t>
      </w:r>
      <w:r w:rsidRPr="00023818">
        <w:rPr>
          <w:rFonts w:hint="cs"/>
          <w:rtl/>
        </w:rPr>
        <w:t>ברי ושמא ב</w:t>
      </w:r>
      <w:r w:rsidR="009F4703">
        <w:rPr>
          <w:rFonts w:hint="cs"/>
          <w:rtl/>
        </w:rPr>
        <w:t>איסור</w:t>
      </w:r>
      <w:r w:rsidRPr="00023818">
        <w:rPr>
          <w:rFonts w:hint="cs"/>
          <w:rtl/>
        </w:rPr>
        <w:t>ים</w:t>
      </w:r>
    </w:p>
    <w:p w14:paraId="61D08275" w14:textId="57FAFEEB" w:rsidR="00991882" w:rsidRPr="00023818" w:rsidRDefault="00991882" w:rsidP="00991882">
      <w:pPr>
        <w:pStyle w:val="a4"/>
        <w:rPr>
          <w:rtl/>
        </w:rPr>
      </w:pPr>
      <w:r w:rsidRPr="00023818">
        <w:rPr>
          <w:rFonts w:hint="cs"/>
          <w:rtl/>
        </w:rPr>
        <w:t xml:space="preserve">בשאלות של </w:t>
      </w:r>
      <w:r w:rsidR="009F4703">
        <w:rPr>
          <w:rFonts w:hint="cs"/>
          <w:rtl/>
        </w:rPr>
        <w:t>איסור</w:t>
      </w:r>
      <w:r w:rsidRPr="00023818">
        <w:rPr>
          <w:rFonts w:hint="cs"/>
          <w:rtl/>
        </w:rPr>
        <w:t xml:space="preserve"> ו</w:t>
      </w:r>
      <w:r w:rsidR="00034C87">
        <w:rPr>
          <w:rFonts w:hint="cs"/>
          <w:rtl/>
        </w:rPr>
        <w:t>התר</w:t>
      </w:r>
      <w:r w:rsidRPr="00023818">
        <w:rPr>
          <w:rFonts w:hint="cs"/>
          <w:rtl/>
        </w:rPr>
        <w:t xml:space="preserve"> אין סכסוך שצריך להכריע בו, אלא רק צורך לברר את המציאות. הרא"ש (א', יח) מביא בשם רבינו יונה שבשאלות של </w:t>
      </w:r>
      <w:r w:rsidR="009F4703">
        <w:rPr>
          <w:rFonts w:hint="cs"/>
          <w:rtl/>
        </w:rPr>
        <w:t>איסור</w:t>
      </w:r>
      <w:r w:rsidRPr="00023818">
        <w:rPr>
          <w:rFonts w:hint="cs"/>
          <w:rtl/>
        </w:rPr>
        <w:t xml:space="preserve"> אשה </w:t>
      </w:r>
      <w:r w:rsidRPr="00023818">
        <w:rPr>
          <w:rFonts w:hint="cs"/>
          <w:rtl/>
        </w:rPr>
        <w:lastRenderedPageBreak/>
        <w:t>לבעלה אפשר לסמוך על הכלל שברי ושמא ברי עדיף. אף שבאופן בסיסי בעל נאמן לאסור את אשתו עליו, הוא אינו נאמן לאָסְרה בטענת שמא אם היא טוענת נגדו ברי. הרא"ש חולק עליו, ופוסק שאף במקרה זה האיש נאמן לאָסְרה עליו.</w:t>
      </w:r>
    </w:p>
    <w:p w14:paraId="1729B705" w14:textId="385A1796" w:rsidR="00991882" w:rsidRPr="00023818" w:rsidRDefault="00991882" w:rsidP="00991882">
      <w:pPr>
        <w:pStyle w:val="a4"/>
        <w:rPr>
          <w:rtl/>
        </w:rPr>
      </w:pPr>
      <w:r w:rsidRPr="00023818">
        <w:rPr>
          <w:rFonts w:hint="cs"/>
          <w:rtl/>
        </w:rPr>
        <w:t xml:space="preserve">נראה שרבינו יונה מבין שתפקידן של הטענות בבית הדין הוא לסייע בבירור האמת. גם בשאלות של </w:t>
      </w:r>
      <w:r w:rsidR="009F4703">
        <w:rPr>
          <w:rFonts w:hint="cs"/>
          <w:rtl/>
        </w:rPr>
        <w:t>איסור</w:t>
      </w:r>
      <w:r w:rsidRPr="00023818">
        <w:rPr>
          <w:rFonts w:hint="cs"/>
          <w:rtl/>
        </w:rPr>
        <w:t xml:space="preserve"> ו</w:t>
      </w:r>
      <w:r w:rsidR="00034C87">
        <w:rPr>
          <w:rFonts w:hint="cs"/>
          <w:rtl/>
        </w:rPr>
        <w:t>התר</w:t>
      </w:r>
      <w:r w:rsidRPr="00023818">
        <w:rPr>
          <w:rFonts w:hint="cs"/>
          <w:rtl/>
        </w:rPr>
        <w:t xml:space="preserve"> או מעמד אישי מטרתנו היא בירור האמת, ולכן נוכל לסמוך על הטענות של הצדדים.</w:t>
      </w:r>
      <w:r w:rsidRPr="00023818">
        <w:rPr>
          <w:vertAlign w:val="superscript"/>
          <w:rtl/>
        </w:rPr>
        <w:footnoteReference w:id="161"/>
      </w:r>
      <w:r w:rsidRPr="00023818">
        <w:rPr>
          <w:rFonts w:hint="cs"/>
          <w:rtl/>
        </w:rPr>
        <w:t xml:space="preserve"> הרא"ש יאמר שתפקיד הטענות הוא להגדיר את מסגרת הדיון, ומסגרת זו נצרכת רק בדיני ממונות, כאשר יש סכסוך שצריך להכריע, ולא בדיני </w:t>
      </w:r>
      <w:r w:rsidR="009F4703">
        <w:rPr>
          <w:rFonts w:hint="cs"/>
          <w:rtl/>
        </w:rPr>
        <w:t>איסור</w:t>
      </w:r>
      <w:r w:rsidRPr="00023818">
        <w:rPr>
          <w:rFonts w:hint="cs"/>
          <w:rtl/>
        </w:rPr>
        <w:t xml:space="preserve"> ו</w:t>
      </w:r>
      <w:r w:rsidR="00034C87">
        <w:rPr>
          <w:rFonts w:hint="cs"/>
          <w:rtl/>
        </w:rPr>
        <w:t>התר</w:t>
      </w:r>
      <w:r w:rsidRPr="00023818">
        <w:rPr>
          <w:rFonts w:hint="cs"/>
          <w:rtl/>
        </w:rPr>
        <w:t xml:space="preserve"> שבהם יש להגיע לאמת.</w:t>
      </w:r>
    </w:p>
    <w:p w14:paraId="365EFF9A" w14:textId="04F3118D" w:rsidR="00991882" w:rsidRPr="00023818" w:rsidRDefault="00991882" w:rsidP="00991882">
      <w:pPr>
        <w:pStyle w:val="III"/>
        <w:rPr>
          <w:rtl/>
        </w:rPr>
      </w:pPr>
      <w:r>
        <w:rPr>
          <w:rFonts w:hint="cs"/>
          <w:rtl/>
        </w:rPr>
        <w:t xml:space="preserve">3. </w:t>
      </w:r>
      <w:r w:rsidRPr="00023818">
        <w:rPr>
          <w:rFonts w:hint="cs"/>
          <w:rtl/>
        </w:rPr>
        <w:t>פ</w:t>
      </w:r>
      <w:r w:rsidR="0010781C">
        <w:rPr>
          <w:rFonts w:hint="cs"/>
          <w:rtl/>
        </w:rPr>
        <w:t>ֵ</w:t>
      </w:r>
      <w:r w:rsidRPr="00023818">
        <w:rPr>
          <w:rFonts w:hint="cs"/>
          <w:rtl/>
        </w:rPr>
        <w:t>רוט הטענות</w:t>
      </w:r>
    </w:p>
    <w:p w14:paraId="7580870A" w14:textId="77777777" w:rsidR="00991882" w:rsidRPr="00023818" w:rsidRDefault="00991882" w:rsidP="00991882">
      <w:pPr>
        <w:pStyle w:val="a4"/>
        <w:rPr>
          <w:rtl/>
        </w:rPr>
      </w:pPr>
      <w:r w:rsidRPr="00023818">
        <w:rPr>
          <w:rFonts w:hint="cs"/>
          <w:rtl/>
        </w:rPr>
        <w:t xml:space="preserve">איך מנסחים טענה? האם תוכן הטענה יכול להיות עצם העמדה, כגון "איני חייב", או שעליו לכלול גם את פרטי גרסתו של בעל הדין? הרמב"ם (טוען ונטען ו', א) פוסק שדורשים מבעלי הדין לטעון טענות מפורטות, כי אדם עשוי לסבור שהוא פטור רק מתוך חוסר ידיעה של הדין. לדוגמא: אדם עשוי לחשוב בטעות שאם הוא שִלֵּם כסף לאשתו של פלוני, הוא נפטר מהחוב שלו כלפיו, ולכן הוא טוען "איני חייב". אמנם, אם הוא יפרט את טענותיו – </w:t>
      </w:r>
      <w:commentRangeStart w:id="127"/>
      <w:commentRangeStart w:id="128"/>
      <w:r w:rsidRPr="00023818">
        <w:rPr>
          <w:rFonts w:hint="cs"/>
          <w:rtl/>
        </w:rPr>
        <w:t>בית הדין יחייב אותו לשלם</w:t>
      </w:r>
      <w:commentRangeEnd w:id="127"/>
      <w:r w:rsidRPr="00023818">
        <w:rPr>
          <w:rtl/>
        </w:rPr>
        <w:commentReference w:id="127"/>
      </w:r>
      <w:commentRangeEnd w:id="128"/>
      <w:r w:rsidRPr="00023818">
        <w:rPr>
          <w:rtl/>
        </w:rPr>
        <w:commentReference w:id="128"/>
      </w:r>
      <w:r w:rsidRPr="00023818">
        <w:rPr>
          <w:rFonts w:hint="cs"/>
          <w:rtl/>
        </w:rPr>
        <w:t>. לעומתו, הטור (חו"מ ע"ה) מביא בשם הרא"ש (שו"ת ע', ד) שאין על הנתבע חובה לפרט ולהסביר מדוע הוא פטור. בית הדין בעצמו יכול לברר את פרטי המקרה ולבסוף לפסוק מהו הדין הנכון.</w:t>
      </w:r>
    </w:p>
    <w:p w14:paraId="5EC99181" w14:textId="77777777" w:rsidR="00991882" w:rsidRPr="00023818" w:rsidRDefault="00991882" w:rsidP="00991882">
      <w:pPr>
        <w:pStyle w:val="a4"/>
        <w:rPr>
          <w:rtl/>
        </w:rPr>
      </w:pPr>
      <w:r w:rsidRPr="00023818">
        <w:rPr>
          <w:rFonts w:hint="cs"/>
          <w:rtl/>
        </w:rPr>
        <w:t>נראה שהמחלוקת נעוצה בהבנת תפקיד הטענה. לפי הרמב"ם טענות מאפשרות לברר טוב יותר את פרטי המקרה, ולדייק את הפסיקה. לכן, יש לדרוש טענות מפורטות כדי שגם הבירור יהיה מדויק ומפורט. לעומת זאת, הרא"ש מבין שבירור הפרטים נעשה באמצעות עדים וחקירת בית הדין, ולא מכוח טענות הצדדים. תפקידן של הטענות הוא לפתוח דיון או לאפשר פשרות, אך הן אינן מועילות בשלב הבירור.</w:t>
      </w:r>
    </w:p>
    <w:p w14:paraId="75DFD9E7" w14:textId="77777777" w:rsidR="00991882" w:rsidRPr="0011410A" w:rsidRDefault="00991882" w:rsidP="00991882">
      <w:pPr>
        <w:pStyle w:val="II"/>
        <w:numPr>
          <w:ilvl w:val="0"/>
          <w:numId w:val="70"/>
        </w:numPr>
        <w:rPr>
          <w:rtl/>
        </w:rPr>
      </w:pPr>
      <w:r w:rsidRPr="0011410A">
        <w:rPr>
          <w:rFonts w:hint="cs"/>
          <w:rtl/>
        </w:rPr>
        <w:lastRenderedPageBreak/>
        <w:t>חלוקה בין טענת התובע לטענת הנתבע</w:t>
      </w:r>
    </w:p>
    <w:p w14:paraId="27B75D2B" w14:textId="7068E28E" w:rsidR="00991882" w:rsidRPr="0011410A" w:rsidRDefault="00991882" w:rsidP="00991882">
      <w:pPr>
        <w:pStyle w:val="a4"/>
        <w:rPr>
          <w:rtl/>
        </w:rPr>
      </w:pPr>
      <w:r w:rsidRPr="0011410A">
        <w:rPr>
          <w:rFonts w:hint="cs"/>
          <w:rtl/>
        </w:rPr>
        <w:t>יתכן שיש לחלק בין תפקיד הטענה של התובע לטענה של הנתבע. תפקיד התובע הוא לפתוח את הדיון ולהגדיר את השאלות שיעלו בו, ואִלּוּ חובת הנתבע לטעון טענה היא כדי לסייע בבירור. ה</w:t>
      </w:r>
      <w:r w:rsidR="0031698E">
        <w:rPr>
          <w:rFonts w:hint="cs"/>
          <w:rtl/>
          <w:lang w:eastAsia="he-IL"/>
        </w:rPr>
        <w:t>סִב</w:t>
      </w:r>
      <w:r w:rsidRPr="0011410A">
        <w:rPr>
          <w:rFonts w:hint="cs"/>
          <w:rtl/>
        </w:rPr>
        <w:t>ה לחילוק היא שכל עוד לא הגיע התובע לבית הדין, אין לדיינים שום ספק אותו הם צריכים לברר. מנגד, קל יותר להסיק מסקנות מתוך דבריו של אדם שנתבע ונדרש לספק תגובה, מאשר מתוך דבריו של אדם שבחר מיוזמתו לגשת לבית הדין.</w:t>
      </w:r>
    </w:p>
    <w:p w14:paraId="407E03FA" w14:textId="3EE4096D" w:rsidR="00991882" w:rsidRPr="0011410A" w:rsidRDefault="00991882" w:rsidP="00991882">
      <w:pPr>
        <w:pStyle w:val="a4"/>
        <w:rPr>
          <w:rtl/>
        </w:rPr>
      </w:pPr>
      <w:r w:rsidRPr="0011410A">
        <w:rPr>
          <w:rFonts w:hint="cs"/>
          <w:rtl/>
        </w:rPr>
        <w:t>ברוב המקרים שבהם צד אחד מפסיד בגלל טענה מחשידה שהוא טען – הצד המפסיד הוא הנתבע. ב</w:t>
      </w:r>
      <w:r w:rsidR="007777B9">
        <w:rPr>
          <w:rFonts w:hint="cs"/>
          <w:rtl/>
        </w:rPr>
        <w:t>סוגי</w:t>
      </w:r>
      <w:r w:rsidRPr="0011410A">
        <w:rPr>
          <w:rFonts w:hint="cs"/>
          <w:rtl/>
        </w:rPr>
        <w:t>ת ברי ושמא חוסר היכולת של הנתבע לטעון ברי מאפשר לבית הדין להסיק שהוא טועה. גם ב</w:t>
      </w:r>
      <w:r w:rsidR="007777B9">
        <w:rPr>
          <w:rFonts w:hint="cs"/>
          <w:rtl/>
        </w:rPr>
        <w:t>סוגי</w:t>
      </w:r>
      <w:r w:rsidRPr="0011410A">
        <w:rPr>
          <w:rFonts w:hint="cs"/>
          <w:rtl/>
        </w:rPr>
        <w:t>ת מודה במקצת חוסר הנכונות של הנתבע לכפור בכל מעורר חשד, ומוביל את התורה לחדש חיוב שבועה.</w:t>
      </w:r>
      <w:r w:rsidRPr="0011410A">
        <w:rPr>
          <w:vertAlign w:val="superscript"/>
          <w:rtl/>
        </w:rPr>
        <w:footnoteReference w:id="162"/>
      </w:r>
      <w:r w:rsidRPr="0011410A">
        <w:rPr>
          <w:rFonts w:hint="cs"/>
          <w:rtl/>
        </w:rPr>
        <w:t xml:space="preserve"> בדין טוען וחוזר וטוען (בבא בתרא לא.) נתבע המחליף בין טענות בלי </w:t>
      </w:r>
      <w:r w:rsidR="0031698E">
        <w:rPr>
          <w:rFonts w:hint="cs"/>
          <w:rtl/>
          <w:lang w:eastAsia="he-IL"/>
        </w:rPr>
        <w:t>סִב</w:t>
      </w:r>
      <w:r w:rsidRPr="0011410A">
        <w:rPr>
          <w:rFonts w:hint="cs"/>
          <w:rtl/>
        </w:rPr>
        <w:t>ה משכנעת מפסיד בדיון, אפילו יש לו ראיה, כיון שבית הדין חושד שהטענה החדשה – שהנתבע לא טען בתחלת הדיון – איננה נכונה.</w:t>
      </w:r>
      <w:r w:rsidRPr="0011410A">
        <w:rPr>
          <w:vertAlign w:val="superscript"/>
          <w:rtl/>
        </w:rPr>
        <w:footnoteReference w:id="163"/>
      </w:r>
    </w:p>
    <w:p w14:paraId="3D6B60FE" w14:textId="77777777" w:rsidR="00991882" w:rsidRPr="0011410A" w:rsidRDefault="00991882" w:rsidP="00991882">
      <w:pPr>
        <w:pStyle w:val="a4"/>
        <w:rPr>
          <w:rtl/>
        </w:rPr>
      </w:pPr>
      <w:r w:rsidRPr="0011410A">
        <w:rPr>
          <w:rFonts w:hint="cs"/>
          <w:rtl/>
        </w:rPr>
        <w:t>לפי דברינו, מטרת הטענה של הנתבע היא לברר את האמת, בעוד דברי הרמ"א על טענה שיכולה להגביל את היקף התביעה נאמרו דוקא ביחס לטענת התובע, שמטרתה היא הגדרת המסגרת של הדיון.</w:t>
      </w:r>
    </w:p>
    <w:p w14:paraId="5B74BB93" w14:textId="77777777" w:rsidR="00991882" w:rsidRPr="0011410A" w:rsidRDefault="00991882" w:rsidP="00991882">
      <w:pPr>
        <w:pStyle w:val="a4"/>
        <w:rPr>
          <w:rtl/>
        </w:rPr>
      </w:pPr>
      <w:r w:rsidRPr="0011410A">
        <w:rPr>
          <w:rFonts w:hint="cs"/>
          <w:rtl/>
        </w:rPr>
        <w:t xml:space="preserve">לאור זאת אפשר לתת הסבר חדש לשיטה נפוצה בראשונים שאין אומרים מִגו להוציא ממון (תוספות בבא מציעא ב. ד"ה וזה, ועוד). מִגו הוא כלי המאפשר לברר את האמת על ידי דיוק בטענותיו של אדם. ראשונים רבים הבינו שאפשר להשתמש במִגו רק להגנה על הנתבע, ולא לטובתו של התובע. לדברינו, באופן </w:t>
      </w:r>
      <w:r w:rsidRPr="0011410A">
        <w:rPr>
          <w:rFonts w:hint="cs"/>
          <w:rtl/>
        </w:rPr>
        <w:lastRenderedPageBreak/>
        <w:t>עקרוני אין מקום לדייק מתוך טענותיו של התובע, ולכן אין לו מִגו. תפקיד טענותיו הוא לפתוח את הדיון, והן אינן יכולות להשתלב בשלב הראיות. דוקא טענותיו של הנתבע משתתפות בשלב הראיות, ולכן מִגו יועיל רק לו.</w:t>
      </w:r>
      <w:commentRangeStart w:id="129"/>
      <w:commentRangeStart w:id="130"/>
      <w:r w:rsidRPr="0011410A">
        <w:rPr>
          <w:vertAlign w:val="superscript"/>
          <w:rtl/>
        </w:rPr>
        <w:footnoteReference w:id="164"/>
      </w:r>
      <w:commentRangeEnd w:id="129"/>
      <w:r w:rsidRPr="0011410A">
        <w:rPr>
          <w:rtl/>
        </w:rPr>
        <w:commentReference w:id="129"/>
      </w:r>
      <w:commentRangeEnd w:id="130"/>
      <w:r w:rsidRPr="0011410A">
        <w:rPr>
          <w:rtl/>
        </w:rPr>
        <w:commentReference w:id="130"/>
      </w:r>
    </w:p>
    <w:p w14:paraId="284CE54C" w14:textId="77777777" w:rsidR="00991882" w:rsidRPr="0011410A" w:rsidRDefault="00991882" w:rsidP="00991882">
      <w:pPr>
        <w:pStyle w:val="II"/>
        <w:rPr>
          <w:rtl/>
        </w:rPr>
      </w:pPr>
      <w:r>
        <w:rPr>
          <w:rFonts w:hint="cs"/>
          <w:rtl/>
        </w:rPr>
        <w:t>ה</w:t>
      </w:r>
      <w:commentRangeStart w:id="131"/>
      <w:commentRangeStart w:id="132"/>
      <w:r w:rsidRPr="0011410A">
        <w:rPr>
          <w:rFonts w:hint="cs"/>
          <w:rtl/>
        </w:rPr>
        <w:t>. הטענות ככלי להכרעה בסכסוכים</w:t>
      </w:r>
      <w:commentRangeEnd w:id="131"/>
      <w:r w:rsidRPr="0011410A">
        <w:rPr>
          <w:rtl/>
        </w:rPr>
        <w:commentReference w:id="131"/>
      </w:r>
      <w:commentRangeEnd w:id="132"/>
      <w:r w:rsidRPr="0011410A">
        <w:rPr>
          <w:rtl/>
        </w:rPr>
        <w:commentReference w:id="132"/>
      </w:r>
    </w:p>
    <w:p w14:paraId="290567DB" w14:textId="77777777" w:rsidR="00991882" w:rsidRPr="0011410A" w:rsidRDefault="00991882" w:rsidP="00991882">
      <w:pPr>
        <w:pStyle w:val="a4"/>
        <w:rPr>
          <w:rtl/>
        </w:rPr>
      </w:pPr>
      <w:r w:rsidRPr="0011410A">
        <w:rPr>
          <w:rFonts w:hint="cs"/>
          <w:rtl/>
        </w:rPr>
        <w:t>אפשר שיש לטענות הצדדים תפקיד נוסף, בשלב הסופי של הדיון. כאשר נִצֶּבת בפני בית הדין שאלה שהוא אינו מצליח לענות עליה – הוא יעדיף לפסוק לטובת מי שטוען טענה חזקה יותר. בכיוון זה הלכו הרבה מהאחרונים:</w:t>
      </w:r>
    </w:p>
    <w:p w14:paraId="4F6E0ED4" w14:textId="733674BD" w:rsidR="00991882" w:rsidRPr="0011410A" w:rsidRDefault="00991882" w:rsidP="00991882">
      <w:pPr>
        <w:pStyle w:val="11"/>
        <w:rPr>
          <w:rtl/>
        </w:rPr>
      </w:pPr>
      <w:r w:rsidRPr="0011410A">
        <w:rPr>
          <w:rFonts w:hint="cs"/>
          <w:rtl/>
        </w:rPr>
        <w:t xml:space="preserve">הנה ידוע מה שחידשו האחרונים בגדר ברי ושמא דברי עדיף דאין זה משום הוכחה ובירור אלא משום שטענתו אלימא יותר </w:t>
      </w:r>
      <w:r w:rsidRPr="0011410A">
        <w:rPr>
          <w:rFonts w:hint="cs"/>
          <w:b/>
          <w:bCs/>
          <w:rtl/>
        </w:rPr>
        <w:t>ובמקום שא"א להכריע את הדין על פי ראיות ובירור אמיתת הדברים אז מי שטענתו אלימא יותר זוכה בדין</w:t>
      </w:r>
      <w:r w:rsidRPr="0011410A">
        <w:rPr>
          <w:rFonts w:hint="cs"/>
          <w:rtl/>
        </w:rPr>
        <w:t>.</w:t>
      </w:r>
      <w:r w:rsidRPr="0011410A">
        <w:rPr>
          <w:rtl/>
        </w:rPr>
        <w:tab/>
      </w:r>
      <w:r w:rsidRPr="0011410A">
        <w:rPr>
          <w:rFonts w:hint="cs"/>
          <w:rtl/>
        </w:rPr>
        <w:t>(מנחת אשר בבא קמא ל)</w:t>
      </w:r>
    </w:p>
    <w:p w14:paraId="4C3BC5CA" w14:textId="66A82BE5" w:rsidR="00991882" w:rsidRPr="0011410A" w:rsidRDefault="00991882" w:rsidP="00991882">
      <w:pPr>
        <w:pStyle w:val="a4"/>
        <w:rPr>
          <w:rtl/>
        </w:rPr>
      </w:pPr>
      <w:r w:rsidRPr="0011410A">
        <w:rPr>
          <w:rFonts w:hint="cs"/>
          <w:rtl/>
        </w:rPr>
        <w:t xml:space="preserve">במקום שבו אין ראיה לאף צד – בית הדין מעדיף את טענת הברי, ואינו מותיר את הממון בחזקתו על פי הכלל שהמע"ה. </w:t>
      </w:r>
      <w:r w:rsidR="00D63B78">
        <w:rPr>
          <w:rFonts w:hint="cs"/>
          <w:rtl/>
        </w:rPr>
        <w:t>נִתן</w:t>
      </w:r>
      <w:r w:rsidRPr="0011410A">
        <w:rPr>
          <w:rFonts w:hint="cs"/>
          <w:rtl/>
        </w:rPr>
        <w:t xml:space="preserve"> להסביר זאת בשתי דרכים:</w:t>
      </w:r>
    </w:p>
    <w:p w14:paraId="2C1FAA01" w14:textId="37FF9E52" w:rsidR="00991882" w:rsidRPr="0011410A" w:rsidRDefault="00991882" w:rsidP="00991882">
      <w:pPr>
        <w:pStyle w:val="a4"/>
        <w:rPr>
          <w:rtl/>
        </w:rPr>
      </w:pPr>
      <w:r w:rsidRPr="0011410A">
        <w:rPr>
          <w:rFonts w:hint="cs"/>
          <w:rtl/>
        </w:rPr>
        <w:t xml:space="preserve">הדרך הראשונה תהיה לומר שלאדם הטוען טענת שמא אין מוחזקות, כלומר לא נכון להשתמש כאן בכלל שהמע"ה. הרב שך (מובא באגרות משה חו"מ כד) טוען שכדי לסמוך על דין המע"ה אדם חייב לטעון טענת ברי. ללא טענה האדם מאבד את המוחזקות שלו, וממילא אין בעיה להכריע את הדיון על פי הכלל שברי ושמא ברי עדיף. </w:t>
      </w:r>
      <w:r w:rsidR="00805D60" w:rsidRPr="007C2F97">
        <w:rPr>
          <w:rtl/>
        </w:rPr>
        <w:t>ג</w:t>
      </w:r>
      <w:r w:rsidR="00805D60">
        <w:rPr>
          <w:rFonts w:hint="cs"/>
          <w:rtl/>
        </w:rPr>
        <w:t>ִ</w:t>
      </w:r>
      <w:r w:rsidR="00805D60" w:rsidRPr="007C2F97">
        <w:rPr>
          <w:rtl/>
        </w:rPr>
        <w:t>שה</w:t>
      </w:r>
      <w:r w:rsidR="00805D60" w:rsidRPr="0011410A">
        <w:rPr>
          <w:rFonts w:hint="cs"/>
          <w:rtl/>
        </w:rPr>
        <w:t xml:space="preserve"> </w:t>
      </w:r>
      <w:r w:rsidRPr="0011410A">
        <w:rPr>
          <w:rFonts w:hint="cs"/>
          <w:rtl/>
        </w:rPr>
        <w:t>כזו לא תצריך אותנו להסביר איך דין ברי ושמא גובר על דין המע"ה.</w:t>
      </w:r>
    </w:p>
    <w:p w14:paraId="55C9B71D" w14:textId="5C8AD18C" w:rsidR="00991882" w:rsidRPr="0011410A" w:rsidRDefault="00991882" w:rsidP="00991882">
      <w:pPr>
        <w:pStyle w:val="a4"/>
        <w:rPr>
          <w:rtl/>
        </w:rPr>
      </w:pPr>
      <w:r w:rsidRPr="0011410A">
        <w:rPr>
          <w:rFonts w:hint="cs"/>
          <w:rtl/>
        </w:rPr>
        <w:t>לחלופין, יתכן שיש עדיפות לכלל שברי גובר על שמא על פני הכלל שהמע"ה. ה</w:t>
      </w:r>
      <w:r w:rsidR="0031698E">
        <w:rPr>
          <w:rFonts w:hint="cs"/>
          <w:rtl/>
          <w:lang w:eastAsia="he-IL"/>
        </w:rPr>
        <w:t>סִב</w:t>
      </w:r>
      <w:r w:rsidRPr="0011410A">
        <w:rPr>
          <w:rFonts w:hint="cs"/>
          <w:rtl/>
        </w:rPr>
        <w:t xml:space="preserve">ה לכך תלויה בהגיון של העדפת טענת ברי על פני שמא. כאשר בית הדין מתלבט בין שתי פסיקות, הוא אינו בוחן רק את האמתות של כל אחת, אלא גם את ההשפעות של כל פסיקה. פסיקה לטובת </w:t>
      </w:r>
      <w:commentRangeStart w:id="133"/>
      <w:r w:rsidRPr="0011410A">
        <w:rPr>
          <w:rFonts w:hint="cs"/>
          <w:rtl/>
        </w:rPr>
        <w:t xml:space="preserve">הטוען שמא </w:t>
      </w:r>
      <w:commentRangeEnd w:id="133"/>
      <w:r w:rsidRPr="0011410A">
        <w:rPr>
          <w:rtl/>
        </w:rPr>
        <w:commentReference w:id="133"/>
      </w:r>
      <w:r w:rsidRPr="0011410A">
        <w:rPr>
          <w:rFonts w:hint="cs"/>
          <w:rtl/>
        </w:rPr>
        <w:t xml:space="preserve">משמעה דחיה מוחלטת </w:t>
      </w:r>
      <w:r w:rsidRPr="0011410A">
        <w:rPr>
          <w:rFonts w:hint="cs"/>
          <w:rtl/>
        </w:rPr>
        <w:lastRenderedPageBreak/>
        <w:t>של הטוען ברי; לעומת זאת, פסיקה לטובת הטוען ברי אינה דוחה בהכרח את טענת השמא, כיון שגם הוא מודה שיש אפשרות שטענת הברי נכונה. הדין של ברי ושמא קובע שכאשר יש סיכוי שוה שכל אחד משני הצדדים צודק – בית הדין יחפש את המסקנה שתהיה קרובה ביותר לטענות הצדדים.</w:t>
      </w:r>
    </w:p>
    <w:p w14:paraId="3682A9B4" w14:textId="77777777" w:rsidR="00991882" w:rsidRPr="0011410A" w:rsidRDefault="00991882" w:rsidP="00991882">
      <w:pPr>
        <w:pStyle w:val="a4"/>
        <w:rPr>
          <w:rtl/>
        </w:rPr>
      </w:pPr>
      <w:r w:rsidRPr="0011410A">
        <w:rPr>
          <w:rFonts w:hint="cs"/>
          <w:rtl/>
        </w:rPr>
        <w:t>לכן בית הדין יעדיף לפסוק לטובת הטוען ברי על פני המוחזק. עדיף להוציא ממון על פי טענת הברי, שהטוען שמא אינו דוחה אותה לגמרי, מאשר להשאיר את הממון אצל הטוען שמא באופן הדוחה את טענת הברי.</w:t>
      </w:r>
    </w:p>
    <w:p w14:paraId="4DB533E2" w14:textId="77777777" w:rsidR="00991882" w:rsidRPr="0011410A" w:rsidRDefault="00991882" w:rsidP="00991882">
      <w:pPr>
        <w:pStyle w:val="a4"/>
        <w:rPr>
          <w:rtl/>
        </w:rPr>
      </w:pPr>
      <w:r w:rsidRPr="0011410A">
        <w:rPr>
          <w:rFonts w:hint="cs"/>
          <w:rtl/>
        </w:rPr>
        <w:t>ביטוי בראשונים לרעיון זה אפשר למצוא בדברי הראב"ן. לדבריו, בדיון של ברי ושמא אנחנו מחשיבים את הטוען ברי כמוחזק:</w:t>
      </w:r>
    </w:p>
    <w:p w14:paraId="3B94489B" w14:textId="77777777" w:rsidR="00991882" w:rsidRPr="0011410A" w:rsidRDefault="00991882" w:rsidP="00991882">
      <w:pPr>
        <w:pStyle w:val="11"/>
        <w:rPr>
          <w:rtl/>
        </w:rPr>
      </w:pPr>
      <w:r w:rsidRPr="0011410A">
        <w:rPr>
          <w:rtl/>
        </w:rPr>
        <w:t xml:space="preserve">במנה לי בידך שטוען לו מנה לי בידך פיקדון או מלוה וזה אומר איני יודע שמא יש שמא לא יש, כיון שנשא ונתן ביד והו"ל למידע וקא טעין שמא, </w:t>
      </w:r>
      <w:r w:rsidRPr="0011410A">
        <w:rPr>
          <w:b/>
          <w:bCs/>
          <w:rtl/>
        </w:rPr>
        <w:t>מחזיקו למנה ביד התובע</w:t>
      </w:r>
      <w:r w:rsidRPr="0011410A">
        <w:rPr>
          <w:rtl/>
        </w:rPr>
        <w:t xml:space="preserve">, והיינו דקאמר ברי עדיף ומוחזק במנה יותר מן הנתבע שאומר שמא, הילכך חייב הנתבע </w:t>
      </w:r>
      <w:r w:rsidRPr="0011410A">
        <w:rPr>
          <w:b/>
          <w:bCs/>
          <w:rtl/>
        </w:rPr>
        <w:t>דאוקי למנה בחזקת התובע שאומר ברי</w:t>
      </w:r>
      <w:r w:rsidRPr="0011410A">
        <w:rPr>
          <w:rFonts w:hint="cs"/>
          <w:rtl/>
        </w:rPr>
        <w:t>.</w:t>
      </w:r>
    </w:p>
    <w:p w14:paraId="42B2448A" w14:textId="53F97A96" w:rsidR="00991882" w:rsidRPr="0011410A" w:rsidRDefault="00991882" w:rsidP="00991882">
      <w:pPr>
        <w:pStyle w:val="11"/>
        <w:rPr>
          <w:rtl/>
        </w:rPr>
      </w:pPr>
      <w:r w:rsidRPr="0011410A">
        <w:rPr>
          <w:rtl/>
        </w:rPr>
        <w:tab/>
        <w:t>(ראב"ן שאלות ותשובות (בסוף הספר)</w:t>
      </w:r>
      <w:r w:rsidRPr="0011410A">
        <w:rPr>
          <w:rFonts w:hint="cs"/>
          <w:rtl/>
        </w:rPr>
        <w:t xml:space="preserve"> ד"ה ועוד הקשה</w:t>
      </w:r>
      <w:r w:rsidRPr="0011410A">
        <w:rPr>
          <w:rtl/>
        </w:rPr>
        <w:t>)</w:t>
      </w:r>
    </w:p>
    <w:p w14:paraId="4BFC40FE" w14:textId="77777777" w:rsidR="00991882" w:rsidRPr="0011410A" w:rsidRDefault="00991882" w:rsidP="00991882">
      <w:pPr>
        <w:pStyle w:val="a4"/>
        <w:rPr>
          <w:rtl/>
        </w:rPr>
      </w:pPr>
      <w:r w:rsidRPr="0011410A">
        <w:rPr>
          <w:rFonts w:hint="cs"/>
          <w:rtl/>
        </w:rPr>
        <w:t>הטוען ברי אינו מוחזק בממון מבחינה מציאותית. אם כן, מהי המוחזקות שעליה מדבר הראב"ן?</w:t>
      </w:r>
      <w:r w:rsidRPr="0011410A">
        <w:rPr>
          <w:vertAlign w:val="superscript"/>
          <w:rtl/>
        </w:rPr>
        <w:footnoteReference w:id="165"/>
      </w:r>
      <w:r w:rsidRPr="0011410A">
        <w:rPr>
          <w:rFonts w:hint="cs"/>
          <w:rtl/>
        </w:rPr>
        <w:t xml:space="preserve"> אפשר להסביר שלשיטת הראב"ן מוחזקות היא היתרון המעניק זכות לנצח בדיון, במקרה שבו אין הכרעה. בדרך כלל המוחזקות נקבעת על פי דין המע"ה, אך כמו שראינו במקרה של ברי ושמא מוחזקות טוען הברי תגבר על זו של המוחזק במציאות.</w:t>
      </w:r>
    </w:p>
    <w:p w14:paraId="27562877" w14:textId="77777777" w:rsidR="00991882" w:rsidRPr="0011410A" w:rsidRDefault="00991882" w:rsidP="00991882">
      <w:pPr>
        <w:pStyle w:val="a4"/>
        <w:rPr>
          <w:rtl/>
        </w:rPr>
      </w:pPr>
      <w:r w:rsidRPr="0011410A">
        <w:rPr>
          <w:rFonts w:hint="cs"/>
          <w:rtl/>
        </w:rPr>
        <w:t xml:space="preserve">יש מקרה נוסף המדגים את המוחזקות של הטוען ברי – אדם שגזל אחד מתוך חמישה בני אדם ואינו יודע ממי גזל. המשנה ביבמות (קיח:) מביאה את שיטת </w:t>
      </w:r>
      <w:r w:rsidRPr="0011410A">
        <w:rPr>
          <w:rFonts w:hint="cs"/>
          <w:rtl/>
        </w:rPr>
        <w:lastRenderedPageBreak/>
        <w:t>רבי טרפון, שלפיה הוא מניח את הגזלה ביניהם ומסתלק. במקרה זה כל אחד מהתובעים טוען ברי, והנגזל עונה לכולם טענת שמא. התוספות (</w:t>
      </w:r>
      <w:commentRangeStart w:id="134"/>
      <w:r w:rsidRPr="0011410A">
        <w:rPr>
          <w:rFonts w:hint="cs"/>
          <w:rtl/>
        </w:rPr>
        <w:t>בבא ק</w:t>
      </w:r>
      <w:commentRangeEnd w:id="134"/>
      <w:r w:rsidRPr="0011410A">
        <w:rPr>
          <w:rFonts w:hint="cs"/>
          <w:rtl/>
        </w:rPr>
        <w:t>מא</w:t>
      </w:r>
      <w:r w:rsidRPr="0011410A">
        <w:rPr>
          <w:rtl/>
        </w:rPr>
        <w:commentReference w:id="134"/>
      </w:r>
      <w:r w:rsidRPr="0011410A">
        <w:rPr>
          <w:rFonts w:hint="cs"/>
          <w:rtl/>
        </w:rPr>
        <w:t xml:space="preserve"> קג:) מסבירים שאמנם טענת ברי עדיפה על שמא, והנגזלים היו אמורים לגבור, אך הגזלן גובר בטענת הברי שהוא אינו חייב חמש גזלות אלא רק גזלה אחת.</w:t>
      </w:r>
    </w:p>
    <w:p w14:paraId="2F5B2F0E" w14:textId="77777777" w:rsidR="00991882" w:rsidRPr="0011410A" w:rsidRDefault="00991882" w:rsidP="00991882">
      <w:pPr>
        <w:pStyle w:val="a4"/>
        <w:rPr>
          <w:rtl/>
        </w:rPr>
      </w:pPr>
      <w:r w:rsidRPr="0011410A">
        <w:rPr>
          <w:rFonts w:hint="cs"/>
          <w:rtl/>
        </w:rPr>
        <w:t xml:space="preserve">אמנם האמירה שהנגזל אינו חייב חמש גזלות היא אמירה ודאית, אבל אי אפשר לטעון אותה כלפי אף אחד מחמשת בעלי הדין. אם כן, במסגרת איזה דיון היא יכולה להועיל? אפשר להסביר שאמנם אין כאן טענת ברי קלאסית, אבל ההשפעה של פסיקה נגד הגזלן תהיה דומה להשפעה של פסיקה נגד טענת ברי. אם בית הדין יפסוק לטובת התובעים, </w:t>
      </w:r>
      <w:commentRangeStart w:id="135"/>
      <w:r w:rsidRPr="0011410A">
        <w:rPr>
          <w:rFonts w:hint="cs"/>
          <w:rtl/>
        </w:rPr>
        <w:t>הוא</w:t>
      </w:r>
      <w:commentRangeEnd w:id="135"/>
      <w:r w:rsidRPr="0011410A">
        <w:rPr>
          <w:rtl/>
        </w:rPr>
        <w:commentReference w:id="135"/>
      </w:r>
      <w:r w:rsidRPr="0011410A">
        <w:rPr>
          <w:rFonts w:hint="cs"/>
          <w:rtl/>
        </w:rPr>
        <w:t xml:space="preserve"> בודאות יגיע לפסיקה לא נכונה ויחייב את הגזלן לשלם ארבע גזלות מיותרות. גם התובעים יודו שבמקרה הזה הפסיקה רחוקה מאד מהאמת. לעומת זאת, ההפסד המקסימלי מפסיקה לטובת הנתבע יהיה הפסד של גזלה אחת. לכן הגזלן נחשב ברי, כי הפסיקה כטענתו מאפשרת קבלת כמה שיותר טענות.</w:t>
      </w:r>
    </w:p>
    <w:p w14:paraId="5828ED0C" w14:textId="77777777" w:rsidR="00991882" w:rsidRPr="0011410A" w:rsidRDefault="00991882" w:rsidP="00991882">
      <w:pPr>
        <w:pStyle w:val="a4"/>
        <w:rPr>
          <w:rtl/>
        </w:rPr>
      </w:pPr>
      <w:r w:rsidRPr="0011410A">
        <w:rPr>
          <w:rFonts w:hint="cs"/>
          <w:rtl/>
        </w:rPr>
        <w:t>הבנה זו של טענת ברי נסמכת על העקרון שלפיו בית הדין מחפש אמת, המשתלבת עם טענות שני הצדדים. עקרון זה בא לידי ביטוי גם במחלוקת בין אביי לרבה (בבא בתרא לא.), האם אפשר לסמוך על מִגו נגד עדים. במקרה שבו הם נחלקו התובע מביא עדים שקרקע מסוימת היתה של אבותיו והנתבע מביא עדי חזקת שלש שנים. במקום לטעון שהוא קנה את הקרקע מאותו מרא קמא – המחזיק טוען טענה אחרת, שבה הוא אינו אמור להיות נאמן. רבה סבור שבכל זאת הוא זוכה בקרקע, במִגו שהוא יכול היה לטעון שהיא לקוחה בידו. אביי חולק עליו וסובר שאין מִגו במקום עדים.</w:t>
      </w:r>
    </w:p>
    <w:p w14:paraId="351AD1B5" w14:textId="77777777" w:rsidR="00991882" w:rsidRPr="0011410A" w:rsidRDefault="00991882" w:rsidP="00991882">
      <w:pPr>
        <w:pStyle w:val="a4"/>
        <w:rPr>
          <w:rtl/>
        </w:rPr>
      </w:pPr>
      <w:r w:rsidRPr="0011410A">
        <w:rPr>
          <w:rFonts w:hint="cs"/>
          <w:rtl/>
        </w:rPr>
        <w:t>ראשוני ספרד</w:t>
      </w:r>
      <w:commentRangeStart w:id="136"/>
      <w:commentRangeStart w:id="137"/>
      <w:r w:rsidRPr="0011410A">
        <w:rPr>
          <w:vertAlign w:val="superscript"/>
          <w:rtl/>
        </w:rPr>
        <w:footnoteReference w:id="166"/>
      </w:r>
      <w:commentRangeEnd w:id="136"/>
      <w:r w:rsidRPr="0011410A">
        <w:rPr>
          <w:rtl/>
        </w:rPr>
        <w:commentReference w:id="136"/>
      </w:r>
      <w:commentRangeEnd w:id="137"/>
      <w:r w:rsidRPr="0011410A">
        <w:rPr>
          <w:rtl/>
        </w:rPr>
        <w:commentReference w:id="137"/>
      </w:r>
      <w:r w:rsidRPr="0011410A">
        <w:rPr>
          <w:rFonts w:hint="cs"/>
          <w:rtl/>
        </w:rPr>
        <w:t xml:space="preserve"> מסבירים שהמחלוקת נוגעת לקבלת דברי שני הצדדים:</w:t>
      </w:r>
    </w:p>
    <w:p w14:paraId="60EBD941" w14:textId="05B6755F" w:rsidR="00991882" w:rsidRPr="0011410A" w:rsidRDefault="00991882" w:rsidP="00991882">
      <w:pPr>
        <w:pStyle w:val="11"/>
        <w:rPr>
          <w:rtl/>
        </w:rPr>
      </w:pPr>
      <w:r w:rsidRPr="0011410A">
        <w:rPr>
          <w:rtl/>
        </w:rPr>
        <w:t xml:space="preserve">סבר רבה דכי איכא מיגו </w:t>
      </w:r>
      <w:r w:rsidRPr="0011410A">
        <w:rPr>
          <w:u w:val="single"/>
          <w:rtl/>
        </w:rPr>
        <w:t>שמתקנינן לישניה דבעי למימר של אבותי שלקחוה מאבותיך</w:t>
      </w:r>
      <w:r w:rsidRPr="0011410A">
        <w:rPr>
          <w:rtl/>
        </w:rPr>
        <w:t>, ואביי סבר שאין לנו לתקן לשונו אלא לתפוס כפשוטו ולא אמרינן מה לו לשקר במקום עדים ואפילו בטענה סתומה שיש בה פירוש דחוק</w:t>
      </w:r>
      <w:r w:rsidR="00AB1175">
        <w:rPr>
          <w:rFonts w:hint="cs"/>
          <w:rtl/>
        </w:rPr>
        <w:t>.</w:t>
      </w:r>
      <w:r w:rsidRPr="0011410A">
        <w:rPr>
          <w:rFonts w:hint="cs"/>
          <w:rtl/>
        </w:rPr>
        <w:t xml:space="preserve">      </w:t>
      </w:r>
      <w:r w:rsidR="00AB1175">
        <w:rPr>
          <w:rtl/>
        </w:rPr>
        <w:tab/>
      </w:r>
      <w:commentRangeStart w:id="138"/>
      <w:r w:rsidRPr="0011410A">
        <w:rPr>
          <w:rtl/>
        </w:rPr>
        <w:t>(ריטב"א בבא בתרא לא</w:t>
      </w:r>
      <w:r w:rsidRPr="0011410A">
        <w:rPr>
          <w:rFonts w:hint="cs"/>
          <w:rtl/>
        </w:rPr>
        <w:t>.</w:t>
      </w:r>
      <w:r w:rsidRPr="0011410A">
        <w:rPr>
          <w:rtl/>
        </w:rPr>
        <w:t>)</w:t>
      </w:r>
      <w:commentRangeEnd w:id="138"/>
      <w:r w:rsidRPr="0011410A">
        <w:rPr>
          <w:rtl/>
        </w:rPr>
        <w:commentReference w:id="138"/>
      </w:r>
    </w:p>
    <w:p w14:paraId="52FA7DE9" w14:textId="77777777" w:rsidR="00991882" w:rsidRPr="0011410A" w:rsidRDefault="00991882" w:rsidP="00991882">
      <w:pPr>
        <w:pStyle w:val="a4"/>
        <w:rPr>
          <w:rtl/>
        </w:rPr>
      </w:pPr>
      <w:r w:rsidRPr="0011410A">
        <w:rPr>
          <w:rFonts w:hint="cs"/>
          <w:rtl/>
        </w:rPr>
        <w:lastRenderedPageBreak/>
        <w:t>לשיטת אביי, יש להכריע לטובת העדים כי עדות היא גורם חזק יותר ממִגו. לעומת זאת, רבה מוצא פתרון המצמצם את המחלוקת בין הצדדים על ידי פרשנות הטענות. לדידו, בית הדין רוצה לקבל כמה שיותר טענות, ולכן טענת הנתבע מפורשת באופן שלא תסתור את דברי התובע כדי ששתיהן תוכלנה להתקבל</w:t>
      </w:r>
      <w:commentRangeStart w:id="139"/>
      <w:commentRangeStart w:id="140"/>
      <w:commentRangeStart w:id="141"/>
      <w:r w:rsidRPr="0011410A">
        <w:rPr>
          <w:rFonts w:hint="cs"/>
          <w:rtl/>
        </w:rPr>
        <w:t>.</w:t>
      </w:r>
      <w:r w:rsidRPr="0011410A">
        <w:rPr>
          <w:vertAlign w:val="superscript"/>
          <w:rtl/>
        </w:rPr>
        <w:footnoteReference w:id="167"/>
      </w:r>
      <w:commentRangeEnd w:id="139"/>
      <w:r w:rsidRPr="0011410A">
        <w:rPr>
          <w:rtl/>
        </w:rPr>
        <w:commentReference w:id="139"/>
      </w:r>
      <w:commentRangeEnd w:id="140"/>
      <w:r w:rsidRPr="0011410A">
        <w:rPr>
          <w:rtl/>
        </w:rPr>
        <w:commentReference w:id="140"/>
      </w:r>
      <w:commentRangeEnd w:id="141"/>
      <w:r w:rsidRPr="0011410A">
        <w:rPr>
          <w:rtl/>
        </w:rPr>
        <w:commentReference w:id="141"/>
      </w:r>
    </w:p>
    <w:p w14:paraId="6EBD31AD" w14:textId="77777777" w:rsidR="00991882" w:rsidRPr="0011410A" w:rsidRDefault="00991882" w:rsidP="00991882">
      <w:pPr>
        <w:pStyle w:val="a4"/>
        <w:rPr>
          <w:rtl/>
        </w:rPr>
      </w:pPr>
      <w:r w:rsidRPr="0011410A">
        <w:rPr>
          <w:rFonts w:hint="cs"/>
          <w:rtl/>
        </w:rPr>
        <w:t>מצאנו אפוא שלשה תפקידים לטענות בבית הדין: פתיחת הדיון, הכרעת הדיון וישוב הסכסוך. נעבור לישום הסברות הללו בסוגית שלש נשים.</w:t>
      </w:r>
    </w:p>
    <w:p w14:paraId="6B27B879" w14:textId="472A816B" w:rsidR="00991882" w:rsidRPr="00F32AF5" w:rsidRDefault="00991882" w:rsidP="00991882">
      <w:pPr>
        <w:pStyle w:val="II"/>
        <w:numPr>
          <w:ilvl w:val="0"/>
          <w:numId w:val="73"/>
        </w:numPr>
        <w:ind w:left="720"/>
        <w:rPr>
          <w:rtl/>
        </w:rPr>
      </w:pPr>
      <w:r w:rsidRPr="00F32AF5">
        <w:rPr>
          <w:rFonts w:hint="cs"/>
          <w:rtl/>
        </w:rPr>
        <w:t>תפקיד הטענות במשנת של</w:t>
      </w:r>
      <w:r w:rsidR="00F05C9C">
        <w:rPr>
          <w:rFonts w:hint="cs"/>
          <w:rtl/>
        </w:rPr>
        <w:t>ֹ</w:t>
      </w:r>
      <w:r w:rsidRPr="00F32AF5">
        <w:rPr>
          <w:rFonts w:hint="cs"/>
          <w:rtl/>
        </w:rPr>
        <w:t>ש נשים</w:t>
      </w:r>
      <w:r w:rsidRPr="00F32AF5">
        <w:rPr>
          <w:rFonts w:ascii="Narkisim" w:hAnsi="Narkisim" w:cs="Narkisim"/>
          <w:color w:val="auto"/>
          <w:sz w:val="22"/>
          <w:szCs w:val="22"/>
          <w:vertAlign w:val="superscript"/>
          <w:rtl/>
        </w:rPr>
        <w:footnoteReference w:id="168"/>
      </w:r>
    </w:p>
    <w:p w14:paraId="6DDCF942" w14:textId="6948E7F1" w:rsidR="00991882" w:rsidRPr="00F32AF5" w:rsidRDefault="00991882" w:rsidP="00991882">
      <w:pPr>
        <w:pStyle w:val="a4"/>
        <w:rPr>
          <w:rtl/>
        </w:rPr>
      </w:pPr>
      <w:r w:rsidRPr="00F32AF5">
        <w:rPr>
          <w:rtl/>
        </w:rPr>
        <w:t xml:space="preserve">המשנה </w:t>
      </w:r>
      <w:r w:rsidRPr="00F32AF5">
        <w:rPr>
          <w:rFonts w:hint="cs"/>
          <w:rtl/>
        </w:rPr>
        <w:t>עוסקת</w:t>
      </w:r>
      <w:r w:rsidRPr="00F32AF5">
        <w:rPr>
          <w:rtl/>
        </w:rPr>
        <w:t xml:space="preserve"> </w:t>
      </w:r>
      <w:r w:rsidRPr="00F32AF5">
        <w:rPr>
          <w:rFonts w:hint="cs"/>
          <w:rtl/>
        </w:rPr>
        <w:t>ב</w:t>
      </w:r>
      <w:r w:rsidRPr="00F32AF5">
        <w:rPr>
          <w:rtl/>
        </w:rPr>
        <w:t xml:space="preserve">מקרה </w:t>
      </w:r>
      <w:r w:rsidRPr="00F32AF5">
        <w:rPr>
          <w:rFonts w:hint="cs"/>
          <w:rtl/>
        </w:rPr>
        <w:t xml:space="preserve">של </w:t>
      </w:r>
      <w:r w:rsidRPr="00F32AF5">
        <w:rPr>
          <w:rtl/>
        </w:rPr>
        <w:t xml:space="preserve">אדם </w:t>
      </w:r>
      <w:r w:rsidRPr="00F32AF5">
        <w:rPr>
          <w:rFonts w:hint="cs"/>
          <w:rtl/>
        </w:rPr>
        <w:t>ש</w:t>
      </w:r>
      <w:r w:rsidRPr="00F32AF5">
        <w:rPr>
          <w:rtl/>
        </w:rPr>
        <w:t>היה נשוי לשל</w:t>
      </w:r>
      <w:r w:rsidR="00F05C9C">
        <w:rPr>
          <w:rFonts w:hint="cs"/>
          <w:rtl/>
        </w:rPr>
        <w:t>ֹ</w:t>
      </w:r>
      <w:r w:rsidRPr="00F32AF5">
        <w:rPr>
          <w:rtl/>
        </w:rPr>
        <w:t xml:space="preserve">ש נשים, ולכל אשה </w:t>
      </w:r>
      <w:r w:rsidRPr="00F32AF5">
        <w:rPr>
          <w:rFonts w:hint="cs"/>
          <w:rtl/>
        </w:rPr>
        <w:t>היתה</w:t>
      </w:r>
      <w:r w:rsidRPr="00F32AF5">
        <w:rPr>
          <w:rtl/>
        </w:rPr>
        <w:t xml:space="preserve"> כתובה בגובה שונה: 100, 200 ו-300 זוז. בשעת פטירתו לא היו לו 600 זוז לשלם </w:t>
      </w:r>
      <w:r w:rsidRPr="00F32AF5">
        <w:rPr>
          <w:rFonts w:hint="cs"/>
          <w:rtl/>
        </w:rPr>
        <w:t>לכולן</w:t>
      </w:r>
      <w:r w:rsidRPr="00F32AF5">
        <w:rPr>
          <w:rtl/>
        </w:rPr>
        <w:t xml:space="preserve">, והמשנה דנה </w:t>
      </w:r>
      <w:r w:rsidRPr="00F32AF5">
        <w:rPr>
          <w:rFonts w:hint="cs"/>
          <w:rtl/>
        </w:rPr>
        <w:t xml:space="preserve">בחלוקת </w:t>
      </w:r>
      <w:r w:rsidRPr="00F32AF5">
        <w:rPr>
          <w:rtl/>
        </w:rPr>
        <w:t>העזבון ביניהן. המשנה</w:t>
      </w:r>
      <w:r w:rsidRPr="00F32AF5">
        <w:rPr>
          <w:rFonts w:hint="cs"/>
          <w:rtl/>
        </w:rPr>
        <w:t xml:space="preserve"> אינה מסבירה את שיטת החלוקה, אלא</w:t>
      </w:r>
      <w:r w:rsidRPr="00F32AF5">
        <w:rPr>
          <w:rtl/>
        </w:rPr>
        <w:t xml:space="preserve"> פוסקת את הדין בשלשה מקרים:</w:t>
      </w:r>
    </w:p>
    <w:p w14:paraId="51534A31" w14:textId="25D9F2A6" w:rsidR="00991882" w:rsidRPr="00F32AF5" w:rsidRDefault="00991882" w:rsidP="00991882">
      <w:pPr>
        <w:pStyle w:val="11"/>
        <w:rPr>
          <w:rtl/>
        </w:rPr>
      </w:pPr>
      <w:r w:rsidRPr="00F32AF5">
        <w:rPr>
          <w:rtl/>
        </w:rPr>
        <w:t>מי שהיה נשוי של</w:t>
      </w:r>
      <w:r w:rsidR="00F05C9C">
        <w:rPr>
          <w:rFonts w:hint="cs"/>
          <w:rtl/>
        </w:rPr>
        <w:t>ֹ</w:t>
      </w:r>
      <w:r w:rsidRPr="00F32AF5">
        <w:rPr>
          <w:rtl/>
        </w:rPr>
        <w:t>ש נשים ומת, כתובתה של זו מנה ושל זו מאתים ושל זו שלש מאות,</w:t>
      </w:r>
    </w:p>
    <w:p w14:paraId="03522554" w14:textId="77777777" w:rsidR="00991882" w:rsidRPr="00F32AF5" w:rsidRDefault="00991882" w:rsidP="00991882">
      <w:pPr>
        <w:pStyle w:val="11"/>
        <w:rPr>
          <w:rtl/>
        </w:rPr>
      </w:pPr>
      <w:r w:rsidRPr="00F32AF5">
        <w:rPr>
          <w:rtl/>
        </w:rPr>
        <w:t>ואין שם אלא מנה - חולקין בשוה.</w:t>
      </w:r>
    </w:p>
    <w:p w14:paraId="016EADBC" w14:textId="77777777" w:rsidR="00991882" w:rsidRPr="00F32AF5" w:rsidRDefault="00991882" w:rsidP="00991882">
      <w:pPr>
        <w:pStyle w:val="11"/>
        <w:rPr>
          <w:rtl/>
        </w:rPr>
      </w:pPr>
      <w:r w:rsidRPr="00F32AF5">
        <w:rPr>
          <w:rtl/>
        </w:rPr>
        <w:t>היו שם מאתים, של מנה - נוטלת חמשים, של מאתים ושל שלש מאות - שלשה שלשה של זהב [</w:t>
      </w:r>
      <w:r w:rsidRPr="00F32AF5">
        <w:rPr>
          <w:rFonts w:hint="cs"/>
          <w:rtl/>
        </w:rPr>
        <w:t>=75, א"ל</w:t>
      </w:r>
      <w:r w:rsidRPr="00F32AF5">
        <w:rPr>
          <w:rtl/>
        </w:rPr>
        <w:t>].</w:t>
      </w:r>
    </w:p>
    <w:p w14:paraId="0E0BAAD7" w14:textId="77777777" w:rsidR="00991882" w:rsidRPr="00F32AF5" w:rsidRDefault="00991882" w:rsidP="00991882">
      <w:pPr>
        <w:pStyle w:val="11"/>
        <w:rPr>
          <w:rtl/>
        </w:rPr>
      </w:pPr>
      <w:r w:rsidRPr="00F32AF5">
        <w:rPr>
          <w:rtl/>
        </w:rPr>
        <w:t>היו שם שלש מאות, של מנה - נוטלת חמשים, ושל מאתים - מנה, ושל שלש מאות - ששה של זהב [</w:t>
      </w:r>
      <w:r w:rsidRPr="00F32AF5">
        <w:rPr>
          <w:rFonts w:hint="cs"/>
          <w:rtl/>
        </w:rPr>
        <w:t>=150, א"ל</w:t>
      </w:r>
      <w:r w:rsidRPr="00F32AF5">
        <w:rPr>
          <w:rtl/>
        </w:rPr>
        <w:t>].</w:t>
      </w:r>
      <w:r w:rsidRPr="00F32AF5">
        <w:rPr>
          <w:rtl/>
        </w:rPr>
        <w:tab/>
      </w:r>
      <w:r w:rsidRPr="00F32AF5">
        <w:rPr>
          <w:rFonts w:hint="cs"/>
          <w:rtl/>
        </w:rPr>
        <w:t xml:space="preserve">                     </w:t>
      </w:r>
      <w:r w:rsidRPr="00F32AF5">
        <w:rPr>
          <w:rtl/>
        </w:rPr>
        <w:t>(צג</w:t>
      </w:r>
      <w:r w:rsidRPr="00F32AF5">
        <w:rPr>
          <w:rFonts w:hint="cs"/>
          <w:rtl/>
        </w:rPr>
        <w:t>.</w:t>
      </w:r>
      <w:r w:rsidRPr="00F32AF5">
        <w:rPr>
          <w:rtl/>
        </w:rPr>
        <w:t>)</w:t>
      </w:r>
    </w:p>
    <w:p w14:paraId="70A5C4A7" w14:textId="77777777" w:rsidR="00991882" w:rsidRPr="00F32AF5" w:rsidRDefault="00991882" w:rsidP="00991882">
      <w:pPr>
        <w:pStyle w:val="a4"/>
        <w:rPr>
          <w:rtl/>
        </w:rPr>
      </w:pPr>
      <w:r w:rsidRPr="00F32AF5">
        <w:rPr>
          <w:rtl/>
        </w:rPr>
        <w:t xml:space="preserve">הגמרא מציעה שתי שיטות חלוקה </w:t>
      </w:r>
      <w:r w:rsidRPr="00F32AF5">
        <w:rPr>
          <w:rFonts w:hint="cs"/>
          <w:rtl/>
        </w:rPr>
        <w:t>ב</w:t>
      </w:r>
      <w:r w:rsidRPr="00F32AF5">
        <w:rPr>
          <w:rtl/>
        </w:rPr>
        <w:t xml:space="preserve">מקרה של המשנה: משנת רבי ומשנת רבי נתן. </w:t>
      </w:r>
    </w:p>
    <w:p w14:paraId="22761D7B" w14:textId="77777777" w:rsidR="00991882" w:rsidRPr="00F32AF5" w:rsidRDefault="00991882" w:rsidP="00991882">
      <w:pPr>
        <w:pStyle w:val="III"/>
        <w:rPr>
          <w:rtl/>
        </w:rPr>
      </w:pPr>
      <w:r w:rsidRPr="00F32AF5">
        <w:rPr>
          <w:rFonts w:hint="cs"/>
          <w:rtl/>
        </w:rPr>
        <w:lastRenderedPageBreak/>
        <w:t xml:space="preserve">1. </w:t>
      </w:r>
      <w:commentRangeStart w:id="142"/>
      <w:commentRangeStart w:id="143"/>
      <w:r w:rsidRPr="00F32AF5">
        <w:rPr>
          <w:rFonts w:hint="cs"/>
          <w:rtl/>
        </w:rPr>
        <w:t>משנת רבי נתן ותפקיד הטענה</w:t>
      </w:r>
      <w:commentRangeEnd w:id="142"/>
      <w:r w:rsidRPr="00F32AF5">
        <w:rPr>
          <w:rtl/>
        </w:rPr>
        <w:commentReference w:id="142"/>
      </w:r>
      <w:commentRangeEnd w:id="143"/>
      <w:r w:rsidRPr="00F32AF5">
        <w:rPr>
          <w:rtl/>
        </w:rPr>
        <w:commentReference w:id="143"/>
      </w:r>
    </w:p>
    <w:p w14:paraId="2855C96F" w14:textId="18245E4F" w:rsidR="00991882" w:rsidRPr="00F32AF5" w:rsidRDefault="00991882" w:rsidP="00991882">
      <w:pPr>
        <w:pStyle w:val="a4"/>
        <w:rPr>
          <w:rtl/>
        </w:rPr>
      </w:pPr>
      <w:r w:rsidRPr="00F32AF5">
        <w:rPr>
          <w:rtl/>
        </w:rPr>
        <w:t>הכלל הע</w:t>
      </w:r>
      <w:r w:rsidRPr="00F32AF5">
        <w:rPr>
          <w:rFonts w:hint="cs"/>
          <w:rtl/>
        </w:rPr>
        <w:t xml:space="preserve">ומד מאחורי משנת רבי נתן </w:t>
      </w:r>
      <w:r w:rsidRPr="00F32AF5">
        <w:rPr>
          <w:rtl/>
        </w:rPr>
        <w:t>הוא ש</w:t>
      </w:r>
      <w:r w:rsidRPr="00F32AF5">
        <w:rPr>
          <w:rFonts w:hint="cs"/>
          <w:rtl/>
        </w:rPr>
        <w:t>בודקים מי הדורשים של</w:t>
      </w:r>
      <w:r w:rsidRPr="00F32AF5">
        <w:rPr>
          <w:rtl/>
        </w:rPr>
        <w:t xml:space="preserve"> כל חלק בממון </w:t>
      </w:r>
      <w:r w:rsidRPr="00F32AF5">
        <w:rPr>
          <w:rFonts w:hint="cs"/>
          <w:rtl/>
        </w:rPr>
        <w:t xml:space="preserve">ומחלקים </w:t>
      </w:r>
      <w:r w:rsidRPr="00F32AF5">
        <w:rPr>
          <w:rtl/>
        </w:rPr>
        <w:t xml:space="preserve">אותו באופן </w:t>
      </w:r>
      <w:r w:rsidR="004E7489">
        <w:rPr>
          <w:rtl/>
        </w:rPr>
        <w:t>שוה</w:t>
      </w:r>
      <w:r w:rsidRPr="00F32AF5">
        <w:rPr>
          <w:rtl/>
        </w:rPr>
        <w:t xml:space="preserve"> בין הדורשים</w:t>
      </w:r>
      <w:r w:rsidRPr="00F32AF5">
        <w:rPr>
          <w:rFonts w:hint="cs"/>
          <w:rtl/>
        </w:rPr>
        <w:t>. במקרה שלנו,</w:t>
      </w:r>
      <w:r w:rsidRPr="00F32AF5">
        <w:rPr>
          <w:rtl/>
        </w:rPr>
        <w:t xml:space="preserve"> את המנה הראשון דורשות כל הנשים, את המנה השני דורשות שתי נשים ואת המנה השלישי</w:t>
      </w:r>
      <w:r w:rsidRPr="00F32AF5">
        <w:rPr>
          <w:rFonts w:hint="cs"/>
          <w:rtl/>
        </w:rPr>
        <w:t xml:space="preserve"> דורשת</w:t>
      </w:r>
      <w:r w:rsidRPr="00F32AF5">
        <w:rPr>
          <w:rtl/>
        </w:rPr>
        <w:t xml:space="preserve"> רק אשה אחת.</w:t>
      </w:r>
      <w:r w:rsidRPr="00F32AF5">
        <w:rPr>
          <w:rFonts w:hint="cs"/>
          <w:rtl/>
        </w:rPr>
        <w:t xml:space="preserve"> על פי שיטתו החלוקה היא כזו: 33, 83 ו-183. </w:t>
      </w:r>
      <w:r w:rsidRPr="00F32AF5">
        <w:rPr>
          <w:rtl/>
        </w:rPr>
        <w:t>האפשרות השניה של הגמרא היא לחלוק על המשנה ולהציע שיטת חלוקה אלטרנטיבית הנקראת משנת רבי</w:t>
      </w:r>
      <w:r w:rsidRPr="00F32AF5">
        <w:rPr>
          <w:rFonts w:hint="cs"/>
          <w:rtl/>
        </w:rPr>
        <w:t>, שלפיה יש לחלק את הממון ב</w:t>
      </w:r>
      <w:r w:rsidR="004E7489">
        <w:rPr>
          <w:rFonts w:hint="cs"/>
          <w:rtl/>
        </w:rPr>
        <w:t>שוה</w:t>
      </w:r>
      <w:r w:rsidRPr="00F32AF5">
        <w:rPr>
          <w:rtl/>
        </w:rPr>
        <w:t>. המשותף לשתי השיטות הוא שהן דוחות את הדין הפשוט העולה מהמשנה.</w:t>
      </w:r>
      <w:r w:rsidRPr="00F32AF5">
        <w:rPr>
          <w:vertAlign w:val="superscript"/>
          <w:rtl/>
        </w:rPr>
        <w:footnoteReference w:id="169"/>
      </w:r>
    </w:p>
    <w:p w14:paraId="7E1D6151" w14:textId="77777777" w:rsidR="00991882" w:rsidRPr="00F32AF5" w:rsidRDefault="00991882" w:rsidP="00991882">
      <w:pPr>
        <w:pStyle w:val="a4"/>
        <w:rPr>
          <w:rtl/>
        </w:rPr>
      </w:pPr>
      <w:r w:rsidRPr="00F32AF5">
        <w:rPr>
          <w:rFonts w:hint="cs"/>
          <w:rtl/>
        </w:rPr>
        <w:t>החסרון במשנת רבי נתן הוא שהחלוקה אינה מצליחה להתמודד עם מקרים שבהם העזבון גבוה מהכתובה הגדולה ביותר. נוצר מצב שבו יש חלק מהעזבון שאף אשה אינה תובעת, ואין דרך לחלקו. הראשונים הציעו פתרונות שונים לבעיה זו:</w:t>
      </w:r>
    </w:p>
    <w:p w14:paraId="482B50E5" w14:textId="198E4F24" w:rsidR="00991882" w:rsidRPr="00F32AF5" w:rsidRDefault="00991882" w:rsidP="00991882">
      <w:pPr>
        <w:pStyle w:val="a4"/>
        <w:rPr>
          <w:rtl/>
        </w:rPr>
      </w:pPr>
      <w:r w:rsidRPr="00F32AF5">
        <w:rPr>
          <w:rFonts w:hint="cs"/>
          <w:rtl/>
        </w:rPr>
        <w:t>הרי"ף (נב. באלפס) טוען שחלוקת הכסף במקרה זה תֵעשה בשני שלבים: חלוקה של 300 זוז בשלב הראשון וחלוקה של השאר בשלב השני. בסוף החלוקה הראשונה בית הדין עושים חשבון ביני</w:t>
      </w:r>
      <w:r w:rsidR="00A32022">
        <w:rPr>
          <w:rFonts w:hint="cs"/>
          <w:rtl/>
        </w:rPr>
        <w:t>י</w:t>
      </w:r>
      <w:r w:rsidRPr="00F32AF5">
        <w:rPr>
          <w:rFonts w:hint="cs"/>
          <w:rtl/>
        </w:rPr>
        <w:t xml:space="preserve">ם </w:t>
      </w:r>
      <w:commentRangeStart w:id="144"/>
      <w:r w:rsidRPr="00F32AF5">
        <w:rPr>
          <w:rFonts w:hint="cs"/>
          <w:rtl/>
        </w:rPr>
        <w:t>כמה כסף כל אשה קבלה (33, 83, 183) וכמה כסף עוד חסר לה (67, 117, 117)</w:t>
      </w:r>
      <w:commentRangeEnd w:id="144"/>
      <w:r w:rsidRPr="00F32AF5">
        <w:rPr>
          <w:rtl/>
        </w:rPr>
        <w:commentReference w:id="144"/>
      </w:r>
      <w:r w:rsidRPr="00F32AF5">
        <w:rPr>
          <w:rFonts w:hint="cs"/>
          <w:rtl/>
        </w:rPr>
        <w:t>. בשלב זה חוזרים לשיטת החלוקה של המשנה עם המספרים החדשים – מחלקים 67 זוזים בין שלש הנשים, ואת השאר מחלקים בין בעלת ה200 לבעלת ה300 (סך הכל: 55, 122, 222).</w:t>
      </w:r>
    </w:p>
    <w:p w14:paraId="40CB2D65" w14:textId="5CE35191" w:rsidR="00991882" w:rsidRPr="00F32AF5" w:rsidRDefault="00991882" w:rsidP="00991882">
      <w:pPr>
        <w:pStyle w:val="a4"/>
      </w:pPr>
      <w:r w:rsidRPr="00F32AF5">
        <w:rPr>
          <w:rFonts w:hint="cs"/>
          <w:rtl/>
        </w:rPr>
        <w:t xml:space="preserve">ראשונים אחרים מחדשים שיטת חלוקה למצב זה. </w:t>
      </w:r>
      <w:commentRangeStart w:id="145"/>
      <w:r w:rsidRPr="00F32AF5">
        <w:rPr>
          <w:rFonts w:hint="cs"/>
          <w:rtl/>
        </w:rPr>
        <w:t>הרא"ה והריטב"א</w:t>
      </w:r>
      <w:commentRangeEnd w:id="145"/>
      <w:r w:rsidRPr="00F32AF5">
        <w:rPr>
          <w:rtl/>
        </w:rPr>
        <w:commentReference w:id="145"/>
      </w:r>
      <w:r w:rsidRPr="00F32AF5">
        <w:rPr>
          <w:rFonts w:hint="cs"/>
          <w:rtl/>
        </w:rPr>
        <w:t xml:space="preserve"> כותבים שאחרי שחולקו 300 הזוזים הראשונים יש לנקוט ב</w:t>
      </w:r>
      <w:r w:rsidR="00805D60" w:rsidRPr="007C2F97">
        <w:rPr>
          <w:rtl/>
        </w:rPr>
        <w:t>ג</w:t>
      </w:r>
      <w:r w:rsidR="00805D60">
        <w:rPr>
          <w:rFonts w:hint="cs"/>
          <w:rtl/>
        </w:rPr>
        <w:t>ִ</w:t>
      </w:r>
      <w:r w:rsidR="00805D60" w:rsidRPr="007C2F97">
        <w:rPr>
          <w:rtl/>
        </w:rPr>
        <w:t>שה</w:t>
      </w:r>
      <w:r w:rsidR="00805D60" w:rsidRPr="00F32AF5">
        <w:rPr>
          <w:rFonts w:hint="cs"/>
          <w:rtl/>
        </w:rPr>
        <w:t xml:space="preserve"> </w:t>
      </w:r>
      <w:r w:rsidRPr="00F32AF5">
        <w:rPr>
          <w:rFonts w:hint="cs"/>
          <w:rtl/>
        </w:rPr>
        <w:t xml:space="preserve">חדשה: רואים לאיזו אשה חסרים הכי הרבה זוזים כדי לקבל את כתובתה, ומשלימים לה עד שחסרונה </w:t>
      </w:r>
      <w:r w:rsidRPr="00F32AF5">
        <w:rPr>
          <w:rFonts w:hint="cs"/>
          <w:rtl/>
        </w:rPr>
        <w:lastRenderedPageBreak/>
        <w:t>ישתווה לחסרון של חברותיה (בחלוקה של 400, לדוגמא, יצא סך הכל: 33; 133; 233).</w:t>
      </w:r>
      <w:r w:rsidRPr="00F32AF5">
        <w:rPr>
          <w:vertAlign w:val="superscript"/>
          <w:rtl/>
        </w:rPr>
        <w:footnoteReference w:id="170"/>
      </w:r>
    </w:p>
    <w:p w14:paraId="4D994B1D" w14:textId="7456051A" w:rsidR="00991882" w:rsidRPr="00F32AF5" w:rsidRDefault="00991882" w:rsidP="00991882">
      <w:pPr>
        <w:pStyle w:val="a4"/>
        <w:rPr>
          <w:rtl/>
        </w:rPr>
      </w:pPr>
      <w:r w:rsidRPr="00F32AF5">
        <w:rPr>
          <w:rFonts w:hint="cs"/>
          <w:rtl/>
        </w:rPr>
        <w:t>ראינו לעיל שלשה הסברים שונים שאפשר לתת למשמעות הטענות בבית הדין.</w:t>
      </w:r>
      <w:commentRangeStart w:id="146"/>
      <w:r w:rsidRPr="00F32AF5">
        <w:rPr>
          <w:vertAlign w:val="superscript"/>
          <w:rtl/>
        </w:rPr>
        <w:footnoteReference w:id="171"/>
      </w:r>
      <w:commentRangeEnd w:id="146"/>
      <w:r w:rsidRPr="00F32AF5">
        <w:rPr>
          <w:rtl/>
        </w:rPr>
        <w:commentReference w:id="146"/>
      </w:r>
      <w:r w:rsidRPr="00F32AF5">
        <w:rPr>
          <w:rFonts w:hint="cs"/>
          <w:rtl/>
        </w:rPr>
        <w:t xml:space="preserve"> נראה ש</w:t>
      </w:r>
      <w:r w:rsidR="00D63B78">
        <w:rPr>
          <w:rFonts w:hint="cs"/>
          <w:rtl/>
        </w:rPr>
        <w:t>נִתן</w:t>
      </w:r>
      <w:r w:rsidRPr="00F32AF5">
        <w:rPr>
          <w:rFonts w:hint="cs"/>
          <w:rtl/>
        </w:rPr>
        <w:t xml:space="preserve"> להסביר גם את מחלוקת הרי"ף והריטב"א בשאלת תפקידה של הטענה.</w:t>
      </w:r>
    </w:p>
    <w:p w14:paraId="0CE3860F" w14:textId="77777777" w:rsidR="00991882" w:rsidRPr="00F32AF5" w:rsidRDefault="00991882" w:rsidP="00991882">
      <w:pPr>
        <w:pStyle w:val="a4"/>
        <w:rPr>
          <w:rtl/>
        </w:rPr>
      </w:pPr>
      <w:r w:rsidRPr="00F32AF5">
        <w:rPr>
          <w:rtl/>
        </w:rPr>
        <w:t>הרי"ף רואה ב</w:t>
      </w:r>
      <w:r w:rsidRPr="00F32AF5">
        <w:rPr>
          <w:rFonts w:hint="cs"/>
          <w:rtl/>
        </w:rPr>
        <w:t>משנת רבי נתן שיטה</w:t>
      </w:r>
      <w:r w:rsidRPr="00F32AF5">
        <w:rPr>
          <w:rtl/>
        </w:rPr>
        <w:t xml:space="preserve"> לחלוקת ממון בהעדר ראיות. להבנתו</w:t>
      </w:r>
      <w:r w:rsidRPr="00F32AF5">
        <w:rPr>
          <w:rFonts w:hint="cs"/>
          <w:rtl/>
        </w:rPr>
        <w:t>,</w:t>
      </w:r>
      <w:r w:rsidRPr="00F32AF5">
        <w:rPr>
          <w:rtl/>
        </w:rPr>
        <w:t xml:space="preserve"> בית הדין שואל את הנשים כמה כל אחת </w:t>
      </w:r>
      <w:r w:rsidRPr="00F32AF5">
        <w:rPr>
          <w:rFonts w:hint="cs"/>
          <w:rtl/>
        </w:rPr>
        <w:t xml:space="preserve">מהן </w:t>
      </w:r>
      <w:r w:rsidRPr="00F32AF5">
        <w:rPr>
          <w:rtl/>
        </w:rPr>
        <w:t>דורשת מהכתובה. במקרה שנשאר כסף שאף אשה לא דרשה</w:t>
      </w:r>
      <w:r w:rsidRPr="00F32AF5">
        <w:rPr>
          <w:rFonts w:hint="cs"/>
          <w:rtl/>
        </w:rPr>
        <w:t>,</w:t>
      </w:r>
      <w:r w:rsidRPr="00F32AF5">
        <w:rPr>
          <w:rtl/>
        </w:rPr>
        <w:t xml:space="preserve"> </w:t>
      </w:r>
      <w:r w:rsidRPr="00F32AF5">
        <w:rPr>
          <w:rFonts w:hint="cs"/>
          <w:rtl/>
        </w:rPr>
        <w:t>בית הדין י</w:t>
      </w:r>
      <w:r w:rsidRPr="00F32AF5">
        <w:rPr>
          <w:rtl/>
        </w:rPr>
        <w:t xml:space="preserve">שאל אותן שוב כמה כל אחת דורשת כדי לדעת איך לחלק אותו מחדש. </w:t>
      </w:r>
      <w:r w:rsidRPr="00F32AF5">
        <w:rPr>
          <w:rFonts w:hint="cs"/>
          <w:rtl/>
        </w:rPr>
        <w:t>היתרון</w:t>
      </w:r>
      <w:r w:rsidRPr="00F32AF5">
        <w:rPr>
          <w:rtl/>
        </w:rPr>
        <w:t xml:space="preserve"> של </w:t>
      </w:r>
      <w:r w:rsidRPr="00F32AF5">
        <w:rPr>
          <w:rFonts w:hint="cs"/>
          <w:rtl/>
        </w:rPr>
        <w:t>משנת רבי נתן</w:t>
      </w:r>
      <w:r w:rsidRPr="00F32AF5">
        <w:rPr>
          <w:rtl/>
        </w:rPr>
        <w:t xml:space="preserve"> הוא בכך שאנחנו מצמצמים את המחלוקת בין הנשים </w:t>
      </w:r>
      <w:r w:rsidRPr="00F32AF5">
        <w:rPr>
          <w:rFonts w:hint="cs"/>
          <w:rtl/>
        </w:rPr>
        <w:t>ומחלקים את הכסף בלי לדחות את טענותיהן. במשנת רבי נתן אנחנו מביאים את הנשים להודות שלא כל הכסף שייך להן.</w:t>
      </w:r>
    </w:p>
    <w:p w14:paraId="0F9A9DDB" w14:textId="77777777" w:rsidR="00991882" w:rsidRPr="00F32AF5" w:rsidRDefault="00991882" w:rsidP="00991882">
      <w:pPr>
        <w:pStyle w:val="a4"/>
        <w:rPr>
          <w:rtl/>
        </w:rPr>
      </w:pPr>
      <w:r w:rsidRPr="00F32AF5">
        <w:rPr>
          <w:rtl/>
        </w:rPr>
        <w:t>לשיטת הריטב"א טענות הנשים הן חלק מנתוני הפתיחה</w:t>
      </w:r>
      <w:r w:rsidRPr="00F32AF5">
        <w:rPr>
          <w:rFonts w:hint="cs"/>
          <w:rtl/>
        </w:rPr>
        <w:t xml:space="preserve"> ו</w:t>
      </w:r>
      <w:r w:rsidRPr="00F32AF5">
        <w:rPr>
          <w:rtl/>
        </w:rPr>
        <w:t xml:space="preserve">קובעות את מסגרת </w:t>
      </w:r>
      <w:r w:rsidRPr="00F32AF5">
        <w:rPr>
          <w:rFonts w:hint="cs"/>
          <w:rtl/>
        </w:rPr>
        <w:t>הדיון</w:t>
      </w:r>
      <w:r w:rsidRPr="00F32AF5">
        <w:rPr>
          <w:rtl/>
        </w:rPr>
        <w:t xml:space="preserve">. בשלב הראשון נקבע שכל אשה דנה רק במנה </w:t>
      </w:r>
      <w:r w:rsidRPr="00F32AF5">
        <w:rPr>
          <w:rFonts w:hint="cs"/>
          <w:rtl/>
        </w:rPr>
        <w:t>ש</w:t>
      </w:r>
      <w:r w:rsidRPr="00F32AF5">
        <w:rPr>
          <w:rtl/>
        </w:rPr>
        <w:t xml:space="preserve">עליו היא טוענת, </w:t>
      </w:r>
      <w:r w:rsidRPr="00F32AF5">
        <w:rPr>
          <w:rFonts w:hint="cs"/>
          <w:rtl/>
        </w:rPr>
        <w:t>והנשים יחלקו כי אין הכרעה בין טענותיהן. לאחר</w:t>
      </w:r>
      <w:r w:rsidRPr="00F32AF5">
        <w:rPr>
          <w:rtl/>
        </w:rPr>
        <w:t xml:space="preserve"> שח</w:t>
      </w:r>
      <w:r w:rsidRPr="00F32AF5">
        <w:rPr>
          <w:rFonts w:hint="cs"/>
          <w:rtl/>
        </w:rPr>
        <w:t>ִ</w:t>
      </w:r>
      <w:r w:rsidRPr="00F32AF5">
        <w:rPr>
          <w:rtl/>
        </w:rPr>
        <w:t xml:space="preserve">לקנו את סכום הכסף הראשוני </w:t>
      </w:r>
      <w:r w:rsidRPr="00F32AF5">
        <w:rPr>
          <w:rFonts w:hint="cs"/>
          <w:rtl/>
        </w:rPr>
        <w:t xml:space="preserve">(שלש מאות זוז </w:t>
      </w:r>
      <w:r w:rsidRPr="00F32AF5">
        <w:rPr>
          <w:rtl/>
        </w:rPr>
        <w:t>במקרה שלנו</w:t>
      </w:r>
      <w:r w:rsidRPr="00F32AF5">
        <w:rPr>
          <w:rFonts w:hint="cs"/>
          <w:rtl/>
        </w:rPr>
        <w:t>)</w:t>
      </w:r>
      <w:r w:rsidRPr="00F32AF5">
        <w:rPr>
          <w:rtl/>
        </w:rPr>
        <w:t xml:space="preserve">, יעמוד בפנינו כסף שאין </w:t>
      </w:r>
      <w:r w:rsidRPr="00F32AF5">
        <w:rPr>
          <w:rFonts w:hint="cs"/>
          <w:rtl/>
        </w:rPr>
        <w:t>ל</w:t>
      </w:r>
      <w:r w:rsidRPr="00F32AF5">
        <w:rPr>
          <w:rtl/>
        </w:rPr>
        <w:t xml:space="preserve">אף אשה </w:t>
      </w:r>
      <w:r w:rsidRPr="00F32AF5">
        <w:rPr>
          <w:rFonts w:hint="cs"/>
          <w:rtl/>
        </w:rPr>
        <w:t>זכות בלעדית עליו</w:t>
      </w:r>
      <w:r w:rsidRPr="00F32AF5">
        <w:rPr>
          <w:rtl/>
        </w:rPr>
        <w:t xml:space="preserve">. </w:t>
      </w:r>
      <w:r w:rsidRPr="00F32AF5">
        <w:rPr>
          <w:rFonts w:hint="cs"/>
          <w:rtl/>
        </w:rPr>
        <w:t>כמו שאמרנו</w:t>
      </w:r>
      <w:commentRangeStart w:id="147"/>
      <w:r w:rsidRPr="00F32AF5">
        <w:rPr>
          <w:rFonts w:hint="cs"/>
          <w:rtl/>
        </w:rPr>
        <w:t>,</w:t>
      </w:r>
      <w:commentRangeEnd w:id="147"/>
      <w:r w:rsidRPr="00F32AF5">
        <w:rPr>
          <w:rFonts w:hint="cs"/>
          <w:rtl/>
        </w:rPr>
        <w:t xml:space="preserve"> לפי תפישה זו בית הדין מנסה להכריע באופן עצמאי בדיון, והטענות אינן משרתות את המטרה הזאת. אמנם הדיינים חייבים להתיחס לטענות של הצדדים, אבל כאן הדבר נעשה כבר בשלב החלוקה הראשון.</w:t>
      </w:r>
      <w:r w:rsidRPr="00F32AF5">
        <w:rPr>
          <w:rtl/>
        </w:rPr>
        <w:commentReference w:id="147"/>
      </w:r>
      <w:r w:rsidRPr="00F32AF5">
        <w:rPr>
          <w:rFonts w:hint="cs"/>
          <w:rtl/>
        </w:rPr>
        <w:t xml:space="preserve"> </w:t>
      </w:r>
      <w:commentRangeStart w:id="148"/>
      <w:r w:rsidRPr="00F32AF5">
        <w:rPr>
          <w:rtl/>
        </w:rPr>
        <w:t xml:space="preserve">הריטב"א </w:t>
      </w:r>
      <w:r w:rsidRPr="00F32AF5">
        <w:rPr>
          <w:rtl/>
        </w:rPr>
        <w:lastRenderedPageBreak/>
        <w:t xml:space="preserve">מניח </w:t>
      </w:r>
      <w:r w:rsidRPr="00F32AF5">
        <w:rPr>
          <w:rFonts w:hint="cs"/>
          <w:rtl/>
        </w:rPr>
        <w:t>שכאשר בית הדין מחלק ממון בדרך שהוא רואה לנכון, החלוקה תהיה על פי הסכום שחסר לכל אשה</w:t>
      </w:r>
      <w:r w:rsidRPr="00F32AF5">
        <w:rPr>
          <w:rtl/>
        </w:rPr>
        <w:t>.</w:t>
      </w:r>
      <w:commentRangeEnd w:id="148"/>
      <w:r w:rsidRPr="00F32AF5">
        <w:rPr>
          <w:rtl/>
        </w:rPr>
        <w:commentReference w:id="148"/>
      </w:r>
      <w:r w:rsidRPr="00F32AF5">
        <w:rPr>
          <w:vertAlign w:val="superscript"/>
          <w:rtl/>
        </w:rPr>
        <w:footnoteReference w:id="172"/>
      </w:r>
    </w:p>
    <w:p w14:paraId="39A69B13" w14:textId="77777777" w:rsidR="00991882" w:rsidRPr="00F32AF5" w:rsidRDefault="00991882" w:rsidP="00991882">
      <w:pPr>
        <w:pStyle w:val="III"/>
        <w:rPr>
          <w:rtl/>
        </w:rPr>
      </w:pPr>
      <w:r w:rsidRPr="00F32AF5">
        <w:rPr>
          <w:rFonts w:hint="cs"/>
          <w:rtl/>
        </w:rPr>
        <w:t>2. משנת רבי</w:t>
      </w:r>
    </w:p>
    <w:p w14:paraId="4797EA70" w14:textId="77777777" w:rsidR="00991882" w:rsidRPr="00F32AF5" w:rsidRDefault="00991882" w:rsidP="00991882">
      <w:pPr>
        <w:pStyle w:val="a4"/>
        <w:rPr>
          <w:rtl/>
        </w:rPr>
      </w:pPr>
      <w:r w:rsidRPr="00F32AF5">
        <w:rPr>
          <w:rFonts w:hint="cs"/>
          <w:rtl/>
        </w:rPr>
        <w:t>הגמרא דוחה את משנת רבי נתן וקובעת שבמקרה של שלש נשים יש לישם את משנת רבי:</w:t>
      </w:r>
    </w:p>
    <w:p w14:paraId="2A09AFEB" w14:textId="77777777" w:rsidR="00991882" w:rsidRPr="00F32AF5" w:rsidRDefault="00991882" w:rsidP="0097787E">
      <w:pPr>
        <w:pStyle w:val="11"/>
        <w:rPr>
          <w:rtl/>
        </w:rPr>
      </w:pPr>
      <w:r w:rsidRPr="00F32AF5">
        <w:rPr>
          <w:rtl/>
        </w:rPr>
        <w:t>תניא: זו משנת רבי נתן; רבי אומר: אין אני רואה דבריו של רבי נתן באלו, אלא חולקות בשוה. (</w:t>
      </w:r>
      <w:r w:rsidRPr="00F32AF5">
        <w:rPr>
          <w:rFonts w:hint="cs"/>
          <w:rtl/>
        </w:rPr>
        <w:t>שם</w:t>
      </w:r>
      <w:r w:rsidRPr="00F32AF5">
        <w:rPr>
          <w:rtl/>
        </w:rPr>
        <w:t>)</w:t>
      </w:r>
    </w:p>
    <w:p w14:paraId="50AE8D0E" w14:textId="6EAD2999" w:rsidR="00991882" w:rsidRPr="00F32AF5" w:rsidRDefault="00991882" w:rsidP="00991882">
      <w:pPr>
        <w:pStyle w:val="a4"/>
        <w:rPr>
          <w:rtl/>
        </w:rPr>
      </w:pPr>
      <w:r w:rsidRPr="00F32AF5">
        <w:rPr>
          <w:rFonts w:hint="cs"/>
          <w:rtl/>
        </w:rPr>
        <w:t>לפי משנת רבי יש לחלק את המעות ב</w:t>
      </w:r>
      <w:r w:rsidR="004E7489">
        <w:rPr>
          <w:rFonts w:hint="cs"/>
          <w:rtl/>
        </w:rPr>
        <w:t>שוה</w:t>
      </w:r>
      <w:r w:rsidRPr="00F32AF5">
        <w:rPr>
          <w:rFonts w:hint="cs"/>
          <w:rtl/>
        </w:rPr>
        <w:t>:</w:t>
      </w:r>
      <w:r w:rsidRPr="00F32AF5">
        <w:rPr>
          <w:vertAlign w:val="superscript"/>
          <w:rtl/>
        </w:rPr>
        <w:footnoteReference w:id="173"/>
      </w:r>
    </w:p>
    <w:p w14:paraId="53664540" w14:textId="77777777" w:rsidR="00991882" w:rsidRPr="00F32AF5" w:rsidRDefault="00991882" w:rsidP="00991882">
      <w:pPr>
        <w:pStyle w:val="a4"/>
        <w:numPr>
          <w:ilvl w:val="0"/>
          <w:numId w:val="71"/>
        </w:numPr>
      </w:pPr>
      <w:r w:rsidRPr="00F32AF5">
        <w:rPr>
          <w:rFonts w:hint="cs"/>
          <w:rtl/>
        </w:rPr>
        <w:t xml:space="preserve">לדעת רש"י, הרי"ף והרמב"ם </w:t>
      </w:r>
      <w:commentRangeStart w:id="149"/>
      <w:r w:rsidRPr="00F32AF5">
        <w:rPr>
          <w:rFonts w:hint="cs"/>
          <w:rtl/>
        </w:rPr>
        <w:t>(מלוה ולוה כ', ד)</w:t>
      </w:r>
      <w:commentRangeEnd w:id="149"/>
      <w:r w:rsidRPr="00F32AF5">
        <w:rPr>
          <w:rtl/>
        </w:rPr>
        <w:commentReference w:id="149"/>
      </w:r>
      <w:r w:rsidRPr="00F32AF5">
        <w:rPr>
          <w:rFonts w:hint="cs"/>
          <w:rtl/>
        </w:rPr>
        <w:t xml:space="preserve"> החלוקה היא לשלשה חלקים שווים (100, 100, 100).</w:t>
      </w:r>
    </w:p>
    <w:p w14:paraId="157B890F" w14:textId="77777777" w:rsidR="00991882" w:rsidRPr="00F32AF5" w:rsidRDefault="00991882" w:rsidP="00991882">
      <w:pPr>
        <w:pStyle w:val="a4"/>
        <w:numPr>
          <w:ilvl w:val="0"/>
          <w:numId w:val="71"/>
        </w:numPr>
      </w:pPr>
      <w:r w:rsidRPr="00F32AF5">
        <w:rPr>
          <w:rFonts w:hint="cs"/>
          <w:rtl/>
        </w:rPr>
        <w:t>רבנו חננאל מבין שהחלוקה היא ביחס לגובה הכתובה (50, 100, 150).</w:t>
      </w:r>
    </w:p>
    <w:p w14:paraId="3F45D200" w14:textId="30AAC1AA" w:rsidR="00991882" w:rsidRPr="00F32AF5" w:rsidRDefault="00991882" w:rsidP="00991882">
      <w:pPr>
        <w:pStyle w:val="a4"/>
        <w:rPr>
          <w:rtl/>
        </w:rPr>
      </w:pPr>
      <w:r w:rsidRPr="00F32AF5">
        <w:rPr>
          <w:rFonts w:hint="cs"/>
          <w:rtl/>
        </w:rPr>
        <w:t xml:space="preserve">הסברא הבסיסית של רבנו חננאל נראית מובנת: מטרת העל היא לקבל את טענות הנשים במידה </w:t>
      </w:r>
      <w:r w:rsidR="004E7489">
        <w:rPr>
          <w:rFonts w:hint="cs"/>
          <w:rtl/>
        </w:rPr>
        <w:t>שוה</w:t>
      </w:r>
      <w:r w:rsidRPr="00F32AF5">
        <w:rPr>
          <w:rFonts w:hint="cs"/>
          <w:rtl/>
        </w:rPr>
        <w:t>, ולכן יש לחלק את הממון לפי החלק היחסי מהדרישה של האשה שהתקבלה.</w:t>
      </w:r>
      <w:r w:rsidRPr="00F32AF5">
        <w:rPr>
          <w:vertAlign w:val="superscript"/>
          <w:rtl/>
        </w:rPr>
        <w:footnoteReference w:id="174"/>
      </w:r>
    </w:p>
    <w:p w14:paraId="749623C3" w14:textId="77777777" w:rsidR="00991882" w:rsidRPr="00F32AF5" w:rsidRDefault="00991882" w:rsidP="00991882">
      <w:pPr>
        <w:pStyle w:val="a4"/>
        <w:rPr>
          <w:rtl/>
        </w:rPr>
      </w:pPr>
      <w:r w:rsidRPr="00F32AF5">
        <w:rPr>
          <w:rFonts w:hint="cs"/>
          <w:rtl/>
        </w:rPr>
        <w:lastRenderedPageBreak/>
        <w:t>רש"י מסביר שלכל אחת משלש הנשים היה שעבוד על כל נכסי הבעל, ולא רק בגובה כתובתה:</w:t>
      </w:r>
    </w:p>
    <w:p w14:paraId="3EE6E0E8" w14:textId="348ECF28" w:rsidR="00991882" w:rsidRPr="00F32AF5" w:rsidRDefault="00991882" w:rsidP="00991882">
      <w:pPr>
        <w:pStyle w:val="11"/>
        <w:rPr>
          <w:rtl/>
        </w:rPr>
      </w:pPr>
      <w:r w:rsidRPr="00F32AF5">
        <w:rPr>
          <w:rtl/>
        </w:rPr>
        <w:t>טעמא משום שיעבודא הוא וכל נכסיו אחראין לכתובתה הלכך שלש המנים משועבדין לבעלת מנה כשאר חברותיה עד שתגבה כל כתובתה לפיכך חולקות</w:t>
      </w:r>
      <w:r w:rsidR="00AB1175">
        <w:rPr>
          <w:rFonts w:hint="cs"/>
          <w:rtl/>
        </w:rPr>
        <w:t xml:space="preserve"> </w:t>
      </w:r>
      <w:r w:rsidRPr="00F32AF5">
        <w:rPr>
          <w:rtl/>
        </w:rPr>
        <w:t>בשוה.</w:t>
      </w:r>
      <w:r w:rsidRPr="00F32AF5">
        <w:rPr>
          <w:rtl/>
        </w:rPr>
        <w:tab/>
      </w:r>
      <w:r w:rsidRPr="00F32AF5">
        <w:rPr>
          <w:rFonts w:hint="cs"/>
          <w:rtl/>
        </w:rPr>
        <w:t xml:space="preserve">       </w:t>
      </w:r>
      <w:r w:rsidRPr="00F32AF5">
        <w:rPr>
          <w:rtl/>
        </w:rPr>
        <w:t xml:space="preserve">(רש"י </w:t>
      </w:r>
      <w:r w:rsidRPr="00F32AF5">
        <w:rPr>
          <w:rFonts w:hint="cs"/>
          <w:rtl/>
        </w:rPr>
        <w:t>שם ד"ה אין אני</w:t>
      </w:r>
      <w:r w:rsidRPr="00F32AF5">
        <w:rPr>
          <w:rtl/>
        </w:rPr>
        <w:t>)</w:t>
      </w:r>
    </w:p>
    <w:p w14:paraId="3A4F01DE" w14:textId="61FBA7B4" w:rsidR="00991882" w:rsidRPr="00F32AF5" w:rsidRDefault="00991882" w:rsidP="00991882">
      <w:pPr>
        <w:pStyle w:val="a4"/>
        <w:rPr>
          <w:rtl/>
        </w:rPr>
      </w:pPr>
      <w:r w:rsidRPr="00F32AF5">
        <w:rPr>
          <w:rFonts w:hint="cs"/>
          <w:rtl/>
        </w:rPr>
        <w:t xml:space="preserve">לדבריו, אמנם הדרישות של הנשים שונות, אבל השעבוד שלהן </w:t>
      </w:r>
      <w:r w:rsidR="004E7489">
        <w:rPr>
          <w:rFonts w:hint="cs"/>
          <w:rtl/>
        </w:rPr>
        <w:t>שוה</w:t>
      </w:r>
      <w:r w:rsidRPr="00F32AF5">
        <w:rPr>
          <w:rFonts w:hint="cs"/>
          <w:rtl/>
        </w:rPr>
        <w:t>, ולכן הן חולקות ב</w:t>
      </w:r>
      <w:r w:rsidR="004E7489">
        <w:rPr>
          <w:rFonts w:hint="cs"/>
          <w:rtl/>
        </w:rPr>
        <w:t>שוה</w:t>
      </w:r>
      <w:r w:rsidRPr="00F32AF5">
        <w:rPr>
          <w:rFonts w:hint="cs"/>
          <w:rtl/>
        </w:rPr>
        <w:t xml:space="preserve">. </w:t>
      </w:r>
      <w:r w:rsidR="00D63B78">
        <w:rPr>
          <w:rFonts w:hint="cs"/>
          <w:rtl/>
        </w:rPr>
        <w:t>נִתן</w:t>
      </w:r>
      <w:r w:rsidRPr="00F32AF5">
        <w:rPr>
          <w:rFonts w:hint="cs"/>
          <w:rtl/>
        </w:rPr>
        <w:t xml:space="preserve"> להסביר זאת בשתי דרכים:</w:t>
      </w:r>
    </w:p>
    <w:p w14:paraId="04077679" w14:textId="35BA2726" w:rsidR="00991882" w:rsidRPr="00F32AF5" w:rsidRDefault="00991882" w:rsidP="00991882">
      <w:pPr>
        <w:pStyle w:val="a4"/>
        <w:numPr>
          <w:ilvl w:val="0"/>
          <w:numId w:val="72"/>
        </w:numPr>
      </w:pPr>
      <w:r w:rsidRPr="0097787E">
        <w:rPr>
          <w:rFonts w:hint="cs"/>
          <w:u w:val="single"/>
          <w:rtl/>
        </w:rPr>
        <w:t>שעבוד קודם לטענות</w:t>
      </w:r>
      <w:r w:rsidRPr="00F32AF5">
        <w:rPr>
          <w:rFonts w:hint="cs"/>
          <w:rtl/>
        </w:rPr>
        <w:t>. אם תפקיד הטענה הוא להכריע דיון שלא הוכרע באמצעות גורמים אוביקטיבים, אזי השעבוד קודם להן, שכן השימוש בו הוא בשלב השני בדיון, יחד עם עדים או חזקות. לפי סברא זו, הרי"ף (שמסכים עם רש"י) הולך כאן לשיטתו בכך שהוא רואה בטענות מעין מוצא אחרון שאפשר להכריע באמצעותו דיון.</w:t>
      </w:r>
    </w:p>
    <w:p w14:paraId="2D58A4C0" w14:textId="77777777" w:rsidR="00991882" w:rsidRPr="00F32AF5" w:rsidRDefault="00991882" w:rsidP="00991882">
      <w:pPr>
        <w:pStyle w:val="a4"/>
        <w:numPr>
          <w:ilvl w:val="0"/>
          <w:numId w:val="72"/>
        </w:numPr>
      </w:pPr>
      <w:r w:rsidRPr="0097787E">
        <w:rPr>
          <w:rFonts w:hint="cs"/>
          <w:u w:val="single"/>
          <w:rtl/>
        </w:rPr>
        <w:t>הטענות אינן יכולות לקדם את הדיון</w:t>
      </w:r>
      <w:r w:rsidRPr="00F32AF5">
        <w:rPr>
          <w:rFonts w:hint="cs"/>
          <w:rtl/>
        </w:rPr>
        <w:t>. אפשר להסביר שלדעת רש"י תפקיד הטענות הוא דוקא להוות ראיה להכרעת הספק. במקרה שלנו העובדה שאשה אחת דורשת פחות מחברתה לא יכולה להוות ראיה נגדה, ולכן איננו סומכים על הטענות כדי להכריע את הספק.</w:t>
      </w:r>
    </w:p>
    <w:p w14:paraId="3CB51458" w14:textId="4E062832" w:rsidR="00991882" w:rsidRDefault="00991882" w:rsidP="00991882">
      <w:pPr>
        <w:pStyle w:val="a4"/>
        <w:rPr>
          <w:rtl/>
        </w:rPr>
      </w:pPr>
      <w:r w:rsidRPr="00F32AF5">
        <w:rPr>
          <w:rFonts w:hint="cs"/>
          <w:rtl/>
        </w:rPr>
        <w:t xml:space="preserve">אפשר שרבנו חננאל חולק על רש"י בהגדרת תפקידן של הטענות בדיון. אם תפקידן של הטענות הוא לפתוח את הדיון ולהגדיר את המסגרת שלו, כאן הן יגדירו את המסגרת של הדיון ואת היעד שאותו הדיינים ינסו להשיג. היעד בדיון הוא לקבל את טענות הנשים במידה </w:t>
      </w:r>
      <w:r w:rsidR="004E7489">
        <w:rPr>
          <w:rFonts w:hint="cs"/>
          <w:rtl/>
        </w:rPr>
        <w:t>שוה</w:t>
      </w:r>
      <w:r w:rsidRPr="00F32AF5">
        <w:rPr>
          <w:rFonts w:hint="cs"/>
          <w:rtl/>
        </w:rPr>
        <w:t>, ולכן בית הדין יחלק את הכסף באופן יחסי על פי הטענות.</w:t>
      </w:r>
    </w:p>
    <w:p w14:paraId="41238B9E" w14:textId="77777777" w:rsidR="00AB1175" w:rsidRDefault="00AB1175" w:rsidP="00991882">
      <w:pPr>
        <w:pStyle w:val="a4"/>
        <w:rPr>
          <w:rtl/>
        </w:rPr>
      </w:pPr>
    </w:p>
    <w:p w14:paraId="16900DCD" w14:textId="77777777" w:rsidR="00AB1175" w:rsidRDefault="00AB1175" w:rsidP="00991882">
      <w:pPr>
        <w:pStyle w:val="a4"/>
        <w:rPr>
          <w:rtl/>
        </w:rPr>
      </w:pPr>
    </w:p>
    <w:p w14:paraId="5D233972" w14:textId="77777777" w:rsidR="00AB1175" w:rsidRDefault="00AB1175" w:rsidP="00991882">
      <w:pPr>
        <w:pStyle w:val="a4"/>
        <w:rPr>
          <w:rtl/>
        </w:rPr>
      </w:pPr>
    </w:p>
    <w:p w14:paraId="22704C50" w14:textId="77777777" w:rsidR="00AB1175" w:rsidRPr="00F32AF5" w:rsidRDefault="00AB1175" w:rsidP="00991882">
      <w:pPr>
        <w:pStyle w:val="a4"/>
        <w:rPr>
          <w:rtl/>
        </w:rPr>
      </w:pPr>
    </w:p>
    <w:p w14:paraId="09DA4F76" w14:textId="77777777" w:rsidR="00991882" w:rsidRPr="00A54C57" w:rsidRDefault="00991882" w:rsidP="00991882">
      <w:pPr>
        <w:pStyle w:val="II"/>
        <w:numPr>
          <w:ilvl w:val="0"/>
          <w:numId w:val="73"/>
        </w:numPr>
        <w:ind w:left="720"/>
        <w:rPr>
          <w:rtl/>
        </w:rPr>
      </w:pPr>
      <w:r w:rsidRPr="00A54C57">
        <w:rPr>
          <w:rFonts w:hint="cs"/>
          <w:rtl/>
        </w:rPr>
        <w:lastRenderedPageBreak/>
        <w:t>סיכום</w:t>
      </w:r>
    </w:p>
    <w:p w14:paraId="17270D07" w14:textId="77777777" w:rsidR="00991882" w:rsidRPr="00A54C57" w:rsidRDefault="00991882" w:rsidP="00991882">
      <w:pPr>
        <w:pStyle w:val="a4"/>
        <w:rPr>
          <w:rtl/>
        </w:rPr>
      </w:pPr>
      <w:r w:rsidRPr="00A54C57">
        <w:rPr>
          <w:rFonts w:hint="cs"/>
          <w:rtl/>
        </w:rPr>
        <w:t>יש שלשה שלבים בדיון בבית דין, ושלשה תפקידים אפשריים לטענות הנטענות בבית הדין, בהתאם לאותם שלשה שלבים: הגדרת היעדים, בירור הספק והכרעתו. יתכן שתפקיד הטענות הוא להגדיר את מסגרת הדיון בבית הדין. כאשר הדיון הוא מציאותי הטענות יקבעו את השאלות המציאותיות הנשאלות, וכאשר הדיון הוא עקרוני הן יגדירו יעדים לבית הדין. אפשרות אחרת היא שהטענות עוזרות לפשוט את הספק העומד בפני בית דין, בהנחה שקיים כזה. אפשרות שלישית היא לעזור לבית הדין למצוא את הפשרה שתפגע בצדדים במידה המועטה ביותר.</w:t>
      </w:r>
    </w:p>
    <w:p w14:paraId="502B90FF" w14:textId="64C3BC9D" w:rsidR="00991882" w:rsidRPr="00A54C57" w:rsidRDefault="00991882" w:rsidP="00991882">
      <w:pPr>
        <w:pStyle w:val="a4"/>
        <w:rPr>
          <w:rtl/>
        </w:rPr>
      </w:pPr>
      <w:r w:rsidRPr="00A54C57">
        <w:rPr>
          <w:rFonts w:hint="cs"/>
          <w:rtl/>
        </w:rPr>
        <w:t xml:space="preserve">לפי הכיוון השלישי נאמר שתפקיד הטענות הוא לצמצם את המחלוקת בין הצדדים. בדיונים מציאותיים נשתמש בטענות כדי למצוא תרחיש ששני הצדדים יוכלו לקבל. במחלוקות עקרוניות יותר, כמו איך לחלק כסף, נחפש חלקים שעליהם אין מחלוקת וכל הצדדים מודים שהם שייכים לצד אחד. דוגמא לכך היא שיטת רבי נתן בסוגית </w:t>
      </w:r>
      <w:r w:rsidR="0097787E">
        <w:rPr>
          <w:rFonts w:hint="cs"/>
          <w:rtl/>
        </w:rPr>
        <w:t xml:space="preserve">כתובת </w:t>
      </w:r>
      <w:r w:rsidRPr="00A54C57">
        <w:rPr>
          <w:rFonts w:hint="cs"/>
          <w:rtl/>
        </w:rPr>
        <w:t>שלש נשים.</w:t>
      </w:r>
    </w:p>
    <w:p w14:paraId="33293FC3" w14:textId="77777777" w:rsidR="00EE738D" w:rsidRDefault="00991882" w:rsidP="00991882">
      <w:pPr>
        <w:pStyle w:val="a4"/>
        <w:rPr>
          <w:rtl/>
        </w:rPr>
        <w:sectPr w:rsidR="00EE738D" w:rsidSect="00094287">
          <w:headerReference w:type="default" r:id="rId36"/>
          <w:headerReference w:type="first" r:id="rId37"/>
          <w:footnotePr>
            <w:numRestart w:val="eachSect"/>
          </w:footnotePr>
          <w:type w:val="nextColumn"/>
          <w:pgSz w:w="8391" w:h="11906" w:code="11"/>
          <w:pgMar w:top="1077" w:right="1021" w:bottom="794" w:left="1021" w:header="850" w:footer="397" w:gutter="170"/>
          <w:cols w:space="708"/>
          <w:titlePg/>
          <w:bidi/>
          <w:rtlGutter/>
          <w:docGrid w:linePitch="360"/>
        </w:sectPr>
      </w:pPr>
      <w:r w:rsidRPr="00A54C57">
        <w:rPr>
          <w:rFonts w:hint="cs"/>
          <w:rtl/>
        </w:rPr>
        <w:t>בהקשר זה עלתה האפשרות לחלק בין טענות שונות. רוב הסוגיות שבהן מביאים הוכחה מתוך טענה שאדם טען עוסקות בטענות של הנתבע. אפשר לומר שדוקא הטענה שלו יכולה לברר את הספק. הטענה של התובע באה לפתוח את הדיון ולהגדיר את הספק, אבל לא להכריע אותו. לאור זאת הסברנו למה אי־אפשר להוציא ממון באמצעות מִגו, ואיך תביעה יכולה להגביל את בית הדין לפסוק תשלומים מופחתים.</w:t>
      </w:r>
    </w:p>
    <w:p w14:paraId="4EB037DE" w14:textId="77777777" w:rsidR="00EE738D" w:rsidRDefault="00EE738D" w:rsidP="00EE738D">
      <w:pPr>
        <w:pStyle w:val="afd"/>
        <w:rPr>
          <w:rtl/>
        </w:rPr>
      </w:pPr>
      <w:r>
        <w:rPr>
          <w:rFonts w:hint="cs"/>
          <w:rtl/>
        </w:rPr>
        <w:lastRenderedPageBreak/>
        <w:t>הרב יעקב מדן</w:t>
      </w:r>
    </w:p>
    <w:p w14:paraId="595C184A" w14:textId="77777777" w:rsidR="00EE738D" w:rsidRPr="002B3F47" w:rsidRDefault="00EE738D" w:rsidP="00EE738D">
      <w:pPr>
        <w:pStyle w:val="I"/>
        <w:rPr>
          <w:rtl/>
        </w:rPr>
      </w:pPr>
      <w:bookmarkStart w:id="150" w:name="_Toc145673843"/>
      <w:r w:rsidRPr="008E5BAC">
        <w:rPr>
          <w:rtl/>
        </w:rPr>
        <w:t>חובת פדיון האישה וזכות אכילת פירות נכסי מלוג</w:t>
      </w:r>
      <w:r>
        <w:rPr>
          <w:rStyle w:val="af"/>
          <w:rtl/>
        </w:rPr>
        <w:footnoteReference w:id="175"/>
      </w:r>
      <w:r w:rsidRPr="008E5BAC">
        <w:rPr>
          <w:rtl/>
        </w:rPr>
        <w:t xml:space="preserve"> תמורתה</w:t>
      </w:r>
      <w:bookmarkEnd w:id="150"/>
    </w:p>
    <w:p w14:paraId="3D1CA427" w14:textId="77777777" w:rsidR="00EE738D" w:rsidRPr="00CD59F1" w:rsidRDefault="00EE738D" w:rsidP="00EE738D">
      <w:pPr>
        <w:pStyle w:val="II"/>
        <w:rPr>
          <w:vertAlign w:val="subscript"/>
          <w:rtl/>
        </w:rPr>
      </w:pPr>
      <w:r w:rsidRPr="002B3F47">
        <w:rPr>
          <w:rtl/>
        </w:rPr>
        <w:t xml:space="preserve">א. </w:t>
      </w:r>
      <w:r>
        <w:rPr>
          <w:rFonts w:hint="cs"/>
          <w:rtl/>
        </w:rPr>
        <w:t>הקדמה</w:t>
      </w:r>
    </w:p>
    <w:p w14:paraId="0ED23AC5" w14:textId="77777777" w:rsidR="00EE738D" w:rsidRPr="003E50A1" w:rsidRDefault="00EE738D" w:rsidP="00EE738D">
      <w:pPr>
        <w:pStyle w:val="III"/>
        <w:rPr>
          <w:rtl/>
        </w:rPr>
      </w:pPr>
      <w:r w:rsidRPr="002B3F47">
        <w:rPr>
          <w:rFonts w:hint="cs"/>
          <w:rtl/>
        </w:rPr>
        <w:t>1</w:t>
      </w:r>
      <w:r w:rsidRPr="003E50A1">
        <w:rPr>
          <w:rtl/>
        </w:rPr>
        <w:t xml:space="preserve">. </w:t>
      </w:r>
      <w:r w:rsidRPr="003E50A1">
        <w:rPr>
          <w:rFonts w:hint="cs"/>
          <w:rtl/>
        </w:rPr>
        <w:t>היסוד הכלכלי במערכת יחסים בין בעל לאשתו</w:t>
      </w:r>
    </w:p>
    <w:p w14:paraId="32255FCC" w14:textId="77777777" w:rsidR="00EE738D" w:rsidRPr="003E50A1" w:rsidRDefault="00EE738D" w:rsidP="00EE738D">
      <w:pPr>
        <w:pStyle w:val="11"/>
        <w:rPr>
          <w:rtl/>
        </w:rPr>
      </w:pPr>
      <w:r w:rsidRPr="003E50A1">
        <w:rPr>
          <w:rtl/>
        </w:rPr>
        <w:t xml:space="preserve">אימתי אני רואה כי עמלי היה לתועלת ובתי מצאה אוהב נאמן, </w:t>
      </w:r>
      <w:r w:rsidRPr="003E50A1">
        <w:rPr>
          <w:b/>
          <w:bCs/>
          <w:rtl/>
        </w:rPr>
        <w:t>כי ידאג לפרנסתה ובנפשו יביא לחמה</w:t>
      </w:r>
      <w:r w:rsidRPr="003E50A1">
        <w:rPr>
          <w:rtl/>
        </w:rPr>
        <w:t>, אז אבין כי כדאי היה עמלי עליו</w:t>
      </w:r>
      <w:r w:rsidRPr="003E50A1">
        <w:rPr>
          <w:rFonts w:hint="cs"/>
          <w:rtl/>
        </w:rPr>
        <w:t>.</w:t>
      </w:r>
    </w:p>
    <w:p w14:paraId="5ED8F2D8" w14:textId="77777777" w:rsidR="00EE738D" w:rsidRPr="003E50A1" w:rsidRDefault="00EE738D" w:rsidP="00EE738D">
      <w:pPr>
        <w:pStyle w:val="11"/>
        <w:rPr>
          <w:rtl/>
        </w:rPr>
      </w:pPr>
      <w:r>
        <w:rPr>
          <w:rtl/>
        </w:rPr>
        <w:tab/>
      </w:r>
      <w:r w:rsidRPr="003E50A1">
        <w:rPr>
          <w:rtl/>
        </w:rPr>
        <w:t>(משך חכמה שמות י"ג, ח)</w:t>
      </w:r>
    </w:p>
    <w:p w14:paraId="43E92B39" w14:textId="77777777" w:rsidR="00EE738D" w:rsidRPr="003E50A1" w:rsidRDefault="00EE738D" w:rsidP="00EE738D">
      <w:pPr>
        <w:pStyle w:val="a4"/>
        <w:rPr>
          <w:rtl/>
        </w:rPr>
      </w:pPr>
      <w:r w:rsidRPr="003E50A1">
        <w:rPr>
          <w:rtl/>
        </w:rPr>
        <w:t>בחרתי לפתוח את המאמר בדברי רבי מאיר שמחה מדוינסק, בעל משך חכמה על התורה (ואור שמח על הרמב"ם)</w:t>
      </w:r>
      <w:r w:rsidRPr="003E50A1">
        <w:rPr>
          <w:rFonts w:hint="cs"/>
          <w:rtl/>
        </w:rPr>
        <w:t>,</w:t>
      </w:r>
      <w:r w:rsidRPr="003E50A1">
        <w:rPr>
          <w:rtl/>
        </w:rPr>
        <w:t xml:space="preserve"> במשל שהמשיל בו את ה' כחותן ואת בני ישראל בעת כניסתם לארצם</w:t>
      </w:r>
      <w:r w:rsidRPr="003E50A1">
        <w:rPr>
          <w:rFonts w:hint="cs"/>
          <w:rtl/>
        </w:rPr>
        <w:t xml:space="preserve"> כחתן</w:t>
      </w:r>
      <w:r w:rsidRPr="003E50A1">
        <w:rPr>
          <w:rtl/>
        </w:rPr>
        <w:t>, ואגע במשל בלבד.</w:t>
      </w:r>
    </w:p>
    <w:p w14:paraId="632C12FB" w14:textId="3FAAE163" w:rsidR="00EE738D" w:rsidRPr="003E50A1" w:rsidRDefault="00EE738D" w:rsidP="00EE738D">
      <w:pPr>
        <w:pStyle w:val="a4"/>
        <w:rPr>
          <w:rtl/>
        </w:rPr>
      </w:pPr>
      <w:r w:rsidRPr="003E50A1">
        <w:rPr>
          <w:rtl/>
        </w:rPr>
        <w:t>היחסים בין הבעל לא</w:t>
      </w:r>
      <w:r w:rsidRPr="003E50A1">
        <w:rPr>
          <w:rFonts w:hint="cs"/>
          <w:rtl/>
        </w:rPr>
        <w:t>י</w:t>
      </w:r>
      <w:r w:rsidRPr="003E50A1">
        <w:rPr>
          <w:rtl/>
        </w:rPr>
        <w:t>שה כוללים מערכת הדדית של זכויות וחובות, אך עיקרן במלחמת הקיום הקשה</w:t>
      </w:r>
      <w:r w:rsidRPr="003E50A1">
        <w:rPr>
          <w:rFonts w:hint="cs"/>
          <w:rtl/>
        </w:rPr>
        <w:t>. זו</w:t>
      </w:r>
      <w:r w:rsidRPr="003E50A1">
        <w:rPr>
          <w:rtl/>
        </w:rPr>
        <w:t xml:space="preserve"> חובתו התמידית של הבעל, ש'בנפשו יביא לחמה'</w:t>
      </w:r>
      <w:r w:rsidRPr="003E50A1">
        <w:rPr>
          <w:rFonts w:hint="cs"/>
          <w:rtl/>
        </w:rPr>
        <w:t xml:space="preserve"> –</w:t>
      </w:r>
      <w:r w:rsidRPr="003E50A1">
        <w:rPr>
          <w:rtl/>
        </w:rPr>
        <w:t xml:space="preserve"> לעשות כל מאמץ</w:t>
      </w:r>
      <w:r w:rsidRPr="003E50A1">
        <w:rPr>
          <w:rFonts w:hint="cs"/>
          <w:rtl/>
        </w:rPr>
        <w:t>,</w:t>
      </w:r>
      <w:r w:rsidRPr="003E50A1">
        <w:rPr>
          <w:rtl/>
        </w:rPr>
        <w:t xml:space="preserve"> לפני כל דבר אחר</w:t>
      </w:r>
      <w:r w:rsidRPr="003E50A1">
        <w:rPr>
          <w:rFonts w:hint="cs"/>
          <w:rtl/>
        </w:rPr>
        <w:t>,</w:t>
      </w:r>
      <w:r w:rsidRPr="003E50A1">
        <w:rPr>
          <w:rtl/>
        </w:rPr>
        <w:t xml:space="preserve"> כדי לפרנס את אשתו (וילדיו). דומה שמכאן נגזרת כל מערכת הזכויות והחובות ההדדיים בין הבעל לאישה. מכאן נגזרים הצורך לרפאותה אם חלתה</w:t>
      </w:r>
      <w:r w:rsidRPr="003E50A1">
        <w:rPr>
          <w:rFonts w:hint="cs"/>
          <w:rtl/>
        </w:rPr>
        <w:t>;</w:t>
      </w:r>
      <w:r w:rsidRPr="003E50A1">
        <w:rPr>
          <w:rtl/>
        </w:rPr>
        <w:t xml:space="preserve"> לתת לה כסף לצרכיה האישיים (מלבד המזונות היסודיים)</w:t>
      </w:r>
      <w:r w:rsidRPr="003E50A1">
        <w:rPr>
          <w:rFonts w:hint="cs"/>
          <w:rtl/>
        </w:rPr>
        <w:t>;</w:t>
      </w:r>
      <w:r w:rsidRPr="003E50A1">
        <w:rPr>
          <w:rtl/>
        </w:rPr>
        <w:t xml:space="preserve"> לדאוג לבניה ולבנותיה (כשיש לו בנים ובנות גם מנשים אחרות)</w:t>
      </w:r>
      <w:r w:rsidRPr="003E50A1">
        <w:rPr>
          <w:rFonts w:hint="cs"/>
          <w:rtl/>
        </w:rPr>
        <w:t>;</w:t>
      </w:r>
      <w:r w:rsidRPr="003E50A1">
        <w:rPr>
          <w:rtl/>
        </w:rPr>
        <w:t xml:space="preserve"> </w:t>
      </w:r>
      <w:r w:rsidRPr="003E50A1">
        <w:rPr>
          <w:rtl/>
        </w:rPr>
        <w:lastRenderedPageBreak/>
        <w:t>לטפל בנכסיה</w:t>
      </w:r>
      <w:r w:rsidRPr="003E50A1">
        <w:rPr>
          <w:rFonts w:hint="cs"/>
          <w:rtl/>
        </w:rPr>
        <w:t>;</w:t>
      </w:r>
      <w:r w:rsidRPr="003E50A1">
        <w:rPr>
          <w:rtl/>
        </w:rPr>
        <w:t xml:space="preserve"> לקוברה אם תמות, וכן ב</w:t>
      </w:r>
      <w:r w:rsidR="007777B9">
        <w:rPr>
          <w:rtl/>
        </w:rPr>
        <w:t>סוגי</w:t>
      </w:r>
      <w:r w:rsidRPr="003E50A1">
        <w:rPr>
          <w:rtl/>
        </w:rPr>
        <w:t>תנו</w:t>
      </w:r>
      <w:r w:rsidRPr="003E50A1">
        <w:rPr>
          <w:rFonts w:hint="cs"/>
          <w:rtl/>
        </w:rPr>
        <w:t xml:space="preserve"> –</w:t>
      </w:r>
      <w:r w:rsidRPr="003E50A1">
        <w:rPr>
          <w:rtl/>
        </w:rPr>
        <w:t xml:space="preserve"> לפדותה מן השבי ומן העבדות אם חלילה תילקח לשם בכוח הזרוע. תמורת אלו הוא מקבל גם זכויות בנכסיה ובמעשה ידיה, ועדיין חובתו לפרנסה היא המשימה העיקרית, והיא מאפילה בדרך כלל על החובות והזכויות האחרות.</w:t>
      </w:r>
    </w:p>
    <w:p w14:paraId="2CE108E4" w14:textId="77777777" w:rsidR="00EE738D" w:rsidRPr="003E50A1" w:rsidRDefault="00EE738D" w:rsidP="00EE738D">
      <w:pPr>
        <w:pStyle w:val="III"/>
        <w:rPr>
          <w:rtl/>
        </w:rPr>
      </w:pPr>
      <w:r w:rsidRPr="003E50A1">
        <w:rPr>
          <w:rFonts w:hint="cs"/>
          <w:rtl/>
        </w:rPr>
        <w:t>2. משמעות העיסוק בסוגיה</w:t>
      </w:r>
    </w:p>
    <w:p w14:paraId="501EE746" w14:textId="77777777" w:rsidR="00EE738D" w:rsidRPr="00F37B5D" w:rsidRDefault="00EE738D" w:rsidP="00EE738D">
      <w:pPr>
        <w:pStyle w:val="a4"/>
        <w:rPr>
          <w:rtl/>
          <w:lang w:eastAsia="he-IL"/>
        </w:rPr>
      </w:pPr>
      <w:r w:rsidRPr="003E50A1">
        <w:rPr>
          <w:rtl/>
          <w:lang w:eastAsia="he-IL"/>
        </w:rPr>
        <w:t>תלמידים העוסקים במאמץ ובהעמקה בסוגיית חובת פדיו</w:t>
      </w:r>
      <w:r w:rsidRPr="003E50A1">
        <w:rPr>
          <w:rFonts w:hint="cs"/>
          <w:rtl/>
          <w:lang w:eastAsia="he-IL"/>
        </w:rPr>
        <w:t>ן</w:t>
      </w:r>
      <w:r w:rsidRPr="003E50A1">
        <w:rPr>
          <w:rtl/>
          <w:lang w:eastAsia="he-IL"/>
        </w:rPr>
        <w:t xml:space="preserve"> האישה משבי בתמורה לנכסי המלוג שלה, תוהים בצדק בשאלה</w:t>
      </w:r>
      <w:r w:rsidRPr="003E50A1">
        <w:rPr>
          <w:rFonts w:hint="cs"/>
          <w:rtl/>
          <w:lang w:eastAsia="he-IL"/>
        </w:rPr>
        <w:t>:</w:t>
      </w:r>
      <w:r w:rsidRPr="003E50A1">
        <w:rPr>
          <w:rtl/>
          <w:lang w:eastAsia="he-IL"/>
        </w:rPr>
        <w:t xml:space="preserve"> מה לנו ולסוגיה 'עתיקה' זו, שהיום,</w:t>
      </w:r>
      <w:r w:rsidRPr="00F37B5D">
        <w:rPr>
          <w:rtl/>
          <w:lang w:eastAsia="he-IL"/>
        </w:rPr>
        <w:t xml:space="preserve"> ובכל עתיד הנראה לעין, אין לה משמעות. ה' זיכה אותנו במדינה חופשית וריבונית היודעת להגן על עצמה, ואם חלילה אישה תיחטף לצורכי מיקוח (כסף) או לצורך עבדות, המדינה תערוב לכל מאבק לשחרורה, וללא צורך שהבעל יקדיש את כספו לכך. יתר על כן, חטיפה לצרכי סחיטת כספים או עבדות אינה מקובלת כמעט בשום מדינה, ודאי שלא בעולם החופשי, והדרכים לטפל בחטיפה כזו בדרך כלל אינן דרכים כספיות.</w:t>
      </w:r>
    </w:p>
    <w:p w14:paraId="4C9B371B" w14:textId="77777777" w:rsidR="00EE738D" w:rsidRPr="00F37B5D" w:rsidRDefault="00EE738D" w:rsidP="00EE738D">
      <w:pPr>
        <w:pStyle w:val="a4"/>
        <w:rPr>
          <w:rtl/>
          <w:lang w:eastAsia="he-IL"/>
        </w:rPr>
      </w:pPr>
      <w:r w:rsidRPr="00F37B5D">
        <w:rPr>
          <w:rtl/>
          <w:lang w:eastAsia="he-IL"/>
        </w:rPr>
        <w:t>גם חלקה השני של סוגייתנו</w:t>
      </w:r>
      <w:r>
        <w:rPr>
          <w:rFonts w:hint="cs"/>
          <w:rtl/>
          <w:lang w:eastAsia="he-IL"/>
        </w:rPr>
        <w:t xml:space="preserve"> –</w:t>
      </w:r>
      <w:r w:rsidRPr="00F37B5D">
        <w:rPr>
          <w:rtl/>
          <w:lang w:eastAsia="he-IL"/>
        </w:rPr>
        <w:t xml:space="preserve"> זכויות הבעל לאכול את פירות נכסי אשתו נראית היום חסרת משמעות מעשית. משפט המדינה רואה בדרך כלל את בני הזוג כשותפים מלאים בנכסים שהביאו לזיווגם, וכן שותפים בפירותיהם יחד עם שותפותם בהכנסותיהם מעבודתם.</w:t>
      </w:r>
    </w:p>
    <w:p w14:paraId="799DD601" w14:textId="77777777" w:rsidR="00EE738D" w:rsidRPr="00F37B5D" w:rsidRDefault="00EE738D" w:rsidP="00EE738D">
      <w:pPr>
        <w:pStyle w:val="a4"/>
        <w:rPr>
          <w:rtl/>
          <w:lang w:eastAsia="he-IL"/>
        </w:rPr>
      </w:pPr>
      <w:r w:rsidRPr="00F37B5D">
        <w:rPr>
          <w:rtl/>
          <w:lang w:eastAsia="he-IL"/>
        </w:rPr>
        <w:t>מהו אפוא הצורך לעסוק לעומק בדינים ומשפטים שנכתבו בתקופה שונה ובמציאות שונה משלנו, דינים שאינם מתבקשים ישירות מן התורה שקיבלנו ממשה בסיני, והם עצמם דברי חכמים הנראים נכונים בעיקר לזמנם ולמציאות החברתית</w:t>
      </w:r>
      <w:r>
        <w:rPr>
          <w:rFonts w:hint="cs"/>
          <w:rtl/>
          <w:lang w:eastAsia="he-IL"/>
        </w:rPr>
        <w:t>־</w:t>
      </w:r>
      <w:r w:rsidRPr="00F37B5D">
        <w:rPr>
          <w:rtl/>
          <w:lang w:eastAsia="he-IL"/>
        </w:rPr>
        <w:t>כלכלית</w:t>
      </w:r>
      <w:r>
        <w:rPr>
          <w:rFonts w:hint="cs"/>
          <w:rtl/>
          <w:lang w:eastAsia="he-IL"/>
        </w:rPr>
        <w:t>־</w:t>
      </w:r>
      <w:r w:rsidRPr="00F37B5D">
        <w:rPr>
          <w:rtl/>
          <w:lang w:eastAsia="he-IL"/>
        </w:rPr>
        <w:t>פוליטית שהייתה אז, וכאמור, השתנתה מאוד.</w:t>
      </w:r>
    </w:p>
    <w:p w14:paraId="3727E457" w14:textId="77777777" w:rsidR="00EE738D" w:rsidRPr="00F37B5D" w:rsidRDefault="00EE738D" w:rsidP="00EE738D">
      <w:pPr>
        <w:pStyle w:val="a4"/>
        <w:rPr>
          <w:rtl/>
          <w:lang w:eastAsia="he-IL"/>
        </w:rPr>
      </w:pPr>
      <w:r w:rsidRPr="00F37B5D">
        <w:rPr>
          <w:rtl/>
          <w:lang w:eastAsia="he-IL"/>
        </w:rPr>
        <w:t>אנו עוסקים בשאלה זו בסוגייתנו, על ה</w:t>
      </w:r>
      <w:r>
        <w:rPr>
          <w:rtl/>
          <w:lang w:eastAsia="he-IL"/>
        </w:rPr>
        <w:t>פדיון</w:t>
      </w:r>
      <w:r w:rsidRPr="00F37B5D">
        <w:rPr>
          <w:rtl/>
          <w:lang w:eastAsia="he-IL"/>
        </w:rPr>
        <w:t xml:space="preserve"> מהשבי ועל פירות נכסי האישה בתמורה לכך. א</w:t>
      </w:r>
      <w:r>
        <w:rPr>
          <w:rFonts w:hint="cs"/>
          <w:rtl/>
          <w:lang w:eastAsia="he-IL"/>
        </w:rPr>
        <w:t>ולם,</w:t>
      </w:r>
      <w:r w:rsidRPr="00F37B5D">
        <w:rPr>
          <w:rtl/>
          <w:lang w:eastAsia="he-IL"/>
        </w:rPr>
        <w:t xml:space="preserve"> שאלה זו נכונה גם על ירושתה וקבורתה וכן בדברים נוספים, ולמעשה בכל סרטוט מערכת היחסים הכלכלית בין איש לאשתו ובהבדל בין אז להיום.</w:t>
      </w:r>
    </w:p>
    <w:p w14:paraId="106FC0BD" w14:textId="77777777" w:rsidR="00EE738D" w:rsidRDefault="00EE738D" w:rsidP="00EE738D">
      <w:pPr>
        <w:pStyle w:val="a4"/>
        <w:rPr>
          <w:rtl/>
          <w:lang w:eastAsia="he-IL"/>
        </w:rPr>
      </w:pPr>
      <w:r w:rsidRPr="00F37B5D">
        <w:rPr>
          <w:rtl/>
          <w:lang w:eastAsia="he-IL"/>
        </w:rPr>
        <w:t>שאלתנו העקרונית נכונה לא רק במסכת כתובות, ב</w:t>
      </w:r>
      <w:r>
        <w:rPr>
          <w:rFonts w:hint="cs"/>
          <w:rtl/>
          <w:lang w:eastAsia="he-IL"/>
        </w:rPr>
        <w:t>נוגע ל</w:t>
      </w:r>
      <w:r w:rsidRPr="00F37B5D">
        <w:rPr>
          <w:rtl/>
          <w:lang w:eastAsia="he-IL"/>
        </w:rPr>
        <w:t>מערכת היחסים הכלכלית בין איש לאשתו</w:t>
      </w:r>
      <w:r>
        <w:rPr>
          <w:rFonts w:hint="cs"/>
          <w:rtl/>
          <w:lang w:eastAsia="he-IL"/>
        </w:rPr>
        <w:t xml:space="preserve">. היא נכונה </w:t>
      </w:r>
      <w:r w:rsidRPr="00F37B5D">
        <w:rPr>
          <w:rtl/>
          <w:lang w:eastAsia="he-IL"/>
        </w:rPr>
        <w:t>גם בתחומים רבים אחרים</w:t>
      </w:r>
      <w:r>
        <w:rPr>
          <w:rFonts w:hint="cs"/>
          <w:rtl/>
          <w:lang w:eastAsia="he-IL"/>
        </w:rPr>
        <w:t>:</w:t>
      </w:r>
      <w:r w:rsidRPr="00F37B5D">
        <w:rPr>
          <w:rtl/>
          <w:lang w:eastAsia="he-IL"/>
        </w:rPr>
        <w:t xml:space="preserve"> הלכות שכנים</w:t>
      </w:r>
      <w:r>
        <w:rPr>
          <w:rFonts w:hint="cs"/>
          <w:rtl/>
          <w:lang w:eastAsia="he-IL"/>
        </w:rPr>
        <w:t>;</w:t>
      </w:r>
      <w:r w:rsidRPr="00F37B5D">
        <w:rPr>
          <w:rtl/>
          <w:lang w:eastAsia="he-IL"/>
        </w:rPr>
        <w:t xml:space="preserve"> נזקי שור וחמור</w:t>
      </w:r>
      <w:r>
        <w:rPr>
          <w:rFonts w:hint="cs"/>
          <w:rtl/>
          <w:lang w:eastAsia="he-IL"/>
        </w:rPr>
        <w:t>;</w:t>
      </w:r>
      <w:r w:rsidRPr="00F37B5D">
        <w:rPr>
          <w:rtl/>
          <w:lang w:eastAsia="he-IL"/>
        </w:rPr>
        <w:t xml:space="preserve"> </w:t>
      </w:r>
      <w:r>
        <w:rPr>
          <w:rFonts w:hint="cs"/>
          <w:rtl/>
          <w:lang w:eastAsia="he-IL"/>
        </w:rPr>
        <w:t xml:space="preserve">דיני </w:t>
      </w:r>
      <w:r w:rsidRPr="00F37B5D">
        <w:rPr>
          <w:rtl/>
          <w:lang w:eastAsia="he-IL"/>
        </w:rPr>
        <w:t>שומרים</w:t>
      </w:r>
      <w:r>
        <w:rPr>
          <w:rFonts w:hint="cs"/>
          <w:rtl/>
          <w:lang w:eastAsia="he-IL"/>
        </w:rPr>
        <w:t>;</w:t>
      </w:r>
      <w:r w:rsidRPr="00F37B5D">
        <w:rPr>
          <w:rtl/>
          <w:lang w:eastAsia="he-IL"/>
        </w:rPr>
        <w:t xml:space="preserve"> שכירות בתים</w:t>
      </w:r>
      <w:r>
        <w:rPr>
          <w:rFonts w:hint="cs"/>
          <w:rtl/>
          <w:lang w:eastAsia="he-IL"/>
        </w:rPr>
        <w:t>;</w:t>
      </w:r>
      <w:r w:rsidRPr="00F37B5D">
        <w:rPr>
          <w:rtl/>
          <w:lang w:eastAsia="he-IL"/>
        </w:rPr>
        <w:t xml:space="preserve"> שכירות פועלים ועוד. אנו נעסוק </w:t>
      </w:r>
      <w:r w:rsidRPr="00F37B5D">
        <w:rPr>
          <w:rtl/>
          <w:lang w:eastAsia="he-IL"/>
        </w:rPr>
        <w:lastRenderedPageBreak/>
        <w:t>רק בדיני פדייה משבי ואכילת פירות נכסי האישה, ומכך ניתן ללמוד בבניין אב לסוגיות האחרות.</w:t>
      </w:r>
    </w:p>
    <w:p w14:paraId="2A41D20D" w14:textId="77777777" w:rsidR="00EE738D" w:rsidRDefault="00EE738D" w:rsidP="00EE738D">
      <w:pPr>
        <w:pStyle w:val="a4"/>
        <w:rPr>
          <w:rtl/>
          <w:lang w:eastAsia="he-IL"/>
        </w:rPr>
      </w:pPr>
      <w:r w:rsidRPr="00F37B5D">
        <w:rPr>
          <w:rtl/>
          <w:lang w:eastAsia="he-IL"/>
        </w:rPr>
        <w:t>עיון בכתבי עת תורניים הלכתיים ברמה גבוהה (כמו 'תחומין' ועוד רבים)</w:t>
      </w:r>
      <w:r>
        <w:rPr>
          <w:rFonts w:hint="cs"/>
          <w:rtl/>
          <w:lang w:eastAsia="he-IL"/>
        </w:rPr>
        <w:t>,</w:t>
      </w:r>
      <w:r w:rsidRPr="00F37B5D">
        <w:rPr>
          <w:rtl/>
          <w:lang w:eastAsia="he-IL"/>
        </w:rPr>
        <w:t xml:space="preserve"> וכן בספרי שו</w:t>
      </w:r>
      <w:r>
        <w:rPr>
          <w:rtl/>
          <w:lang w:eastAsia="he-IL"/>
        </w:rPr>
        <w:t>"</w:t>
      </w:r>
      <w:r w:rsidRPr="00F37B5D">
        <w:rPr>
          <w:rtl/>
          <w:lang w:eastAsia="he-IL"/>
        </w:rPr>
        <w:t>ת של פוסקים בני דורנו</w:t>
      </w:r>
      <w:r>
        <w:rPr>
          <w:rFonts w:hint="cs"/>
          <w:rtl/>
          <w:lang w:eastAsia="he-IL"/>
        </w:rPr>
        <w:t>,</w:t>
      </w:r>
      <w:r w:rsidRPr="00F37B5D">
        <w:rPr>
          <w:rtl/>
          <w:lang w:eastAsia="he-IL"/>
        </w:rPr>
        <w:t xml:space="preserve"> מעלה התמודדות ענפה ורחבה עם בעיות מעשיות העולות על הפרק</w:t>
      </w:r>
      <w:r>
        <w:rPr>
          <w:rFonts w:hint="cs"/>
          <w:rtl/>
          <w:lang w:eastAsia="he-IL"/>
        </w:rPr>
        <w:t>:</w:t>
      </w:r>
      <w:r w:rsidRPr="00F37B5D">
        <w:rPr>
          <w:rtl/>
          <w:lang w:eastAsia="he-IL"/>
        </w:rPr>
        <w:t xml:space="preserve"> ביחסי איש ואשתו</w:t>
      </w:r>
      <w:r>
        <w:rPr>
          <w:rFonts w:hint="cs"/>
          <w:rtl/>
          <w:lang w:eastAsia="he-IL"/>
        </w:rPr>
        <w:t>;</w:t>
      </w:r>
      <w:r w:rsidRPr="00F37B5D">
        <w:rPr>
          <w:rtl/>
          <w:lang w:eastAsia="he-IL"/>
        </w:rPr>
        <w:t xml:space="preserve"> בהלכות שכנים</w:t>
      </w:r>
      <w:r>
        <w:rPr>
          <w:rFonts w:hint="cs"/>
          <w:rtl/>
          <w:lang w:eastAsia="he-IL"/>
        </w:rPr>
        <w:t>;</w:t>
      </w:r>
      <w:r w:rsidRPr="00F37B5D">
        <w:rPr>
          <w:rtl/>
          <w:lang w:eastAsia="he-IL"/>
        </w:rPr>
        <w:t xml:space="preserve"> </w:t>
      </w:r>
      <w:r>
        <w:rPr>
          <w:rFonts w:hint="cs"/>
          <w:rtl/>
          <w:lang w:eastAsia="he-IL"/>
        </w:rPr>
        <w:t>ב</w:t>
      </w:r>
      <w:r w:rsidRPr="00F37B5D">
        <w:rPr>
          <w:rtl/>
          <w:lang w:eastAsia="he-IL"/>
        </w:rPr>
        <w:t>יחסי עבודה ועוד.</w:t>
      </w:r>
    </w:p>
    <w:p w14:paraId="3A2409D3" w14:textId="77777777" w:rsidR="00EE738D" w:rsidRDefault="00EE738D" w:rsidP="00EE738D">
      <w:pPr>
        <w:pStyle w:val="a4"/>
        <w:rPr>
          <w:rtl/>
          <w:lang w:eastAsia="he-IL"/>
        </w:rPr>
      </w:pPr>
      <w:r w:rsidRPr="00F37B5D">
        <w:rPr>
          <w:rtl/>
          <w:lang w:eastAsia="he-IL"/>
        </w:rPr>
        <w:t>רוב השאלות המעשיות העולות היום הן בעלות מאפיינים שלא היו לפני מספר דורות, ואפילו לפני מספר שנים. הרבנים והפוסקים עוסקים רבות בדימוי מילתא למילתא, ואיך להסיק מסקנות למשפט התורה היום על פי המקרים שנכתבו בתנאים שונים.</w:t>
      </w:r>
    </w:p>
    <w:p w14:paraId="1399B9F9" w14:textId="77777777" w:rsidR="00EE738D" w:rsidRDefault="00EE738D" w:rsidP="00EE738D">
      <w:pPr>
        <w:pStyle w:val="a4"/>
        <w:rPr>
          <w:rtl/>
          <w:lang w:eastAsia="he-IL"/>
        </w:rPr>
      </w:pPr>
      <w:r w:rsidRPr="00F37B5D">
        <w:rPr>
          <w:rtl/>
          <w:lang w:eastAsia="he-IL"/>
        </w:rPr>
        <w:t>ניתן לעשות</w:t>
      </w:r>
      <w:r>
        <w:rPr>
          <w:rFonts w:hint="cs"/>
          <w:rtl/>
          <w:lang w:eastAsia="he-IL"/>
        </w:rPr>
        <w:t xml:space="preserve"> </w:t>
      </w:r>
      <w:r w:rsidRPr="00F37B5D">
        <w:rPr>
          <w:rtl/>
          <w:lang w:eastAsia="he-IL"/>
        </w:rPr>
        <w:t xml:space="preserve">השוואות אלו רק לאחר לימוד בעיון של סוגית המקור, כדי לדעת לפרק את מרכיביה השונים, וכדי לדעת להבחין בה בין עיקר לטפל, בין </w:t>
      </w:r>
      <w:r>
        <w:rPr>
          <w:rFonts w:hint="cs"/>
          <w:rtl/>
          <w:lang w:eastAsia="he-IL"/>
        </w:rPr>
        <w:t xml:space="preserve">דבר </w:t>
      </w:r>
      <w:r w:rsidRPr="00F37B5D">
        <w:rPr>
          <w:rtl/>
          <w:lang w:eastAsia="he-IL"/>
        </w:rPr>
        <w:t>דומה לדבר שאינו דומה. השלב הראשון הוא כאמור, לימוד בעיון של סוגיית המקור</w:t>
      </w:r>
      <w:r>
        <w:rPr>
          <w:rFonts w:hint="cs"/>
          <w:rtl/>
          <w:lang w:eastAsia="he-IL"/>
        </w:rPr>
        <w:t>, וזו משימתנו העיקרית בלימוד העיון בישיבה</w:t>
      </w:r>
      <w:r w:rsidRPr="00F37B5D">
        <w:rPr>
          <w:rtl/>
          <w:lang w:eastAsia="he-IL"/>
        </w:rPr>
        <w:t>. כדי ש</w:t>
      </w:r>
      <w:r>
        <w:rPr>
          <w:rFonts w:hint="cs"/>
          <w:rtl/>
          <w:lang w:eastAsia="he-IL"/>
        </w:rPr>
        <w:t>נוכל בהמשך דרכנו</w:t>
      </w:r>
      <w:r w:rsidRPr="00F37B5D">
        <w:rPr>
          <w:rtl/>
          <w:lang w:eastAsia="he-IL"/>
        </w:rPr>
        <w:t xml:space="preserve"> ליטול את מרכיבי הסוגיה וליישמם במציאות שאנו חיים בה</w:t>
      </w:r>
      <w:r>
        <w:rPr>
          <w:rFonts w:hint="cs"/>
          <w:rtl/>
          <w:lang w:eastAsia="he-IL"/>
        </w:rPr>
        <w:t>.</w:t>
      </w:r>
    </w:p>
    <w:p w14:paraId="0B804287" w14:textId="77777777" w:rsidR="00EE738D" w:rsidRDefault="00EE738D" w:rsidP="00EE738D">
      <w:pPr>
        <w:pStyle w:val="a4"/>
        <w:rPr>
          <w:rtl/>
          <w:lang w:eastAsia="he-IL"/>
        </w:rPr>
      </w:pPr>
      <w:r>
        <w:rPr>
          <w:rFonts w:hint="cs"/>
          <w:rtl/>
          <w:lang w:eastAsia="he-IL"/>
        </w:rPr>
        <w:t>זו ה</w:t>
      </w:r>
      <w:r w:rsidRPr="00786BC8">
        <w:rPr>
          <w:rFonts w:hint="cs"/>
          <w:rtl/>
          <w:lang w:eastAsia="he-IL"/>
        </w:rPr>
        <w:t>משימה העומדת לפתחנו גם במאמר זה, העוסק באחת הסוגיות המשפטיות בין איש לבין אשתו</w:t>
      </w:r>
      <w:r>
        <w:rPr>
          <w:rFonts w:hint="cs"/>
          <w:rtl/>
          <w:lang w:eastAsia="he-IL"/>
        </w:rPr>
        <w:t>:</w:t>
      </w:r>
      <w:r w:rsidRPr="00786BC8">
        <w:rPr>
          <w:rFonts w:hint="cs"/>
          <w:rtl/>
          <w:lang w:eastAsia="he-IL"/>
        </w:rPr>
        <w:t xml:space="preserve"> חובת האיש לפדות את אשתו מן השבי מחד גיסא, זכותו לאכול את פירות נכסיה בזמן נישואיהם מאידך גיסא</w:t>
      </w:r>
      <w:r>
        <w:rPr>
          <w:rFonts w:hint="cs"/>
          <w:rtl/>
          <w:lang w:eastAsia="he-IL"/>
        </w:rPr>
        <w:t>,</w:t>
      </w:r>
      <w:r w:rsidRPr="00786BC8">
        <w:rPr>
          <w:rFonts w:hint="cs"/>
          <w:rtl/>
          <w:lang w:eastAsia="he-IL"/>
        </w:rPr>
        <w:t xml:space="preserve"> וזיקת הגומלין בין החובה</w:t>
      </w:r>
      <w:r>
        <w:rPr>
          <w:rFonts w:hint="cs"/>
          <w:rtl/>
          <w:lang w:eastAsia="he-IL"/>
        </w:rPr>
        <w:t xml:space="preserve"> ובין</w:t>
      </w:r>
      <w:r w:rsidRPr="00786BC8">
        <w:rPr>
          <w:rFonts w:hint="cs"/>
          <w:rtl/>
          <w:lang w:eastAsia="he-IL"/>
        </w:rPr>
        <w:t xml:space="preserve"> </w:t>
      </w:r>
      <w:r>
        <w:rPr>
          <w:rFonts w:hint="cs"/>
          <w:rtl/>
          <w:lang w:eastAsia="he-IL"/>
        </w:rPr>
        <w:t>ה</w:t>
      </w:r>
      <w:r w:rsidRPr="00786BC8">
        <w:rPr>
          <w:rFonts w:hint="cs"/>
          <w:rtl/>
          <w:lang w:eastAsia="he-IL"/>
        </w:rPr>
        <w:t>זכות.</w:t>
      </w:r>
    </w:p>
    <w:p w14:paraId="5284E9F1" w14:textId="77777777" w:rsidR="00EE738D" w:rsidRDefault="00EE738D" w:rsidP="00EE738D">
      <w:pPr>
        <w:pStyle w:val="a4"/>
        <w:rPr>
          <w:rtl/>
          <w:lang w:eastAsia="he-IL"/>
        </w:rPr>
      </w:pPr>
      <w:r w:rsidRPr="00786BC8">
        <w:rPr>
          <w:rFonts w:hint="cs"/>
          <w:rtl/>
          <w:lang w:eastAsia="he-IL"/>
        </w:rPr>
        <w:t>הנחת היסוד של מאמרנו (ושל מחברו) היא קשר ברור בין קיו</w:t>
      </w:r>
      <w:r>
        <w:rPr>
          <w:rFonts w:hint="cs"/>
          <w:rtl/>
          <w:lang w:eastAsia="he-IL"/>
        </w:rPr>
        <w:t>ם</w:t>
      </w:r>
      <w:r w:rsidRPr="00786BC8">
        <w:rPr>
          <w:rFonts w:hint="cs"/>
          <w:rtl/>
          <w:lang w:eastAsia="he-IL"/>
        </w:rPr>
        <w:t xml:space="preserve"> זיק</w:t>
      </w:r>
      <w:r>
        <w:rPr>
          <w:rFonts w:hint="cs"/>
          <w:rtl/>
          <w:lang w:eastAsia="he-IL"/>
        </w:rPr>
        <w:t>ת</w:t>
      </w:r>
      <w:r w:rsidRPr="00786BC8">
        <w:rPr>
          <w:rFonts w:hint="cs"/>
          <w:rtl/>
          <w:lang w:eastAsia="he-IL"/>
        </w:rPr>
        <w:t xml:space="preserve"> </w:t>
      </w:r>
      <w:r>
        <w:rPr>
          <w:rFonts w:hint="cs"/>
          <w:rtl/>
          <w:lang w:eastAsia="he-IL"/>
        </w:rPr>
        <w:t>גומלין</w:t>
      </w:r>
      <w:r w:rsidRPr="00786BC8">
        <w:rPr>
          <w:rFonts w:hint="cs"/>
          <w:rtl/>
          <w:lang w:eastAsia="he-IL"/>
        </w:rPr>
        <w:t xml:space="preserve"> </w:t>
      </w:r>
      <w:r>
        <w:rPr>
          <w:rFonts w:hint="cs"/>
          <w:rtl/>
          <w:lang w:eastAsia="he-IL"/>
        </w:rPr>
        <w:t>זו ו</w:t>
      </w:r>
      <w:r w:rsidRPr="00786BC8">
        <w:rPr>
          <w:rFonts w:hint="cs"/>
          <w:rtl/>
          <w:lang w:eastAsia="he-IL"/>
        </w:rPr>
        <w:t>בין היחסים הכללי</w:t>
      </w:r>
      <w:r>
        <w:rPr>
          <w:rFonts w:hint="cs"/>
          <w:rtl/>
          <w:lang w:eastAsia="he-IL"/>
        </w:rPr>
        <w:t>י</w:t>
      </w:r>
      <w:r w:rsidRPr="00786BC8">
        <w:rPr>
          <w:rFonts w:hint="cs"/>
          <w:rtl/>
          <w:lang w:eastAsia="he-IL"/>
        </w:rPr>
        <w:t xml:space="preserve">ם הנדרשים בין בעל לאשתו בימי נישואיהם, הכוללים פרטים רבים על </w:t>
      </w:r>
      <w:r>
        <w:rPr>
          <w:rFonts w:hint="cs"/>
          <w:rtl/>
          <w:lang w:eastAsia="he-IL"/>
        </w:rPr>
        <w:t>זכותו ל</w:t>
      </w:r>
      <w:r w:rsidRPr="00786BC8">
        <w:rPr>
          <w:rFonts w:hint="cs"/>
          <w:rtl/>
          <w:lang w:eastAsia="he-IL"/>
        </w:rPr>
        <w:t xml:space="preserve">השתמש בנכסיה ועל חובתו לעמוד לימינה, גם באמצעות ממונו, ובסכומים גדולים, בעת כל צרה ש(לא) תתרגש עליה חלילה. </w:t>
      </w:r>
      <w:r>
        <w:rPr>
          <w:rFonts w:hint="cs"/>
          <w:rtl/>
          <w:lang w:eastAsia="he-IL"/>
        </w:rPr>
        <w:t xml:space="preserve">בקשר לכך </w:t>
      </w:r>
      <w:r w:rsidRPr="00786BC8">
        <w:rPr>
          <w:rFonts w:hint="cs"/>
          <w:rtl/>
          <w:lang w:eastAsia="he-IL"/>
        </w:rPr>
        <w:t>אנו מניחים</w:t>
      </w:r>
      <w:r>
        <w:rPr>
          <w:rFonts w:hint="cs"/>
          <w:rtl/>
          <w:lang w:eastAsia="he-IL"/>
        </w:rPr>
        <w:t xml:space="preserve"> שלש הנחות:</w:t>
      </w:r>
    </w:p>
    <w:p w14:paraId="500FA588" w14:textId="77777777" w:rsidR="00EE738D" w:rsidRDefault="00EE738D" w:rsidP="00EE738D">
      <w:pPr>
        <w:pStyle w:val="a4"/>
        <w:numPr>
          <w:ilvl w:val="0"/>
          <w:numId w:val="76"/>
        </w:numPr>
        <w:rPr>
          <w:lang w:eastAsia="he-IL"/>
        </w:rPr>
      </w:pPr>
      <w:r w:rsidRPr="00786BC8">
        <w:rPr>
          <w:rFonts w:hint="cs"/>
          <w:rtl/>
          <w:lang w:eastAsia="he-IL"/>
        </w:rPr>
        <w:t>יחסיהם הממוניים של בני הזוג בימי נישואיהם אינם דבר המובן מאליו</w:t>
      </w:r>
      <w:r>
        <w:rPr>
          <w:rFonts w:hint="cs"/>
          <w:rtl/>
          <w:lang w:eastAsia="he-IL"/>
        </w:rPr>
        <w:t>,</w:t>
      </w:r>
      <w:r w:rsidRPr="00786BC8">
        <w:rPr>
          <w:rFonts w:hint="cs"/>
          <w:rtl/>
          <w:lang w:eastAsia="he-IL"/>
        </w:rPr>
        <w:t xml:space="preserve"> ויש חשיבות גדולה לעיגונם בכבלי ההלכה, וכפי שעשו חכמינו.</w:t>
      </w:r>
    </w:p>
    <w:p w14:paraId="034E2A3A" w14:textId="77777777" w:rsidR="00EE738D" w:rsidRDefault="00EE738D" w:rsidP="00EE738D">
      <w:pPr>
        <w:pStyle w:val="a4"/>
        <w:numPr>
          <w:ilvl w:val="0"/>
          <w:numId w:val="76"/>
        </w:numPr>
        <w:rPr>
          <w:lang w:eastAsia="he-IL"/>
        </w:rPr>
      </w:pPr>
      <w:r w:rsidRPr="00786BC8">
        <w:rPr>
          <w:rFonts w:hint="cs"/>
          <w:rtl/>
          <w:lang w:eastAsia="he-IL"/>
        </w:rPr>
        <w:t>יחסים ממוניים תקינים ונכונים בין בני הזוג עשויים להשפיע השפעה חיובית עמוקה על טיב כלל היחסים בין שניהם.</w:t>
      </w:r>
    </w:p>
    <w:p w14:paraId="68B6A20C" w14:textId="77777777" w:rsidR="00EE738D" w:rsidRPr="00786BC8" w:rsidRDefault="00EE738D" w:rsidP="00EE738D">
      <w:pPr>
        <w:pStyle w:val="a4"/>
        <w:numPr>
          <w:ilvl w:val="0"/>
          <w:numId w:val="76"/>
        </w:numPr>
        <w:rPr>
          <w:rtl/>
          <w:lang w:eastAsia="he-IL"/>
        </w:rPr>
      </w:pPr>
      <w:r>
        <w:rPr>
          <w:rFonts w:hint="cs"/>
          <w:rtl/>
          <w:lang w:eastAsia="he-IL"/>
        </w:rPr>
        <w:lastRenderedPageBreak/>
        <w:t>ה</w:t>
      </w:r>
      <w:r w:rsidRPr="00786BC8">
        <w:rPr>
          <w:rFonts w:hint="cs"/>
          <w:rtl/>
          <w:lang w:eastAsia="he-IL"/>
        </w:rPr>
        <w:t>מטר</w:t>
      </w:r>
      <w:r>
        <w:rPr>
          <w:rFonts w:hint="cs"/>
          <w:rtl/>
          <w:lang w:eastAsia="he-IL"/>
        </w:rPr>
        <w:t>ה</w:t>
      </w:r>
      <w:r w:rsidRPr="00786BC8">
        <w:rPr>
          <w:rFonts w:hint="cs"/>
          <w:rtl/>
          <w:lang w:eastAsia="he-IL"/>
        </w:rPr>
        <w:t xml:space="preserve"> </w:t>
      </w:r>
      <w:r>
        <w:rPr>
          <w:rFonts w:hint="cs"/>
          <w:rtl/>
          <w:lang w:eastAsia="he-IL"/>
        </w:rPr>
        <w:t>ה</w:t>
      </w:r>
      <w:r w:rsidRPr="00786BC8">
        <w:rPr>
          <w:rFonts w:hint="cs"/>
          <w:rtl/>
          <w:lang w:eastAsia="he-IL"/>
        </w:rPr>
        <w:t>עיקרית של חכמינו בתקנותיהם בהלכות כתובות והנלווה להן</w:t>
      </w:r>
      <w:r>
        <w:rPr>
          <w:rFonts w:hint="cs"/>
          <w:rtl/>
          <w:lang w:eastAsia="he-IL"/>
        </w:rPr>
        <w:t xml:space="preserve"> היא השכנת</w:t>
      </w:r>
      <w:r w:rsidRPr="00786BC8">
        <w:rPr>
          <w:rFonts w:hint="cs"/>
          <w:rtl/>
          <w:lang w:eastAsia="he-IL"/>
        </w:rPr>
        <w:t xml:space="preserve"> שלום, אמון ואהבה בין בני הזוג, ובניין המשפחה היהודית על אדניהם.</w:t>
      </w:r>
    </w:p>
    <w:p w14:paraId="4173A24B" w14:textId="77777777" w:rsidR="00EE738D" w:rsidRPr="00786BC8" w:rsidRDefault="00EE738D" w:rsidP="00EE738D">
      <w:pPr>
        <w:pStyle w:val="a4"/>
        <w:rPr>
          <w:rtl/>
          <w:lang w:eastAsia="he-IL"/>
        </w:rPr>
      </w:pPr>
      <w:r w:rsidRPr="00786BC8">
        <w:rPr>
          <w:rFonts w:hint="cs"/>
          <w:rtl/>
          <w:lang w:eastAsia="he-IL"/>
        </w:rPr>
        <w:t>חובת האיש לפדות את אשתו נרא</w:t>
      </w:r>
      <w:r>
        <w:rPr>
          <w:rFonts w:hint="cs"/>
          <w:rtl/>
          <w:lang w:eastAsia="he-IL"/>
        </w:rPr>
        <w:t>ית</w:t>
      </w:r>
      <w:r w:rsidRPr="00786BC8">
        <w:rPr>
          <w:rFonts w:hint="cs"/>
          <w:rtl/>
          <w:lang w:eastAsia="he-IL"/>
        </w:rPr>
        <w:t xml:space="preserve"> בסוגיות כתקנת חכמים</w:t>
      </w:r>
      <w:r>
        <w:rPr>
          <w:rFonts w:hint="cs"/>
          <w:rtl/>
          <w:lang w:eastAsia="he-IL"/>
        </w:rPr>
        <w:t>.</w:t>
      </w:r>
      <w:r w:rsidRPr="00786BC8">
        <w:rPr>
          <w:rFonts w:hint="cs"/>
          <w:rtl/>
          <w:lang w:eastAsia="he-IL"/>
        </w:rPr>
        <w:t xml:space="preserve"> בדברינו להלן</w:t>
      </w:r>
      <w:r>
        <w:rPr>
          <w:rFonts w:hint="cs"/>
          <w:rtl/>
          <w:lang w:eastAsia="he-IL"/>
        </w:rPr>
        <w:t xml:space="preserve"> נציע</w:t>
      </w:r>
      <w:r w:rsidRPr="00786BC8">
        <w:rPr>
          <w:rFonts w:hint="cs"/>
          <w:rtl/>
          <w:lang w:eastAsia="he-IL"/>
        </w:rPr>
        <w:t>, שהיא פועל מגזירות הרומאים בסוף ימי הבית השני, אחרי חורבנו, ובעיקר מגזירות אדריאנוס בעקבות כישלון מרד בר כוכבא. לענ</w:t>
      </w:r>
      <w:r>
        <w:rPr>
          <w:rtl/>
          <w:lang w:eastAsia="he-IL"/>
        </w:rPr>
        <w:t>"</w:t>
      </w:r>
      <w:r w:rsidRPr="00786BC8">
        <w:rPr>
          <w:rFonts w:hint="cs"/>
          <w:rtl/>
          <w:lang w:eastAsia="he-IL"/>
        </w:rPr>
        <w:t xml:space="preserve">ד יסודו בתורת ה', ויותר מכך </w:t>
      </w:r>
      <w:r w:rsidRPr="00786BC8">
        <w:rPr>
          <w:rtl/>
          <w:lang w:eastAsia="he-IL"/>
        </w:rPr>
        <w:t>–</w:t>
      </w:r>
      <w:r w:rsidRPr="00786BC8">
        <w:rPr>
          <w:rFonts w:hint="cs"/>
          <w:rtl/>
          <w:lang w:eastAsia="he-IL"/>
        </w:rPr>
        <w:t xml:space="preserve"> בברית שכרת ה' עם ישראל בהר סיני.</w:t>
      </w:r>
    </w:p>
    <w:p w14:paraId="0C25F25D" w14:textId="77777777" w:rsidR="00EE738D" w:rsidRDefault="00EE738D" w:rsidP="00EE738D">
      <w:pPr>
        <w:pStyle w:val="a4"/>
        <w:rPr>
          <w:rtl/>
          <w:lang w:eastAsia="he-IL"/>
        </w:rPr>
      </w:pPr>
      <w:r w:rsidRPr="00786BC8">
        <w:rPr>
          <w:rFonts w:hint="cs"/>
          <w:rtl/>
          <w:lang w:eastAsia="he-IL"/>
        </w:rPr>
        <w:t>להלן נראה, שת</w:t>
      </w:r>
      <w:r>
        <w:rPr>
          <w:rFonts w:hint="cs"/>
          <w:rtl/>
          <w:lang w:eastAsia="he-IL"/>
        </w:rPr>
        <w:t>י</w:t>
      </w:r>
      <w:r w:rsidRPr="00786BC8">
        <w:rPr>
          <w:rFonts w:hint="cs"/>
          <w:rtl/>
          <w:lang w:eastAsia="he-IL"/>
        </w:rPr>
        <w:t>קנו חכמים את ירושת בעל את אשתו</w:t>
      </w:r>
      <w:r>
        <w:rPr>
          <w:rFonts w:hint="cs"/>
          <w:rtl/>
          <w:lang w:eastAsia="he-IL"/>
        </w:rPr>
        <w:t>,</w:t>
      </w:r>
      <w:r w:rsidRPr="00786BC8">
        <w:rPr>
          <w:rFonts w:hint="cs"/>
          <w:rtl/>
          <w:lang w:eastAsia="he-IL"/>
        </w:rPr>
        <w:t xml:space="preserve"> ותחתיה את חיובו לקבור אותה כשמתה. גם שם נראה לנו, שיסוד הדין הוא מדאורייתא</w:t>
      </w:r>
      <w:r>
        <w:rPr>
          <w:rFonts w:hint="cs"/>
          <w:rtl/>
          <w:lang w:eastAsia="he-IL"/>
        </w:rPr>
        <w:t>,</w:t>
      </w:r>
      <w:r w:rsidRPr="00786BC8">
        <w:rPr>
          <w:rFonts w:hint="cs"/>
          <w:rtl/>
          <w:lang w:eastAsia="he-IL"/>
        </w:rPr>
        <w:t xml:space="preserve"> אף שיסוד זה שנוי במחלוקת תנאים. </w:t>
      </w:r>
      <w:r>
        <w:rPr>
          <w:rFonts w:hint="cs"/>
          <w:rtl/>
          <w:lang w:eastAsia="he-IL"/>
        </w:rPr>
        <w:t>רבי עקיבא</w:t>
      </w:r>
      <w:r w:rsidRPr="00786BC8">
        <w:rPr>
          <w:rFonts w:hint="cs"/>
          <w:rtl/>
          <w:lang w:eastAsia="he-IL"/>
        </w:rPr>
        <w:t xml:space="preserve"> לומד </w:t>
      </w:r>
      <w:r>
        <w:rPr>
          <w:rFonts w:hint="cs"/>
          <w:rtl/>
          <w:lang w:eastAsia="he-IL"/>
        </w:rPr>
        <w:t xml:space="preserve">(בבא בתרא קיא:) </w:t>
      </w:r>
      <w:r w:rsidRPr="00786BC8">
        <w:rPr>
          <w:rFonts w:hint="cs"/>
          <w:rtl/>
          <w:lang w:eastAsia="he-IL"/>
        </w:rPr>
        <w:t xml:space="preserve">את ירושת הבעל את אשתו מן הפסוק: </w:t>
      </w:r>
      <w:r>
        <w:rPr>
          <w:rFonts w:hint="cs"/>
          <w:rtl/>
          <w:lang w:eastAsia="he-IL"/>
        </w:rPr>
        <w:t>"</w:t>
      </w:r>
      <w:r w:rsidRPr="001D7B18">
        <w:rPr>
          <w:rtl/>
          <w:lang w:eastAsia="he-IL"/>
        </w:rPr>
        <w:t>וּנְתַתֶּם אֶת נַחֲלָתוֹ לִשְׁאֵרוֹ הַקָּרֹב אֵלָיו מִמִּשְׁפַּחְתּוֹ וְיָרַשׁ אֹתָהּ</w:t>
      </w:r>
      <w:r>
        <w:rPr>
          <w:rFonts w:hint="cs"/>
          <w:rtl/>
          <w:lang w:eastAsia="he-IL"/>
        </w:rPr>
        <w:t>"</w:t>
      </w:r>
      <w:r w:rsidRPr="001D7B18">
        <w:rPr>
          <w:rtl/>
          <w:lang w:eastAsia="he-IL"/>
        </w:rPr>
        <w:t xml:space="preserve"> (במדבר כ"ז, יא)</w:t>
      </w:r>
      <w:r w:rsidRPr="00786BC8">
        <w:rPr>
          <w:rFonts w:hint="cs"/>
          <w:rtl/>
          <w:lang w:eastAsia="he-IL"/>
        </w:rPr>
        <w:t>. הבעל ואשתו הם בשר (שאר) אחד (ר</w:t>
      </w:r>
      <w:r>
        <w:rPr>
          <w:rFonts w:hint="cs"/>
          <w:rtl/>
          <w:lang w:eastAsia="he-IL"/>
        </w:rPr>
        <w:t>או</w:t>
      </w:r>
      <w:r w:rsidRPr="00786BC8">
        <w:rPr>
          <w:rFonts w:hint="cs"/>
          <w:rtl/>
          <w:lang w:eastAsia="he-IL"/>
        </w:rPr>
        <w:t xml:space="preserve"> בראשית ב', כד). שארו היא אשתו, ולכאורה היא יורשת אותו</w:t>
      </w:r>
      <w:r>
        <w:rPr>
          <w:rFonts w:hint="cs"/>
          <w:rtl/>
          <w:lang w:eastAsia="he-IL"/>
        </w:rPr>
        <w:t>;</w:t>
      </w:r>
      <w:r w:rsidRPr="00786BC8">
        <w:rPr>
          <w:rFonts w:hint="cs"/>
          <w:rtl/>
          <w:lang w:eastAsia="he-IL"/>
        </w:rPr>
        <w:t xml:space="preserve"> מזה יש ללמוד שגם הוא יורש אותה. למרות הנאמר כאן היא אינה יורשת אותו כדי שלא תיסוב נחלה למטה אחר, אך הוא יורש אותה.</w:t>
      </w:r>
    </w:p>
    <w:p w14:paraId="26CF8878" w14:textId="77777777" w:rsidR="00EE738D" w:rsidRDefault="00EE738D" w:rsidP="00EE738D">
      <w:pPr>
        <w:pStyle w:val="a4"/>
        <w:rPr>
          <w:rtl/>
          <w:lang w:eastAsia="he-IL"/>
        </w:rPr>
      </w:pPr>
      <w:r w:rsidRPr="00786BC8">
        <w:rPr>
          <w:rFonts w:hint="cs"/>
          <w:rtl/>
          <w:lang w:eastAsia="he-IL"/>
        </w:rPr>
        <w:t>הפסוק שממנו לומדים</w:t>
      </w:r>
      <w:r>
        <w:rPr>
          <w:rFonts w:hint="cs"/>
          <w:rtl/>
          <w:lang w:eastAsia="he-IL"/>
        </w:rPr>
        <w:t xml:space="preserve"> ש</w:t>
      </w:r>
      <w:r w:rsidRPr="00786BC8">
        <w:rPr>
          <w:rFonts w:hint="cs"/>
          <w:rtl/>
          <w:lang w:eastAsia="he-IL"/>
        </w:rPr>
        <w:t xml:space="preserve">הוא יורש אותה 'מתכתב' היטב עם הפסוק המחייב אותו לקוברה, וכנאמר בכהנים: </w:t>
      </w:r>
      <w:r>
        <w:rPr>
          <w:rFonts w:hint="cs"/>
          <w:rtl/>
          <w:lang w:eastAsia="he-IL"/>
        </w:rPr>
        <w:t>"</w:t>
      </w:r>
      <w:r w:rsidRPr="001C4908">
        <w:rPr>
          <w:rtl/>
          <w:lang w:eastAsia="he-IL"/>
        </w:rPr>
        <w:t>לְנֶפֶשׁ לֹא יִטַּמָּא בְּעַמָּיו כִּי אִם לִשְׁאֵרוֹ הַקָּרֹב אֵלָיו</w:t>
      </w:r>
      <w:r>
        <w:rPr>
          <w:rFonts w:hint="cs"/>
          <w:rtl/>
          <w:lang w:eastAsia="he-IL"/>
        </w:rPr>
        <w:t>"</w:t>
      </w:r>
      <w:r w:rsidRPr="001C4908">
        <w:rPr>
          <w:rtl/>
          <w:lang w:eastAsia="he-IL"/>
        </w:rPr>
        <w:t xml:space="preserve"> (ויקרא כ"א, א</w:t>
      </w:r>
      <w:r>
        <w:rPr>
          <w:rFonts w:hint="cs"/>
          <w:rtl/>
          <w:lang w:eastAsia="he-IL"/>
        </w:rPr>
        <w:t>–</w:t>
      </w:r>
      <w:r w:rsidRPr="001C4908">
        <w:rPr>
          <w:rtl/>
          <w:lang w:eastAsia="he-IL"/>
        </w:rPr>
        <w:t>ב)</w:t>
      </w:r>
      <w:r w:rsidRPr="00786BC8">
        <w:rPr>
          <w:rFonts w:hint="cs"/>
          <w:rtl/>
          <w:lang w:eastAsia="he-IL"/>
        </w:rPr>
        <w:t>. אולם כשם שניתן ללמוד ירושתה וקבורתה מביטוי זה</w:t>
      </w:r>
      <w:r>
        <w:rPr>
          <w:rFonts w:hint="cs"/>
          <w:rtl/>
          <w:lang w:eastAsia="he-IL"/>
        </w:rPr>
        <w:t>,</w:t>
      </w:r>
      <w:r w:rsidRPr="00786BC8">
        <w:rPr>
          <w:rFonts w:hint="cs"/>
          <w:rtl/>
          <w:lang w:eastAsia="he-IL"/>
        </w:rPr>
        <w:t xml:space="preserve"> כך יש ללמוד גם את חיובו לפדותה (ולימוד זה לא נזכר):</w:t>
      </w:r>
    </w:p>
    <w:p w14:paraId="02B31D4B" w14:textId="77777777" w:rsidR="00EE738D" w:rsidRDefault="00EE738D" w:rsidP="00EE738D">
      <w:pPr>
        <w:pStyle w:val="11"/>
        <w:rPr>
          <w:rtl/>
        </w:rPr>
      </w:pPr>
      <w:r w:rsidRPr="00970B9D">
        <w:rPr>
          <w:rtl/>
        </w:rPr>
        <w:t>וְכִי תַשִּׂיג יַד גֵּר וְתוֹשָׁב עִמָּךְ וּמָךְ אָחִיךָ עִמּוֹ וְנִמְכַּר לְגֵר תּוֹשָׁב עִמָּךְ אוֹ לְעֵקֶר מִשְׁפַּחַת גֵּר:</w:t>
      </w:r>
      <w:r w:rsidRPr="00970B9D">
        <w:rPr>
          <w:rFonts w:hint="cs"/>
          <w:rtl/>
        </w:rPr>
        <w:t xml:space="preserve"> </w:t>
      </w:r>
      <w:r w:rsidRPr="00970B9D">
        <w:rPr>
          <w:rtl/>
        </w:rPr>
        <w:t>אַחֲרֵי נִמְכַּר גְּאֻלָּה תִּהְיֶה לּוֹ אֶחָד מֵאֶחָיו יִגְאָלֶנּוּ:</w:t>
      </w:r>
      <w:r w:rsidRPr="00970B9D">
        <w:rPr>
          <w:rFonts w:hint="cs"/>
          <w:rtl/>
        </w:rPr>
        <w:t xml:space="preserve"> </w:t>
      </w:r>
      <w:r w:rsidRPr="00970B9D">
        <w:rPr>
          <w:rtl/>
        </w:rPr>
        <w:t xml:space="preserve">אוֹ דֹדוֹ אוֹ בֶן דֹּדוֹ יִגְאָלֶנּוּ </w:t>
      </w:r>
      <w:r w:rsidRPr="00786BC8">
        <w:rPr>
          <w:b/>
          <w:bCs/>
          <w:rtl/>
        </w:rPr>
        <w:t>אוֹ מִשְּׁאֵר בְּשָׂרוֹ מִמִּשְׁפַּחְתּוֹ יִגְאָלֶנּוּ</w:t>
      </w:r>
      <w:r w:rsidRPr="00970B9D">
        <w:rPr>
          <w:rtl/>
        </w:rPr>
        <w:t xml:space="preserve"> אוֹ הִשִּׂיגָה יָדוֹ וְנִגְאָל</w:t>
      </w:r>
      <w:r>
        <w:rPr>
          <w:rFonts w:hint="cs"/>
          <w:rtl/>
        </w:rPr>
        <w:t>:</w:t>
      </w:r>
    </w:p>
    <w:p w14:paraId="2C77747A" w14:textId="77777777" w:rsidR="00EE738D" w:rsidRDefault="00EE738D" w:rsidP="00EE738D">
      <w:pPr>
        <w:pStyle w:val="11"/>
        <w:rPr>
          <w:rtl/>
        </w:rPr>
      </w:pPr>
      <w:r>
        <w:rPr>
          <w:rtl/>
        </w:rPr>
        <w:tab/>
      </w:r>
      <w:r w:rsidRPr="00970B9D">
        <w:rPr>
          <w:rFonts w:hint="cs"/>
          <w:rtl/>
        </w:rPr>
        <w:t>(ויקרא כ</w:t>
      </w:r>
      <w:r>
        <w:rPr>
          <w:rFonts w:hint="cs"/>
          <w:rtl/>
        </w:rPr>
        <w:t>"</w:t>
      </w:r>
      <w:r w:rsidRPr="00970B9D">
        <w:rPr>
          <w:rFonts w:hint="cs"/>
          <w:rtl/>
        </w:rPr>
        <w:t>ה, מז</w:t>
      </w:r>
      <w:r>
        <w:rPr>
          <w:rFonts w:hint="cs"/>
          <w:rtl/>
        </w:rPr>
        <w:t>–</w:t>
      </w:r>
      <w:r w:rsidRPr="00970B9D">
        <w:rPr>
          <w:rFonts w:hint="cs"/>
          <w:rtl/>
        </w:rPr>
        <w:t>מט)</w:t>
      </w:r>
    </w:p>
    <w:p w14:paraId="7DBC48EE" w14:textId="77777777" w:rsidR="00EE738D" w:rsidRPr="00786BC8" w:rsidRDefault="00EE738D" w:rsidP="00EE738D">
      <w:pPr>
        <w:pStyle w:val="a4"/>
        <w:rPr>
          <w:rtl/>
          <w:lang w:eastAsia="he-IL"/>
        </w:rPr>
      </w:pPr>
      <w:r w:rsidRPr="00786BC8">
        <w:rPr>
          <w:rFonts w:hint="cs"/>
          <w:rtl/>
          <w:lang w:eastAsia="he-IL"/>
        </w:rPr>
        <w:t>התורה דנה שם בחיוב לפדות מי שנמכר מחמת דוחקו לגוי</w:t>
      </w:r>
      <w:r>
        <w:rPr>
          <w:rFonts w:hint="cs"/>
          <w:rtl/>
          <w:lang w:eastAsia="he-IL"/>
        </w:rPr>
        <w:t>,</w:t>
      </w:r>
      <w:r w:rsidRPr="00786BC8">
        <w:rPr>
          <w:rFonts w:hint="cs"/>
          <w:rtl/>
          <w:lang w:eastAsia="he-IL"/>
        </w:rPr>
        <w:t xml:space="preserve"> </w:t>
      </w:r>
      <w:r>
        <w:rPr>
          <w:rFonts w:hint="cs"/>
          <w:rtl/>
          <w:lang w:eastAsia="he-IL"/>
        </w:rPr>
        <w:t>ו</w:t>
      </w:r>
      <w:r w:rsidRPr="00786BC8">
        <w:rPr>
          <w:rFonts w:hint="cs"/>
          <w:rtl/>
          <w:lang w:eastAsia="he-IL"/>
        </w:rPr>
        <w:t>יש ללמוד מכך בקל וחומר את החיוב לפדות מי שנשבה בעל כורחו ומשועבד מחמת זאת לגוי.</w:t>
      </w:r>
      <w:r>
        <w:rPr>
          <w:rFonts w:hint="cs"/>
          <w:rtl/>
          <w:lang w:eastAsia="he-IL"/>
        </w:rPr>
        <w:t xml:space="preserve"> </w:t>
      </w:r>
      <w:r w:rsidRPr="00786BC8">
        <w:rPr>
          <w:rtl/>
          <w:lang w:eastAsia="he-IL"/>
        </w:rPr>
        <w:t xml:space="preserve">עוד ניתן להוסיף לכך וללמוד מדויד ואנשיו, ששמו נפשם בכפם להציל את נשיהם </w:t>
      </w:r>
      <w:r w:rsidRPr="00786BC8">
        <w:rPr>
          <w:rtl/>
          <w:lang w:eastAsia="he-IL"/>
        </w:rPr>
        <w:lastRenderedPageBreak/>
        <w:t>(וטפם) שנשבו על ידי הגדוד העמלקי בצקלג.</w:t>
      </w:r>
      <w:r>
        <w:rPr>
          <w:rStyle w:val="af"/>
          <w:rtl/>
          <w:lang w:eastAsia="he-IL"/>
        </w:rPr>
        <w:footnoteReference w:id="176"/>
      </w:r>
      <w:r w:rsidRPr="00786BC8">
        <w:rPr>
          <w:rtl/>
          <w:lang w:eastAsia="he-IL"/>
        </w:rPr>
        <w:t xml:space="preserve"> שמא ניתן להוסיף לכך את דרישתו התקיפה של דויד מאבנר להשיב אליו את מיכל אשתו, שניתנה בידי שאול לפלטי בן ליש (ר</w:t>
      </w:r>
      <w:r>
        <w:rPr>
          <w:rFonts w:hint="cs"/>
          <w:rtl/>
          <w:lang w:eastAsia="he-IL"/>
        </w:rPr>
        <w:t>או</w:t>
      </w:r>
      <w:r w:rsidRPr="00786BC8">
        <w:rPr>
          <w:rtl/>
          <w:lang w:eastAsia="he-IL"/>
        </w:rPr>
        <w:t xml:space="preserve"> </w:t>
      </w:r>
      <w:r>
        <w:rPr>
          <w:rFonts w:hint="cs"/>
          <w:rtl/>
          <w:lang w:eastAsia="he-IL"/>
        </w:rPr>
        <w:t>ש</w:t>
      </w:r>
      <w:r w:rsidRPr="00786BC8">
        <w:rPr>
          <w:rtl/>
          <w:lang w:eastAsia="he-IL"/>
        </w:rPr>
        <w:t>מ</w:t>
      </w:r>
      <w:r>
        <w:rPr>
          <w:rFonts w:hint="cs"/>
          <w:rtl/>
          <w:lang w:eastAsia="he-IL"/>
        </w:rPr>
        <w:t>ואל ב</w:t>
      </w:r>
      <w:r w:rsidRPr="00786BC8">
        <w:rPr>
          <w:rtl/>
          <w:lang w:eastAsia="he-IL"/>
        </w:rPr>
        <w:t xml:space="preserve"> ג', יג)</w:t>
      </w:r>
      <w:r>
        <w:rPr>
          <w:rFonts w:hint="cs"/>
          <w:rtl/>
          <w:lang w:eastAsia="he-IL"/>
        </w:rPr>
        <w:t>.</w:t>
      </w:r>
    </w:p>
    <w:p w14:paraId="3B46D6C9" w14:textId="77777777" w:rsidR="00EE738D" w:rsidRPr="00F37B5D" w:rsidRDefault="00EE738D" w:rsidP="00EE738D">
      <w:pPr>
        <w:pStyle w:val="a4"/>
        <w:rPr>
          <w:rtl/>
          <w:lang w:eastAsia="he-IL"/>
        </w:rPr>
      </w:pPr>
      <w:r w:rsidRPr="00786BC8">
        <w:rPr>
          <w:rFonts w:hint="cs"/>
          <w:rtl/>
          <w:lang w:eastAsia="he-IL"/>
        </w:rPr>
        <w:t>אפשר שאכילתו את פירות נכסיה 'בתמורה' לכך, גם היא חלק מדיני 'מעין' ירושה, ועדיין בחייה. כאמור, בדברי חז</w:t>
      </w:r>
      <w:r>
        <w:rPr>
          <w:rtl/>
          <w:lang w:eastAsia="he-IL"/>
        </w:rPr>
        <w:t>"</w:t>
      </w:r>
      <w:r w:rsidRPr="00786BC8">
        <w:rPr>
          <w:rFonts w:hint="cs"/>
          <w:rtl/>
          <w:lang w:eastAsia="he-IL"/>
        </w:rPr>
        <w:t>ל לא מצאתי רמז ליסוד הדין בתורה עצמה.</w:t>
      </w:r>
    </w:p>
    <w:p w14:paraId="27AAAE78" w14:textId="77777777" w:rsidR="00EE738D" w:rsidRDefault="00EE738D" w:rsidP="00EE738D">
      <w:pPr>
        <w:pStyle w:val="II"/>
        <w:rPr>
          <w:rtl/>
        </w:rPr>
      </w:pPr>
      <w:r>
        <w:rPr>
          <w:rFonts w:hint="cs"/>
          <w:rtl/>
        </w:rPr>
        <w:t xml:space="preserve">ב. </w:t>
      </w:r>
      <w:r w:rsidRPr="00F37B5D">
        <w:rPr>
          <w:rtl/>
        </w:rPr>
        <w:t xml:space="preserve">זיקת הגומלין בין חובת </w:t>
      </w:r>
      <w:r>
        <w:rPr>
          <w:rtl/>
        </w:rPr>
        <w:t>פדיון</w:t>
      </w:r>
      <w:r w:rsidRPr="00F37B5D">
        <w:rPr>
          <w:rtl/>
        </w:rPr>
        <w:t xml:space="preserve"> האישה וזכות אכילת פירות נכסי מלוג תמורתה</w:t>
      </w:r>
      <w:r>
        <w:rPr>
          <w:rFonts w:hint="cs"/>
          <w:rtl/>
        </w:rPr>
        <w:t>ּ</w:t>
      </w:r>
    </w:p>
    <w:p w14:paraId="59F3F614" w14:textId="77777777" w:rsidR="00EE738D" w:rsidRDefault="00EE738D" w:rsidP="00EE738D">
      <w:pPr>
        <w:pStyle w:val="III"/>
        <w:rPr>
          <w:rtl/>
        </w:rPr>
      </w:pPr>
      <w:r>
        <w:rPr>
          <w:rFonts w:hint="cs"/>
          <w:rtl/>
        </w:rPr>
        <w:t>1. פתיחה</w:t>
      </w:r>
    </w:p>
    <w:p w14:paraId="7F3437DA" w14:textId="77777777" w:rsidR="00EE738D" w:rsidRPr="00F37B5D" w:rsidRDefault="00EE738D" w:rsidP="00EE738D">
      <w:pPr>
        <w:pStyle w:val="a4"/>
        <w:rPr>
          <w:rtl/>
          <w:lang w:eastAsia="he-IL"/>
        </w:rPr>
      </w:pPr>
      <w:r w:rsidRPr="007C7FC6">
        <w:rPr>
          <w:rFonts w:hint="cs"/>
          <w:rtl/>
        </w:rPr>
        <w:t>זו לשון הרמב</w:t>
      </w:r>
      <w:r w:rsidRPr="007C7FC6">
        <w:rPr>
          <w:rFonts w:cs="Times New Roman" w:hint="cs"/>
          <w:rtl/>
        </w:rPr>
        <w:t>"</w:t>
      </w:r>
      <w:r w:rsidRPr="007C7FC6">
        <w:rPr>
          <w:rFonts w:hint="cs"/>
          <w:rtl/>
        </w:rPr>
        <w:t>ם בכותבו את חובות הבעל כלפי אשתו ואת זכויותיו בממונה:</w:t>
      </w:r>
    </w:p>
    <w:p w14:paraId="114F9731" w14:textId="77777777" w:rsidR="00EE738D" w:rsidRDefault="00EE738D" w:rsidP="00EE738D">
      <w:pPr>
        <w:pStyle w:val="11"/>
        <w:rPr>
          <w:rtl/>
        </w:rPr>
      </w:pPr>
      <w:r>
        <w:rPr>
          <w:rtl/>
        </w:rPr>
        <w:t>כשנושא אדם אשה</w:t>
      </w:r>
      <w:r>
        <w:rPr>
          <w:rFonts w:hint="cs"/>
          <w:rtl/>
        </w:rPr>
        <w:t>...</w:t>
      </w:r>
      <w:r>
        <w:rPr>
          <w:rtl/>
        </w:rPr>
        <w:t xml:space="preserve"> יתחייב לה בעשרה דברים ויזכה בארבעה דברים. </w:t>
      </w:r>
    </w:p>
    <w:p w14:paraId="3567E2FB" w14:textId="77777777" w:rsidR="00EE738D" w:rsidRDefault="00EE738D" w:rsidP="00EE738D">
      <w:pPr>
        <w:pStyle w:val="11"/>
        <w:rPr>
          <w:rtl/>
        </w:rPr>
      </w:pPr>
      <w:r>
        <w:rPr>
          <w:rtl/>
        </w:rPr>
        <w:t>והעשרה שלשה מהן מן התורה ואלו הן שארה כסותה ועונתה, שארה אלו מזונותיה, כסותה כמשמעה</w:t>
      </w:r>
      <w:r>
        <w:rPr>
          <w:rFonts w:hint="cs"/>
          <w:rtl/>
        </w:rPr>
        <w:t>...</w:t>
      </w:r>
      <w:r>
        <w:rPr>
          <w:rtl/>
        </w:rPr>
        <w:t xml:space="preserve"> והשבעה מדברי סופרים וכולן תנאי בית דין הם, האחד מהם עיקר כתובה, והשאר הם הנקראין תנאי כתובה ואלו הן, לרפאותה אם חלתה, ולפדותה אם נשבית, ולקברה כשתמות</w:t>
      </w:r>
      <w:r>
        <w:rPr>
          <w:rFonts w:hint="cs"/>
          <w:rtl/>
        </w:rPr>
        <w:t>..</w:t>
      </w:r>
      <w:r>
        <w:rPr>
          <w:rtl/>
        </w:rPr>
        <w:t xml:space="preserve">. </w:t>
      </w:r>
    </w:p>
    <w:p w14:paraId="6D7B8927" w14:textId="77777777" w:rsidR="00EE738D" w:rsidRDefault="00EE738D" w:rsidP="00EE738D">
      <w:pPr>
        <w:pStyle w:val="11"/>
        <w:rPr>
          <w:rtl/>
        </w:rPr>
      </w:pPr>
      <w:r>
        <w:rPr>
          <w:rtl/>
        </w:rPr>
        <w:t xml:space="preserve">והארבעה שזוכה בהן כולם מדברי סופרים, ואלו הן, להיות מעשה ידיה שלו, ולהיות מציאתה שלו, ושיהיה אוכל כל פירות נכסיה בחייה, ואם מתה בחייו יירשנה, והוא קודם לכל אדם בירושה. </w:t>
      </w:r>
    </w:p>
    <w:p w14:paraId="3749926E" w14:textId="77777777" w:rsidR="00EE738D" w:rsidRPr="002B3F47" w:rsidRDefault="00EE738D" w:rsidP="00EE738D">
      <w:pPr>
        <w:pStyle w:val="11"/>
        <w:rPr>
          <w:rtl/>
        </w:rPr>
      </w:pPr>
      <w:r>
        <w:rPr>
          <w:rtl/>
        </w:rPr>
        <w:t>ועוד תקנו חכמים שיהיו מעשה ידי האשה כנגד מזונותיה, ופדיונה כנגד אכילת פירות נכסיה, וקבורתה כנגד ירושתו לכתובתה, לפיכך אם אמרה האשה איני ניזונת ואיני עושה שומעין לה ואין כופין אותה, אבל אם אמר הבעל איני זנך ואיני נוטל כלום ממעשה ידיך אין שומעין לו שמא לא יספיק לה מעשה ידיה במזונותיה</w:t>
      </w:r>
      <w:r>
        <w:rPr>
          <w:rFonts w:hint="cs"/>
          <w:rtl/>
        </w:rPr>
        <w:t>.</w:t>
      </w:r>
      <w:r>
        <w:rPr>
          <w:rtl/>
        </w:rPr>
        <w:tab/>
        <w:t>(רמב"ם י"ב, א</w:t>
      </w:r>
      <w:r>
        <w:rPr>
          <w:rFonts w:hint="cs"/>
          <w:rtl/>
        </w:rPr>
        <w:t>–</w:t>
      </w:r>
      <w:r>
        <w:rPr>
          <w:rtl/>
        </w:rPr>
        <w:t>ד)</w:t>
      </w:r>
    </w:p>
    <w:p w14:paraId="1C836A24" w14:textId="77777777" w:rsidR="00EE738D" w:rsidRPr="002B3F47" w:rsidRDefault="00EE738D" w:rsidP="00EE738D">
      <w:pPr>
        <w:pStyle w:val="a4"/>
        <w:rPr>
          <w:rtl/>
        </w:rPr>
      </w:pPr>
      <w:r w:rsidRPr="007C7FC6">
        <w:rPr>
          <w:rFonts w:hint="cs"/>
          <w:rtl/>
        </w:rPr>
        <w:t>זכויות הבעל בממו</w:t>
      </w:r>
      <w:r>
        <w:rPr>
          <w:rFonts w:hint="cs"/>
          <w:rtl/>
        </w:rPr>
        <w:t>ן</w:t>
      </w:r>
      <w:r w:rsidRPr="007C7FC6">
        <w:rPr>
          <w:rFonts w:hint="cs"/>
          <w:rtl/>
        </w:rPr>
        <w:t xml:space="preserve"> אשתו עומדות כנגד חובותיו הממוניות כלפיה. בדברינו נעסוק בחובתו לפדותה</w:t>
      </w:r>
      <w:r>
        <w:rPr>
          <w:rFonts w:hint="cs"/>
          <w:rtl/>
        </w:rPr>
        <w:t>ּ</w:t>
      </w:r>
      <w:r w:rsidRPr="007C7FC6">
        <w:rPr>
          <w:rFonts w:hint="cs"/>
          <w:rtl/>
        </w:rPr>
        <w:t xml:space="preserve"> מן השבי, שכנגדה תקנו שיאכל את פירות נכסיה </w:t>
      </w:r>
      <w:r>
        <w:rPr>
          <w:rFonts w:hint="cs"/>
          <w:rtl/>
        </w:rPr>
        <w:t>(</w:t>
      </w:r>
      <w:r w:rsidRPr="007C7FC6">
        <w:rPr>
          <w:rFonts w:hint="cs"/>
          <w:rtl/>
        </w:rPr>
        <w:t>כגון דמי שכירות ביתה</w:t>
      </w:r>
      <w:r>
        <w:rPr>
          <w:rFonts w:hint="cs"/>
          <w:rtl/>
        </w:rPr>
        <w:t>,</w:t>
      </w:r>
      <w:r w:rsidRPr="007C7FC6">
        <w:rPr>
          <w:rFonts w:hint="cs"/>
          <w:rtl/>
        </w:rPr>
        <w:t xml:space="preserve"> וכן פירות </w:t>
      </w:r>
      <w:r>
        <w:rPr>
          <w:rFonts w:hint="cs"/>
          <w:rtl/>
        </w:rPr>
        <w:t>כרמ</w:t>
      </w:r>
      <w:r w:rsidRPr="007C7FC6">
        <w:rPr>
          <w:rFonts w:hint="cs"/>
          <w:rtl/>
        </w:rPr>
        <w:t>ה</w:t>
      </w:r>
      <w:r>
        <w:rPr>
          <w:rFonts w:hint="cs"/>
          <w:rtl/>
        </w:rPr>
        <w:t>ּ</w:t>
      </w:r>
      <w:r w:rsidRPr="007C7FC6">
        <w:rPr>
          <w:rFonts w:hint="cs"/>
          <w:rtl/>
        </w:rPr>
        <w:t xml:space="preserve"> </w:t>
      </w:r>
      <w:r>
        <w:rPr>
          <w:rFonts w:hint="cs"/>
          <w:rtl/>
        </w:rPr>
        <w:t>– ש</w:t>
      </w:r>
      <w:r w:rsidRPr="007C7FC6">
        <w:rPr>
          <w:rFonts w:hint="cs"/>
          <w:rtl/>
        </w:rPr>
        <w:t>יהיו שלו</w:t>
      </w:r>
      <w:r>
        <w:rPr>
          <w:rFonts w:hint="cs"/>
          <w:rtl/>
        </w:rPr>
        <w:t>)</w:t>
      </w:r>
      <w:r w:rsidRPr="007C7FC6">
        <w:rPr>
          <w:rFonts w:hint="cs"/>
          <w:rtl/>
        </w:rPr>
        <w:t>. מקורו של הרמב"ם בברייתא:</w:t>
      </w:r>
    </w:p>
    <w:p w14:paraId="788BBB4B" w14:textId="77777777" w:rsidR="00EE738D" w:rsidRPr="002B3F47" w:rsidRDefault="00EE738D" w:rsidP="00EE738D">
      <w:pPr>
        <w:pStyle w:val="11"/>
        <w:rPr>
          <w:rtl/>
        </w:rPr>
      </w:pPr>
      <w:r w:rsidRPr="007C7FC6">
        <w:rPr>
          <w:rtl/>
        </w:rPr>
        <w:lastRenderedPageBreak/>
        <w:t>תנו רבנן: תיקנו מזונותיה תחת מעשה ידיה, וקבורתה תחת כתובתה, לפיכך בעל אוכל פירות. פירות מאן דכר שמייהו? חסורי מחסרא והכי קתני: תיקנו מזונותיה תחת מעשה ידיה, ופירקונה תחת פירות, וקבורתה תחת כתובתה, לפיכך בעל אוכל פירות.</w:t>
      </w:r>
      <w:r>
        <w:rPr>
          <w:rtl/>
        </w:rPr>
        <w:tab/>
      </w:r>
      <w:r w:rsidRPr="007C7FC6">
        <w:rPr>
          <w:rFonts w:hint="cs"/>
          <w:rtl/>
        </w:rPr>
        <w:t>(מז</w:t>
      </w:r>
      <w:r>
        <w:rPr>
          <w:rFonts w:hint="cs"/>
          <w:rtl/>
        </w:rPr>
        <w:t>:</w:t>
      </w:r>
      <w:r w:rsidRPr="007C7FC6">
        <w:rPr>
          <w:rFonts w:hint="cs"/>
          <w:rtl/>
        </w:rPr>
        <w:t>)</w:t>
      </w:r>
    </w:p>
    <w:p w14:paraId="239D32BF" w14:textId="37CAC560" w:rsidR="00EE738D" w:rsidRPr="002B3F47" w:rsidRDefault="00EE738D" w:rsidP="00EE738D">
      <w:pPr>
        <w:pStyle w:val="a4"/>
        <w:rPr>
          <w:rtl/>
        </w:rPr>
      </w:pPr>
      <w:r w:rsidRPr="007C7FC6">
        <w:rPr>
          <w:rFonts w:hint="cs"/>
          <w:rtl/>
        </w:rPr>
        <w:t>הברייתא מת</w:t>
      </w:r>
      <w:r w:rsidR="004E7489">
        <w:rPr>
          <w:rFonts w:hint="cs"/>
          <w:rtl/>
        </w:rPr>
        <w:t>יחס</w:t>
      </w:r>
      <w:r w:rsidRPr="007C7FC6">
        <w:rPr>
          <w:rFonts w:hint="cs"/>
          <w:rtl/>
        </w:rPr>
        <w:t>ת לדברי המשניות (וכן במשניות נוספות):</w:t>
      </w:r>
    </w:p>
    <w:p w14:paraId="60B07EA9" w14:textId="77777777" w:rsidR="00EE738D" w:rsidRDefault="00EE738D" w:rsidP="00EE738D">
      <w:pPr>
        <w:pStyle w:val="11"/>
        <w:rPr>
          <w:rtl/>
        </w:rPr>
      </w:pPr>
      <w:r>
        <w:rPr>
          <w:rtl/>
        </w:rPr>
        <w:t xml:space="preserve">יתר עליו הבעל </w:t>
      </w:r>
      <w:r>
        <w:rPr>
          <w:rFonts w:hint="cs"/>
          <w:rtl/>
        </w:rPr>
        <w:t>[</w:t>
      </w:r>
      <w:r>
        <w:rPr>
          <w:rtl/>
        </w:rPr>
        <w:t>על האב</w:t>
      </w:r>
      <w:r>
        <w:rPr>
          <w:rFonts w:hint="cs"/>
          <w:rtl/>
        </w:rPr>
        <w:t xml:space="preserve">, י"מ] </w:t>
      </w:r>
      <w:r>
        <w:rPr>
          <w:rtl/>
        </w:rPr>
        <w:t>שאוכל פירות בחייה וחייב במזונותיה בפרקונה ובקבורתה</w:t>
      </w:r>
      <w:r>
        <w:rPr>
          <w:rFonts w:hint="cs"/>
          <w:rtl/>
        </w:rPr>
        <w:t>.</w:t>
      </w:r>
      <w:r>
        <w:rPr>
          <w:rtl/>
        </w:rPr>
        <w:tab/>
        <w:t>(ד'</w:t>
      </w:r>
      <w:r>
        <w:rPr>
          <w:rFonts w:hint="cs"/>
          <w:rtl/>
        </w:rPr>
        <w:t>,</w:t>
      </w:r>
      <w:r>
        <w:rPr>
          <w:rtl/>
        </w:rPr>
        <w:t xml:space="preserve"> ד)</w:t>
      </w:r>
    </w:p>
    <w:p w14:paraId="6DF7F8DA" w14:textId="77777777" w:rsidR="00EE738D" w:rsidRDefault="00EE738D" w:rsidP="00EE738D">
      <w:pPr>
        <w:pStyle w:val="11"/>
        <w:rPr>
          <w:rtl/>
        </w:rPr>
      </w:pPr>
      <w:r>
        <w:rPr>
          <w:rtl/>
        </w:rPr>
        <w:t>לא כתב לה אם תשתבאי אפרקינך ואותבינך לי לאינתו, ובכהנת אהדרינך למדינתך – חייב, שהוא תנאי בית דין.</w:t>
      </w:r>
      <w:r>
        <w:rPr>
          <w:rFonts w:hint="cs"/>
          <w:rtl/>
        </w:rPr>
        <w:t xml:space="preserve"> </w:t>
      </w:r>
      <w:r>
        <w:rPr>
          <w:rtl/>
        </w:rPr>
        <w:t>נשבית חייב לפדותה ואם אמר הרי גיטה וכתובתה תפדה את עצמה אינו רשאי</w:t>
      </w:r>
      <w:r>
        <w:rPr>
          <w:rFonts w:hint="cs"/>
          <w:rtl/>
        </w:rPr>
        <w:t>.</w:t>
      </w:r>
      <w:r>
        <w:rPr>
          <w:rtl/>
        </w:rPr>
        <w:tab/>
        <w:t>(</w:t>
      </w:r>
      <w:r>
        <w:rPr>
          <w:rFonts w:hint="cs"/>
          <w:rtl/>
        </w:rPr>
        <w:t>שם,</w:t>
      </w:r>
      <w:r>
        <w:rPr>
          <w:rtl/>
        </w:rPr>
        <w:t xml:space="preserve"> ח</w:t>
      </w:r>
      <w:r>
        <w:rPr>
          <w:rFonts w:hint="cs"/>
          <w:rtl/>
        </w:rPr>
        <w:t>–</w:t>
      </w:r>
      <w:r>
        <w:rPr>
          <w:rtl/>
        </w:rPr>
        <w:t>ט)</w:t>
      </w:r>
    </w:p>
    <w:p w14:paraId="5D12ACC5" w14:textId="0AC43092" w:rsidR="00EE738D" w:rsidRDefault="00EE738D" w:rsidP="00EE738D">
      <w:pPr>
        <w:pStyle w:val="11"/>
        <w:rPr>
          <w:rtl/>
        </w:rPr>
      </w:pPr>
      <w:r>
        <w:rPr>
          <w:rtl/>
        </w:rPr>
        <w:t>מציאת האשה ומעשה ידיה לבעלה וירושתה הוא אוכל פירות בחייה</w:t>
      </w:r>
      <w:r>
        <w:rPr>
          <w:rFonts w:hint="cs"/>
          <w:rtl/>
        </w:rPr>
        <w:t>.</w:t>
      </w:r>
      <w:r w:rsidR="00C24D54">
        <w:rPr>
          <w:rFonts w:hint="cs"/>
          <w:rtl/>
        </w:rPr>
        <w:t xml:space="preserve">    </w:t>
      </w:r>
      <w:r w:rsidR="00C24D54">
        <w:rPr>
          <w:rtl/>
        </w:rPr>
        <w:tab/>
      </w:r>
      <w:r>
        <w:rPr>
          <w:rtl/>
        </w:rPr>
        <w:t>(ו'</w:t>
      </w:r>
      <w:r>
        <w:rPr>
          <w:rFonts w:hint="cs"/>
          <w:rtl/>
        </w:rPr>
        <w:t>,</w:t>
      </w:r>
      <w:r>
        <w:rPr>
          <w:rtl/>
        </w:rPr>
        <w:t xml:space="preserve"> א)</w:t>
      </w:r>
    </w:p>
    <w:p w14:paraId="307AD8DC" w14:textId="77777777" w:rsidR="00EE738D" w:rsidRPr="002B3F47" w:rsidRDefault="00EE738D" w:rsidP="00EE738D">
      <w:pPr>
        <w:pStyle w:val="11"/>
        <w:rPr>
          <w:rtl/>
        </w:rPr>
      </w:pPr>
      <w:r>
        <w:rPr>
          <w:rtl/>
        </w:rPr>
        <w:t>הכותב לאשתו דין ודברים אין לי בנכסיך הרי זה אוכל פירות בחייה ואם מתה יורשה</w:t>
      </w:r>
      <w:r>
        <w:rPr>
          <w:rFonts w:hint="cs"/>
          <w:rtl/>
        </w:rPr>
        <w:t>.</w:t>
      </w:r>
      <w:r>
        <w:rPr>
          <w:rtl/>
        </w:rPr>
        <w:tab/>
        <w:t>(ט'</w:t>
      </w:r>
      <w:r>
        <w:rPr>
          <w:rFonts w:hint="cs"/>
          <w:rtl/>
        </w:rPr>
        <w:t>,</w:t>
      </w:r>
      <w:r>
        <w:rPr>
          <w:rtl/>
        </w:rPr>
        <w:t xml:space="preserve"> א)</w:t>
      </w:r>
    </w:p>
    <w:p w14:paraId="73DE3AD9" w14:textId="77777777" w:rsidR="00EE738D" w:rsidRDefault="00EE738D" w:rsidP="00EE738D">
      <w:pPr>
        <w:pStyle w:val="a4"/>
        <w:rPr>
          <w:rtl/>
        </w:rPr>
      </w:pPr>
      <w:r w:rsidRPr="007C7FC6">
        <w:rPr>
          <w:rFonts w:hint="cs"/>
          <w:rtl/>
        </w:rPr>
        <w:t>במשניות לא נזכרת זיקת הגומלין בין ז</w:t>
      </w:r>
      <w:r>
        <w:rPr>
          <w:rFonts w:hint="cs"/>
          <w:rtl/>
        </w:rPr>
        <w:t>כות</w:t>
      </w:r>
      <w:r w:rsidRPr="007C7FC6">
        <w:rPr>
          <w:rFonts w:hint="cs"/>
          <w:rtl/>
        </w:rPr>
        <w:t xml:space="preserve"> הבעל </w:t>
      </w:r>
      <w:r>
        <w:rPr>
          <w:rFonts w:hint="cs"/>
          <w:rtl/>
        </w:rPr>
        <w:t>לאכול</w:t>
      </w:r>
      <w:r w:rsidRPr="007C7FC6">
        <w:rPr>
          <w:rFonts w:hint="cs"/>
          <w:rtl/>
        </w:rPr>
        <w:t xml:space="preserve"> פירות נכסי </w:t>
      </w:r>
      <w:r>
        <w:rPr>
          <w:rFonts w:hint="cs"/>
          <w:rtl/>
        </w:rPr>
        <w:t>אשתו</w:t>
      </w:r>
      <w:r w:rsidRPr="007C7FC6">
        <w:rPr>
          <w:rFonts w:hint="cs"/>
          <w:rtl/>
        </w:rPr>
        <w:t xml:space="preserve"> </w:t>
      </w:r>
      <w:r>
        <w:rPr>
          <w:rFonts w:hint="cs"/>
          <w:rtl/>
        </w:rPr>
        <w:t xml:space="preserve">ובין </w:t>
      </w:r>
      <w:r w:rsidRPr="007C7FC6">
        <w:rPr>
          <w:rFonts w:hint="cs"/>
          <w:rtl/>
        </w:rPr>
        <w:t>חיובו לפדותה אם תיפול בשבי</w:t>
      </w:r>
      <w:r>
        <w:rPr>
          <w:rFonts w:hint="cs"/>
          <w:rtl/>
        </w:rPr>
        <w:t>;</w:t>
      </w:r>
      <w:r w:rsidRPr="007C7FC6">
        <w:rPr>
          <w:rFonts w:hint="cs"/>
          <w:rtl/>
        </w:rPr>
        <w:t xml:space="preserve"> זיקה זו </w:t>
      </w:r>
      <w:r>
        <w:rPr>
          <w:rFonts w:hint="cs"/>
          <w:rtl/>
        </w:rPr>
        <w:t xml:space="preserve">נתפרשה </w:t>
      </w:r>
      <w:r w:rsidRPr="007C7FC6">
        <w:rPr>
          <w:rFonts w:hint="cs"/>
          <w:rtl/>
        </w:rPr>
        <w:t>בברייתא שהובאה לעיל</w:t>
      </w:r>
      <w:r>
        <w:rPr>
          <w:rFonts w:hint="cs"/>
          <w:rtl/>
        </w:rPr>
        <w:t xml:space="preserve"> (בדרך של 'חסורי מחסרא')</w:t>
      </w:r>
      <w:r w:rsidRPr="007C7FC6">
        <w:rPr>
          <w:rFonts w:hint="cs"/>
          <w:rtl/>
        </w:rPr>
        <w:t>, בסוגיות וברמב"ם</w:t>
      </w:r>
      <w:r>
        <w:rPr>
          <w:rFonts w:hint="cs"/>
          <w:rtl/>
        </w:rPr>
        <w:t xml:space="preserve"> (אך לא בירושלמי. ראו להלן)</w:t>
      </w:r>
      <w:r w:rsidRPr="007C7FC6">
        <w:rPr>
          <w:rFonts w:hint="cs"/>
          <w:rtl/>
        </w:rPr>
        <w:t>. האם יכול הבעל למאן לפדותה בתמורה לוויתורו על אכילת פירות נכסיה? האם יכולה האישה שלא לתת לבעל את פירות נכסיה בתמורה לוויתורה על חובתו לפדותה אם ת</w:t>
      </w:r>
      <w:r>
        <w:rPr>
          <w:rFonts w:hint="cs"/>
          <w:rtl/>
        </w:rPr>
        <w:t>י</w:t>
      </w:r>
      <w:r w:rsidRPr="007C7FC6">
        <w:rPr>
          <w:rFonts w:hint="cs"/>
          <w:rtl/>
        </w:rPr>
        <w:t>פול בשבי?</w:t>
      </w:r>
    </w:p>
    <w:p w14:paraId="2F848940" w14:textId="77777777" w:rsidR="00EE738D" w:rsidRDefault="00EE738D" w:rsidP="00EE738D">
      <w:pPr>
        <w:pStyle w:val="III"/>
        <w:rPr>
          <w:rtl/>
        </w:rPr>
      </w:pPr>
      <w:r>
        <w:rPr>
          <w:rFonts w:hint="cs"/>
          <w:rtl/>
        </w:rPr>
        <w:t xml:space="preserve">2. </w:t>
      </w:r>
      <w:r w:rsidRPr="00F37B5D">
        <w:rPr>
          <w:rtl/>
        </w:rPr>
        <w:t>האם יוכלו הבעל או האישה לוותר על התקנה ההדדית של פירות נכסיה בתמורה לפדיונה</w:t>
      </w:r>
    </w:p>
    <w:p w14:paraId="0A921DD1" w14:textId="77777777" w:rsidR="00EE738D" w:rsidRDefault="00EE738D" w:rsidP="00EE738D">
      <w:pPr>
        <w:pStyle w:val="a4"/>
        <w:rPr>
          <w:rtl/>
        </w:rPr>
      </w:pPr>
      <w:r w:rsidRPr="007C7FC6">
        <w:rPr>
          <w:rFonts w:hint="cs"/>
          <w:rtl/>
        </w:rPr>
        <w:t>מן הרשב</w:t>
      </w:r>
      <w:r w:rsidRPr="007C7FC6">
        <w:rPr>
          <w:rFonts w:cs="Times New Roman" w:hint="cs"/>
          <w:rtl/>
        </w:rPr>
        <w:t>"</w:t>
      </w:r>
      <w:r w:rsidRPr="007C7FC6">
        <w:rPr>
          <w:rFonts w:hint="cs"/>
          <w:rtl/>
        </w:rPr>
        <w:t xml:space="preserve">ם נראה שזיקת הגומלין הנזכרת נתקנה לטובת הבעל, כדי שיאכל את פירות נכסיה. חכמים חייבו אותו </w:t>
      </w:r>
      <w:r>
        <w:rPr>
          <w:rFonts w:hint="cs"/>
          <w:rtl/>
        </w:rPr>
        <w:t>לפצותה</w:t>
      </w:r>
      <w:r w:rsidRPr="007C7FC6">
        <w:rPr>
          <w:rFonts w:hint="cs"/>
          <w:rtl/>
        </w:rPr>
        <w:t>, בכך שיתחייב לפדותה מן השבי, אך ביכולתו</w:t>
      </w:r>
      <w:r>
        <w:rPr>
          <w:rFonts w:hint="cs"/>
          <w:rtl/>
        </w:rPr>
        <w:t>, אם ירצה בכך,</w:t>
      </w:r>
      <w:r w:rsidRPr="007C7FC6">
        <w:rPr>
          <w:rFonts w:hint="cs"/>
          <w:rtl/>
        </w:rPr>
        <w:t xml:space="preserve"> לוותר על זכותו בפירות וממילא </w:t>
      </w:r>
      <w:r>
        <w:rPr>
          <w:rFonts w:hint="cs"/>
          <w:rtl/>
        </w:rPr>
        <w:t>ייפטר מ</w:t>
      </w:r>
      <w:r w:rsidRPr="007C7FC6">
        <w:rPr>
          <w:rFonts w:hint="cs"/>
          <w:rtl/>
        </w:rPr>
        <w:t xml:space="preserve">חובת </w:t>
      </w:r>
      <w:r>
        <w:rPr>
          <w:rFonts w:hint="cs"/>
          <w:rtl/>
        </w:rPr>
        <w:t>פדיונה:</w:t>
      </w:r>
    </w:p>
    <w:p w14:paraId="762A9305" w14:textId="77777777" w:rsidR="0097787E" w:rsidRPr="00F37B5D" w:rsidRDefault="0097787E" w:rsidP="00EE738D">
      <w:pPr>
        <w:pStyle w:val="a4"/>
        <w:rPr>
          <w:rtl/>
          <w:lang w:eastAsia="he-IL"/>
        </w:rPr>
      </w:pPr>
    </w:p>
    <w:p w14:paraId="228E8BEE" w14:textId="77777777" w:rsidR="00EE738D" w:rsidRPr="002B3F47" w:rsidRDefault="00EE738D" w:rsidP="00EE738D">
      <w:pPr>
        <w:pStyle w:val="11"/>
        <w:rPr>
          <w:rtl/>
        </w:rPr>
      </w:pPr>
      <w:r w:rsidRPr="007C7FC6">
        <w:rPr>
          <w:rtl/>
        </w:rPr>
        <w:lastRenderedPageBreak/>
        <w:t>וה</w:t>
      </w:r>
      <w:r>
        <w:rPr>
          <w:rFonts w:hint="cs"/>
          <w:rtl/>
        </w:rPr>
        <w:t>וא הדין</w:t>
      </w:r>
      <w:r w:rsidRPr="007C7FC6">
        <w:rPr>
          <w:rtl/>
        </w:rPr>
        <w:t xml:space="preserve"> לפירות של נכסי מלוג שתקנו חכמים לבעל פירותיה תחת פרקונה כ</w:t>
      </w:r>
      <w:r w:rsidRPr="007C7FC6">
        <w:rPr>
          <w:rFonts w:hint="cs"/>
          <w:rtl/>
        </w:rPr>
        <w:t xml:space="preserve">ל </w:t>
      </w:r>
      <w:r w:rsidRPr="007C7FC6">
        <w:rPr>
          <w:rtl/>
        </w:rPr>
        <w:t>ש</w:t>
      </w:r>
      <w:r w:rsidRPr="007C7FC6">
        <w:rPr>
          <w:rFonts w:hint="cs"/>
          <w:rtl/>
        </w:rPr>
        <w:t>כן</w:t>
      </w:r>
      <w:r w:rsidRPr="007C7FC6">
        <w:rPr>
          <w:rtl/>
        </w:rPr>
        <w:t xml:space="preserve"> וכ</w:t>
      </w:r>
      <w:r w:rsidRPr="007C7FC6">
        <w:rPr>
          <w:rFonts w:hint="cs"/>
          <w:rtl/>
        </w:rPr>
        <w:t>ל שכן</w:t>
      </w:r>
      <w:r w:rsidRPr="007C7FC6">
        <w:rPr>
          <w:rtl/>
        </w:rPr>
        <w:t xml:space="preserve"> שאם אמר איני מקבל עלי תקנת פרקונה ואיני חושש בפירות נכסי מלוג שתקנו לי דמועיל התנאי בעודה ארוסה שעדיין לא זכה בקרקעותיה לפירות</w:t>
      </w:r>
      <w:r>
        <w:rPr>
          <w:rFonts w:hint="cs"/>
          <w:rtl/>
        </w:rPr>
        <w:t>.</w:t>
      </w:r>
      <w:r>
        <w:rPr>
          <w:rtl/>
        </w:rPr>
        <w:tab/>
      </w:r>
      <w:r w:rsidRPr="007C7FC6">
        <w:rPr>
          <w:rFonts w:hint="cs"/>
          <w:rtl/>
        </w:rPr>
        <w:t>(רשב"ם בבא בתרא מט</w:t>
      </w:r>
      <w:r>
        <w:rPr>
          <w:rFonts w:hint="cs"/>
          <w:rtl/>
        </w:rPr>
        <w:t>: ד"ה כדרב הונא</w:t>
      </w:r>
      <w:r w:rsidRPr="007C7FC6">
        <w:rPr>
          <w:rFonts w:hint="cs"/>
          <w:rtl/>
        </w:rPr>
        <w:t>)</w:t>
      </w:r>
    </w:p>
    <w:p w14:paraId="519AFB5B" w14:textId="77777777" w:rsidR="00EE738D" w:rsidRPr="002B3F47" w:rsidRDefault="00EE738D" w:rsidP="00EE738D">
      <w:pPr>
        <w:pStyle w:val="a4"/>
        <w:rPr>
          <w:rtl/>
        </w:rPr>
      </w:pPr>
      <w:r w:rsidRPr="007C7FC6">
        <w:rPr>
          <w:rFonts w:hint="cs"/>
          <w:rtl/>
        </w:rPr>
        <w:t>הת</w:t>
      </w:r>
      <w:r>
        <w:rPr>
          <w:rFonts w:hint="cs"/>
          <w:rtl/>
        </w:rPr>
        <w:t>ו</w:t>
      </w:r>
      <w:r w:rsidRPr="007C7FC6">
        <w:rPr>
          <w:rFonts w:hint="cs"/>
          <w:rtl/>
        </w:rPr>
        <w:t>ספות</w:t>
      </w:r>
      <w:r>
        <w:rPr>
          <w:rFonts w:hint="cs"/>
          <w:rtl/>
        </w:rPr>
        <w:t xml:space="preserve"> (מז: ד"ה זימנין)</w:t>
      </w:r>
      <w:r w:rsidRPr="007C7FC6">
        <w:rPr>
          <w:rFonts w:hint="cs"/>
          <w:rtl/>
        </w:rPr>
        <w:t xml:space="preserve"> וראשונים נוספים חלקו על הרשב"ם, ואף שהלשון </w:t>
      </w:r>
      <w:r>
        <w:rPr>
          <w:rFonts w:hint="cs"/>
          <w:rtl/>
        </w:rPr>
        <w:t>"</w:t>
      </w:r>
      <w:r w:rsidRPr="007C7FC6">
        <w:rPr>
          <w:rFonts w:hint="cs"/>
          <w:rtl/>
        </w:rPr>
        <w:t>(תקנו) פרקונה תחת פירות</w:t>
      </w:r>
      <w:r>
        <w:rPr>
          <w:rFonts w:hint="cs"/>
          <w:rtl/>
        </w:rPr>
        <w:t>"</w:t>
      </w:r>
      <w:r w:rsidRPr="007C7FC6">
        <w:rPr>
          <w:rFonts w:hint="cs"/>
          <w:rtl/>
        </w:rPr>
        <w:t xml:space="preserve"> בברייתא לעיל תומכת לכאורה ברשב"ם</w:t>
      </w:r>
      <w:r>
        <w:rPr>
          <w:rFonts w:hint="cs"/>
          <w:rtl/>
        </w:rPr>
        <w:t xml:space="preserve">. אכן, קצת נראה </w:t>
      </w:r>
      <w:r w:rsidRPr="007C7FC6">
        <w:rPr>
          <w:rFonts w:hint="cs"/>
          <w:rtl/>
        </w:rPr>
        <w:t>מן הגמרא על הברייתא הנזכרת שפדיונה</w:t>
      </w:r>
      <w:r>
        <w:rPr>
          <w:rFonts w:hint="cs"/>
          <w:rtl/>
        </w:rPr>
        <w:t xml:space="preserve"> הוא</w:t>
      </w:r>
      <w:r w:rsidRPr="007C7FC6">
        <w:rPr>
          <w:rFonts w:hint="cs"/>
          <w:rtl/>
        </w:rPr>
        <w:t xml:space="preserve"> עיקר</w:t>
      </w:r>
      <w:r>
        <w:rPr>
          <w:rFonts w:hint="cs"/>
          <w:rtl/>
        </w:rPr>
        <w:t xml:space="preserve"> דאגתם של החכמים, שהרי תבעו את פדיונה גם כשאין די בפירות נכסיה כדי לממן את פדיונה</w:t>
      </w:r>
      <w:r w:rsidRPr="007C7FC6">
        <w:rPr>
          <w:rFonts w:hint="cs"/>
          <w:rtl/>
        </w:rPr>
        <w:t>:</w:t>
      </w:r>
    </w:p>
    <w:p w14:paraId="41A9C05A" w14:textId="77777777" w:rsidR="00EE738D" w:rsidRPr="002B3F47" w:rsidRDefault="00EE738D" w:rsidP="00EE738D">
      <w:pPr>
        <w:pStyle w:val="11"/>
        <w:rPr>
          <w:rtl/>
        </w:rPr>
      </w:pPr>
      <w:r w:rsidRPr="007C7FC6">
        <w:rPr>
          <w:rtl/>
        </w:rPr>
        <w:t>מאי לפיכך? מהו דתימא מיכל לא נכלינהו אנוחי ננחינהו, דאם כן מימנע ולא פריק, קמ"ל דהא עדיפא, זימנין דלא מלו ופריק לה מדידיה</w:t>
      </w:r>
      <w:r>
        <w:rPr>
          <w:rFonts w:hint="cs"/>
          <w:rtl/>
        </w:rPr>
        <w:t>.</w:t>
      </w:r>
      <w:r>
        <w:rPr>
          <w:rtl/>
        </w:rPr>
        <w:tab/>
      </w:r>
      <w:r>
        <w:rPr>
          <w:rFonts w:hint="cs"/>
          <w:rtl/>
        </w:rPr>
        <w:t>(מז:)</w:t>
      </w:r>
    </w:p>
    <w:p w14:paraId="284524EC" w14:textId="77777777" w:rsidR="00EE738D" w:rsidRPr="002B3F47" w:rsidRDefault="00EE738D" w:rsidP="00EE738D">
      <w:pPr>
        <w:pStyle w:val="a4"/>
        <w:rPr>
          <w:rtl/>
        </w:rPr>
      </w:pPr>
      <w:r w:rsidRPr="0066704E">
        <w:rPr>
          <w:rFonts w:hint="cs"/>
          <w:rtl/>
        </w:rPr>
        <w:t>הראשונים שחלקו על הרשב"ם</w:t>
      </w:r>
      <w:r>
        <w:rPr>
          <w:rFonts w:hint="cs"/>
          <w:rtl/>
        </w:rPr>
        <w:t>, וראו את פדיון האישה מן השבי כעיקר התקנה (ותמורת זה העניקו לו את פירות נכסיה), הסתמכו בעיקר על הירושלמי (לגרסתם):</w:t>
      </w:r>
    </w:p>
    <w:p w14:paraId="7FA63E9B" w14:textId="77777777" w:rsidR="00EE738D" w:rsidRPr="002B3F47" w:rsidRDefault="00EE738D" w:rsidP="00EE738D">
      <w:pPr>
        <w:pStyle w:val="11"/>
        <w:rPr>
          <w:rtl/>
        </w:rPr>
      </w:pPr>
      <w:r w:rsidRPr="0066704E">
        <w:rPr>
          <w:rtl/>
        </w:rPr>
        <w:t>חייב במזונותיה ובפרקונה תני הבעל שאמר אי איפשי לא לוכל ולא לפקח אין שומעין לו</w:t>
      </w:r>
      <w:r>
        <w:rPr>
          <w:rFonts w:hint="cs"/>
          <w:rtl/>
        </w:rPr>
        <w:t>.</w:t>
      </w:r>
      <w:r>
        <w:rPr>
          <w:rtl/>
        </w:rPr>
        <w:tab/>
      </w:r>
      <w:r w:rsidRPr="0066704E">
        <w:rPr>
          <w:rFonts w:hint="cs"/>
          <w:rtl/>
        </w:rPr>
        <w:t>(ירושלמי ד', ו)</w:t>
      </w:r>
      <w:r>
        <w:rPr>
          <w:rStyle w:val="af"/>
          <w:rtl/>
        </w:rPr>
        <w:footnoteReference w:id="177"/>
      </w:r>
    </w:p>
    <w:p w14:paraId="27BCCE73" w14:textId="77777777" w:rsidR="00EE738D" w:rsidRPr="002B3F47" w:rsidRDefault="00EE738D" w:rsidP="00EE738D">
      <w:pPr>
        <w:pStyle w:val="a4"/>
        <w:rPr>
          <w:rtl/>
        </w:rPr>
      </w:pPr>
      <w:r w:rsidRPr="0066704E">
        <w:rPr>
          <w:rFonts w:hint="cs"/>
          <w:rtl/>
        </w:rPr>
        <w:t>המשפט בירושלמי פתח בפדיונה (פרקונה) וסיים בפיקוח על נכסיה. הת</w:t>
      </w:r>
      <w:r>
        <w:rPr>
          <w:rFonts w:hint="cs"/>
          <w:rtl/>
        </w:rPr>
        <w:t>ו</w:t>
      </w:r>
      <w:r w:rsidRPr="0066704E">
        <w:rPr>
          <w:rFonts w:hint="cs"/>
          <w:rtl/>
        </w:rPr>
        <w:t>ספות</w:t>
      </w:r>
      <w:r>
        <w:rPr>
          <w:rFonts w:hint="cs"/>
          <w:rtl/>
        </w:rPr>
        <w:t>,</w:t>
      </w:r>
      <w:r w:rsidRPr="0066704E">
        <w:rPr>
          <w:rFonts w:hint="cs"/>
          <w:rtl/>
        </w:rPr>
        <w:t xml:space="preserve"> וכן ראשונים אחרים שהוכיחו משם</w:t>
      </w:r>
      <w:r>
        <w:rPr>
          <w:rFonts w:hint="cs"/>
          <w:rtl/>
        </w:rPr>
        <w:t xml:space="preserve"> כי הבעל </w:t>
      </w:r>
      <w:r w:rsidRPr="0066704E">
        <w:rPr>
          <w:rFonts w:hint="cs"/>
          <w:rtl/>
        </w:rPr>
        <w:t>אינו רשאי לפטור עצמו מפדיו</w:t>
      </w:r>
      <w:r>
        <w:rPr>
          <w:rFonts w:hint="cs"/>
          <w:rtl/>
        </w:rPr>
        <w:t>נ</w:t>
      </w:r>
      <w:r w:rsidRPr="0066704E">
        <w:rPr>
          <w:rFonts w:hint="cs"/>
          <w:rtl/>
        </w:rPr>
        <w:t xml:space="preserve">ה בכך שיוותר על פירותיה, גרסו כנראה: </w:t>
      </w:r>
      <w:r>
        <w:rPr>
          <w:rFonts w:hint="cs"/>
          <w:rtl/>
        </w:rPr>
        <w:t>"</w:t>
      </w:r>
      <w:r w:rsidRPr="0066704E">
        <w:rPr>
          <w:rFonts w:hint="cs"/>
          <w:rtl/>
        </w:rPr>
        <w:t>הבעל שאמר אי אפשי לא לוכל (לאכול) ולא לפר</w:t>
      </w:r>
      <w:r>
        <w:rPr>
          <w:rFonts w:hint="cs"/>
          <w:rtl/>
        </w:rPr>
        <w:t>ו</w:t>
      </w:r>
      <w:r w:rsidRPr="0066704E">
        <w:rPr>
          <w:rFonts w:hint="cs"/>
          <w:rtl/>
        </w:rPr>
        <w:t>ק</w:t>
      </w:r>
      <w:r>
        <w:rPr>
          <w:rFonts w:hint="cs"/>
          <w:rtl/>
        </w:rPr>
        <w:t xml:space="preserve"> (לפדות)</w:t>
      </w:r>
      <w:r w:rsidRPr="0066704E">
        <w:rPr>
          <w:rFonts w:hint="cs"/>
          <w:rtl/>
        </w:rPr>
        <w:t xml:space="preserve"> אין ש</w:t>
      </w:r>
      <w:r>
        <w:rPr>
          <w:rFonts w:hint="cs"/>
          <w:rtl/>
        </w:rPr>
        <w:t>ו</w:t>
      </w:r>
      <w:r w:rsidRPr="0066704E">
        <w:rPr>
          <w:rFonts w:hint="cs"/>
          <w:rtl/>
        </w:rPr>
        <w:t>מעין לו</w:t>
      </w:r>
      <w:r>
        <w:rPr>
          <w:rFonts w:hint="cs"/>
          <w:rtl/>
        </w:rPr>
        <w:t>"</w:t>
      </w:r>
      <w:r w:rsidRPr="0066704E">
        <w:rPr>
          <w:rFonts w:hint="cs"/>
          <w:rtl/>
        </w:rPr>
        <w:t>.</w:t>
      </w:r>
      <w:r>
        <w:rPr>
          <w:rFonts w:hint="cs"/>
          <w:rtl/>
        </w:rPr>
        <w:t xml:space="preserve"> כך עולה מדברי התוספות:</w:t>
      </w:r>
    </w:p>
    <w:p w14:paraId="1148DB49" w14:textId="77777777" w:rsidR="00EE738D" w:rsidRDefault="00EE738D" w:rsidP="00EE738D">
      <w:pPr>
        <w:pStyle w:val="11"/>
        <w:rPr>
          <w:rtl/>
        </w:rPr>
      </w:pPr>
      <w:r>
        <w:rPr>
          <w:rtl/>
        </w:rPr>
        <w:t>ובירושל</w:t>
      </w:r>
      <w:r>
        <w:rPr>
          <w:rFonts w:hint="cs"/>
          <w:rtl/>
        </w:rPr>
        <w:t>מי</w:t>
      </w:r>
      <w:r>
        <w:rPr>
          <w:rtl/>
        </w:rPr>
        <w:t xml:space="preserve"> פ</w:t>
      </w:r>
      <w:r>
        <w:rPr>
          <w:rFonts w:hint="cs"/>
          <w:rtl/>
        </w:rPr>
        <w:t>רק</w:t>
      </w:r>
      <w:r>
        <w:rPr>
          <w:rtl/>
        </w:rPr>
        <w:t xml:space="preserve"> נערה קאמר בהדיא אהא דתנן נשאת יתר עליו הבעל שאוכל פירות בחייה בעל שאמר אי אפשי לאכול ולא לפרוק אין שומעין לו</w:t>
      </w:r>
      <w:r>
        <w:rPr>
          <w:rFonts w:hint="cs"/>
          <w:rtl/>
        </w:rPr>
        <w:t>.</w:t>
      </w:r>
    </w:p>
    <w:p w14:paraId="33113A44" w14:textId="77777777" w:rsidR="00EE738D" w:rsidRDefault="00EE738D" w:rsidP="00EE738D">
      <w:pPr>
        <w:pStyle w:val="11"/>
        <w:rPr>
          <w:rtl/>
        </w:rPr>
      </w:pPr>
      <w:r>
        <w:rPr>
          <w:rtl/>
        </w:rPr>
        <w:tab/>
      </w:r>
      <w:r>
        <w:rPr>
          <w:rFonts w:hint="cs"/>
          <w:rtl/>
        </w:rPr>
        <w:t>(תוספות בבא בתרא מט: ד"ה יכולה אשה)</w:t>
      </w:r>
      <w:r>
        <w:rPr>
          <w:rStyle w:val="af"/>
          <w:rtl/>
        </w:rPr>
        <w:footnoteReference w:id="178"/>
      </w:r>
    </w:p>
    <w:p w14:paraId="36F505C4" w14:textId="77777777" w:rsidR="00EE738D" w:rsidRPr="002B3F47" w:rsidRDefault="00EE738D" w:rsidP="00EE738D">
      <w:pPr>
        <w:pStyle w:val="a4"/>
        <w:rPr>
          <w:rtl/>
        </w:rPr>
      </w:pPr>
      <w:r w:rsidRPr="00B57434">
        <w:rPr>
          <w:rFonts w:hint="cs"/>
          <w:rtl/>
        </w:rPr>
        <w:lastRenderedPageBreak/>
        <w:t>אנו לא מצאנו גרסה זו בירושלמי, ובפשטות נראה ממנו, שתקנו לו את פירות נכסיה בתמורה לכך שיפקח עליהם ולא יזניחם</w:t>
      </w:r>
      <w:r>
        <w:rPr>
          <w:rFonts w:hint="cs"/>
          <w:rtl/>
        </w:rPr>
        <w:t>, כפי שנאמר שם בפירוש</w:t>
      </w:r>
      <w:r w:rsidRPr="00B57434">
        <w:rPr>
          <w:rFonts w:hint="cs"/>
          <w:rtl/>
        </w:rPr>
        <w:t>:</w:t>
      </w:r>
      <w:r>
        <w:rPr>
          <w:rFonts w:hint="cs"/>
          <w:rtl/>
        </w:rPr>
        <w:t xml:space="preserve"> "</w:t>
      </w:r>
      <w:r w:rsidRPr="00B57434">
        <w:rPr>
          <w:rtl/>
        </w:rPr>
        <w:t>תקנה תיקנו שיהא מפקח על ניכסי אשתו ואוכל</w:t>
      </w:r>
      <w:r>
        <w:rPr>
          <w:rFonts w:hint="cs"/>
          <w:rtl/>
        </w:rPr>
        <w:t>".</w:t>
      </w:r>
      <w:r>
        <w:rPr>
          <w:rStyle w:val="af"/>
          <w:rtl/>
        </w:rPr>
        <w:footnoteReference w:id="179"/>
      </w:r>
    </w:p>
    <w:p w14:paraId="70EAF97B" w14:textId="77777777" w:rsidR="00EE738D" w:rsidRPr="00707889" w:rsidRDefault="00EE738D" w:rsidP="00EE738D">
      <w:pPr>
        <w:pStyle w:val="a4"/>
        <w:rPr>
          <w:rtl/>
        </w:rPr>
      </w:pPr>
      <w:r w:rsidRPr="00707889">
        <w:rPr>
          <w:rFonts w:hint="cs"/>
          <w:rtl/>
        </w:rPr>
        <w:t xml:space="preserve">מכל מקום, לדעת הראשונים החולקים על הרשב"ם הבעל אינו יכול לפטור את עצמו מפדיונה על ידי ויתור על פירות נכסיה. </w:t>
      </w:r>
      <w:r>
        <w:rPr>
          <w:rFonts w:hint="cs"/>
          <w:rtl/>
        </w:rPr>
        <w:t xml:space="preserve">אולם </w:t>
      </w:r>
      <w:r w:rsidRPr="00707889">
        <w:rPr>
          <w:rFonts w:hint="cs"/>
          <w:rtl/>
        </w:rPr>
        <w:t xml:space="preserve">כמעט כולם (פרט לרמב"ן בשם 'מקצת </w:t>
      </w:r>
      <w:r>
        <w:rPr>
          <w:rFonts w:hint="cs"/>
          <w:rtl/>
        </w:rPr>
        <w:t>מ</w:t>
      </w:r>
      <w:r w:rsidRPr="00707889">
        <w:rPr>
          <w:rFonts w:hint="cs"/>
          <w:rtl/>
        </w:rPr>
        <w:t>חכמי הדורות') הסכימו על כך, שגם היא לא תוכל לוותר על חובתו לפדות אותה מן השבי בתמורה להחזקתה בנכסי המלוג שלה בלא לתת לבעל את פירותיהם.</w:t>
      </w:r>
    </w:p>
    <w:p w14:paraId="0171D641" w14:textId="77777777" w:rsidR="00EE738D" w:rsidRPr="002B3F47" w:rsidRDefault="00EE738D" w:rsidP="00EE738D">
      <w:pPr>
        <w:pStyle w:val="a4"/>
        <w:rPr>
          <w:rtl/>
        </w:rPr>
      </w:pPr>
      <w:r w:rsidRPr="00707889">
        <w:rPr>
          <w:rFonts w:hint="cs"/>
          <w:rtl/>
        </w:rPr>
        <w:t>הרמב"ן ביאר זאת על פי דרכו, שזכותו לפדותה כדי שתעשה את עבודות הבית, ותמורת פדיונה זכותו לאכול את פירותיה:</w:t>
      </w:r>
    </w:p>
    <w:p w14:paraId="073524C1" w14:textId="77777777" w:rsidR="00EE738D" w:rsidRPr="002B3F47" w:rsidRDefault="00EE738D" w:rsidP="00EE738D">
      <w:pPr>
        <w:pStyle w:val="11"/>
        <w:rPr>
          <w:rtl/>
        </w:rPr>
      </w:pPr>
      <w:r w:rsidRPr="005835BF">
        <w:rPr>
          <w:rtl/>
        </w:rPr>
        <w:t>מסתברא דתנאי פרקונה לתרוייהו ניחא להו ואף על גב דתקנתא דילה עיקר לדידיה נמי אית ליה תקנתא במילתא שהרי קנה שפחה לשמשו וצריך הוא לפדותה</w:t>
      </w:r>
      <w:r>
        <w:rPr>
          <w:rFonts w:hint="cs"/>
          <w:rtl/>
        </w:rPr>
        <w:t>.</w:t>
      </w:r>
      <w:r>
        <w:rPr>
          <w:rtl/>
        </w:rPr>
        <w:tab/>
      </w:r>
      <w:r w:rsidRPr="005835BF">
        <w:rPr>
          <w:rFonts w:hint="cs"/>
          <w:rtl/>
        </w:rPr>
        <w:t>(רמב"ן מז</w:t>
      </w:r>
      <w:r>
        <w:rPr>
          <w:rFonts w:hint="cs"/>
          <w:rtl/>
        </w:rPr>
        <w:t>:</w:t>
      </w:r>
      <w:r w:rsidRPr="005835BF">
        <w:rPr>
          <w:rFonts w:hint="cs"/>
          <w:rtl/>
        </w:rPr>
        <w:t>)</w:t>
      </w:r>
    </w:p>
    <w:p w14:paraId="1CCFA8E1" w14:textId="77777777" w:rsidR="00EE738D" w:rsidRPr="002B3F47" w:rsidRDefault="00EE738D" w:rsidP="00EE738D">
      <w:pPr>
        <w:pStyle w:val="a4"/>
        <w:rPr>
          <w:rtl/>
        </w:rPr>
      </w:pPr>
      <w:r>
        <w:rPr>
          <w:rFonts w:hint="cs"/>
          <w:rtl/>
        </w:rPr>
        <w:t>הראשונים ביארו בדרכים נוספות את אי־יכולתה לוותר על פדיונה בתמורה לפירותיה:</w:t>
      </w:r>
    </w:p>
    <w:p w14:paraId="658E7785" w14:textId="77777777" w:rsidR="00EE738D" w:rsidRDefault="00EE738D" w:rsidP="00EE738D">
      <w:pPr>
        <w:pStyle w:val="11"/>
        <w:rPr>
          <w:rtl/>
        </w:rPr>
      </w:pPr>
      <w:r w:rsidRPr="007C7FC6">
        <w:rPr>
          <w:rtl/>
        </w:rPr>
        <w:t xml:space="preserve">אם אמרה איני נפדית ואיני נותנת פירות הרי מפקעת לגמרי תקנת פירות דהא פירות של כל ימיה הם תחת פרקונה ואפילו את"ל דיכולה לומר איני ניזונית ואיני עושה לעולם אכתי יש לומר </w:t>
      </w:r>
      <w:r w:rsidRPr="005835BF">
        <w:rPr>
          <w:rtl/>
        </w:rPr>
        <w:t>דלא מצי אמרה איני נפדית שלא תטמע בין העובדי כוכבים</w:t>
      </w:r>
      <w:r w:rsidRPr="007C7FC6">
        <w:rPr>
          <w:rtl/>
        </w:rPr>
        <w:t xml:space="preserve"> א"נ שאני פירות דידו כידה וזוכה בגוף הקרקע</w:t>
      </w:r>
      <w:r>
        <w:rPr>
          <w:rFonts w:hint="cs"/>
          <w:rtl/>
        </w:rPr>
        <w:t>.</w:t>
      </w:r>
    </w:p>
    <w:p w14:paraId="258C1F38" w14:textId="77777777" w:rsidR="00EE738D" w:rsidRPr="002B3F47" w:rsidRDefault="00EE738D" w:rsidP="00EE738D">
      <w:pPr>
        <w:pStyle w:val="11"/>
        <w:rPr>
          <w:rtl/>
        </w:rPr>
      </w:pPr>
      <w:r>
        <w:rPr>
          <w:rtl/>
        </w:rPr>
        <w:tab/>
      </w:r>
      <w:r>
        <w:rPr>
          <w:rFonts w:hint="cs"/>
          <w:rtl/>
        </w:rPr>
        <w:t>(תוספות מז: ד"ה זימנין)</w:t>
      </w:r>
    </w:p>
    <w:p w14:paraId="0B9666BD" w14:textId="77777777" w:rsidR="00EE738D" w:rsidRPr="00707889" w:rsidRDefault="00EE738D" w:rsidP="00EE738D">
      <w:pPr>
        <w:pStyle w:val="a4"/>
        <w:rPr>
          <w:rtl/>
        </w:rPr>
      </w:pPr>
      <w:r w:rsidRPr="00707889">
        <w:rPr>
          <w:rFonts w:hint="cs"/>
          <w:rtl/>
        </w:rPr>
        <w:t>התוספות מנו כאן מספר נימוקים: א. כיוון שבתנאה שלא תתן לו את פירותיה ולא תיפדה היא מפקיעה לגמרי את תקנת חכמים, ולא באופן זמני כמו ב</w:t>
      </w:r>
      <w:r>
        <w:rPr>
          <w:rFonts w:hint="cs"/>
          <w:rtl/>
        </w:rPr>
        <w:t>"</w:t>
      </w:r>
      <w:r w:rsidRPr="00707889">
        <w:rPr>
          <w:rFonts w:hint="cs"/>
          <w:rtl/>
        </w:rPr>
        <w:t xml:space="preserve">איני </w:t>
      </w:r>
      <w:r w:rsidRPr="00707889">
        <w:rPr>
          <w:rFonts w:hint="cs"/>
          <w:rtl/>
        </w:rPr>
        <w:lastRenderedPageBreak/>
        <w:t>ניזונית ואיני עושה</w:t>
      </w:r>
      <w:r>
        <w:rPr>
          <w:rFonts w:hint="cs"/>
          <w:rtl/>
        </w:rPr>
        <w:t>"</w:t>
      </w:r>
      <w:r w:rsidRPr="00707889">
        <w:rPr>
          <w:rFonts w:hint="cs"/>
          <w:rtl/>
        </w:rPr>
        <w:t>, שיכולה לחזור בה לאחר זמן, ואין בכוחה להפקיע תקנת חכמים. ביאור: במזונות תחת מעשה ידיה המשוואה בין מזונות למעשה ידיה נוצרת כל יום מחדש, הפקעת המזונות ומעשה ידיה אינה חייבת להיות לנצח. בפדיונה תחת פירותיה אין תשלומים הדדיים כל יום, ואם תפקיע ממנו את פירות נכסיה פעם אחת, לעולם לא יהיה חייב לפדותה. הפקעה כזאת אין בכוחה להתנות. ב. אם תיפול בשבי ולא תיפדה היא עלולה להיטמע בין הגויים, ואת זה רצו חכמים למנוע. ג. אין בכוחה להפקיע את פירותיה ממנו מכיוון שידו כידה</w:t>
      </w:r>
      <w:r>
        <w:rPr>
          <w:rFonts w:hint="cs"/>
          <w:rtl/>
        </w:rPr>
        <w:t>;</w:t>
      </w:r>
      <w:r w:rsidRPr="00707889">
        <w:rPr>
          <w:rFonts w:hint="cs"/>
          <w:rtl/>
        </w:rPr>
        <w:t xml:space="preserve"> אך יש בכוחה להפקיע את מעשה ידיה ממנו בהתנאת </w:t>
      </w:r>
      <w:r>
        <w:rPr>
          <w:rFonts w:hint="cs"/>
          <w:rtl/>
        </w:rPr>
        <w:t>"</w:t>
      </w:r>
      <w:r w:rsidRPr="00707889">
        <w:rPr>
          <w:rFonts w:hint="cs"/>
          <w:rtl/>
        </w:rPr>
        <w:t>איני ניזונית ואיני עושה</w:t>
      </w:r>
      <w:r>
        <w:rPr>
          <w:rFonts w:hint="cs"/>
          <w:rtl/>
        </w:rPr>
        <w:t>"</w:t>
      </w:r>
      <w:r w:rsidRPr="00707889">
        <w:rPr>
          <w:rFonts w:hint="cs"/>
          <w:rtl/>
        </w:rPr>
        <w:t xml:space="preserve"> מכיוון שמעשי ידיה עדיין לא באו לעולם.</w:t>
      </w:r>
    </w:p>
    <w:p w14:paraId="23F00766" w14:textId="77777777" w:rsidR="00EE738D" w:rsidRDefault="00EE738D" w:rsidP="00EE738D">
      <w:pPr>
        <w:pStyle w:val="a4"/>
        <w:rPr>
          <w:rtl/>
        </w:rPr>
      </w:pPr>
      <w:r w:rsidRPr="00707889">
        <w:rPr>
          <w:rFonts w:hint="cs"/>
          <w:rtl/>
        </w:rPr>
        <w:t>לעניות דעתנו</w:t>
      </w:r>
      <w:r>
        <w:rPr>
          <w:rFonts w:hint="cs"/>
          <w:rtl/>
        </w:rPr>
        <w:t>,</w:t>
      </w:r>
      <w:r w:rsidRPr="00707889">
        <w:rPr>
          <w:rFonts w:hint="cs"/>
          <w:rtl/>
        </w:rPr>
        <w:t xml:space="preserve"> הנימוק העיקרי לכך ששללו גם ממנה וגם ממנו את הפטור מחובתו לפדותה הוא החשש שתיבעל בשבי לשוביה, שהרי אנו חוששים לכל שבויה שמא נבעלה לשוביה </w:t>
      </w:r>
      <w:r>
        <w:rPr>
          <w:rFonts w:hint="cs"/>
          <w:rtl/>
        </w:rPr>
        <w:t>(</w:t>
      </w:r>
      <w:r w:rsidRPr="00707889">
        <w:rPr>
          <w:rFonts w:hint="cs"/>
          <w:rtl/>
        </w:rPr>
        <w:t>ולכן שבויה אסורה לשוב לבעלה הכהן, שמא נבעלה לזר</w:t>
      </w:r>
      <w:r>
        <w:rPr>
          <w:rFonts w:hint="cs"/>
          <w:rtl/>
        </w:rPr>
        <w:t>).</w:t>
      </w:r>
      <w:r w:rsidRPr="00707889">
        <w:rPr>
          <w:vertAlign w:val="superscript"/>
          <w:rtl/>
        </w:rPr>
        <w:footnoteReference w:id="180"/>
      </w:r>
      <w:r w:rsidRPr="00707889">
        <w:rPr>
          <w:rFonts w:hint="cs"/>
          <w:rtl/>
        </w:rPr>
        <w:t xml:space="preserve"> לכן, ודאי חובתו של הבעל לעשות הכול כדי לפדותה מן השבי, ואין לו להיפטר מחובה זו גם אם האישה מסכימה להיוותר בשבי, ותמורת חובה זו הוא מקבל את פירות נכסיה.</w:t>
      </w:r>
    </w:p>
    <w:p w14:paraId="4A58AA5F" w14:textId="77777777" w:rsidR="00EE738D" w:rsidRPr="00707889" w:rsidRDefault="00EE738D" w:rsidP="00EE738D">
      <w:pPr>
        <w:pStyle w:val="a4"/>
        <w:rPr>
          <w:rtl/>
        </w:rPr>
      </w:pPr>
      <w:r>
        <w:rPr>
          <w:rFonts w:hint="cs"/>
          <w:rtl/>
        </w:rPr>
        <w:lastRenderedPageBreak/>
        <w:t>יתר על כן, להשקפתנו הוא מחויב בכך מצד מצוות עונה מדאורייתא, והיא מקור חיובו לפדותה. כשם שעליו לחיות עמה חיי אישות כדרך כל הארץ, כך מוטל עליו לדאוג שלא תיבעל חלילה לשבאי או לבאים מכוחו.</w:t>
      </w:r>
      <w:r>
        <w:rPr>
          <w:rStyle w:val="af"/>
          <w:rtl/>
        </w:rPr>
        <w:footnoteReference w:id="181"/>
      </w:r>
    </w:p>
    <w:p w14:paraId="468CE1F1" w14:textId="77777777" w:rsidR="00EE738D" w:rsidRPr="002B3F47" w:rsidRDefault="00EE738D" w:rsidP="00EE738D">
      <w:pPr>
        <w:pStyle w:val="a4"/>
        <w:rPr>
          <w:rtl/>
        </w:rPr>
      </w:pPr>
      <w:r w:rsidRPr="00707889">
        <w:rPr>
          <w:rFonts w:hint="cs"/>
          <w:rtl/>
        </w:rPr>
        <w:t>כדברינו, שאין זכות לא לבעל ולא לאישה לוותר על התקנה, פסק גם השולחן ערוך:</w:t>
      </w:r>
    </w:p>
    <w:p w14:paraId="25C4B5D1" w14:textId="77777777" w:rsidR="00EE738D" w:rsidRPr="002B3F47" w:rsidRDefault="00EE738D" w:rsidP="00EE738D">
      <w:pPr>
        <w:pStyle w:val="11"/>
        <w:rPr>
          <w:rtl/>
        </w:rPr>
      </w:pPr>
      <w:r w:rsidRPr="007C7FC6">
        <w:rPr>
          <w:rtl/>
        </w:rPr>
        <w:t>פירותיה כיצד, תקנו שיאכל פירות נכסי אשתו תחת פדיונה שחייבוהו לפדותה. ואם אמר: איני חפץ בפירותיה ולא אפדה, אין שומעין לו. וכן אם אמרה היא: איני חפצה בתקנה זו, אין שומעין לה</w:t>
      </w:r>
      <w:r>
        <w:rPr>
          <w:rFonts w:hint="cs"/>
          <w:rtl/>
        </w:rPr>
        <w:t>.</w:t>
      </w:r>
      <w:r>
        <w:rPr>
          <w:rtl/>
        </w:rPr>
        <w:tab/>
      </w:r>
      <w:r>
        <w:rPr>
          <w:rFonts w:hint="cs"/>
          <w:rtl/>
        </w:rPr>
        <w:t>(שו"ע אה"ע פ"ה, א)</w:t>
      </w:r>
    </w:p>
    <w:p w14:paraId="067FCF8C" w14:textId="77777777" w:rsidR="00EE738D" w:rsidRDefault="00EE738D" w:rsidP="00EE738D">
      <w:pPr>
        <w:pStyle w:val="III"/>
        <w:rPr>
          <w:rtl/>
        </w:rPr>
      </w:pPr>
      <w:r>
        <w:rPr>
          <w:rFonts w:hint="cs"/>
          <w:rtl/>
        </w:rPr>
        <w:t xml:space="preserve">3. </w:t>
      </w:r>
      <w:r w:rsidRPr="00D82FD9">
        <w:rPr>
          <w:rtl/>
        </w:rPr>
        <w:t xml:space="preserve">סיכום הנימוקים לתקנת </w:t>
      </w:r>
      <w:r>
        <w:rPr>
          <w:rtl/>
        </w:rPr>
        <w:t>פדיו</w:t>
      </w:r>
      <w:r>
        <w:rPr>
          <w:rFonts w:hint="cs"/>
          <w:rtl/>
        </w:rPr>
        <w:t>ן</w:t>
      </w:r>
      <w:r w:rsidRPr="00D82FD9">
        <w:rPr>
          <w:rtl/>
        </w:rPr>
        <w:t xml:space="preserve"> האישה מן השבי ולתקנת אכילת הבעל את פירות נכסיה</w:t>
      </w:r>
    </w:p>
    <w:p w14:paraId="7049DF4F" w14:textId="77777777" w:rsidR="00EE738D" w:rsidRDefault="00EE738D" w:rsidP="00EE738D">
      <w:pPr>
        <w:pStyle w:val="IV"/>
        <w:rPr>
          <w:rtl/>
        </w:rPr>
      </w:pPr>
      <w:r w:rsidRPr="00D82FD9">
        <w:rPr>
          <w:rFonts w:hint="cs"/>
          <w:rtl/>
        </w:rPr>
        <w:t>א.</w:t>
      </w:r>
      <w:r>
        <w:rPr>
          <w:rFonts w:hint="cs"/>
          <w:rtl/>
        </w:rPr>
        <w:t xml:space="preserve"> הטבה בתמורה לפיקוח על הנכסים</w:t>
      </w:r>
    </w:p>
    <w:p w14:paraId="5D08D568" w14:textId="77777777" w:rsidR="00EE738D" w:rsidRPr="00D82FD9" w:rsidRDefault="00EE738D" w:rsidP="00EE738D">
      <w:pPr>
        <w:pStyle w:val="a4"/>
        <w:rPr>
          <w:rtl/>
        </w:rPr>
      </w:pPr>
      <w:r w:rsidRPr="00D82FD9">
        <w:rPr>
          <w:rFonts w:hint="cs"/>
          <w:rtl/>
        </w:rPr>
        <w:t xml:space="preserve">כאמור לעיל, הירושלמי על פי גרסתנו </w:t>
      </w:r>
      <w:r>
        <w:rPr>
          <w:rFonts w:hint="cs"/>
          <w:rtl/>
        </w:rPr>
        <w:t>מ</w:t>
      </w:r>
      <w:r w:rsidRPr="00D82FD9">
        <w:rPr>
          <w:rFonts w:hint="cs"/>
          <w:rtl/>
        </w:rPr>
        <w:t>נתק את הקשר בין תקנת פדיונה מן השבי לתקנת אכילת פירותיה. חכמים תקנו לו לאכול את פירות נכסיה בתמורה לכך שיטפל בהם. הנחת החכמים הייתה שלאישה, העסוקה בילדיה ובאחזקת הבית וכל אשר בו</w:t>
      </w:r>
      <w:r>
        <w:rPr>
          <w:rFonts w:hint="cs"/>
          <w:rtl/>
        </w:rPr>
        <w:t>,</w:t>
      </w:r>
      <w:r w:rsidRPr="00D82FD9">
        <w:rPr>
          <w:rFonts w:hint="cs"/>
          <w:rtl/>
        </w:rPr>
        <w:t xml:space="preserve"> אין פנאי לעסוק גם בנכסיה החיצוניים, לא בהשכרת בית רחוק ולא באחזקת כרם או שדה, ולעתים גם אין לה הידע הדרוש לטיפול בנכסים אלו. חכמים הטילו את הפיקוח על נכסיה על בעלה, ובתמורה לכך יאכל את פירות נכסים אלו. תקנה זו נועדה בעיקר לטובת האישה, ולכן אין הבעל יכול להיפטר ממנה בוויתורו על הפירות. לא ברור בירושלמי אם זכותה של האישה </w:t>
      </w:r>
      <w:r w:rsidRPr="00D82FD9">
        <w:rPr>
          <w:rFonts w:hint="cs"/>
          <w:rtl/>
        </w:rPr>
        <w:lastRenderedPageBreak/>
        <w:t>לוותר על תקנה זו, ולדאוג בעצמה לנכסיה או בהפקדת הנכסים בידי אדם שלישי. לכאורה אין סיבה שלא תוכל לעשות זאת.</w:t>
      </w:r>
    </w:p>
    <w:p w14:paraId="3FE99572" w14:textId="33E66600" w:rsidR="00C24D54" w:rsidRDefault="00EE738D" w:rsidP="0097787E">
      <w:pPr>
        <w:pStyle w:val="a4"/>
        <w:rPr>
          <w:rtl/>
        </w:rPr>
      </w:pPr>
      <w:r w:rsidRPr="00D82FD9">
        <w:rPr>
          <w:rFonts w:hint="cs"/>
          <w:rtl/>
        </w:rPr>
        <w:t>לדרך זו של הירושלמי מסתבר מאוד, שהתקנה שעל הבעל לפדותה אינה כוללת בתוכה תמורה לבעל, משום שחיובו לפדותה נובע מעצם חיי האישות ביניהם וחובתו כלפי חיי האישות</w:t>
      </w:r>
      <w:r>
        <w:rPr>
          <w:rFonts w:hint="cs"/>
          <w:rtl/>
        </w:rPr>
        <w:t>,</w:t>
      </w:r>
      <w:r w:rsidRPr="00D82FD9">
        <w:rPr>
          <w:vertAlign w:val="superscript"/>
          <w:rtl/>
        </w:rPr>
        <w:footnoteReference w:id="182"/>
      </w:r>
      <w:r w:rsidRPr="00D82FD9">
        <w:rPr>
          <w:rFonts w:hint="cs"/>
          <w:rtl/>
        </w:rPr>
        <w:t xml:space="preserve"> ומן הצורך להצילה מחשש היבעלות לשוביה.</w:t>
      </w:r>
    </w:p>
    <w:p w14:paraId="28823CAD" w14:textId="77777777" w:rsidR="00EE738D" w:rsidRDefault="00EE738D" w:rsidP="00EE738D">
      <w:pPr>
        <w:pStyle w:val="IV"/>
        <w:rPr>
          <w:rtl/>
        </w:rPr>
      </w:pPr>
      <w:r>
        <w:rPr>
          <w:rFonts w:hint="cs"/>
          <w:rtl/>
        </w:rPr>
        <w:t>ב. תקנה לכלכלת הבית</w:t>
      </w:r>
    </w:p>
    <w:p w14:paraId="3283644B" w14:textId="78283E9A" w:rsidR="0097787E" w:rsidRDefault="00EE738D" w:rsidP="0097787E">
      <w:pPr>
        <w:pStyle w:val="a4"/>
        <w:rPr>
          <w:rtl/>
        </w:rPr>
      </w:pPr>
      <w:r>
        <w:rPr>
          <w:rFonts w:hint="cs"/>
          <w:rtl/>
        </w:rPr>
        <w:t>לפירוש הרשב"ם בבבלי חכמים תקנו לו את פירות נכסיה, ופיצו אותה בדיעבד על כך בחיובו לפדותה מן השבי. מה הביא את החכמים לתקן לבעל את זכות אכילת פירות נכסי אשתו? מסתבר לדרך זו, שרווח הפירות לא נתקן לצורך הגדלת נכסיו האישיים של הבעל, אלא לצורך כלכלת הבית ('רווח ביתא'), הכוללת גם את צרכי האישה וילדיה. כך גם היא משתתפת בפרנסת הבית.</w:t>
      </w:r>
      <w:r>
        <w:rPr>
          <w:rStyle w:val="af"/>
          <w:rtl/>
        </w:rPr>
        <w:footnoteReference w:id="183"/>
      </w:r>
    </w:p>
    <w:p w14:paraId="7233FB59" w14:textId="7138FE5F" w:rsidR="00EE738D" w:rsidRPr="00D82FD9" w:rsidRDefault="00EE738D" w:rsidP="0097787E">
      <w:pPr>
        <w:pStyle w:val="a4"/>
        <w:rPr>
          <w:rtl/>
        </w:rPr>
      </w:pPr>
      <w:r w:rsidRPr="00D82FD9">
        <w:rPr>
          <w:rFonts w:hint="cs"/>
          <w:rtl/>
        </w:rPr>
        <w:lastRenderedPageBreak/>
        <w:t>להלן נעלה אפשרות נוספת בשיטת הרשב"ם (אפשרות ד).</w:t>
      </w:r>
    </w:p>
    <w:p w14:paraId="4F3E7CD8" w14:textId="77777777" w:rsidR="00EE738D" w:rsidRDefault="00EE738D" w:rsidP="00EE738D">
      <w:pPr>
        <w:pStyle w:val="IV"/>
        <w:rPr>
          <w:rtl/>
        </w:rPr>
      </w:pPr>
      <w:r w:rsidRPr="00D82FD9">
        <w:rPr>
          <w:rFonts w:hint="cs"/>
          <w:rtl/>
        </w:rPr>
        <w:t>ג.</w:t>
      </w:r>
      <w:r>
        <w:rPr>
          <w:rFonts w:hint="cs"/>
          <w:rtl/>
        </w:rPr>
        <w:t xml:space="preserve"> תקנה לפדיון האישה</w:t>
      </w:r>
    </w:p>
    <w:p w14:paraId="2B483985" w14:textId="77777777" w:rsidR="00EE738D" w:rsidRPr="00D82FD9" w:rsidRDefault="00EE738D" w:rsidP="00EE738D">
      <w:pPr>
        <w:pStyle w:val="a4"/>
        <w:rPr>
          <w:rtl/>
        </w:rPr>
      </w:pPr>
      <w:r w:rsidRPr="00D82FD9">
        <w:rPr>
          <w:rFonts w:hint="cs"/>
          <w:rtl/>
        </w:rPr>
        <w:t xml:space="preserve">התוספות והרמב"ן (וראשונים נוספים) הבינו שהתקנה הראשונה הייתה חיובו של הבעל לפדות את </w:t>
      </w:r>
      <w:r>
        <w:rPr>
          <w:rFonts w:hint="cs"/>
          <w:rtl/>
        </w:rPr>
        <w:t>ה</w:t>
      </w:r>
      <w:r w:rsidRPr="00D82FD9">
        <w:rPr>
          <w:rFonts w:hint="cs"/>
          <w:rtl/>
        </w:rPr>
        <w:t>אישה, ומכוחה פיצו אותו בפירות נכסי המלוג שלה. ראי</w:t>
      </w:r>
      <w:r>
        <w:rPr>
          <w:rFonts w:hint="cs"/>
          <w:rtl/>
        </w:rPr>
        <w:t>ו</w:t>
      </w:r>
      <w:r w:rsidRPr="00D82FD9">
        <w:rPr>
          <w:rFonts w:hint="cs"/>
          <w:rtl/>
        </w:rPr>
        <w:t>ת</w:t>
      </w:r>
      <w:r>
        <w:rPr>
          <w:rFonts w:hint="cs"/>
          <w:rtl/>
        </w:rPr>
        <w:t>יה</w:t>
      </w:r>
      <w:r w:rsidRPr="00D82FD9">
        <w:rPr>
          <w:rFonts w:hint="cs"/>
          <w:rtl/>
        </w:rPr>
        <w:t>ם ניתנ</w:t>
      </w:r>
      <w:r>
        <w:rPr>
          <w:rFonts w:hint="cs"/>
          <w:rtl/>
        </w:rPr>
        <w:t>ו</w:t>
      </w:r>
      <w:r w:rsidRPr="00D82FD9">
        <w:rPr>
          <w:rFonts w:hint="cs"/>
          <w:rtl/>
        </w:rPr>
        <w:t xml:space="preserve"> לתשובה,</w:t>
      </w:r>
      <w:r>
        <w:rPr>
          <w:rFonts w:hint="cs"/>
          <w:rtl/>
        </w:rPr>
        <w:t xml:space="preserve"> </w:t>
      </w:r>
      <w:r w:rsidRPr="00D82FD9">
        <w:rPr>
          <w:rFonts w:hint="cs"/>
          <w:rtl/>
        </w:rPr>
        <w:t>אך ההגיון בשיטה זו גדול. עיקר תקנת חכמים הייתה לפדות את האישה מן השבי, ולא שפדיון זה הוא חיוב אגבי שהטילו על הבעל בתמורה לזיכויו בפירות נכסי המלוג. ניתן להניח, שעצם דחיפות תקנת פדיונה נבעה בצוק העיתים מגדודי רומאים שהסתובבו בארץ. הם כבשו אנשים ונשים כשבויי מלחמה, ומכרו</w:t>
      </w:r>
      <w:r>
        <w:rPr>
          <w:rFonts w:hint="cs"/>
          <w:rtl/>
        </w:rPr>
        <w:t>ם</w:t>
      </w:r>
      <w:r w:rsidRPr="00D82FD9">
        <w:rPr>
          <w:rFonts w:hint="cs"/>
          <w:rtl/>
        </w:rPr>
        <w:t xml:space="preserve"> לעבדים ולשפחות לכל דורש מכל אומה ולשון. הבעיה העיקרית בשביית נשים (בעיקר נשואות) הייתה הסכנה בבעילתן</w:t>
      </w:r>
      <w:r>
        <w:rPr>
          <w:rFonts w:hint="cs"/>
          <w:rtl/>
        </w:rPr>
        <w:t>,</w:t>
      </w:r>
      <w:r w:rsidRPr="00D82FD9">
        <w:rPr>
          <w:rFonts w:hint="cs"/>
          <w:rtl/>
        </w:rPr>
        <w:t xml:space="preserve"> </w:t>
      </w:r>
      <w:r>
        <w:rPr>
          <w:rFonts w:hint="cs"/>
          <w:rtl/>
        </w:rPr>
        <w:t>ו</w:t>
      </w:r>
      <w:r w:rsidRPr="00D82FD9">
        <w:rPr>
          <w:rFonts w:hint="cs"/>
          <w:rtl/>
        </w:rPr>
        <w:t>היה צורך דחוף לחייב את הבעל לפדות את אשתו.</w:t>
      </w:r>
    </w:p>
    <w:p w14:paraId="0CD36EFF" w14:textId="77777777" w:rsidR="00EE738D" w:rsidRDefault="00EE738D" w:rsidP="00EE738D">
      <w:pPr>
        <w:pStyle w:val="a4"/>
        <w:rPr>
          <w:rtl/>
        </w:rPr>
      </w:pPr>
      <w:r w:rsidRPr="00D82FD9">
        <w:rPr>
          <w:rFonts w:hint="cs"/>
          <w:rtl/>
        </w:rPr>
        <w:t xml:space="preserve">הצורך הפך דחוף יותר אחרי כישלון מרד בר כוכבא, כשהסנהדרין גלו מיהודה לגליל </w:t>
      </w:r>
      <w:r>
        <w:rPr>
          <w:rFonts w:hint="cs"/>
          <w:rtl/>
        </w:rPr>
        <w:t>(</w:t>
      </w:r>
      <w:r w:rsidRPr="00D82FD9">
        <w:rPr>
          <w:rFonts w:hint="cs"/>
          <w:rtl/>
        </w:rPr>
        <w:t>מיבנה לאושא, ואחריה לשפרעם</w:t>
      </w:r>
      <w:r>
        <w:rPr>
          <w:rFonts w:hint="cs"/>
          <w:rtl/>
        </w:rPr>
        <w:t>)</w:t>
      </w:r>
      <w:r w:rsidRPr="00D82FD9">
        <w:rPr>
          <w:rFonts w:hint="cs"/>
          <w:rtl/>
        </w:rPr>
        <w:t>. יהודים רבים נמכרו לעבדים (ונשים לשפחות ופילגשים), וחייהם היו בעיני השלטונות הפקר גמור. אז העצימו חכמים את זכות הבעל בנכסי מלוג של אשתו כפיצוי על חיוב הפדיון שהפך למצוי יותר ולדחוף יותר:</w:t>
      </w:r>
    </w:p>
    <w:p w14:paraId="2655F1A6" w14:textId="77777777" w:rsidR="00EE738D" w:rsidRPr="00D82FD9" w:rsidRDefault="00EE738D" w:rsidP="00EE738D">
      <w:pPr>
        <w:pStyle w:val="11"/>
        <w:rPr>
          <w:rtl/>
        </w:rPr>
      </w:pPr>
      <w:r w:rsidRPr="00D82FD9">
        <w:rPr>
          <w:rtl/>
        </w:rPr>
        <w:t xml:space="preserve">אמר רבי יוסי בר חנינא: באושא התקינו, האשה שמכרה בנכסי מלוג בחיי בעלה ומתה </w:t>
      </w:r>
      <w:r>
        <w:rPr>
          <w:rtl/>
        </w:rPr>
        <w:t>–</w:t>
      </w:r>
      <w:r w:rsidRPr="00D82FD9">
        <w:rPr>
          <w:rtl/>
        </w:rPr>
        <w:t xml:space="preserve"> הבעל מוציא מיד הלקוחות</w:t>
      </w:r>
      <w:r>
        <w:rPr>
          <w:rFonts w:hint="cs"/>
          <w:rtl/>
        </w:rPr>
        <w:t>.</w:t>
      </w:r>
      <w:r>
        <w:rPr>
          <w:rtl/>
        </w:rPr>
        <w:tab/>
      </w:r>
      <w:r w:rsidRPr="00D82FD9">
        <w:rPr>
          <w:rFonts w:hint="cs"/>
          <w:rtl/>
        </w:rPr>
        <w:t>(</w:t>
      </w:r>
      <w:r>
        <w:rPr>
          <w:rFonts w:hint="cs"/>
          <w:rtl/>
        </w:rPr>
        <w:t>נ.</w:t>
      </w:r>
      <w:r w:rsidRPr="00D82FD9">
        <w:rPr>
          <w:rFonts w:hint="cs"/>
          <w:rtl/>
        </w:rPr>
        <w:t xml:space="preserve"> ומקומות נוספים)</w:t>
      </w:r>
    </w:p>
    <w:p w14:paraId="4A242BF2" w14:textId="77777777" w:rsidR="00EE738D" w:rsidRPr="00D82FD9" w:rsidRDefault="00EE738D" w:rsidP="00EE738D">
      <w:pPr>
        <w:pStyle w:val="a4"/>
        <w:rPr>
          <w:rtl/>
        </w:rPr>
      </w:pPr>
      <w:r w:rsidRPr="00D82FD9">
        <w:rPr>
          <w:rFonts w:hint="cs"/>
          <w:rtl/>
        </w:rPr>
        <w:t xml:space="preserve">תקנת אושא דורשת דיון בפני עצמו, ונעסוק בה בע"ה להלן. כאן הבאנו רק את העצמת הבעל בנכסי אשתו באושא, וכנראה בגלל דחיפות פדיון נשים שנפלו בשבי ובגלל הזיקה בין החזקת הבעל בנכסי אשתו </w:t>
      </w:r>
      <w:r>
        <w:rPr>
          <w:rFonts w:hint="cs"/>
          <w:rtl/>
        </w:rPr>
        <w:t>ו</w:t>
      </w:r>
      <w:r w:rsidRPr="00D82FD9">
        <w:rPr>
          <w:rFonts w:hint="cs"/>
          <w:rtl/>
        </w:rPr>
        <w:t>בין פדיונה מן השבי.</w:t>
      </w:r>
    </w:p>
    <w:p w14:paraId="68B6B70E" w14:textId="77777777" w:rsidR="00EE738D" w:rsidRPr="00D82FD9" w:rsidRDefault="00EE738D" w:rsidP="00EE738D">
      <w:pPr>
        <w:pStyle w:val="a4"/>
        <w:rPr>
          <w:rtl/>
        </w:rPr>
      </w:pPr>
      <w:r w:rsidRPr="00D82FD9">
        <w:rPr>
          <w:rFonts w:hint="cs"/>
          <w:rtl/>
        </w:rPr>
        <w:t>מה הקשר בי</w:t>
      </w:r>
      <w:r>
        <w:rPr>
          <w:rFonts w:hint="cs"/>
          <w:rtl/>
        </w:rPr>
        <w:t>ן הפירות (וזכויות בגוף הקרקע, מתקנת אושא)</w:t>
      </w:r>
      <w:r w:rsidRPr="00D82FD9">
        <w:rPr>
          <w:rFonts w:hint="cs"/>
          <w:rtl/>
        </w:rPr>
        <w:t xml:space="preserve"> לבין חיובו לפדותה מן השבי?</w:t>
      </w:r>
      <w:r>
        <w:rPr>
          <w:rFonts w:hint="cs"/>
          <w:rtl/>
        </w:rPr>
        <w:t xml:space="preserve"> </w:t>
      </w:r>
      <w:r w:rsidRPr="00D82FD9">
        <w:rPr>
          <w:rFonts w:hint="cs"/>
          <w:rtl/>
        </w:rPr>
        <w:t>נראה, שכבר בפשטי המקראות בתורה נרמז קשר זה:</w:t>
      </w:r>
    </w:p>
    <w:p w14:paraId="4499939D" w14:textId="77777777" w:rsidR="00EE738D" w:rsidRPr="00D82FD9" w:rsidRDefault="00EE738D" w:rsidP="00EE738D">
      <w:pPr>
        <w:pStyle w:val="11"/>
        <w:rPr>
          <w:rtl/>
        </w:rPr>
      </w:pPr>
      <w:r w:rsidRPr="00D82FD9">
        <w:rPr>
          <w:rtl/>
        </w:rPr>
        <w:lastRenderedPageBreak/>
        <w:t>וְהִתְוַדּוּ אֶת חַטָּאתָם אֲשֶׁר עָשׂוּ וְהֵשִׁיב אֶת אֲשָׁמוֹ בְּרֹאשׁוֹ וַחֲמִישִׁתוֹ יֹסֵף עָלָיו וְנָתַן לַאֲשֶׁר אָשַׁם לוֹ: וְאִם אֵין לָאִישׁ גֹּאֵל לְהָשִׁיב הָאָשָׁם אֵלָיו הָאָשָׁם הַמּוּשָׁב לַה' לַכֹּהֵן</w:t>
      </w:r>
      <w:r>
        <w:rPr>
          <w:rFonts w:hint="cs"/>
          <w:rtl/>
        </w:rPr>
        <w:t>:</w:t>
      </w:r>
      <w:r>
        <w:rPr>
          <w:rtl/>
        </w:rPr>
        <w:tab/>
      </w:r>
      <w:r w:rsidRPr="00D82FD9">
        <w:rPr>
          <w:rFonts w:hint="cs"/>
          <w:rtl/>
        </w:rPr>
        <w:t>(במדבר ה', ז</w:t>
      </w:r>
      <w:r>
        <w:rPr>
          <w:rFonts w:hint="cs"/>
          <w:rtl/>
        </w:rPr>
        <w:t>–</w:t>
      </w:r>
      <w:r w:rsidRPr="00D82FD9">
        <w:rPr>
          <w:rFonts w:hint="cs"/>
          <w:rtl/>
        </w:rPr>
        <w:t>ח)</w:t>
      </w:r>
    </w:p>
    <w:p w14:paraId="52C0CDB8" w14:textId="77777777" w:rsidR="00EE738D" w:rsidRPr="00D82FD9" w:rsidRDefault="00EE738D" w:rsidP="00EE738D">
      <w:pPr>
        <w:pStyle w:val="a4"/>
        <w:rPr>
          <w:rtl/>
        </w:rPr>
      </w:pPr>
      <w:r w:rsidRPr="00D82FD9">
        <w:rPr>
          <w:rFonts w:hint="cs"/>
          <w:rtl/>
        </w:rPr>
        <w:t xml:space="preserve">התורה דנה בפרשה זו באשם גזלות, שעל הגזלן להשיבו לנגזל בתוספת חומש (מלבד החיוב להביא אשם גזלות). את הגזלה יש להשיב לנגזל או ליורשיו. אם אין לו יורש (מדובר בגר, שאין לו קרובי משפחה מישראל שיירשוהו) </w:t>
      </w:r>
      <w:r>
        <w:rPr>
          <w:rFonts w:hint="cs"/>
          <w:rtl/>
        </w:rPr>
        <w:t xml:space="preserve">– </w:t>
      </w:r>
      <w:r w:rsidRPr="00D82FD9">
        <w:rPr>
          <w:rFonts w:hint="cs"/>
          <w:rtl/>
        </w:rPr>
        <w:t>יש להשיב את הגזילה לה', והוא נותן אותה לכהן, כאחת ממתנות הכהונה. היורש נקרא בפרשה זו 'גואל'. מונח זה לקוח מפרשה העוסקת בחיובי קרובי המשפחה כלפי קרובם, שהסתבך מבחינה כלכלית, מכר עצמו לגוי, ועתה הוא כמי שנפל בשבי ונמכר לעבדות לשוביו:</w:t>
      </w:r>
    </w:p>
    <w:p w14:paraId="49A0E3F6" w14:textId="77777777" w:rsidR="00EE738D" w:rsidRPr="00D82FD9" w:rsidRDefault="00EE738D" w:rsidP="00EE738D">
      <w:pPr>
        <w:pStyle w:val="11"/>
        <w:rPr>
          <w:rtl/>
        </w:rPr>
      </w:pPr>
      <w:r w:rsidRPr="00D82FD9">
        <w:rPr>
          <w:rtl/>
        </w:rPr>
        <w:t>וְכִי תַשִּׂיג יַד גֵּר וְתוֹשָׁב עִמָּךְ וּמָךְ אָחִיךָ עִמּוֹ וְנִמְכַּר לְגֵר תּוֹשָׁב עִמָּךְ אוֹ לְעֵקֶר מִשְׁפַּחַת גֵּר: אַחֲרֵי נִמְכַּר גְּאֻלָּה תִּהְיֶה לּוֹ אֶחָד מֵאֶחָיו יִגְאָלֶנּוּ: אוֹ דֹדוֹ אוֹ בֶן דֹּדוֹ יִגְאָלֶנּוּ אוֹ מִשְּׁאֵר בְּשָׂרוֹ מִמִּשְׁפַּחְתּוֹ יִגְאָלֶנּוּ</w:t>
      </w:r>
      <w:r>
        <w:rPr>
          <w:rFonts w:hint="cs"/>
          <w:rtl/>
        </w:rPr>
        <w:t>:</w:t>
      </w:r>
      <w:r>
        <w:rPr>
          <w:rtl/>
        </w:rPr>
        <w:tab/>
      </w:r>
      <w:r w:rsidRPr="00D82FD9">
        <w:rPr>
          <w:rFonts w:hint="cs"/>
          <w:rtl/>
        </w:rPr>
        <w:t>(ויקרא כ"ה, מז</w:t>
      </w:r>
      <w:r>
        <w:rPr>
          <w:rFonts w:hint="cs"/>
          <w:rtl/>
        </w:rPr>
        <w:t>–</w:t>
      </w:r>
      <w:r w:rsidRPr="00D82FD9">
        <w:rPr>
          <w:rFonts w:hint="cs"/>
          <w:rtl/>
        </w:rPr>
        <w:t>מט)</w:t>
      </w:r>
    </w:p>
    <w:p w14:paraId="3C561F39" w14:textId="77777777" w:rsidR="00EE738D" w:rsidRPr="00D82FD9" w:rsidRDefault="00EE738D" w:rsidP="00EE738D">
      <w:pPr>
        <w:pStyle w:val="a4"/>
        <w:rPr>
          <w:rtl/>
        </w:rPr>
      </w:pPr>
      <w:r w:rsidRPr="00D82FD9">
        <w:rPr>
          <w:rFonts w:hint="cs"/>
          <w:rtl/>
        </w:rPr>
        <w:t xml:space="preserve">חיבור בין שתי הפרשיות שהבאנו יביא למסקנה, שאדם יורש את קרובו בגלל מחויבותו לגאול אותו משביו, גם אם שבי זה בא מרצון מכוח הסתבכות כלכלית. חכמינו, שדרשו מן הבעל לגאול את אשתו משביה באמצעות פדייתה, נתנו לו כבר </w:t>
      </w:r>
      <w:r>
        <w:rPr>
          <w:rFonts w:hint="cs"/>
          <w:rtl/>
        </w:rPr>
        <w:t>ב</w:t>
      </w:r>
      <w:r w:rsidRPr="00D82FD9">
        <w:rPr>
          <w:rFonts w:hint="cs"/>
          <w:rtl/>
        </w:rPr>
        <w:t>חייה משהו ב'ירושתה', את פירות נכסיה ומתקנת אושא גם זכויות בגוף הנכס.</w:t>
      </w:r>
    </w:p>
    <w:p w14:paraId="4EF892CA" w14:textId="77777777" w:rsidR="00EE738D" w:rsidRDefault="00EE738D" w:rsidP="00EE738D">
      <w:pPr>
        <w:pStyle w:val="IV"/>
        <w:rPr>
          <w:rtl/>
        </w:rPr>
      </w:pPr>
      <w:r w:rsidRPr="00D82FD9">
        <w:rPr>
          <w:rFonts w:hint="cs"/>
          <w:rtl/>
        </w:rPr>
        <w:t>ד.</w:t>
      </w:r>
      <w:r>
        <w:rPr>
          <w:rFonts w:hint="cs"/>
          <w:rtl/>
        </w:rPr>
        <w:t xml:space="preserve"> דאגה לשלום בית</w:t>
      </w:r>
    </w:p>
    <w:p w14:paraId="31243B5B" w14:textId="77777777" w:rsidR="00EE738D" w:rsidRPr="00D82FD9" w:rsidRDefault="00EE738D" w:rsidP="00EE738D">
      <w:pPr>
        <w:pStyle w:val="a4"/>
        <w:rPr>
          <w:rtl/>
        </w:rPr>
      </w:pPr>
      <w:r w:rsidRPr="00D82FD9">
        <w:rPr>
          <w:rFonts w:hint="cs"/>
          <w:rtl/>
        </w:rPr>
        <w:t>לעיל הבאנו אפשרות על פי הרשב"ם</w:t>
      </w:r>
      <w:r>
        <w:rPr>
          <w:rFonts w:hint="cs"/>
          <w:rtl/>
        </w:rPr>
        <w:t xml:space="preserve"> </w:t>
      </w:r>
      <w:r w:rsidRPr="00D82FD9">
        <w:rPr>
          <w:rFonts w:hint="cs"/>
          <w:rtl/>
        </w:rPr>
        <w:t>(ב), שעיקר התקנה הייתה נתינת הפירות לבעל</w:t>
      </w:r>
      <w:r>
        <w:rPr>
          <w:rFonts w:hint="cs"/>
          <w:rtl/>
        </w:rPr>
        <w:t>,</w:t>
      </w:r>
      <w:r w:rsidRPr="00D82FD9">
        <w:rPr>
          <w:rFonts w:hint="cs"/>
          <w:rtl/>
        </w:rPr>
        <w:t xml:space="preserve"> </w:t>
      </w:r>
      <w:r>
        <w:rPr>
          <w:rFonts w:hint="cs"/>
          <w:rtl/>
        </w:rPr>
        <w:t>ופדיון</w:t>
      </w:r>
      <w:r w:rsidRPr="00D82FD9">
        <w:rPr>
          <w:rFonts w:hint="cs"/>
          <w:rtl/>
        </w:rPr>
        <w:t xml:space="preserve"> האישה הוא רק הפיצוי לאישה על כך. תמהנו, מדוע יקפחו החכמים את זכות האישה בנכסיה לטובת הבעל, והבאנו את הסברה, שפירות נכסיה אינם ניתנים לכיסו הפרטי של הבעל, אלא ל'רווח ביתא', לפרנסת המשפחה כולה.</w:t>
      </w:r>
    </w:p>
    <w:p w14:paraId="5605E215" w14:textId="77777777" w:rsidR="00EE738D" w:rsidRDefault="00EE738D" w:rsidP="00EE738D">
      <w:pPr>
        <w:pStyle w:val="a4"/>
        <w:rPr>
          <w:rtl/>
        </w:rPr>
      </w:pPr>
      <w:r w:rsidRPr="00D82FD9">
        <w:rPr>
          <w:rFonts w:hint="cs"/>
          <w:rtl/>
        </w:rPr>
        <w:t xml:space="preserve">נעלה אפשרות נוספת לתקנה זו לזכותו של הבעל, תקנה המתאימה גם לדברי אביי ויהודה בר מרימר (ואולי גם שיטת הרי"ף לעיל), שחכמים העניקו לו את פירות נכסיה לאו דווקא לצורך 'רווח ביתא' אלא אולי לצורכי שלום בית, כדי למנוע מצב שהאישה נהנית לעצמה משכר הדירה שירשה, בעוד שהבעל עמל וטורח לפרנסתו לצורך שניהם. כאן יש מקום לתהות מעט על הצדק שבקיפוח </w:t>
      </w:r>
      <w:r w:rsidRPr="00D82FD9">
        <w:rPr>
          <w:rFonts w:hint="cs"/>
          <w:rtl/>
        </w:rPr>
        <w:lastRenderedPageBreak/>
        <w:t>האישה מזכויות נכסיה, גם אם צרכי שלום בית היו עדיפים בעיני החכמים.</w:t>
      </w:r>
      <w:r>
        <w:rPr>
          <w:rStyle w:val="af"/>
          <w:rtl/>
        </w:rPr>
        <w:footnoteReference w:id="184"/>
      </w:r>
      <w:r>
        <w:rPr>
          <w:rFonts w:hint="cs"/>
          <w:rtl/>
        </w:rPr>
        <w:t xml:space="preserve"> </w:t>
      </w:r>
      <w:r w:rsidRPr="00D82FD9">
        <w:rPr>
          <w:rFonts w:hint="cs"/>
          <w:rtl/>
        </w:rPr>
        <w:t>ננסה להמתיק מעט את הגלולה המרה של קיפוח נכסי האישה שלא כדין.</w:t>
      </w:r>
    </w:p>
    <w:p w14:paraId="3ABF192B" w14:textId="3129915D" w:rsidR="00EE738D" w:rsidRPr="00D82FD9" w:rsidRDefault="00EE738D" w:rsidP="00EE738D">
      <w:pPr>
        <w:pStyle w:val="a4"/>
        <w:rPr>
          <w:rtl/>
        </w:rPr>
      </w:pPr>
      <w:r w:rsidRPr="00D82FD9">
        <w:rPr>
          <w:rFonts w:hint="cs"/>
          <w:rtl/>
        </w:rPr>
        <w:t>הגמרא מעלה טענה מחודשת על נתינת נכסי האישה לבעל לכתחלה אם נפלו לה אחרי האירוסין ומכרה אותם עוד לפני נישואיה:</w:t>
      </w:r>
    </w:p>
    <w:p w14:paraId="503562C8" w14:textId="77777777" w:rsidR="00EE738D" w:rsidRPr="00D82FD9" w:rsidRDefault="00EE738D" w:rsidP="00EE738D">
      <w:pPr>
        <w:pStyle w:val="11"/>
        <w:rPr>
          <w:rtl/>
        </w:rPr>
      </w:pPr>
      <w:r w:rsidRPr="00D82FD9">
        <w:rPr>
          <w:rtl/>
        </w:rPr>
        <w:t xml:space="preserve">מאי שנא רישא דלא פליגי, ומאי שנא סיפא דפליגי? אמרי דבי רבי ינאי: רישא </w:t>
      </w:r>
      <w:r>
        <w:rPr>
          <w:rtl/>
        </w:rPr>
        <w:t>–</w:t>
      </w:r>
      <w:r w:rsidRPr="00D82FD9">
        <w:rPr>
          <w:rtl/>
        </w:rPr>
        <w:t xml:space="preserve"> בזכותה נפלו, סיפא </w:t>
      </w:r>
      <w:r>
        <w:rPr>
          <w:rtl/>
        </w:rPr>
        <w:t>–</w:t>
      </w:r>
      <w:r w:rsidRPr="00D82FD9">
        <w:rPr>
          <w:rtl/>
        </w:rPr>
        <w:t xml:space="preserve"> בזכותו נפלו</w:t>
      </w:r>
      <w:r w:rsidRPr="00D82FD9">
        <w:rPr>
          <w:rFonts w:hint="cs"/>
          <w:rtl/>
        </w:rPr>
        <w:t xml:space="preserve">. </w:t>
      </w:r>
      <w:r w:rsidRPr="00D82FD9">
        <w:rPr>
          <w:rtl/>
        </w:rPr>
        <w:t xml:space="preserve">אם בזכותו נפלו, כי מכרה ונתנה אמאי קיים? אלא, רישא </w:t>
      </w:r>
      <w:r>
        <w:rPr>
          <w:rtl/>
        </w:rPr>
        <w:t>–</w:t>
      </w:r>
      <w:r w:rsidRPr="00D82FD9">
        <w:rPr>
          <w:rtl/>
        </w:rPr>
        <w:t xml:space="preserve"> ודאי בזכותה נפלו, סיפא </w:t>
      </w:r>
      <w:r>
        <w:rPr>
          <w:rtl/>
        </w:rPr>
        <w:t>–</w:t>
      </w:r>
      <w:r w:rsidRPr="00D82FD9">
        <w:rPr>
          <w:rtl/>
        </w:rPr>
        <w:t xml:space="preserve"> אימר בזכותה, אימר בזכותו, לכתחלה לא תמכור, אם מכרה ונתנה </w:t>
      </w:r>
      <w:r>
        <w:rPr>
          <w:rtl/>
        </w:rPr>
        <w:t>–</w:t>
      </w:r>
      <w:r w:rsidRPr="00D82FD9">
        <w:rPr>
          <w:rtl/>
        </w:rPr>
        <w:t xml:space="preserve"> קיים.</w:t>
      </w:r>
      <w:r>
        <w:rPr>
          <w:rtl/>
        </w:rPr>
        <w:tab/>
      </w:r>
      <w:r>
        <w:rPr>
          <w:rFonts w:hint="cs"/>
          <w:rtl/>
        </w:rPr>
        <w:t>(עח.)</w:t>
      </w:r>
    </w:p>
    <w:p w14:paraId="2B1B7C88" w14:textId="77777777" w:rsidR="00EE738D" w:rsidRDefault="00EE738D" w:rsidP="00EE738D">
      <w:pPr>
        <w:pStyle w:val="a4"/>
        <w:rPr>
          <w:rtl/>
        </w:rPr>
      </w:pPr>
      <w:r w:rsidRPr="00D82FD9">
        <w:rPr>
          <w:rFonts w:hint="cs"/>
          <w:rtl/>
        </w:rPr>
        <w:t>לעניות הבנתנו כוונ</w:t>
      </w:r>
      <w:r>
        <w:rPr>
          <w:rFonts w:hint="cs"/>
          <w:rtl/>
        </w:rPr>
        <w:t>ת הגמרא היא</w:t>
      </w:r>
      <w:r w:rsidRPr="00D82FD9">
        <w:rPr>
          <w:rFonts w:hint="cs"/>
          <w:rtl/>
        </w:rPr>
        <w:t>, ש</w:t>
      </w:r>
      <w:r>
        <w:rPr>
          <w:rFonts w:hint="cs"/>
          <w:rtl/>
        </w:rPr>
        <w:t xml:space="preserve">נכסים הנופלים </w:t>
      </w:r>
      <w:r w:rsidRPr="00D82FD9">
        <w:rPr>
          <w:rFonts w:hint="cs"/>
          <w:rtl/>
        </w:rPr>
        <w:t xml:space="preserve">לה אחרי האירוסין </w:t>
      </w:r>
      <w:r>
        <w:rPr>
          <w:rFonts w:hint="cs"/>
          <w:rtl/>
        </w:rPr>
        <w:t xml:space="preserve">– נופלים לה מחמת </w:t>
      </w:r>
      <w:r w:rsidRPr="00D82FD9">
        <w:rPr>
          <w:rFonts w:hint="cs"/>
          <w:rtl/>
        </w:rPr>
        <w:t xml:space="preserve">מזלו </w:t>
      </w:r>
      <w:r>
        <w:rPr>
          <w:rFonts w:hint="cs"/>
          <w:rtl/>
        </w:rPr>
        <w:t>של הבעל,</w:t>
      </w:r>
      <w:r w:rsidRPr="00D82FD9">
        <w:rPr>
          <w:rFonts w:hint="cs"/>
          <w:rtl/>
        </w:rPr>
        <w:t xml:space="preserve"> ו</w:t>
      </w:r>
      <w:r>
        <w:rPr>
          <w:rFonts w:hint="cs"/>
          <w:rtl/>
        </w:rPr>
        <w:t>לכן</w:t>
      </w:r>
      <w:r w:rsidRPr="00D82FD9">
        <w:rPr>
          <w:rFonts w:hint="cs"/>
          <w:rtl/>
        </w:rPr>
        <w:t xml:space="preserve"> הוא זוכה בפירות.</w:t>
      </w:r>
      <w:r>
        <w:rPr>
          <w:rFonts w:hint="cs"/>
          <w:rtl/>
        </w:rPr>
        <w:t xml:space="preserve"> האמירה ש"מזלו של פלוני גרם" מצויה לעתים בהלכה.</w:t>
      </w:r>
      <w:r w:rsidRPr="00D82FD9">
        <w:rPr>
          <w:vertAlign w:val="superscript"/>
          <w:rtl/>
        </w:rPr>
        <w:footnoteReference w:id="185"/>
      </w:r>
      <w:r>
        <w:rPr>
          <w:rFonts w:hint="cs"/>
          <w:rtl/>
        </w:rPr>
        <w:t xml:space="preserve"> ננסה לקרב מושג זה ללשוננו ולמושגינו.</w:t>
      </w:r>
    </w:p>
    <w:p w14:paraId="58853A22" w14:textId="77777777" w:rsidR="00EE738D" w:rsidRPr="002B3F47" w:rsidRDefault="00EE738D" w:rsidP="00EE738D">
      <w:pPr>
        <w:pStyle w:val="a4"/>
        <w:rPr>
          <w:rtl/>
        </w:rPr>
      </w:pPr>
      <w:r>
        <w:rPr>
          <w:rFonts w:hint="cs"/>
          <w:rtl/>
        </w:rPr>
        <w:lastRenderedPageBreak/>
        <w:t>הממון שאדם מרוויח, ובעיקר הממון שנופל לידו באקראי מכוח ירושה, מתנה או דבר דומה, מחובר בתודעתנו מכוח אמונתנו בה' ובהשגחתו למתנה שניתנה לאדם מאת ה' מסיבה מסוימת ולצורך מסוים. אנו מניחים בהלכתנו, שמטרת הירושה או המתנה שנפלה לידי האישה אחרי אירוסיה או אחרי נישואיה, היא לטובת משפחתה כולה. פירותיה ניתנים לבעל בציפייה שיעשה בהם לרווחת המשפחה אך לא מכוח צו משפטי־הלכתי ("רווח ביתא") אלא בחופש שיקול דעתו. במסגרת שיקול דעת זה הוא רשאי לעשות בפירות אלו גם דברים אחרים שיחפוץ בהם.</w:t>
      </w:r>
    </w:p>
    <w:p w14:paraId="0A140432" w14:textId="77777777" w:rsidR="00EE738D" w:rsidRPr="002B3F47" w:rsidRDefault="00EE738D" w:rsidP="00EE738D">
      <w:pPr>
        <w:pStyle w:val="II"/>
        <w:rPr>
          <w:rtl/>
        </w:rPr>
      </w:pPr>
      <w:r>
        <w:rPr>
          <w:rFonts w:hint="cs"/>
          <w:rtl/>
        </w:rPr>
        <w:t>ג</w:t>
      </w:r>
      <w:r w:rsidRPr="002B3F47">
        <w:rPr>
          <w:rFonts w:hint="cs"/>
          <w:rtl/>
        </w:rPr>
        <w:t xml:space="preserve">. </w:t>
      </w:r>
      <w:r>
        <w:rPr>
          <w:rFonts w:hint="cs"/>
          <w:rtl/>
        </w:rPr>
        <w:t>תקנת הפירות</w:t>
      </w:r>
    </w:p>
    <w:p w14:paraId="3CF19D79" w14:textId="77777777" w:rsidR="00EE738D" w:rsidRDefault="00EE738D" w:rsidP="00EE738D">
      <w:pPr>
        <w:pStyle w:val="a4"/>
        <w:rPr>
          <w:rtl/>
        </w:rPr>
      </w:pPr>
      <w:r>
        <w:rPr>
          <w:rFonts w:hint="cs"/>
          <w:rtl/>
        </w:rPr>
        <w:t xml:space="preserve">בחלק זה ניגע בפרטי התקנה של זכאות הבעל בפירות נכסי אשתו, וכן במעמד נכסיה גופם, וללא קשר ישיר לחיובו של הבעל לפדות את אשתו מן השבי. בפתח הדברים </w:t>
      </w:r>
      <w:r w:rsidRPr="000C7627">
        <w:rPr>
          <w:rFonts w:hint="cs"/>
          <w:rtl/>
        </w:rPr>
        <w:t xml:space="preserve">נסכם את דיני </w:t>
      </w:r>
      <w:r>
        <w:rPr>
          <w:rFonts w:hint="cs"/>
          <w:rtl/>
        </w:rPr>
        <w:t>זכות הבעל למכור את הנכסים, כעולה מהסוגיות בראש פרק שמיני</w:t>
      </w:r>
      <w:r w:rsidRPr="000C7627">
        <w:rPr>
          <w:rFonts w:hint="cs"/>
          <w:rtl/>
        </w:rPr>
        <w:t>:</w:t>
      </w:r>
    </w:p>
    <w:p w14:paraId="1C330459" w14:textId="77777777" w:rsidR="00EE738D" w:rsidRDefault="00EE738D" w:rsidP="00EE738D">
      <w:pPr>
        <w:pStyle w:val="a4"/>
        <w:numPr>
          <w:ilvl w:val="0"/>
          <w:numId w:val="74"/>
        </w:numPr>
      </w:pPr>
      <w:r w:rsidRPr="000C7627">
        <w:rPr>
          <w:rFonts w:hint="cs"/>
          <w:rtl/>
        </w:rPr>
        <w:t xml:space="preserve">נכסים שנפלו לאישה לאחר שנישאת ומכרה אותם לאחר </w:t>
      </w:r>
      <w:r w:rsidRPr="000C7627">
        <w:rPr>
          <w:rtl/>
        </w:rPr>
        <w:t>–</w:t>
      </w:r>
      <w:r w:rsidRPr="000C7627">
        <w:rPr>
          <w:rFonts w:hint="cs"/>
          <w:rtl/>
        </w:rPr>
        <w:t xml:space="preserve"> כולם מודים, שהבעל מוציא את הפירות מידי הלקוחות, ש</w:t>
      </w:r>
      <w:r>
        <w:rPr>
          <w:rFonts w:hint="cs"/>
          <w:rtl/>
        </w:rPr>
        <w:t>כן</w:t>
      </w:r>
      <w:r w:rsidRPr="000C7627">
        <w:rPr>
          <w:rFonts w:hint="cs"/>
          <w:rtl/>
        </w:rPr>
        <w:t xml:space="preserve"> </w:t>
      </w:r>
      <w:r>
        <w:rPr>
          <w:rFonts w:hint="cs"/>
          <w:rtl/>
        </w:rPr>
        <w:t>ל</w:t>
      </w:r>
      <w:r w:rsidRPr="000C7627">
        <w:rPr>
          <w:rFonts w:hint="cs"/>
          <w:rtl/>
        </w:rPr>
        <w:t>אישה מעולם לא הייתה בעל</w:t>
      </w:r>
      <w:r>
        <w:rPr>
          <w:rFonts w:hint="cs"/>
          <w:rtl/>
        </w:rPr>
        <w:t>ות</w:t>
      </w:r>
      <w:r w:rsidRPr="000C7627">
        <w:rPr>
          <w:rFonts w:hint="cs"/>
          <w:rtl/>
        </w:rPr>
        <w:t xml:space="preserve"> על פירות אלו, ולא יכלה למוכרם.</w:t>
      </w:r>
    </w:p>
    <w:p w14:paraId="6C3A988E" w14:textId="77777777" w:rsidR="00EE738D" w:rsidRDefault="00EE738D" w:rsidP="00EE738D">
      <w:pPr>
        <w:pStyle w:val="a4"/>
        <w:numPr>
          <w:ilvl w:val="0"/>
          <w:numId w:val="74"/>
        </w:numPr>
      </w:pPr>
      <w:r w:rsidRPr="000C7627">
        <w:rPr>
          <w:rFonts w:hint="cs"/>
          <w:rtl/>
        </w:rPr>
        <w:t>נכסים שנפלו לידי האישה קודם שנישאת ומכרה אותם לאחר שנישאת:</w:t>
      </w:r>
    </w:p>
    <w:p w14:paraId="1EFB71B4" w14:textId="3FB5365E" w:rsidR="00EE738D" w:rsidRDefault="00EE738D" w:rsidP="00EE738D">
      <w:pPr>
        <w:pStyle w:val="a4"/>
        <w:numPr>
          <w:ilvl w:val="0"/>
          <w:numId w:val="75"/>
        </w:numPr>
      </w:pPr>
      <w:r w:rsidRPr="000C7627">
        <w:rPr>
          <w:rFonts w:hint="cs"/>
          <w:rtl/>
        </w:rPr>
        <w:t>לדעת רבי חנינא בן עקביא בדעת רבן גמליאל (על פי רב פפא בעח</w:t>
      </w:r>
      <w:r>
        <w:rPr>
          <w:rFonts w:hint="cs"/>
          <w:rtl/>
        </w:rPr>
        <w:t>:</w:t>
      </w:r>
      <w:r w:rsidRPr="000C7627">
        <w:rPr>
          <w:rFonts w:hint="cs"/>
          <w:rtl/>
        </w:rPr>
        <w:t xml:space="preserve"> וכן </w:t>
      </w:r>
      <w:r>
        <w:rPr>
          <w:rFonts w:hint="cs"/>
          <w:rtl/>
        </w:rPr>
        <w:t>לדעתו ב</w:t>
      </w:r>
      <w:r w:rsidRPr="000C7627">
        <w:rPr>
          <w:rFonts w:hint="cs"/>
          <w:rtl/>
        </w:rPr>
        <w:t>תוספתא ח', א), מותר לה לכת</w:t>
      </w:r>
      <w:r w:rsidR="00675F8B">
        <w:rPr>
          <w:rFonts w:hint="cs"/>
          <w:rtl/>
        </w:rPr>
        <w:t>ח</w:t>
      </w:r>
      <w:r w:rsidRPr="000C7627">
        <w:rPr>
          <w:rFonts w:hint="cs"/>
          <w:rtl/>
        </w:rPr>
        <w:t>לה למכור. כך פירש רב זביד (</w:t>
      </w:r>
      <w:r>
        <w:rPr>
          <w:rFonts w:hint="cs"/>
          <w:rtl/>
        </w:rPr>
        <w:t>עח:</w:t>
      </w:r>
      <w:r w:rsidRPr="000C7627">
        <w:rPr>
          <w:rFonts w:hint="cs"/>
          <w:rtl/>
        </w:rPr>
        <w:t>) גם את משנתנו בדעת רבן גמליאל.</w:t>
      </w:r>
    </w:p>
    <w:p w14:paraId="2F45D272" w14:textId="77777777" w:rsidR="00EE738D" w:rsidRDefault="00EE738D" w:rsidP="00EE738D">
      <w:pPr>
        <w:pStyle w:val="a4"/>
        <w:numPr>
          <w:ilvl w:val="0"/>
          <w:numId w:val="75"/>
        </w:numPr>
      </w:pPr>
      <w:r w:rsidRPr="000C7627">
        <w:rPr>
          <w:rFonts w:hint="cs"/>
          <w:rtl/>
        </w:rPr>
        <w:t>על פי פשט משנתנו ברבן גמליאל, ולדעת רב פפא זו דעת רבי יהודה ברבן גמליאל</w:t>
      </w:r>
      <w:r>
        <w:rPr>
          <w:rFonts w:hint="cs"/>
          <w:rtl/>
        </w:rPr>
        <w:t xml:space="preserve"> –</w:t>
      </w:r>
      <w:r w:rsidRPr="000C7627">
        <w:rPr>
          <w:rFonts w:hint="cs"/>
          <w:rtl/>
        </w:rPr>
        <w:t xml:space="preserve"> המכר קיים</w:t>
      </w:r>
      <w:r>
        <w:rPr>
          <w:rFonts w:hint="cs"/>
          <w:rtl/>
        </w:rPr>
        <w:t xml:space="preserve"> בדיעבד</w:t>
      </w:r>
      <w:r w:rsidRPr="000C7627">
        <w:rPr>
          <w:rFonts w:hint="cs"/>
          <w:rtl/>
        </w:rPr>
        <w:t xml:space="preserve">, ואין הבעל מוציא פירות מן הלקוח, </w:t>
      </w:r>
      <w:r>
        <w:rPr>
          <w:rFonts w:hint="cs"/>
          <w:rtl/>
        </w:rPr>
        <w:t>מפני</w:t>
      </w:r>
      <w:r w:rsidRPr="000C7627">
        <w:rPr>
          <w:rFonts w:hint="cs"/>
          <w:rtl/>
        </w:rPr>
        <w:t xml:space="preserve"> שדעת רבן גמליאל לא הייתה נוחה מתקנת פירות נכסי מלוג (</w:t>
      </w:r>
      <w:r>
        <w:rPr>
          <w:rFonts w:hint="cs"/>
          <w:rtl/>
        </w:rPr>
        <w:t xml:space="preserve">ודין זה מנימוק שונה </w:t>
      </w:r>
      <w:r w:rsidRPr="000C7627">
        <w:rPr>
          <w:rFonts w:hint="cs"/>
          <w:rtl/>
        </w:rPr>
        <w:t>כ</w:t>
      </w:r>
      <w:r>
        <w:rPr>
          <w:rFonts w:hint="cs"/>
          <w:rtl/>
        </w:rPr>
        <w:t>תב</w:t>
      </w:r>
      <w:r w:rsidRPr="000C7627">
        <w:rPr>
          <w:rFonts w:hint="cs"/>
          <w:rtl/>
        </w:rPr>
        <w:t xml:space="preserve"> גם הראבי"ה שם).</w:t>
      </w:r>
    </w:p>
    <w:p w14:paraId="24A720E7" w14:textId="77777777" w:rsidR="00EE738D" w:rsidRDefault="00EE738D" w:rsidP="00EE738D">
      <w:pPr>
        <w:pStyle w:val="a4"/>
        <w:numPr>
          <w:ilvl w:val="0"/>
          <w:numId w:val="75"/>
        </w:numPr>
      </w:pPr>
      <w:r w:rsidRPr="000C7627">
        <w:rPr>
          <w:rFonts w:hint="cs"/>
          <w:rtl/>
        </w:rPr>
        <w:lastRenderedPageBreak/>
        <w:t>חכמים בברייתא (וכן פשט דברי רבי יהודה במשנה בדעת רבן גמליאל עצמו) חלקו עליו, וכמותם רב ושמואל</w:t>
      </w:r>
      <w:r>
        <w:rPr>
          <w:rFonts w:hint="cs"/>
          <w:rtl/>
        </w:rPr>
        <w:t>,</w:t>
      </w:r>
      <w:r w:rsidRPr="000C7627">
        <w:rPr>
          <w:rFonts w:hint="cs"/>
          <w:rtl/>
        </w:rPr>
        <w:t xml:space="preserve"> </w:t>
      </w:r>
      <w:r>
        <w:rPr>
          <w:rFonts w:hint="cs"/>
          <w:rtl/>
        </w:rPr>
        <w:t>ולדעתם</w:t>
      </w:r>
      <w:r w:rsidRPr="000C7627">
        <w:rPr>
          <w:rFonts w:hint="cs"/>
          <w:rtl/>
        </w:rPr>
        <w:t xml:space="preserve"> הבעל מוציא פירות הנכסים מן הלקוח.</w:t>
      </w:r>
    </w:p>
    <w:p w14:paraId="3AA60E51" w14:textId="70F54343" w:rsidR="00EE738D" w:rsidRDefault="00EE738D" w:rsidP="00EE738D">
      <w:pPr>
        <w:pStyle w:val="a4"/>
        <w:numPr>
          <w:ilvl w:val="0"/>
          <w:numId w:val="74"/>
        </w:numPr>
      </w:pPr>
      <w:r w:rsidRPr="000C7627">
        <w:rPr>
          <w:rFonts w:hint="cs"/>
          <w:rtl/>
        </w:rPr>
        <w:t>נכסים שנפלו לה אחרי אירוסיה ומכרה אותם קודם שנישא</w:t>
      </w:r>
      <w:r>
        <w:rPr>
          <w:rFonts w:hint="cs"/>
          <w:rtl/>
        </w:rPr>
        <w:t>ת</w:t>
      </w:r>
      <w:r w:rsidRPr="000C7627">
        <w:rPr>
          <w:rFonts w:hint="cs"/>
          <w:rtl/>
        </w:rPr>
        <w:t xml:space="preserve"> </w:t>
      </w:r>
      <w:r w:rsidRPr="000C7627">
        <w:rPr>
          <w:rtl/>
        </w:rPr>
        <w:t>–</w:t>
      </w:r>
      <w:r w:rsidRPr="000C7627">
        <w:rPr>
          <w:rFonts w:hint="cs"/>
          <w:rtl/>
        </w:rPr>
        <w:t xml:space="preserve"> לדעת בית הלל בדיעבד מכירתה קיימת</w:t>
      </w:r>
      <w:r>
        <w:rPr>
          <w:rFonts w:hint="cs"/>
          <w:rtl/>
        </w:rPr>
        <w:t>,</w:t>
      </w:r>
      <w:r w:rsidRPr="000C7627">
        <w:rPr>
          <w:rFonts w:hint="cs"/>
          <w:rtl/>
        </w:rPr>
        <w:t xml:space="preserve"> ולדעת בית שמאי ורבן גמליאל גם לכתחלה</w:t>
      </w:r>
      <w:r>
        <w:rPr>
          <w:rFonts w:hint="cs"/>
          <w:rtl/>
        </w:rPr>
        <w:t xml:space="preserve"> מותר לה למכור</w:t>
      </w:r>
      <w:r w:rsidRPr="000C7627">
        <w:rPr>
          <w:rFonts w:hint="cs"/>
          <w:rtl/>
        </w:rPr>
        <w:t>.</w:t>
      </w:r>
      <w:r w:rsidRPr="000C7627">
        <w:rPr>
          <w:vertAlign w:val="superscript"/>
          <w:rtl/>
        </w:rPr>
        <w:footnoteReference w:id="186"/>
      </w:r>
      <w:r w:rsidRPr="000C7627">
        <w:rPr>
          <w:rFonts w:hint="cs"/>
          <w:rtl/>
        </w:rPr>
        <w:t xml:space="preserve"> לדעת חכמים שהקשו על רבן גמליאל במשנה </w:t>
      </w:r>
      <w:r w:rsidRPr="000C7627">
        <w:rPr>
          <w:rtl/>
        </w:rPr>
        <w:t>–</w:t>
      </w:r>
      <w:r w:rsidRPr="000C7627">
        <w:rPr>
          <w:rFonts w:hint="cs"/>
          <w:rtl/>
        </w:rPr>
        <w:t xml:space="preserve"> על פי הברייתא בגמרא (ע</w:t>
      </w:r>
      <w:r>
        <w:rPr>
          <w:rFonts w:hint="cs"/>
          <w:rtl/>
        </w:rPr>
        <w:t>ח:</w:t>
      </w:r>
      <w:r w:rsidRPr="000C7627">
        <w:rPr>
          <w:rFonts w:hint="cs"/>
          <w:rtl/>
        </w:rPr>
        <w:t>) מכרה בטל גם בדיעבד.</w:t>
      </w:r>
    </w:p>
    <w:p w14:paraId="0F800F72" w14:textId="56EF89E3" w:rsidR="00EE738D" w:rsidRPr="000C7627" w:rsidRDefault="00EE738D" w:rsidP="00EE738D">
      <w:pPr>
        <w:pStyle w:val="a4"/>
        <w:numPr>
          <w:ilvl w:val="0"/>
          <w:numId w:val="74"/>
        </w:numPr>
        <w:rPr>
          <w:rtl/>
        </w:rPr>
      </w:pPr>
      <w:r w:rsidRPr="000C7627">
        <w:rPr>
          <w:rFonts w:hint="cs"/>
          <w:rtl/>
        </w:rPr>
        <w:t>נכסים שנפלו לה לפני אירוסיה יכולה למ</w:t>
      </w:r>
      <w:r>
        <w:rPr>
          <w:rFonts w:hint="cs"/>
          <w:rtl/>
        </w:rPr>
        <w:t>ו</w:t>
      </w:r>
      <w:r w:rsidRPr="000C7627">
        <w:rPr>
          <w:rFonts w:hint="cs"/>
          <w:rtl/>
        </w:rPr>
        <w:t>כרם לכתחלה קודם שנישא</w:t>
      </w:r>
      <w:r>
        <w:rPr>
          <w:rFonts w:hint="cs"/>
          <w:rtl/>
        </w:rPr>
        <w:t>ת</w:t>
      </w:r>
      <w:r w:rsidRPr="000C7627">
        <w:rPr>
          <w:rFonts w:hint="cs"/>
          <w:rtl/>
        </w:rPr>
        <w:t>.</w:t>
      </w:r>
    </w:p>
    <w:p w14:paraId="3EDD4FF9" w14:textId="77777777" w:rsidR="00EE738D" w:rsidRDefault="00EE738D" w:rsidP="00EE738D">
      <w:pPr>
        <w:pStyle w:val="a4"/>
        <w:rPr>
          <w:rtl/>
        </w:rPr>
      </w:pPr>
      <w:r w:rsidRPr="000C7627">
        <w:rPr>
          <w:rFonts w:hint="cs"/>
          <w:rtl/>
        </w:rPr>
        <w:t>לא כל מה שכתבנו בסיכום זה מוסכם על כל המפרשים. כתבנו את הדרך הפשוטה, ותן לחכם ויחכם עוד</w:t>
      </w:r>
      <w:r>
        <w:rPr>
          <w:rFonts w:hint="cs"/>
          <w:rtl/>
        </w:rPr>
        <w:t>.</w:t>
      </w:r>
    </w:p>
    <w:p w14:paraId="4B51C8D7" w14:textId="77777777" w:rsidR="00EE738D" w:rsidRDefault="00EE738D" w:rsidP="00EE738D">
      <w:pPr>
        <w:pStyle w:val="III"/>
        <w:rPr>
          <w:rtl/>
        </w:rPr>
      </w:pPr>
      <w:r>
        <w:rPr>
          <w:rFonts w:hint="cs"/>
          <w:rtl/>
        </w:rPr>
        <w:t>1. תקנת אושא</w:t>
      </w:r>
    </w:p>
    <w:p w14:paraId="1B92C197" w14:textId="77777777" w:rsidR="00EE738D" w:rsidRPr="00FC3D46" w:rsidRDefault="00EE738D" w:rsidP="00EE738D">
      <w:pPr>
        <w:pStyle w:val="IV"/>
        <w:rPr>
          <w:rtl/>
        </w:rPr>
      </w:pPr>
      <w:r>
        <w:rPr>
          <w:rFonts w:hint="cs"/>
          <w:rtl/>
        </w:rPr>
        <w:t>משמעות התקנה</w:t>
      </w:r>
    </w:p>
    <w:p w14:paraId="68197D64" w14:textId="77777777" w:rsidR="00EE738D" w:rsidRPr="002B3F47" w:rsidRDefault="00EE738D" w:rsidP="00EE738D">
      <w:pPr>
        <w:pStyle w:val="11"/>
        <w:rPr>
          <w:rtl/>
        </w:rPr>
      </w:pPr>
      <w:r>
        <w:rPr>
          <w:rtl/>
        </w:rPr>
        <w:t>אמר רבי יוסי בר חנינא: באושא התקינו, האשה שמכרה בנכסי מלוג בחיי בעלה ומתה</w:t>
      </w:r>
      <w:r>
        <w:rPr>
          <w:rFonts w:hint="cs"/>
          <w:rtl/>
        </w:rPr>
        <w:t>,</w:t>
      </w:r>
      <w:r>
        <w:rPr>
          <w:rtl/>
        </w:rPr>
        <w:t xml:space="preserve"> הבעל מוציא מיד הלקוחות</w:t>
      </w:r>
      <w:r>
        <w:rPr>
          <w:rFonts w:hint="cs"/>
          <w:rtl/>
        </w:rPr>
        <w:t>.</w:t>
      </w:r>
      <w:r>
        <w:rPr>
          <w:rtl/>
        </w:rPr>
        <w:tab/>
      </w:r>
      <w:r>
        <w:rPr>
          <w:rFonts w:hint="cs"/>
          <w:rtl/>
        </w:rPr>
        <w:t>(נ. ומקומות נוספים)</w:t>
      </w:r>
    </w:p>
    <w:p w14:paraId="34EC66BB" w14:textId="77777777" w:rsidR="00EE738D" w:rsidRPr="000C7627" w:rsidRDefault="00EE738D" w:rsidP="00EE738D">
      <w:pPr>
        <w:pStyle w:val="a4"/>
        <w:rPr>
          <w:rtl/>
        </w:rPr>
      </w:pPr>
      <w:r w:rsidRPr="000C7627">
        <w:rPr>
          <w:rFonts w:hint="cs"/>
          <w:rtl/>
        </w:rPr>
        <w:t>נבאר: התקנה הראשונה הייתה שהבעל יאכל את פירות נכסי אשתו (שלא נכנסו במפורש לכתובה</w:t>
      </w:r>
      <w:r>
        <w:rPr>
          <w:rFonts w:hint="cs"/>
          <w:rtl/>
        </w:rPr>
        <w:t>,</w:t>
      </w:r>
      <w:r w:rsidRPr="000C7627">
        <w:rPr>
          <w:rFonts w:hint="cs"/>
          <w:rtl/>
        </w:rPr>
        <w:t xml:space="preserve"> כנכסי צאן ברזל). </w:t>
      </w:r>
      <w:r>
        <w:rPr>
          <w:rFonts w:hint="cs"/>
          <w:rtl/>
        </w:rPr>
        <w:t xml:space="preserve">גוף </w:t>
      </w:r>
      <w:r w:rsidRPr="000C7627">
        <w:rPr>
          <w:rFonts w:hint="cs"/>
          <w:rtl/>
        </w:rPr>
        <w:t>נכסי מלוג שיי</w:t>
      </w:r>
      <w:r>
        <w:rPr>
          <w:rFonts w:hint="cs"/>
          <w:rtl/>
        </w:rPr>
        <w:t>ך</w:t>
      </w:r>
      <w:r w:rsidRPr="000C7627">
        <w:rPr>
          <w:rFonts w:hint="cs"/>
          <w:rtl/>
        </w:rPr>
        <w:t xml:space="preserve"> לאישה, והיא יכולה למוכרם לאדם שלישי. הבעל ימשיך לאכול את פירות נכסים אלו גם לאחר שנמכרו, עד שייפרדו האישה והבעל מחמת מיתת</w:t>
      </w:r>
      <w:r>
        <w:rPr>
          <w:rFonts w:hint="cs"/>
          <w:rtl/>
        </w:rPr>
        <w:t xml:space="preserve"> אחד מהם</w:t>
      </w:r>
      <w:r w:rsidRPr="000C7627">
        <w:rPr>
          <w:rFonts w:hint="cs"/>
          <w:rtl/>
        </w:rPr>
        <w:t xml:space="preserve"> או מחמת גירושיה. אז תהיה זכותו של לוקח נכסיה מלאה, והוא גם יאכל את פירותיהם.</w:t>
      </w:r>
    </w:p>
    <w:p w14:paraId="6C2DE202" w14:textId="05F54573" w:rsidR="00EE738D" w:rsidRPr="002B3F47" w:rsidRDefault="00EE738D" w:rsidP="00EE738D">
      <w:pPr>
        <w:pStyle w:val="a4"/>
        <w:rPr>
          <w:rtl/>
        </w:rPr>
      </w:pPr>
      <w:r w:rsidRPr="000C7627">
        <w:rPr>
          <w:rFonts w:hint="cs"/>
          <w:rtl/>
        </w:rPr>
        <w:t>מה מעמדו של גוף הנכס בשעת ה</w:t>
      </w:r>
      <w:r w:rsidR="00730A00">
        <w:rPr>
          <w:rFonts w:hint="cs"/>
          <w:rtl/>
        </w:rPr>
        <w:t>נשואין</w:t>
      </w:r>
      <w:r w:rsidRPr="000C7627">
        <w:rPr>
          <w:rFonts w:hint="cs"/>
          <w:rtl/>
        </w:rPr>
        <w:t>? לכאורה דבר זה תלוי בשאלה האם קניין פירות כקניין הגוף או לא. נבאר:</w:t>
      </w:r>
    </w:p>
    <w:p w14:paraId="37444AE8" w14:textId="77777777" w:rsidR="00EE738D" w:rsidRPr="002B3F47" w:rsidRDefault="00EE738D" w:rsidP="00EE738D">
      <w:pPr>
        <w:pStyle w:val="11"/>
        <w:rPr>
          <w:rtl/>
        </w:rPr>
      </w:pPr>
      <w:r>
        <w:rPr>
          <w:rtl/>
        </w:rPr>
        <w:lastRenderedPageBreak/>
        <w:t>דאיתמר: המוכר שדהו לפירות – רבי יוחנן אמר: מביא</w:t>
      </w:r>
      <w:r>
        <w:rPr>
          <w:rFonts w:hint="cs"/>
          <w:rtl/>
        </w:rPr>
        <w:t xml:space="preserve"> [הלוקח, י"מ]</w:t>
      </w:r>
      <w:r>
        <w:rPr>
          <w:rtl/>
        </w:rPr>
        <w:t xml:space="preserve"> וקורא, וריש לקיש אמר: מביא ואינו קורא. רבי יוחנן אמר מביא וקורא, קסבר: קנין פירות כקנין הגוף דמי; וריש לקיש אמר מביא ואינו קורא, קנין פירות לאו כקנין הגוף דמי!</w:t>
      </w:r>
      <w:r>
        <w:rPr>
          <w:rtl/>
        </w:rPr>
        <w:tab/>
      </w:r>
      <w:r>
        <w:rPr>
          <w:rFonts w:hint="cs"/>
          <w:rtl/>
        </w:rPr>
        <w:t>(בבא בתרא קלו:)</w:t>
      </w:r>
    </w:p>
    <w:p w14:paraId="51FA7A93" w14:textId="1CA0FF25" w:rsidR="00EE738D" w:rsidRDefault="00EE738D" w:rsidP="00EE738D">
      <w:pPr>
        <w:pStyle w:val="a4"/>
        <w:rPr>
          <w:rtl/>
        </w:rPr>
      </w:pPr>
      <w:r w:rsidRPr="000C7627">
        <w:rPr>
          <w:rFonts w:hint="cs"/>
          <w:rtl/>
        </w:rPr>
        <w:t>רבי יוחנן מחשיב את הקונה שדה לפירותיו כבעל השדה ממש, משום שאין משמעות משפטית לבעלות המוכר כשאין לה משמעות מעשית. לכן הוא סבור, שקונה השדה לפירותיה כא</w:t>
      </w:r>
      <w:r w:rsidR="00675F8B">
        <w:rPr>
          <w:rFonts w:hint="cs"/>
          <w:rtl/>
        </w:rPr>
        <w:t>ִ</w:t>
      </w:r>
      <w:r w:rsidRPr="000C7627">
        <w:rPr>
          <w:rFonts w:hint="cs"/>
          <w:rtl/>
        </w:rPr>
        <w:t xml:space="preserve">לו קנה את גוף השדה, גם לגבי </w:t>
      </w:r>
      <w:r>
        <w:rPr>
          <w:rFonts w:hint="cs"/>
          <w:rtl/>
        </w:rPr>
        <w:t>מקרא</w:t>
      </w:r>
      <w:r w:rsidRPr="000C7627">
        <w:rPr>
          <w:rFonts w:hint="cs"/>
          <w:rtl/>
        </w:rPr>
        <w:t xml:space="preserve"> ביכורים.</w:t>
      </w:r>
      <w:r>
        <w:rPr>
          <w:rFonts w:hint="cs"/>
          <w:rtl/>
        </w:rPr>
        <w:t xml:space="preserve"> </w:t>
      </w:r>
      <w:r w:rsidRPr="000C7627">
        <w:rPr>
          <w:rFonts w:hint="cs"/>
          <w:rtl/>
        </w:rPr>
        <w:t>ריש לקיש טוען, שאין ללוקח השדה לפירותיה אחיזה בגוף השדה, ולכן אינו קורא על פירותיה מקרא ביכורים. המוכר נותר בעל השדה, גם אם אין לבעלות זו משמעות מעשית.</w:t>
      </w:r>
    </w:p>
    <w:p w14:paraId="113D4082" w14:textId="5A51531D" w:rsidR="00EE738D" w:rsidRDefault="00EE738D" w:rsidP="00EE738D">
      <w:pPr>
        <w:pStyle w:val="a4"/>
        <w:rPr>
          <w:rtl/>
        </w:rPr>
      </w:pPr>
      <w:r w:rsidRPr="000C7627">
        <w:rPr>
          <w:rFonts w:hint="cs"/>
          <w:rtl/>
        </w:rPr>
        <w:t>בפשטות נראה, שגם בקניין פירות של הבעל בנכסי אשתו יאמר ריש לקיש, שאין לבעל אחיזה בגוף הנכס, והאישה יכולה למכור את גוף הנכס. רבי יוחנן לעומתו, יבין, שהבעל מחזיק גם בגוף השדה, והאישה אינה יכולה למוכרו. לרבי יוחנן נראה, שבעלות הבעל בנכסי אשתו אינה פחותה מבעלותו בנכסי צאן ברזל, שהאישה הכניסה לו בנדוניתה. א</w:t>
      </w:r>
      <w:r>
        <w:rPr>
          <w:rFonts w:hint="cs"/>
          <w:rtl/>
        </w:rPr>
        <w:t>מנם</w:t>
      </w:r>
      <w:r w:rsidRPr="000C7627">
        <w:rPr>
          <w:rFonts w:hint="cs"/>
          <w:rtl/>
        </w:rPr>
        <w:t xml:space="preserve"> נכסי צאן ברזל (אם אי</w:t>
      </w:r>
      <w:r>
        <w:rPr>
          <w:rFonts w:hint="cs"/>
          <w:rtl/>
        </w:rPr>
        <w:t>נ</w:t>
      </w:r>
      <w:r w:rsidRPr="000C7627">
        <w:rPr>
          <w:rFonts w:hint="cs"/>
          <w:rtl/>
        </w:rPr>
        <w:t>ם שבח בית אביה) נזקפים עליו כהלוואה עד למותו או עד לגירושין, והוא מחזיר את שוויים כפי שהיה בעת ה</w:t>
      </w:r>
      <w:r w:rsidR="00730A00">
        <w:rPr>
          <w:rFonts w:hint="cs"/>
          <w:rtl/>
        </w:rPr>
        <w:t>נשואין</w:t>
      </w:r>
      <w:r>
        <w:rPr>
          <w:rFonts w:hint="cs"/>
          <w:rtl/>
        </w:rPr>
        <w:t>, וא</w:t>
      </w:r>
      <w:r w:rsidR="00675F8B">
        <w:rPr>
          <w:rFonts w:hint="cs"/>
          <w:rtl/>
        </w:rPr>
        <w:t>ִ</w:t>
      </w:r>
      <w:r>
        <w:rPr>
          <w:rFonts w:hint="cs"/>
          <w:rtl/>
        </w:rPr>
        <w:t>לו</w:t>
      </w:r>
      <w:r w:rsidRPr="000C7627">
        <w:rPr>
          <w:rFonts w:hint="cs"/>
          <w:rtl/>
        </w:rPr>
        <w:t xml:space="preserve"> נכסי מלוג חוזרים כמות שהם.</w:t>
      </w:r>
      <w:r>
        <w:rPr>
          <w:rFonts w:hint="cs"/>
          <w:rtl/>
        </w:rPr>
        <w:t xml:space="preserve"> </w:t>
      </w:r>
      <w:r w:rsidRPr="000C7627">
        <w:rPr>
          <w:rFonts w:hint="cs"/>
          <w:rtl/>
        </w:rPr>
        <w:t xml:space="preserve">הלכה </w:t>
      </w:r>
      <w:r>
        <w:rPr>
          <w:rFonts w:hint="cs"/>
          <w:rtl/>
        </w:rPr>
        <w:t xml:space="preserve">נפסקה </w:t>
      </w:r>
      <w:r w:rsidRPr="000C7627">
        <w:rPr>
          <w:rFonts w:hint="cs"/>
          <w:rtl/>
        </w:rPr>
        <w:t>כריש לקיש, והנכסים נותרים לחלוטין בבעלותה של האישה, וכאמור, היא יכולה למוכרם.</w:t>
      </w:r>
    </w:p>
    <w:p w14:paraId="75E06C4D" w14:textId="77777777" w:rsidR="00EE738D" w:rsidRDefault="00EE738D" w:rsidP="00EE738D">
      <w:pPr>
        <w:pStyle w:val="IV"/>
        <w:rPr>
          <w:rtl/>
        </w:rPr>
      </w:pPr>
      <w:r>
        <w:rPr>
          <w:rFonts w:hint="cs"/>
          <w:rtl/>
        </w:rPr>
        <w:t>הסבר התקנה</w:t>
      </w:r>
    </w:p>
    <w:p w14:paraId="3DA7C534" w14:textId="782F8CFF" w:rsidR="00EE738D" w:rsidRPr="000C7627" w:rsidRDefault="00EE738D" w:rsidP="00EE738D">
      <w:pPr>
        <w:pStyle w:val="a4"/>
        <w:rPr>
          <w:rtl/>
        </w:rPr>
      </w:pPr>
      <w:r w:rsidRPr="000C7627">
        <w:rPr>
          <w:rFonts w:hint="cs"/>
          <w:rtl/>
        </w:rPr>
        <w:t>מן הסיבות שכתבנו התקינו באושא תקנה נוספת לטובת הבעל.</w:t>
      </w:r>
      <w:r>
        <w:rPr>
          <w:rStyle w:val="af"/>
          <w:rtl/>
        </w:rPr>
        <w:footnoteReference w:id="187"/>
      </w:r>
      <w:r w:rsidRPr="000C7627">
        <w:rPr>
          <w:rFonts w:hint="cs"/>
          <w:rtl/>
        </w:rPr>
        <w:t xml:space="preserve"> ניתן לתקנת אושא </w:t>
      </w:r>
      <w:r w:rsidR="00F05C9C">
        <w:rPr>
          <w:rFonts w:hint="cs"/>
          <w:rtl/>
        </w:rPr>
        <w:t>שלֹש</w:t>
      </w:r>
      <w:r w:rsidRPr="000C7627">
        <w:rPr>
          <w:rFonts w:hint="cs"/>
          <w:rtl/>
        </w:rPr>
        <w:t>ה הסברים:</w:t>
      </w:r>
    </w:p>
    <w:p w14:paraId="68451FD9" w14:textId="77777777" w:rsidR="00EE738D" w:rsidRPr="000C7627" w:rsidRDefault="00EE738D" w:rsidP="00EE738D">
      <w:pPr>
        <w:pStyle w:val="a4"/>
        <w:rPr>
          <w:rtl/>
        </w:rPr>
      </w:pPr>
      <w:r w:rsidRPr="000C7627">
        <w:rPr>
          <w:rFonts w:hint="cs"/>
          <w:rtl/>
        </w:rPr>
        <w:t>א. אפשר שחיזקו את שעבודו על נכס</w:t>
      </w:r>
      <w:r>
        <w:rPr>
          <w:rFonts w:hint="cs"/>
          <w:rtl/>
        </w:rPr>
        <w:t>י</w:t>
      </w:r>
      <w:r w:rsidRPr="000C7627">
        <w:rPr>
          <w:rFonts w:hint="cs"/>
          <w:rtl/>
        </w:rPr>
        <w:t xml:space="preserve"> אשתו, והפכו את קניין הפירות שלו לקניין גוף בנכס עצמו, וכדברי רבי יוחנן בקונה רגיל של שדה לפירותיו. כלומר, </w:t>
      </w:r>
      <w:r>
        <w:rPr>
          <w:rFonts w:hint="cs"/>
          <w:rtl/>
        </w:rPr>
        <w:t xml:space="preserve">אחרי תקנת אושא </w:t>
      </w:r>
      <w:r w:rsidRPr="000C7627">
        <w:rPr>
          <w:rFonts w:hint="cs"/>
          <w:rtl/>
        </w:rPr>
        <w:t>ריש לקיש (שכאמור, הלכה כמוהו) יודה לרבי יוחנן בנכסי מלוג של האישה, שקניין פירות כקניין הגוף. ממילא</w:t>
      </w:r>
      <w:r>
        <w:rPr>
          <w:rFonts w:hint="cs"/>
          <w:rtl/>
        </w:rPr>
        <w:t>,</w:t>
      </w:r>
      <w:r w:rsidRPr="000C7627">
        <w:rPr>
          <w:rFonts w:hint="cs"/>
          <w:rtl/>
        </w:rPr>
        <w:t xml:space="preserve"> האישה אינה יכולה עוד למכור את </w:t>
      </w:r>
      <w:r w:rsidRPr="000C7627">
        <w:rPr>
          <w:rFonts w:hint="cs"/>
          <w:rtl/>
        </w:rPr>
        <w:lastRenderedPageBreak/>
        <w:t>הנכס לאדם שלישי</w:t>
      </w:r>
      <w:r>
        <w:rPr>
          <w:rFonts w:hint="cs"/>
          <w:rtl/>
        </w:rPr>
        <w:t>, ועל כן המכר אינו חל</w:t>
      </w:r>
      <w:r w:rsidRPr="000C7627">
        <w:rPr>
          <w:rFonts w:hint="cs"/>
          <w:rtl/>
        </w:rPr>
        <w:t xml:space="preserve">. זוהי משמעות </w:t>
      </w:r>
      <w:r>
        <w:rPr>
          <w:rFonts w:hint="cs"/>
          <w:rtl/>
        </w:rPr>
        <w:t>"</w:t>
      </w:r>
      <w:r w:rsidRPr="000C7627">
        <w:rPr>
          <w:rtl/>
        </w:rPr>
        <w:t>האשה שמכרה בנכסי מלוג בחיי בעלה ומתה הבעל מוציא מיד הלקוחות</w:t>
      </w:r>
      <w:r>
        <w:rPr>
          <w:rFonts w:hint="cs"/>
          <w:rtl/>
        </w:rPr>
        <w:t>"</w:t>
      </w:r>
      <w:r w:rsidRPr="000C7627">
        <w:rPr>
          <w:rFonts w:hint="cs"/>
          <w:rtl/>
        </w:rPr>
        <w:t xml:space="preserve">, והלוקח </w:t>
      </w:r>
      <w:r>
        <w:rPr>
          <w:rFonts w:hint="cs"/>
          <w:rtl/>
        </w:rPr>
        <w:t>יכול ל</w:t>
      </w:r>
      <w:r w:rsidRPr="000C7627">
        <w:rPr>
          <w:rFonts w:hint="cs"/>
          <w:rtl/>
        </w:rPr>
        <w:t>תב</w:t>
      </w:r>
      <w:r>
        <w:rPr>
          <w:rFonts w:hint="cs"/>
          <w:rtl/>
        </w:rPr>
        <w:t>ו</w:t>
      </w:r>
      <w:r w:rsidRPr="000C7627">
        <w:rPr>
          <w:rFonts w:hint="cs"/>
          <w:rtl/>
        </w:rPr>
        <w:t>ע את כספו חזרה מן האישה.</w:t>
      </w:r>
    </w:p>
    <w:p w14:paraId="3EE3BE5E" w14:textId="77777777" w:rsidR="00EE738D" w:rsidRPr="002B3F47" w:rsidRDefault="00EE738D" w:rsidP="00EE738D">
      <w:pPr>
        <w:pStyle w:val="a4"/>
        <w:rPr>
          <w:rtl/>
        </w:rPr>
      </w:pPr>
      <w:r w:rsidRPr="000C7627">
        <w:rPr>
          <w:rFonts w:hint="cs"/>
          <w:rtl/>
        </w:rPr>
        <w:t>כך עולה מדברי הרא"ש:</w:t>
      </w:r>
    </w:p>
    <w:p w14:paraId="420B03A0" w14:textId="77777777" w:rsidR="00EE738D" w:rsidRPr="002B3F47" w:rsidRDefault="00EE738D" w:rsidP="00EE738D">
      <w:pPr>
        <w:pStyle w:val="11"/>
        <w:rPr>
          <w:rtl/>
        </w:rPr>
      </w:pPr>
      <w:r>
        <w:rPr>
          <w:rtl/>
        </w:rPr>
        <w:t>הבעל מוציא מיד הלקוחות דשוויה רבנן כלוקח ראשון הילכך מוציא בלא דמים</w:t>
      </w:r>
      <w:r>
        <w:rPr>
          <w:rFonts w:hint="cs"/>
          <w:rtl/>
        </w:rPr>
        <w:t>...</w:t>
      </w:r>
      <w:r>
        <w:rPr>
          <w:rtl/>
        </w:rPr>
        <w:t xml:space="preserve"> והבעל מוציא מיד הלוקח הגוף שמכרה לו מעכשיו וישאר אצלו ואי איתנהו להנהו דמי דשקלה איתתיה מהדר להו ללוקח דגזל הוו </w:t>
      </w:r>
      <w:r w:rsidRPr="000C7627">
        <w:rPr>
          <w:b/>
          <w:bCs/>
          <w:rtl/>
        </w:rPr>
        <w:t>כיון דהמכר לא הוה מכר</w:t>
      </w:r>
      <w:r>
        <w:rPr>
          <w:rFonts w:hint="cs"/>
          <w:rtl/>
        </w:rPr>
        <w:t>.</w:t>
      </w:r>
      <w:r>
        <w:rPr>
          <w:rtl/>
        </w:rPr>
        <w:tab/>
      </w:r>
      <w:r w:rsidRPr="0052647D">
        <w:rPr>
          <w:rFonts w:hint="cs"/>
          <w:rtl/>
        </w:rPr>
        <w:t>(רא"ש ד', יז)</w:t>
      </w:r>
    </w:p>
    <w:p w14:paraId="3B96E50C" w14:textId="77777777" w:rsidR="00EE738D" w:rsidRPr="000C7627" w:rsidRDefault="00EE738D" w:rsidP="00EE738D">
      <w:pPr>
        <w:pStyle w:val="a4"/>
        <w:rPr>
          <w:rtl/>
        </w:rPr>
      </w:pPr>
      <w:r w:rsidRPr="000C7627">
        <w:rPr>
          <w:rFonts w:hint="cs"/>
          <w:rtl/>
        </w:rPr>
        <w:t>קצות החושן (ק"ג, ט) מעיר בשיטת הרא"ש, שאף על פי שחיזקו את קניין הפירות של הבעל בנכסי מלוג להיות כקניין הגוף</w:t>
      </w:r>
      <w:r>
        <w:rPr>
          <w:rFonts w:hint="cs"/>
          <w:rtl/>
        </w:rPr>
        <w:t xml:space="preserve"> – עדיין </w:t>
      </w:r>
      <w:r w:rsidRPr="000C7627">
        <w:rPr>
          <w:rFonts w:hint="cs"/>
          <w:rtl/>
        </w:rPr>
        <w:t>הבעל לא זכה בגוף הנכס, ועד מות האישה אין לו בנכסיה אלא קניין גוף לפירותיו. הוא מוכיח זאת מכך שעבדי מלוג אינם יוצאים בשן ועין</w:t>
      </w:r>
      <w:r>
        <w:rPr>
          <w:rFonts w:hint="cs"/>
          <w:rtl/>
        </w:rPr>
        <w:t xml:space="preserve"> </w:t>
      </w:r>
      <w:r w:rsidRPr="000C7627">
        <w:rPr>
          <w:rFonts w:hint="cs"/>
          <w:rtl/>
        </w:rPr>
        <w:t>כשהבעל חבל בהם, גם לאחר תקנת אושא. משמע, אין לו קניין בגופם</w:t>
      </w:r>
      <w:r>
        <w:rPr>
          <w:rFonts w:hint="cs"/>
          <w:rtl/>
        </w:rPr>
        <w:t xml:space="preserve"> (ראו בבא קמא פט:),</w:t>
      </w:r>
      <w:r w:rsidRPr="000C7627">
        <w:rPr>
          <w:rFonts w:hint="cs"/>
          <w:rtl/>
        </w:rPr>
        <w:t xml:space="preserve"> אף שהלוקח אינו יכול לקנות </w:t>
      </w:r>
      <w:r>
        <w:rPr>
          <w:rFonts w:hint="cs"/>
          <w:rtl/>
        </w:rPr>
        <w:t>ה</w:t>
      </w:r>
      <w:r w:rsidRPr="000C7627">
        <w:rPr>
          <w:rFonts w:hint="cs"/>
          <w:rtl/>
        </w:rPr>
        <w:t>גו</w:t>
      </w:r>
      <w:r>
        <w:rPr>
          <w:rFonts w:hint="cs"/>
          <w:rtl/>
        </w:rPr>
        <w:t>ף</w:t>
      </w:r>
      <w:r w:rsidRPr="000C7627">
        <w:rPr>
          <w:rFonts w:hint="cs"/>
          <w:rtl/>
        </w:rPr>
        <w:t xml:space="preserve"> גם מן האישה.</w:t>
      </w:r>
    </w:p>
    <w:p w14:paraId="26DDC19F" w14:textId="77777777" w:rsidR="00EE738D" w:rsidRPr="000C7627" w:rsidRDefault="00EE738D" w:rsidP="00EE738D">
      <w:pPr>
        <w:pStyle w:val="a4"/>
        <w:rPr>
          <w:rtl/>
        </w:rPr>
      </w:pPr>
      <w:r w:rsidRPr="000C7627">
        <w:rPr>
          <w:rFonts w:hint="cs"/>
          <w:rtl/>
        </w:rPr>
        <w:t>נסכם את העולה משיטת הרא"ש: שעבוד נכסי המלוג של האישה לבעלה התחזק מכוח תקנת אושא למצב של קניין פירות כקניין הגוף לטובת הבעל. מצב זה אינו מאפשר לאישה למכור את נכסיה לאדם שלישי, ומצד שני גוף הנכס גם אינו של הבעל, והוא נותר במצב ביניים עמום.</w:t>
      </w:r>
    </w:p>
    <w:p w14:paraId="2459B672" w14:textId="77777777" w:rsidR="00EE738D" w:rsidRPr="002B3F47" w:rsidRDefault="00EE738D" w:rsidP="00EE738D">
      <w:pPr>
        <w:pStyle w:val="a4"/>
        <w:rPr>
          <w:rtl/>
        </w:rPr>
      </w:pPr>
      <w:r w:rsidRPr="000C7627">
        <w:rPr>
          <w:rFonts w:hint="cs"/>
          <w:rtl/>
        </w:rPr>
        <w:t>דברים דומים עולים גם מרש"י, שתקנת אושא חיזקה את שעבוד הבעל בנכס לפירותיו שיהיה כקניין הגוף:</w:t>
      </w:r>
    </w:p>
    <w:p w14:paraId="20B90A68" w14:textId="77777777" w:rsidR="00EE738D" w:rsidRPr="002B3F47" w:rsidRDefault="00EE738D" w:rsidP="00EE738D">
      <w:pPr>
        <w:pStyle w:val="11"/>
        <w:rPr>
          <w:rtl/>
        </w:rPr>
      </w:pPr>
      <w:r>
        <w:rPr>
          <w:rtl/>
        </w:rPr>
        <w:t>דאע"ג דבעלמא לאו כקנין הגוף דמי בעל בנכסי אשתו אלמוה רבנן לשעבודיה</w:t>
      </w:r>
      <w:r>
        <w:rPr>
          <w:rFonts w:hint="cs"/>
          <w:rtl/>
        </w:rPr>
        <w:t>.</w:t>
      </w:r>
      <w:r>
        <w:rPr>
          <w:rtl/>
        </w:rPr>
        <w:tab/>
      </w:r>
      <w:r w:rsidRPr="006C59E6">
        <w:rPr>
          <w:rFonts w:hint="cs"/>
          <w:rtl/>
        </w:rPr>
        <w:t>(רש"י בבא קמא פח</w:t>
      </w:r>
      <w:r>
        <w:rPr>
          <w:rFonts w:hint="cs"/>
          <w:rtl/>
        </w:rPr>
        <w:t>:</w:t>
      </w:r>
      <w:r w:rsidRPr="006C59E6">
        <w:rPr>
          <w:rFonts w:hint="cs"/>
          <w:rtl/>
        </w:rPr>
        <w:t xml:space="preserve"> ד"ה באושא)</w:t>
      </w:r>
    </w:p>
    <w:p w14:paraId="75D10D32" w14:textId="2C129B40" w:rsidR="00EE738D" w:rsidRPr="002B3F47" w:rsidRDefault="00EE738D" w:rsidP="00EE738D">
      <w:pPr>
        <w:pStyle w:val="a4"/>
        <w:rPr>
          <w:rtl/>
        </w:rPr>
      </w:pPr>
      <w:r w:rsidRPr="000C7627">
        <w:rPr>
          <w:rFonts w:hint="cs"/>
          <w:rtl/>
        </w:rPr>
        <w:t>מדבריו של רש"י עולה מה שלא התפרש ברא"ש, שגוף הנכס נותר של הבעל ולא של הלקוח רק בגלל זכייתו בנכס לפירותיו. א</w:t>
      </w:r>
      <w:r>
        <w:rPr>
          <w:rFonts w:hint="cs"/>
          <w:rtl/>
        </w:rPr>
        <w:t>ולם</w:t>
      </w:r>
      <w:r w:rsidRPr="000C7627">
        <w:rPr>
          <w:rFonts w:hint="cs"/>
          <w:rtl/>
        </w:rPr>
        <w:t xml:space="preserve"> אם הבעל סילק עצמו מזכייתו בפירות הנכס (באמצעות </w:t>
      </w:r>
      <w:r>
        <w:rPr>
          <w:rFonts w:hint="cs"/>
          <w:rtl/>
        </w:rPr>
        <w:t>"</w:t>
      </w:r>
      <w:r w:rsidRPr="000C7627">
        <w:rPr>
          <w:rFonts w:hint="cs"/>
          <w:rtl/>
        </w:rPr>
        <w:t>דין ודברים אין לי בנכסייך</w:t>
      </w:r>
      <w:r>
        <w:rPr>
          <w:rFonts w:hint="cs"/>
          <w:rtl/>
        </w:rPr>
        <w:t>",</w:t>
      </w:r>
      <w:r w:rsidRPr="000C7627">
        <w:rPr>
          <w:rFonts w:hint="cs"/>
          <w:rtl/>
        </w:rPr>
        <w:t xml:space="preserve"> ראו ט'</w:t>
      </w:r>
      <w:r>
        <w:rPr>
          <w:rFonts w:hint="cs"/>
          <w:rtl/>
        </w:rPr>
        <w:t>,</w:t>
      </w:r>
      <w:r w:rsidRPr="000C7627">
        <w:rPr>
          <w:rFonts w:hint="cs"/>
          <w:rtl/>
        </w:rPr>
        <w:t xml:space="preserve"> א), גם לא יזכה בקרקע. הסילוק שהבעל מסלק את עצמו מפירות נכסי אשתו מצוי בעיקר בבעל שנתן לאשתו נכס במתנה. אנו פוסקים שנתן לה בעין יפה</w:t>
      </w:r>
      <w:r>
        <w:rPr>
          <w:rFonts w:hint="cs"/>
          <w:rtl/>
        </w:rPr>
        <w:t xml:space="preserve"> (</w:t>
      </w:r>
      <w:r w:rsidRPr="00495D4E">
        <w:rPr>
          <w:rFonts w:hint="cs"/>
          <w:rtl/>
        </w:rPr>
        <w:t>ראו בבא בתרא נא</w:t>
      </w:r>
      <w:r>
        <w:rPr>
          <w:rFonts w:hint="cs"/>
          <w:rtl/>
        </w:rPr>
        <w:t>:</w:t>
      </w:r>
      <w:r w:rsidRPr="005E5CFE">
        <w:rPr>
          <w:rFonts w:hint="cs"/>
          <w:rtl/>
        </w:rPr>
        <w:t xml:space="preserve"> </w:t>
      </w:r>
      <w:r w:rsidRPr="005E5CFE">
        <w:rPr>
          <w:rFonts w:hint="cs"/>
          <w:rtl/>
        </w:rPr>
        <w:lastRenderedPageBreak/>
        <w:t>ורשב"ם</w:t>
      </w:r>
      <w:r w:rsidRPr="00495D4E">
        <w:rPr>
          <w:rFonts w:hint="cs"/>
          <w:rtl/>
        </w:rPr>
        <w:t xml:space="preserve"> ד"ה במתנה</w:t>
      </w:r>
      <w:r>
        <w:rPr>
          <w:rFonts w:hint="cs"/>
          <w:rtl/>
        </w:rPr>
        <w:t>),</w:t>
      </w:r>
      <w:r w:rsidR="009F216F">
        <w:rPr>
          <w:rStyle w:val="af7"/>
          <w:rFonts w:cs="Times New Roman"/>
          <w:rtl/>
        </w:rPr>
        <w:t xml:space="preserve"> </w:t>
      </w:r>
      <w:r w:rsidRPr="000C7627">
        <w:rPr>
          <w:rFonts w:hint="cs"/>
          <w:rtl/>
        </w:rPr>
        <w:t>ו</w:t>
      </w:r>
      <w:r>
        <w:rPr>
          <w:rFonts w:hint="cs"/>
          <w:rtl/>
        </w:rPr>
        <w:t xml:space="preserve">אין הבעל </w:t>
      </w:r>
      <w:r w:rsidRPr="000C7627">
        <w:rPr>
          <w:rFonts w:hint="cs"/>
          <w:rtl/>
        </w:rPr>
        <w:t xml:space="preserve">אוכל </w:t>
      </w:r>
      <w:r>
        <w:rPr>
          <w:rFonts w:hint="cs"/>
          <w:rtl/>
        </w:rPr>
        <w:t>ב</w:t>
      </w:r>
      <w:r w:rsidRPr="000C7627">
        <w:rPr>
          <w:rFonts w:hint="cs"/>
          <w:rtl/>
        </w:rPr>
        <w:t>פירות הנכס שנתן לה.</w:t>
      </w:r>
      <w:r>
        <w:rPr>
          <w:rStyle w:val="af"/>
          <w:rtl/>
        </w:rPr>
        <w:footnoteReference w:id="188"/>
      </w:r>
      <w:r w:rsidRPr="000C7627">
        <w:rPr>
          <w:rFonts w:hint="cs"/>
          <w:rtl/>
        </w:rPr>
        <w:t xml:space="preserve"> אם נניח כפי שאמרנו, שבאושא חיזקו את קניין הפירות של הבעל עד להיותו כקניין בגוף הנכס, במה שנתן לה אין לו שעבוד וחכמים לא יכלו לחזק את שעבודו, ולכן תוכל האישה למוכרו לצד שלישי, והבעל לא יוכל להוציא מידו גם אחרי מותה. כך </w:t>
      </w:r>
      <w:r>
        <w:rPr>
          <w:rFonts w:hint="cs"/>
          <w:rtl/>
        </w:rPr>
        <w:t xml:space="preserve">נראה בדעת </w:t>
      </w:r>
      <w:r w:rsidRPr="000C7627">
        <w:rPr>
          <w:rFonts w:hint="cs"/>
          <w:rtl/>
        </w:rPr>
        <w:t>הרשב"א</w:t>
      </w:r>
      <w:r>
        <w:rPr>
          <w:rFonts w:hint="cs"/>
          <w:rtl/>
        </w:rPr>
        <w:t>:</w:t>
      </w:r>
    </w:p>
    <w:p w14:paraId="6FF43A10" w14:textId="77777777" w:rsidR="00EE738D" w:rsidRPr="002B3F47" w:rsidRDefault="00EE738D" w:rsidP="00EE738D">
      <w:pPr>
        <w:pStyle w:val="11"/>
        <w:rPr>
          <w:rtl/>
        </w:rPr>
      </w:pPr>
      <w:r>
        <w:rPr>
          <w:rtl/>
        </w:rPr>
        <w:t>במתנה קנתה ואין הבעל אוכל פירות, ומיהו אם מתה הבעל יורשה</w:t>
      </w:r>
      <w:r>
        <w:rPr>
          <w:rFonts w:hint="cs"/>
          <w:rtl/>
        </w:rPr>
        <w:t>...</w:t>
      </w:r>
      <w:r>
        <w:rPr>
          <w:rtl/>
        </w:rPr>
        <w:t xml:space="preserve"> ואפי' מכרה היא או נתנה לאחר ומתה הבעל מוציא מיד הלקוחות אא"כ פירש לה שתוכל למכור וליתן לאחר</w:t>
      </w:r>
      <w:r>
        <w:rPr>
          <w:rFonts w:hint="cs"/>
          <w:rtl/>
        </w:rPr>
        <w:t>.</w:t>
      </w:r>
      <w:r>
        <w:rPr>
          <w:rtl/>
        </w:rPr>
        <w:tab/>
      </w:r>
      <w:r>
        <w:rPr>
          <w:rFonts w:hint="cs"/>
          <w:rtl/>
        </w:rPr>
        <w:t>(רשב"א בבא בתרא נא:)</w:t>
      </w:r>
    </w:p>
    <w:p w14:paraId="2F2F0496" w14:textId="77777777" w:rsidR="00C24D54" w:rsidRDefault="00C24D54" w:rsidP="00EE738D">
      <w:pPr>
        <w:pStyle w:val="a4"/>
        <w:rPr>
          <w:rtl/>
        </w:rPr>
      </w:pPr>
    </w:p>
    <w:p w14:paraId="07645E3E" w14:textId="2BDF438B" w:rsidR="00EE738D" w:rsidRPr="002B3F47" w:rsidRDefault="00EE738D" w:rsidP="00EE738D">
      <w:pPr>
        <w:pStyle w:val="a4"/>
        <w:rPr>
          <w:rtl/>
        </w:rPr>
      </w:pPr>
      <w:r>
        <w:rPr>
          <w:rFonts w:hint="cs"/>
          <w:rtl/>
        </w:rPr>
        <w:t>ב. הסבר שני עולה במידה רבה מן הרמב"ם:</w:t>
      </w:r>
    </w:p>
    <w:p w14:paraId="30802FB0" w14:textId="77777777" w:rsidR="00EE738D" w:rsidRPr="002B3F47" w:rsidRDefault="00EE738D" w:rsidP="00EE738D">
      <w:pPr>
        <w:pStyle w:val="11"/>
        <w:rPr>
          <w:rtl/>
        </w:rPr>
      </w:pPr>
      <w:r w:rsidRPr="007C7FC6">
        <w:rPr>
          <w:rtl/>
        </w:rPr>
        <w:t xml:space="preserve">כל נכסים שיש לאשה בין נכסי צאן ברזל בין נכסי מלוג הבעל אוכל כל פירותיהן בחייה ואם מתה בחיי בעלה יורש בעלה הכל, לפיכך אם מכרה האשה נכסי מלוג אחר שנשאת אף על פי שאותן הנכסים נפלו לה קודם שתתארס הבעל מוציא הפירות מיד הלקוחות כל ימי חייה, </w:t>
      </w:r>
      <w:r w:rsidRPr="000C7627">
        <w:rPr>
          <w:b/>
          <w:bCs/>
          <w:rtl/>
        </w:rPr>
        <w:t>אבל לא גוף הקרקע שאין לו כלום בגוף נכסי מלוג עד שתמות</w:t>
      </w:r>
      <w:r w:rsidRPr="000C7627">
        <w:rPr>
          <w:rtl/>
        </w:rPr>
        <w:t>.</w:t>
      </w:r>
      <w:r w:rsidRPr="007C7FC6">
        <w:rPr>
          <w:rtl/>
        </w:rPr>
        <w:t xml:space="preserve"> מתה בחייו מוציא הגוף מיד הלקוחות בלא דמים</w:t>
      </w:r>
      <w:r w:rsidRPr="007C7FC6">
        <w:rPr>
          <w:rFonts w:hint="cs"/>
          <w:rtl/>
        </w:rPr>
        <w:t xml:space="preserve"> </w:t>
      </w:r>
      <w:r w:rsidRPr="007C7FC6">
        <w:rPr>
          <w:rtl/>
        </w:rPr>
        <w:t>ואם הדמים שלקחה מן הלקוחות קיימין בעצמן מחזירן ללקוחות, ואינו יכול לומר שמא מציאה הן</w:t>
      </w:r>
      <w:r>
        <w:rPr>
          <w:rFonts w:hint="cs"/>
          <w:rtl/>
        </w:rPr>
        <w:t>.</w:t>
      </w:r>
      <w:r>
        <w:rPr>
          <w:rtl/>
        </w:rPr>
        <w:tab/>
      </w:r>
      <w:r>
        <w:rPr>
          <w:rFonts w:hint="cs"/>
          <w:rtl/>
        </w:rPr>
        <w:t>(רמב"ם כ"ב, ז)</w:t>
      </w:r>
    </w:p>
    <w:p w14:paraId="40B2517F" w14:textId="77777777" w:rsidR="00EE738D" w:rsidRPr="000C7627" w:rsidRDefault="00EE738D" w:rsidP="00EE738D">
      <w:pPr>
        <w:pStyle w:val="a4"/>
        <w:rPr>
          <w:rtl/>
        </w:rPr>
      </w:pPr>
      <w:r w:rsidRPr="000C7627">
        <w:rPr>
          <w:rFonts w:hint="cs"/>
          <w:rtl/>
        </w:rPr>
        <w:t>מדבריו עולה, שקניין הפירות של הבעל אינו כולל בתוכו קניין בגוף הנכס, גם לאחר תקנת אושא. האישה יכולה אפוא למכור את הנכס ללוקח</w:t>
      </w:r>
      <w:r>
        <w:rPr>
          <w:rFonts w:hint="cs"/>
          <w:rtl/>
        </w:rPr>
        <w:t>,</w:t>
      </w:r>
      <w:r w:rsidRPr="000C7627">
        <w:rPr>
          <w:rFonts w:hint="cs"/>
          <w:rtl/>
        </w:rPr>
        <w:t xml:space="preserve"> אך הלוקח לא ירוויח (כמעט) דבר מן הנכס, כי חכמים </w:t>
      </w:r>
      <w:r>
        <w:rPr>
          <w:rFonts w:hint="cs"/>
          <w:rtl/>
        </w:rPr>
        <w:t>תקנו</w:t>
      </w:r>
      <w:r w:rsidRPr="000C7627">
        <w:rPr>
          <w:rFonts w:hint="cs"/>
          <w:rtl/>
        </w:rPr>
        <w:t xml:space="preserve"> (מכוח </w:t>
      </w:r>
      <w:r>
        <w:rPr>
          <w:rFonts w:hint="cs"/>
          <w:rtl/>
        </w:rPr>
        <w:t>"</w:t>
      </w:r>
      <w:r w:rsidRPr="000C7627">
        <w:rPr>
          <w:rFonts w:hint="cs"/>
          <w:rtl/>
        </w:rPr>
        <w:t>הפקר בי</w:t>
      </w:r>
      <w:r>
        <w:rPr>
          <w:rFonts w:hint="cs"/>
          <w:rtl/>
        </w:rPr>
        <w:t xml:space="preserve">ת </w:t>
      </w:r>
      <w:r w:rsidRPr="000C7627">
        <w:rPr>
          <w:rFonts w:hint="cs"/>
          <w:rtl/>
        </w:rPr>
        <w:t>ד</w:t>
      </w:r>
      <w:r>
        <w:rPr>
          <w:rFonts w:hint="cs"/>
          <w:rtl/>
        </w:rPr>
        <w:t>ין</w:t>
      </w:r>
      <w:r w:rsidRPr="000C7627">
        <w:rPr>
          <w:rFonts w:hint="cs"/>
          <w:rtl/>
        </w:rPr>
        <w:t xml:space="preserve"> הפקר</w:t>
      </w:r>
      <w:r>
        <w:rPr>
          <w:rFonts w:hint="cs"/>
          <w:rtl/>
        </w:rPr>
        <w:t>"</w:t>
      </w:r>
      <w:r w:rsidRPr="000C7627">
        <w:rPr>
          <w:rFonts w:hint="cs"/>
          <w:rtl/>
        </w:rPr>
        <w:t xml:space="preserve">, אך אם הדמים קיימים יש להחזירם ללוקח) להקנות את הנכס </w:t>
      </w:r>
      <w:r>
        <w:rPr>
          <w:rFonts w:hint="cs"/>
          <w:rtl/>
        </w:rPr>
        <w:t xml:space="preserve">לבעל </w:t>
      </w:r>
      <w:r w:rsidRPr="000C7627">
        <w:rPr>
          <w:rFonts w:hint="cs"/>
          <w:rtl/>
        </w:rPr>
        <w:t>אחרי מות האישה</w:t>
      </w:r>
      <w:r>
        <w:rPr>
          <w:rFonts w:hint="cs"/>
          <w:rtl/>
        </w:rPr>
        <w:t>.</w:t>
      </w:r>
      <w:r w:rsidRPr="000C7627">
        <w:rPr>
          <w:vertAlign w:val="superscript"/>
          <w:rtl/>
        </w:rPr>
        <w:footnoteReference w:id="189"/>
      </w:r>
      <w:r w:rsidRPr="000C7627">
        <w:rPr>
          <w:rFonts w:hint="cs"/>
          <w:rtl/>
        </w:rPr>
        <w:t xml:space="preserve"> מכל מקום, כל ימי חייה גוף הנכס יהיה של הלוקח ואת הפירות יאכל הבעל.</w:t>
      </w:r>
    </w:p>
    <w:p w14:paraId="13ED57D2" w14:textId="77777777" w:rsidR="00EE738D" w:rsidRPr="000C7627" w:rsidRDefault="00EE738D" w:rsidP="00EE738D">
      <w:pPr>
        <w:pStyle w:val="a4"/>
        <w:rPr>
          <w:rtl/>
        </w:rPr>
      </w:pPr>
      <w:r w:rsidRPr="000C7627">
        <w:rPr>
          <w:rFonts w:hint="cs"/>
          <w:rtl/>
        </w:rPr>
        <w:lastRenderedPageBreak/>
        <w:t>דרך זו מסתברת גם בלימודם של התוספות (</w:t>
      </w:r>
      <w:r>
        <w:rPr>
          <w:rFonts w:hint="cs"/>
          <w:rtl/>
        </w:rPr>
        <w:t xml:space="preserve">נ. </w:t>
      </w:r>
      <w:r w:rsidRPr="000C7627">
        <w:rPr>
          <w:rtl/>
        </w:rPr>
        <w:t xml:space="preserve">ד"ה הבעל) </w:t>
      </w:r>
      <w:r w:rsidRPr="000C7627">
        <w:rPr>
          <w:rFonts w:hint="cs"/>
          <w:rtl/>
        </w:rPr>
        <w:t>ש</w:t>
      </w:r>
      <w:r w:rsidRPr="000C7627">
        <w:rPr>
          <w:rtl/>
        </w:rPr>
        <w:t>כתבו</w:t>
      </w:r>
      <w:r w:rsidRPr="000C7627">
        <w:rPr>
          <w:rFonts w:hint="cs"/>
          <w:rtl/>
        </w:rPr>
        <w:t>,</w:t>
      </w:r>
      <w:r w:rsidRPr="000C7627">
        <w:rPr>
          <w:rtl/>
        </w:rPr>
        <w:t xml:space="preserve"> ש</w:t>
      </w:r>
      <w:r>
        <w:rPr>
          <w:rtl/>
        </w:rPr>
        <w:t>תקנו</w:t>
      </w:r>
      <w:r w:rsidRPr="000C7627">
        <w:rPr>
          <w:rtl/>
        </w:rPr>
        <w:t xml:space="preserve"> לו את הנכס גם אם אין לו פירות בנכס,</w:t>
      </w:r>
      <w:r w:rsidRPr="000C7627">
        <w:rPr>
          <w:rFonts w:hint="cs"/>
          <w:rtl/>
        </w:rPr>
        <w:t xml:space="preserve"> ולכן לא היה ניתן להעצים את קניין הפירות שלו לקניין גוף בנכס</w:t>
      </w:r>
      <w:r>
        <w:rPr>
          <w:rFonts w:hint="cs"/>
          <w:rtl/>
        </w:rPr>
        <w:t>.</w:t>
      </w:r>
      <w:r w:rsidRPr="000C7627">
        <w:rPr>
          <w:vertAlign w:val="superscript"/>
          <w:rtl/>
        </w:rPr>
        <w:footnoteReference w:id="190"/>
      </w:r>
    </w:p>
    <w:p w14:paraId="134ECF3C" w14:textId="77777777" w:rsidR="00EE738D" w:rsidRPr="002B3F47" w:rsidRDefault="00EE738D" w:rsidP="00EE738D">
      <w:pPr>
        <w:pStyle w:val="a4"/>
        <w:rPr>
          <w:rtl/>
        </w:rPr>
      </w:pPr>
      <w:r w:rsidRPr="000C7627">
        <w:rPr>
          <w:rFonts w:hint="cs"/>
          <w:rtl/>
        </w:rPr>
        <w:t xml:space="preserve">ג. דרך שלישית עולה לדעתנו במידה רבה מהש"ך ומקצות החושן, אף שדרכיהם שונות </w:t>
      </w:r>
      <w:r>
        <w:rPr>
          <w:rFonts w:hint="cs"/>
          <w:rtl/>
        </w:rPr>
        <w:t>(</w:t>
      </w:r>
      <w:r w:rsidRPr="000C7627">
        <w:rPr>
          <w:rFonts w:hint="cs"/>
          <w:rtl/>
        </w:rPr>
        <w:t>ולא ניכנס כאן לכל פרטיהן</w:t>
      </w:r>
      <w:r>
        <w:rPr>
          <w:rFonts w:hint="cs"/>
          <w:rtl/>
        </w:rPr>
        <w:t>)</w:t>
      </w:r>
      <w:r w:rsidRPr="000C7627">
        <w:rPr>
          <w:rFonts w:hint="cs"/>
          <w:rtl/>
        </w:rPr>
        <w:t>. דרך מעין זו נובעת מדברי הגמרא על תקנת אושא:</w:t>
      </w:r>
    </w:p>
    <w:p w14:paraId="5170F043" w14:textId="77777777" w:rsidR="00EE738D" w:rsidRPr="002B3F47" w:rsidRDefault="00EE738D" w:rsidP="00EE738D">
      <w:pPr>
        <w:pStyle w:val="11"/>
        <w:rPr>
          <w:rtl/>
        </w:rPr>
      </w:pPr>
      <w:r w:rsidRPr="008C52FA">
        <w:rPr>
          <w:rtl/>
        </w:rPr>
        <w:t xml:space="preserve">בעל בנכסי אשתו לוקח הוי, לא מיהדר ולא מהדרינן ליה. דאמר רבי יוסי בר חנינא: באושא התקינו: האשה שמכרה בנכסי מלוג בחיי בעלה ומתה </w:t>
      </w:r>
      <w:r>
        <w:rPr>
          <w:rtl/>
        </w:rPr>
        <w:t>–</w:t>
      </w:r>
      <w:r w:rsidRPr="008C52FA">
        <w:rPr>
          <w:rtl/>
        </w:rPr>
        <w:t xml:space="preserve"> הבעל מוציא מיד הלקוחות</w:t>
      </w:r>
      <w:r>
        <w:rPr>
          <w:rFonts w:hint="cs"/>
          <w:rtl/>
        </w:rPr>
        <w:t>.</w:t>
      </w:r>
      <w:r>
        <w:rPr>
          <w:rtl/>
        </w:rPr>
        <w:tab/>
      </w:r>
      <w:r>
        <w:rPr>
          <w:rFonts w:hint="cs"/>
          <w:rtl/>
        </w:rPr>
        <w:t>(בבא מציעא לה.)</w:t>
      </w:r>
    </w:p>
    <w:p w14:paraId="74BE0E68" w14:textId="77777777" w:rsidR="00EE738D" w:rsidRDefault="00EE738D" w:rsidP="00EE738D">
      <w:pPr>
        <w:pStyle w:val="a4"/>
        <w:rPr>
          <w:rtl/>
        </w:rPr>
      </w:pPr>
      <w:r w:rsidRPr="000C7627">
        <w:rPr>
          <w:rFonts w:hint="cs"/>
          <w:rtl/>
        </w:rPr>
        <w:t xml:space="preserve">הגמרא שם מסיקה מתקנת אושא שבעל בנכסי אשתו </w:t>
      </w:r>
      <w:r>
        <w:rPr>
          <w:rFonts w:hint="cs"/>
          <w:rtl/>
        </w:rPr>
        <w:t xml:space="preserve">הוא </w:t>
      </w:r>
      <w:r w:rsidRPr="000C7627">
        <w:rPr>
          <w:rFonts w:hint="cs"/>
          <w:rtl/>
        </w:rPr>
        <w:t>לוקח ולא יורש. הנפקא</w:t>
      </w:r>
      <w:r>
        <w:rPr>
          <w:rFonts w:hint="cs"/>
          <w:rtl/>
        </w:rPr>
        <w:t>־</w:t>
      </w:r>
      <w:r w:rsidRPr="000C7627">
        <w:rPr>
          <w:rFonts w:hint="cs"/>
          <w:rtl/>
        </w:rPr>
        <w:t>מינה היא להוציא מידי לקוחות. יורש מקבל את ירושתו בעקבות מיתת המוריש</w:t>
      </w:r>
      <w:r>
        <w:rPr>
          <w:rFonts w:hint="cs"/>
          <w:rtl/>
        </w:rPr>
        <w:t>;</w:t>
      </w:r>
      <w:r w:rsidRPr="000C7627">
        <w:rPr>
          <w:rFonts w:hint="cs"/>
          <w:rtl/>
        </w:rPr>
        <w:t xml:space="preserve"> אם המוריש מכרו לפני מותו</w:t>
      </w:r>
      <w:r>
        <w:rPr>
          <w:rFonts w:hint="cs"/>
          <w:rtl/>
        </w:rPr>
        <w:t xml:space="preserve"> –</w:t>
      </w:r>
      <w:r w:rsidRPr="000C7627">
        <w:rPr>
          <w:rFonts w:hint="cs"/>
          <w:rtl/>
        </w:rPr>
        <w:t xml:space="preserve"> זכה הקונה, ואין ליורש תביעה עליו. הבעל זכה בנכס לפני מכירתו, </w:t>
      </w:r>
      <w:r>
        <w:rPr>
          <w:rFonts w:hint="cs"/>
          <w:rtl/>
        </w:rPr>
        <w:t>עקב</w:t>
      </w:r>
      <w:r w:rsidRPr="000C7627">
        <w:rPr>
          <w:rFonts w:hint="cs"/>
          <w:rtl/>
        </w:rPr>
        <w:t xml:space="preserve"> נישואיו עם האישה ולא </w:t>
      </w:r>
      <w:r>
        <w:rPr>
          <w:rFonts w:hint="cs"/>
          <w:rtl/>
        </w:rPr>
        <w:t>עקב</w:t>
      </w:r>
      <w:r w:rsidRPr="000C7627">
        <w:rPr>
          <w:rFonts w:hint="cs"/>
          <w:rtl/>
        </w:rPr>
        <w:t xml:space="preserve"> מותה</w:t>
      </w:r>
      <w:r>
        <w:rPr>
          <w:rFonts w:hint="cs"/>
          <w:rtl/>
        </w:rPr>
        <w:t>,</w:t>
      </w:r>
      <w:r w:rsidRPr="000C7627">
        <w:rPr>
          <w:rFonts w:hint="cs"/>
          <w:rtl/>
        </w:rPr>
        <w:t xml:space="preserve"> </w:t>
      </w:r>
      <w:r>
        <w:rPr>
          <w:rFonts w:hint="cs"/>
          <w:rtl/>
        </w:rPr>
        <w:t>ו</w:t>
      </w:r>
      <w:r w:rsidRPr="000C7627">
        <w:rPr>
          <w:rFonts w:hint="cs"/>
          <w:rtl/>
        </w:rPr>
        <w:t xml:space="preserve">לכן הוא קודם לצד השלישי, שהאישה מכרה לו את הנכס בעת שהייתה נשואה לבעלה. הבעל נחשב כלוקח </w:t>
      </w:r>
      <w:r>
        <w:rPr>
          <w:rFonts w:hint="cs"/>
          <w:rtl/>
        </w:rPr>
        <w:t>עקב</w:t>
      </w:r>
      <w:r w:rsidRPr="000C7627">
        <w:rPr>
          <w:rFonts w:hint="cs"/>
          <w:rtl/>
        </w:rPr>
        <w:t xml:space="preserve"> 'חוזה' שתקנו החכמים, </w:t>
      </w:r>
      <w:r>
        <w:rPr>
          <w:rFonts w:hint="cs"/>
          <w:rtl/>
        </w:rPr>
        <w:t>המ</w:t>
      </w:r>
      <w:r w:rsidRPr="000C7627">
        <w:rPr>
          <w:rFonts w:hint="cs"/>
          <w:rtl/>
        </w:rPr>
        <w:t>חייב</w:t>
      </w:r>
      <w:r>
        <w:rPr>
          <w:rFonts w:hint="cs"/>
          <w:rtl/>
        </w:rPr>
        <w:t>ו</w:t>
      </w:r>
      <w:r w:rsidRPr="000C7627">
        <w:rPr>
          <w:rFonts w:hint="cs"/>
          <w:rtl/>
        </w:rPr>
        <w:t xml:space="preserve"> לפדותה ותמורת זה הוא </w:t>
      </w:r>
      <w:r>
        <w:rPr>
          <w:rFonts w:hint="cs"/>
          <w:rtl/>
        </w:rPr>
        <w:t>זכאי</w:t>
      </w:r>
      <w:r w:rsidRPr="000C7627">
        <w:rPr>
          <w:rFonts w:hint="cs"/>
          <w:rtl/>
        </w:rPr>
        <w:t xml:space="preserve"> </w:t>
      </w:r>
      <w:r>
        <w:rPr>
          <w:rFonts w:hint="cs"/>
          <w:rtl/>
        </w:rPr>
        <w:t>ב</w:t>
      </w:r>
      <w:r w:rsidRPr="000C7627">
        <w:rPr>
          <w:rFonts w:hint="cs"/>
          <w:rtl/>
        </w:rPr>
        <w:t>נכסי</w:t>
      </w:r>
      <w:r>
        <w:rPr>
          <w:rFonts w:hint="cs"/>
          <w:rtl/>
        </w:rPr>
        <w:t>ה.</w:t>
      </w:r>
      <w:r w:rsidRPr="000C7627">
        <w:rPr>
          <w:vertAlign w:val="superscript"/>
          <w:rtl/>
        </w:rPr>
        <w:footnoteReference w:id="191"/>
      </w:r>
    </w:p>
    <w:p w14:paraId="3A3BA457" w14:textId="12CB17A4" w:rsidR="00EE738D" w:rsidRPr="002B3F47" w:rsidRDefault="00EE738D" w:rsidP="00EE738D">
      <w:pPr>
        <w:pStyle w:val="a4"/>
        <w:rPr>
          <w:rtl/>
        </w:rPr>
      </w:pPr>
      <w:r w:rsidRPr="000C7627">
        <w:rPr>
          <w:rFonts w:hint="cs"/>
          <w:rtl/>
        </w:rPr>
        <w:t>הדרך הנרא</w:t>
      </w:r>
      <w:r>
        <w:rPr>
          <w:rFonts w:hint="cs"/>
          <w:rtl/>
        </w:rPr>
        <w:t>ית</w:t>
      </w:r>
      <w:r w:rsidRPr="000C7627">
        <w:rPr>
          <w:rFonts w:hint="cs"/>
          <w:rtl/>
        </w:rPr>
        <w:t xml:space="preserve"> לנו להסביר זאת היא </w:t>
      </w:r>
      <w:r>
        <w:rPr>
          <w:rFonts w:hint="cs"/>
          <w:rtl/>
        </w:rPr>
        <w:t>באמצעות</w:t>
      </w:r>
      <w:r w:rsidRPr="000C7627">
        <w:rPr>
          <w:rFonts w:hint="cs"/>
          <w:rtl/>
        </w:rPr>
        <w:t xml:space="preserve"> קניין (נניח: בהמה) מעכשיו ולאחר </w:t>
      </w:r>
      <w:r w:rsidR="00F05C9C">
        <w:rPr>
          <w:rFonts w:hint="cs"/>
          <w:rtl/>
        </w:rPr>
        <w:t>שלֹש</w:t>
      </w:r>
      <w:r w:rsidRPr="000C7627">
        <w:rPr>
          <w:rFonts w:hint="cs"/>
          <w:rtl/>
        </w:rPr>
        <w:t>ים יום. הקניין חל מעכשיו. תוכ</w:t>
      </w:r>
      <w:r>
        <w:rPr>
          <w:rFonts w:hint="cs"/>
          <w:rtl/>
        </w:rPr>
        <w:t>ן</w:t>
      </w:r>
      <w:r w:rsidRPr="000C7627">
        <w:rPr>
          <w:rFonts w:hint="cs"/>
          <w:rtl/>
        </w:rPr>
        <w:t xml:space="preserve"> הקניין הוא שהבהמה תהיה של הלוקח לאחר </w:t>
      </w:r>
      <w:r w:rsidR="00F05C9C">
        <w:rPr>
          <w:rFonts w:hint="cs"/>
          <w:rtl/>
        </w:rPr>
        <w:t>שלֹש</w:t>
      </w:r>
      <w:r w:rsidRPr="000C7627">
        <w:rPr>
          <w:rFonts w:hint="cs"/>
          <w:rtl/>
        </w:rPr>
        <w:t xml:space="preserve">ים יום, ובינתיים היא של המוכר ושל מי שעתיד לבוא מחמתו. לאחר </w:t>
      </w:r>
      <w:r w:rsidR="00F05C9C">
        <w:rPr>
          <w:rFonts w:hint="cs"/>
          <w:rtl/>
        </w:rPr>
        <w:t>שלֹש</w:t>
      </w:r>
      <w:r w:rsidRPr="000C7627">
        <w:rPr>
          <w:rFonts w:hint="cs"/>
          <w:rtl/>
        </w:rPr>
        <w:t>ים יום קורם הקניין הראשון עור וגידים, ומפקיע את הבעלות מן הלוקח השני. גם בבעל ואישה. הבעל זוכה בשעת ה</w:t>
      </w:r>
      <w:r w:rsidR="00730A00">
        <w:rPr>
          <w:rFonts w:hint="cs"/>
          <w:rtl/>
        </w:rPr>
        <w:t>נשואין</w:t>
      </w:r>
      <w:r w:rsidRPr="000C7627">
        <w:rPr>
          <w:rFonts w:hint="cs"/>
          <w:rtl/>
        </w:rPr>
        <w:t xml:space="preserve"> בגוף השדה ל</w:t>
      </w:r>
      <w:r w:rsidR="006278A0">
        <w:rPr>
          <w:rFonts w:hint="cs"/>
          <w:rtl/>
        </w:rPr>
        <w:t>ענין</w:t>
      </w:r>
      <w:r w:rsidRPr="000C7627">
        <w:rPr>
          <w:rFonts w:hint="cs"/>
          <w:rtl/>
        </w:rPr>
        <w:t xml:space="preserve"> זה שיהיה שלו אחרי מותה של אשתו, וכן זוכה מיד בפירות. כל עוד האישה חיה</w:t>
      </w:r>
      <w:r>
        <w:rPr>
          <w:rFonts w:hint="cs"/>
          <w:rtl/>
        </w:rPr>
        <w:t>,</w:t>
      </w:r>
      <w:r w:rsidRPr="000C7627">
        <w:rPr>
          <w:rFonts w:hint="cs"/>
          <w:rtl/>
        </w:rPr>
        <w:t xml:space="preserve"> היא יכולה למכור את השדה לצד שלישי, אך קניינו יפקע בעת מותה, כשהבעל יוציא מידו. לקניינו כמעט לא תהיה כל משמעות מעשית, שהרי גם בחיי אשתו הבעל אוכל פירות. כך היא לשון הש"ך:</w:t>
      </w:r>
    </w:p>
    <w:p w14:paraId="1D1C817D" w14:textId="77777777" w:rsidR="00EE738D" w:rsidRPr="002B3F47" w:rsidRDefault="00EE738D" w:rsidP="00EE738D">
      <w:pPr>
        <w:pStyle w:val="11"/>
        <w:rPr>
          <w:rtl/>
        </w:rPr>
      </w:pPr>
      <w:r>
        <w:rPr>
          <w:rtl/>
        </w:rPr>
        <w:lastRenderedPageBreak/>
        <w:t>ואף על גב דבחייה לית לי</w:t>
      </w:r>
      <w:r>
        <w:rPr>
          <w:rFonts w:hint="cs"/>
          <w:rtl/>
        </w:rPr>
        <w:t>ה</w:t>
      </w:r>
      <w:r>
        <w:rPr>
          <w:rtl/>
        </w:rPr>
        <w:t xml:space="preserve"> אלא פירי וקי</w:t>
      </w:r>
      <w:r>
        <w:rPr>
          <w:rFonts w:hint="cs"/>
          <w:rtl/>
        </w:rPr>
        <w:t>מא לן</w:t>
      </w:r>
      <w:r>
        <w:rPr>
          <w:rtl/>
        </w:rPr>
        <w:t xml:space="preserve"> קנין הפירות לאו כקנין הגוף דמי מ"מ כיון דלבתר תקנת אושא הבעל מוציא מיד הלקוחות אלמא </w:t>
      </w:r>
      <w:r w:rsidRPr="000C7627">
        <w:rPr>
          <w:b/>
          <w:bCs/>
          <w:rtl/>
        </w:rPr>
        <w:t>דכשמת</w:t>
      </w:r>
      <w:r w:rsidRPr="000C7627">
        <w:rPr>
          <w:rFonts w:hint="cs"/>
          <w:b/>
          <w:bCs/>
          <w:rtl/>
        </w:rPr>
        <w:t>ה</w:t>
      </w:r>
      <w:r w:rsidRPr="000C7627">
        <w:rPr>
          <w:b/>
          <w:bCs/>
          <w:rtl/>
        </w:rPr>
        <w:t xml:space="preserve"> הוי לוקח למפרע משעת נשואין</w:t>
      </w:r>
      <w:r w:rsidRPr="001862A2">
        <w:rPr>
          <w:rtl/>
        </w:rPr>
        <w:t xml:space="preserve"> וה</w:t>
      </w:r>
      <w:r>
        <w:rPr>
          <w:rFonts w:hint="cs"/>
          <w:rtl/>
        </w:rPr>
        <w:t>וה ליה</w:t>
      </w:r>
      <w:r w:rsidRPr="001862A2">
        <w:rPr>
          <w:rtl/>
        </w:rPr>
        <w:t xml:space="preserve"> כקונה הגוף מחיים</w:t>
      </w:r>
      <w:r>
        <w:rPr>
          <w:rFonts w:hint="cs"/>
          <w:rtl/>
        </w:rPr>
        <w:t>.</w:t>
      </w:r>
      <w:r>
        <w:rPr>
          <w:rtl/>
        </w:rPr>
        <w:tab/>
      </w:r>
      <w:r w:rsidRPr="008C52FA">
        <w:rPr>
          <w:rFonts w:hint="cs"/>
          <w:rtl/>
        </w:rPr>
        <w:t>(ש"ך חו"מ ק"ג, כ)</w:t>
      </w:r>
    </w:p>
    <w:p w14:paraId="69A050C1" w14:textId="7C50500B" w:rsidR="00EE738D" w:rsidRDefault="00EE738D" w:rsidP="00EE738D">
      <w:pPr>
        <w:pStyle w:val="a4"/>
        <w:rPr>
          <w:rtl/>
        </w:rPr>
      </w:pPr>
      <w:r>
        <w:rPr>
          <w:rFonts w:hint="cs"/>
          <w:rtl/>
        </w:rPr>
        <w:t>בדרך דומה (אך שיטתו שונה מן הש"ך במספר דברים) התבטא גם קצות החושן (שהרחיב מאוד ב</w:t>
      </w:r>
      <w:r w:rsidR="006278A0">
        <w:rPr>
          <w:rFonts w:hint="cs"/>
          <w:rtl/>
        </w:rPr>
        <w:t>ענין</w:t>
      </w:r>
      <w:r>
        <w:rPr>
          <w:rFonts w:hint="cs"/>
          <w:rtl/>
        </w:rPr>
        <w:t>, עיינו בו):</w:t>
      </w:r>
    </w:p>
    <w:p w14:paraId="4646ECBB" w14:textId="77777777" w:rsidR="00EE738D" w:rsidRDefault="00EE738D" w:rsidP="00EE738D">
      <w:pPr>
        <w:pStyle w:val="11"/>
        <w:rPr>
          <w:rtl/>
        </w:rPr>
      </w:pPr>
      <w:r>
        <w:rPr>
          <w:rtl/>
        </w:rPr>
        <w:t xml:space="preserve">על כרחך צריך לומר דמתחלת נשואין תיכף נעשה לוקח על הפירות מחיים ועל הגוף לאחר מותה וככותב נכסיו בפירוש פירי מהיום וגוף לאחר מותו ומוכח דהוי לוקח לאחר מותה, </w:t>
      </w:r>
      <w:r w:rsidRPr="001862A2">
        <w:rPr>
          <w:b/>
          <w:bCs/>
          <w:rtl/>
        </w:rPr>
        <w:t>אבל מחיים לא הוי לוקח על הגוף</w:t>
      </w:r>
      <w:r>
        <w:rPr>
          <w:rFonts w:hint="cs"/>
          <w:rtl/>
        </w:rPr>
        <w:t>.</w:t>
      </w:r>
    </w:p>
    <w:p w14:paraId="29F49C00" w14:textId="77777777" w:rsidR="00EE738D" w:rsidRDefault="00EE738D" w:rsidP="00EE738D">
      <w:pPr>
        <w:pStyle w:val="11"/>
        <w:rPr>
          <w:rtl/>
        </w:rPr>
      </w:pPr>
      <w:r>
        <w:rPr>
          <w:rtl/>
        </w:rPr>
        <w:tab/>
      </w:r>
      <w:r>
        <w:rPr>
          <w:rFonts w:hint="cs"/>
          <w:rtl/>
        </w:rPr>
        <w:t>(קצות החושן ק"ג, ט)</w:t>
      </w:r>
    </w:p>
    <w:p w14:paraId="28116C37" w14:textId="77777777" w:rsidR="00EE738D" w:rsidRDefault="00EE738D" w:rsidP="00EE738D">
      <w:pPr>
        <w:pStyle w:val="III"/>
        <w:rPr>
          <w:rtl/>
        </w:rPr>
      </w:pPr>
      <w:r>
        <w:rPr>
          <w:rFonts w:hint="cs"/>
          <w:rtl/>
        </w:rPr>
        <w:t>2. פירי פירות</w:t>
      </w:r>
    </w:p>
    <w:p w14:paraId="3F714702" w14:textId="77777777" w:rsidR="00EE738D" w:rsidRPr="002B3F47" w:rsidRDefault="00EE738D" w:rsidP="00EE738D">
      <w:pPr>
        <w:pStyle w:val="a4"/>
        <w:rPr>
          <w:rtl/>
        </w:rPr>
      </w:pPr>
      <w:r>
        <w:rPr>
          <w:rFonts w:hint="cs"/>
          <w:rtl/>
        </w:rPr>
        <w:t>הבעל אוכל את פירות נכסי האישה. מה דינם של פירי הפירות? לכאורה מדובר בשאלה צדדית, העוסקת בפרט קטן בדין זכותו של הבעל בנכסי המלוג, אך אפשר שיש בדין פירי הפירות יסוד מהותי בהבנת תקנת נכסי מלוג.</w:t>
      </w:r>
    </w:p>
    <w:p w14:paraId="77BDE713" w14:textId="77777777" w:rsidR="00EE738D" w:rsidRPr="000C7627" w:rsidRDefault="00EE738D" w:rsidP="00EE738D">
      <w:pPr>
        <w:pStyle w:val="11"/>
        <w:rPr>
          <w:rtl/>
        </w:rPr>
      </w:pPr>
      <w:r w:rsidRPr="000C7627">
        <w:rPr>
          <w:rtl/>
        </w:rPr>
        <w:t xml:space="preserve">הכותב לאשתו דין ודברים אין לי בנכסיך </w:t>
      </w:r>
      <w:r>
        <w:rPr>
          <w:rtl/>
        </w:rPr>
        <w:t>–</w:t>
      </w:r>
      <w:r w:rsidRPr="000C7627">
        <w:rPr>
          <w:rtl/>
        </w:rPr>
        <w:t xml:space="preserve"> הרי זה אוכל פירות בחייה</w:t>
      </w:r>
      <w:r>
        <w:rPr>
          <w:rFonts w:hint="cs"/>
          <w:rtl/>
        </w:rPr>
        <w:t>..</w:t>
      </w:r>
      <w:r w:rsidRPr="000C7627">
        <w:rPr>
          <w:rtl/>
        </w:rPr>
        <w:t xml:space="preserve">. כתב לה דין ודברים אין לי בנכסיך ובפירותיהן </w:t>
      </w:r>
      <w:r>
        <w:rPr>
          <w:rtl/>
        </w:rPr>
        <w:t>–</w:t>
      </w:r>
      <w:r w:rsidRPr="000C7627">
        <w:rPr>
          <w:rtl/>
        </w:rPr>
        <w:t xml:space="preserve"> הרי זה אינו אוכל פירות בחייה</w:t>
      </w:r>
      <w:r>
        <w:rPr>
          <w:rFonts w:hint="cs"/>
          <w:rtl/>
        </w:rPr>
        <w:t>...</w:t>
      </w:r>
      <w:r w:rsidRPr="000C7627">
        <w:rPr>
          <w:rtl/>
        </w:rPr>
        <w:t xml:space="preserve"> ר' יהודה אומר: לעולם אוכל פירי פירות, עד שיכתוב לה דין ודברים אין לי בנכסיך ובפירותיהן ובפירי פירותיהן עד עולם.</w:t>
      </w:r>
      <w:r w:rsidRPr="000C7627">
        <w:rPr>
          <w:rFonts w:hint="cs"/>
          <w:rtl/>
        </w:rPr>
        <w:t>..</w:t>
      </w:r>
    </w:p>
    <w:p w14:paraId="4B56AB74" w14:textId="77777777" w:rsidR="00EE738D" w:rsidRPr="002B3F47" w:rsidRDefault="00EE738D" w:rsidP="00EE738D">
      <w:pPr>
        <w:pStyle w:val="11"/>
        <w:rPr>
          <w:rtl/>
        </w:rPr>
      </w:pPr>
      <w:r w:rsidRPr="000C7627">
        <w:rPr>
          <w:rtl/>
        </w:rPr>
        <w:t xml:space="preserve">תנו רבנן: אלו הן פירות, ואלו הן פירי פירות? הכניסה לו קרקע ועשתה פירות </w:t>
      </w:r>
      <w:r>
        <w:rPr>
          <w:rtl/>
        </w:rPr>
        <w:t>–</w:t>
      </w:r>
      <w:r w:rsidRPr="000C7627">
        <w:rPr>
          <w:rtl/>
        </w:rPr>
        <w:t xml:space="preserve"> הרי הן פירות, מכר פירות</w:t>
      </w:r>
      <w:r w:rsidRPr="000C7627">
        <w:rPr>
          <w:rFonts w:hint="cs"/>
          <w:rtl/>
        </w:rPr>
        <w:t xml:space="preserve"> </w:t>
      </w:r>
      <w:r>
        <w:rPr>
          <w:rFonts w:hint="cs"/>
          <w:rtl/>
        </w:rPr>
        <w:t>[</w:t>
      </w:r>
      <w:r w:rsidRPr="000C7627">
        <w:rPr>
          <w:rFonts w:hint="cs"/>
          <w:rtl/>
        </w:rPr>
        <w:t>שעשתה לו הקרקע הנ</w:t>
      </w:r>
      <w:r>
        <w:rPr>
          <w:rtl/>
        </w:rPr>
        <w:t>"</w:t>
      </w:r>
      <w:r w:rsidRPr="000C7627">
        <w:rPr>
          <w:rFonts w:hint="cs"/>
          <w:rtl/>
        </w:rPr>
        <w:t>ל</w:t>
      </w:r>
      <w:r>
        <w:rPr>
          <w:rFonts w:hint="cs"/>
          <w:rtl/>
        </w:rPr>
        <w:t>, י"מ]</w:t>
      </w:r>
      <w:r w:rsidRPr="000C7627">
        <w:rPr>
          <w:rtl/>
        </w:rPr>
        <w:t xml:space="preserve"> ולקח מהן קרקע ועשתה פירות </w:t>
      </w:r>
      <w:r>
        <w:rPr>
          <w:rtl/>
        </w:rPr>
        <w:t>–</w:t>
      </w:r>
      <w:r w:rsidRPr="000C7627">
        <w:rPr>
          <w:rtl/>
        </w:rPr>
        <w:t xml:space="preserve"> הרי הן פירי פירות</w:t>
      </w:r>
      <w:r>
        <w:rPr>
          <w:rFonts w:hint="cs"/>
          <w:rtl/>
        </w:rPr>
        <w:t>.</w:t>
      </w:r>
      <w:r>
        <w:rPr>
          <w:rtl/>
        </w:rPr>
        <w:tab/>
      </w:r>
      <w:r w:rsidRPr="000C7627">
        <w:rPr>
          <w:rFonts w:hint="cs"/>
          <w:rtl/>
        </w:rPr>
        <w:t>(פג</w:t>
      </w:r>
      <w:r>
        <w:rPr>
          <w:rFonts w:hint="cs"/>
          <w:rtl/>
        </w:rPr>
        <w:t>.–:</w:t>
      </w:r>
      <w:r w:rsidRPr="000C7627">
        <w:rPr>
          <w:rFonts w:hint="cs"/>
          <w:rtl/>
        </w:rPr>
        <w:t>)</w:t>
      </w:r>
    </w:p>
    <w:p w14:paraId="56FC5C2D" w14:textId="77777777" w:rsidR="00EE738D" w:rsidRPr="002B3F47" w:rsidRDefault="00EE738D" w:rsidP="00EE738D">
      <w:pPr>
        <w:pStyle w:val="a4"/>
        <w:rPr>
          <w:rtl/>
        </w:rPr>
      </w:pPr>
      <w:r w:rsidRPr="000C7627">
        <w:rPr>
          <w:rFonts w:hint="cs"/>
          <w:rtl/>
        </w:rPr>
        <w:t>מסוגיה זו לכל אורכה עולה בבירור, שהבעל אוכל את פירות נכסי מלוג של האישה וגם את פירי הפירות.</w:t>
      </w:r>
      <w:r>
        <w:rPr>
          <w:rFonts w:hint="cs"/>
          <w:rtl/>
        </w:rPr>
        <w:t xml:space="preserve"> </w:t>
      </w:r>
      <w:r w:rsidRPr="000C7627">
        <w:rPr>
          <w:rFonts w:hint="cs"/>
          <w:rtl/>
        </w:rPr>
        <w:t>א</w:t>
      </w:r>
      <w:r>
        <w:rPr>
          <w:rFonts w:hint="cs"/>
          <w:rtl/>
        </w:rPr>
        <w:t>ולם</w:t>
      </w:r>
      <w:r w:rsidRPr="000C7627">
        <w:rPr>
          <w:rFonts w:hint="cs"/>
          <w:rtl/>
        </w:rPr>
        <w:t xml:space="preserve"> בסוגיה בפרק </w:t>
      </w:r>
      <w:r>
        <w:rPr>
          <w:rFonts w:hint="cs"/>
          <w:rtl/>
        </w:rPr>
        <w:t>שמיני</w:t>
      </w:r>
      <w:r w:rsidRPr="000C7627">
        <w:rPr>
          <w:rFonts w:hint="cs"/>
          <w:rtl/>
        </w:rPr>
        <w:t xml:space="preserve"> עולה, שאת הפירות תקנו לו, אך את פירי הפירות לא תקנו לו:</w:t>
      </w:r>
    </w:p>
    <w:p w14:paraId="2A691ECA" w14:textId="77777777" w:rsidR="00EE738D" w:rsidRPr="002B3F47" w:rsidRDefault="00EE738D" w:rsidP="00EE738D">
      <w:pPr>
        <w:pStyle w:val="11"/>
        <w:rPr>
          <w:rtl/>
        </w:rPr>
      </w:pPr>
      <w:r>
        <w:rPr>
          <w:rtl/>
        </w:rPr>
        <w:t>אמר רבי</w:t>
      </w:r>
      <w:r w:rsidRPr="00FE28B9">
        <w:rPr>
          <w:rtl/>
        </w:rPr>
        <w:t xml:space="preserve"> זירא </w:t>
      </w:r>
      <w:r>
        <w:rPr>
          <w:rtl/>
        </w:rPr>
        <w:t>אמר רבי</w:t>
      </w:r>
      <w:r w:rsidRPr="00FE28B9">
        <w:rPr>
          <w:rtl/>
        </w:rPr>
        <w:t xml:space="preserve"> אושעיא אמר </w:t>
      </w:r>
      <w:r>
        <w:rPr>
          <w:rtl/>
        </w:rPr>
        <w:t>רבי</w:t>
      </w:r>
      <w:r w:rsidRPr="00FE28B9">
        <w:rPr>
          <w:rtl/>
        </w:rPr>
        <w:t xml:space="preserve"> ינאי, ואמרי לה אמר </w:t>
      </w:r>
      <w:r>
        <w:rPr>
          <w:rtl/>
        </w:rPr>
        <w:t>רבי</w:t>
      </w:r>
      <w:r w:rsidRPr="00FE28B9">
        <w:rPr>
          <w:rtl/>
        </w:rPr>
        <w:t xml:space="preserve"> אבא </w:t>
      </w:r>
      <w:r>
        <w:rPr>
          <w:rtl/>
        </w:rPr>
        <w:t>אמר רבי</w:t>
      </w:r>
      <w:r w:rsidRPr="00FE28B9">
        <w:rPr>
          <w:rtl/>
        </w:rPr>
        <w:t xml:space="preserve"> אושעיא </w:t>
      </w:r>
      <w:r>
        <w:rPr>
          <w:rtl/>
        </w:rPr>
        <w:t>אמר רבי</w:t>
      </w:r>
      <w:r w:rsidRPr="00FE28B9">
        <w:rPr>
          <w:rtl/>
        </w:rPr>
        <w:t xml:space="preserve"> ינאי: הגונב </w:t>
      </w:r>
      <w:r w:rsidRPr="007C7FC6">
        <w:rPr>
          <w:rtl/>
        </w:rPr>
        <w:t xml:space="preserve">ולד בהמת מלוג </w:t>
      </w:r>
      <w:r>
        <w:rPr>
          <w:rtl/>
        </w:rPr>
        <w:t>–</w:t>
      </w:r>
      <w:r w:rsidRPr="007C7FC6">
        <w:rPr>
          <w:rtl/>
        </w:rPr>
        <w:t xml:space="preserve"> משלם תשלומי כפל לאשה</w:t>
      </w:r>
      <w:r>
        <w:rPr>
          <w:rFonts w:hint="cs"/>
          <w:rtl/>
        </w:rPr>
        <w:t xml:space="preserve">... </w:t>
      </w:r>
      <w:r w:rsidRPr="007C7FC6">
        <w:rPr>
          <w:rtl/>
        </w:rPr>
        <w:t xml:space="preserve">פירא תקינו ליה רבנן, </w:t>
      </w:r>
      <w:r w:rsidRPr="002B348A">
        <w:rPr>
          <w:rtl/>
        </w:rPr>
        <w:t>פירא דפירא לא תקינו ליה רבנן.</w:t>
      </w:r>
      <w:r>
        <w:rPr>
          <w:rtl/>
        </w:rPr>
        <w:tab/>
      </w:r>
      <w:r>
        <w:rPr>
          <w:rFonts w:hint="cs"/>
          <w:rtl/>
        </w:rPr>
        <w:t>(עט.–:)</w:t>
      </w:r>
    </w:p>
    <w:p w14:paraId="1DCEE933" w14:textId="77777777" w:rsidR="00EE738D" w:rsidRPr="000C7627" w:rsidRDefault="00EE738D" w:rsidP="00EE738D">
      <w:pPr>
        <w:pStyle w:val="a4"/>
        <w:rPr>
          <w:rtl/>
        </w:rPr>
      </w:pPr>
      <w:r>
        <w:rPr>
          <w:rFonts w:hint="cs"/>
          <w:rtl/>
        </w:rPr>
        <w:lastRenderedPageBreak/>
        <w:t>ול</w:t>
      </w:r>
      <w:r w:rsidRPr="000C7627">
        <w:rPr>
          <w:rFonts w:hint="cs"/>
          <w:rtl/>
        </w:rPr>
        <w:t xml:space="preserve">ד בהמת מלוג ודאי שייך לבעל, משום שהוא </w:t>
      </w:r>
      <w:r>
        <w:rPr>
          <w:rFonts w:hint="cs"/>
          <w:rtl/>
        </w:rPr>
        <w:t>פרי</w:t>
      </w:r>
      <w:r w:rsidRPr="000C7627">
        <w:rPr>
          <w:rFonts w:hint="cs"/>
          <w:rtl/>
        </w:rPr>
        <w:t xml:space="preserve"> של בהמת האישה, והפירות שייכים לבעל</w:t>
      </w:r>
      <w:r>
        <w:rPr>
          <w:rFonts w:hint="cs"/>
          <w:rtl/>
        </w:rPr>
        <w:t>. ל</w:t>
      </w:r>
      <w:r w:rsidRPr="000C7627">
        <w:rPr>
          <w:rFonts w:hint="cs"/>
          <w:rtl/>
        </w:rPr>
        <w:t xml:space="preserve">מרות זאת </w:t>
      </w:r>
      <w:r>
        <w:rPr>
          <w:rFonts w:hint="cs"/>
          <w:rtl/>
        </w:rPr>
        <w:t>קובע רבי ינאי</w:t>
      </w:r>
      <w:r w:rsidRPr="000C7627">
        <w:rPr>
          <w:rFonts w:hint="cs"/>
          <w:rtl/>
        </w:rPr>
        <w:t>, שאם הוולד נגנב והגנב נתפס</w:t>
      </w:r>
      <w:r>
        <w:rPr>
          <w:rFonts w:hint="cs"/>
          <w:rtl/>
        </w:rPr>
        <w:t xml:space="preserve"> –</w:t>
      </w:r>
      <w:r w:rsidRPr="000C7627">
        <w:rPr>
          <w:rFonts w:hint="cs"/>
          <w:rtl/>
        </w:rPr>
        <w:t xml:space="preserve"> הוולד ודאי שב אל הבעל, אך תשלומי הכפל על הוולד ניתנים לאישה, משום שהם פירי פירות הבהמה עצמה</w:t>
      </w:r>
      <w:r>
        <w:rPr>
          <w:rFonts w:hint="cs"/>
          <w:rtl/>
        </w:rPr>
        <w:t>,</w:t>
      </w:r>
      <w:r w:rsidRPr="000C7627">
        <w:rPr>
          <w:rFonts w:hint="cs"/>
          <w:rtl/>
        </w:rPr>
        <w:t xml:space="preserve"> </w:t>
      </w:r>
      <w:r>
        <w:rPr>
          <w:rFonts w:hint="cs"/>
          <w:rtl/>
        </w:rPr>
        <w:t>ו</w:t>
      </w:r>
      <w:r w:rsidRPr="000C7627">
        <w:rPr>
          <w:rFonts w:hint="cs"/>
          <w:rtl/>
        </w:rPr>
        <w:t xml:space="preserve">פירי פירות </w:t>
      </w:r>
      <w:r w:rsidRPr="000C7627">
        <w:rPr>
          <w:rtl/>
        </w:rPr>
        <w:t>–</w:t>
      </w:r>
      <w:r w:rsidRPr="000C7627">
        <w:rPr>
          <w:rFonts w:hint="cs"/>
          <w:rtl/>
        </w:rPr>
        <w:t xml:space="preserve"> שייכים לאישה.</w:t>
      </w:r>
    </w:p>
    <w:p w14:paraId="25D51DC0" w14:textId="77777777" w:rsidR="00EE738D" w:rsidRPr="002B3F47" w:rsidRDefault="00EE738D" w:rsidP="00EE738D">
      <w:pPr>
        <w:pStyle w:val="a4"/>
        <w:rPr>
          <w:rtl/>
        </w:rPr>
      </w:pPr>
      <w:r w:rsidRPr="000C7627">
        <w:rPr>
          <w:rFonts w:hint="cs"/>
          <w:rtl/>
        </w:rPr>
        <w:t xml:space="preserve">יש קושי בהבנת תקנה זו. אם הוולד בבעלותו של הבעל, והוא שלו לגמרי, </w:t>
      </w:r>
      <w:r>
        <w:rPr>
          <w:rFonts w:hint="cs"/>
          <w:rtl/>
        </w:rPr>
        <w:t>כיצד</w:t>
      </w:r>
      <w:r w:rsidRPr="000C7627">
        <w:rPr>
          <w:rFonts w:hint="cs"/>
          <w:rtl/>
        </w:rPr>
        <w:t xml:space="preserve"> יהיה תשלו</w:t>
      </w:r>
      <w:r>
        <w:rPr>
          <w:rFonts w:hint="cs"/>
          <w:rtl/>
        </w:rPr>
        <w:t>ם</w:t>
      </w:r>
      <w:r w:rsidRPr="000C7627">
        <w:rPr>
          <w:rFonts w:hint="cs"/>
          <w:rtl/>
        </w:rPr>
        <w:t xml:space="preserve"> כפילו של הוולד שמשלם הגנב </w:t>
      </w:r>
      <w:r>
        <w:rPr>
          <w:rFonts w:hint="cs"/>
          <w:rtl/>
        </w:rPr>
        <w:t>–</w:t>
      </w:r>
      <w:r w:rsidRPr="000C7627">
        <w:rPr>
          <w:rFonts w:hint="cs"/>
          <w:rtl/>
        </w:rPr>
        <w:t xml:space="preserve"> זכותה של האישה, שאין לה שום שייכות בוולד?! שאלה זו הביאה את הריב"ש למסקנה, שפירות נכסיה של האישה הניתנים לבעל אינם לגמרי שלו, שהרי לא ניתנו לו אלא לצורך 'רווח ביתא' כפי שכתבנו לעיל, כלומר רק כתוספת העשויה לסייע לו בכלכלת הבית והאישה עצמה, ולא לצורך רווחיו האישיים. לכן בעלותו על הוולד, פירות בהמת האישה, אינה בעלות שלמה, ולכן יכלו חכמים לומר שפירות הוולד </w:t>
      </w:r>
      <w:r w:rsidRPr="000C7627">
        <w:rPr>
          <w:rtl/>
        </w:rPr>
        <w:t>–</w:t>
      </w:r>
      <w:r w:rsidRPr="000C7627">
        <w:rPr>
          <w:rFonts w:hint="cs"/>
          <w:rtl/>
        </w:rPr>
        <w:t xml:space="preserve"> כפילו, שייכים לאישה ולא לבעל.</w:t>
      </w:r>
    </w:p>
    <w:p w14:paraId="7BE30884" w14:textId="77777777" w:rsidR="00EE738D" w:rsidRDefault="00EE738D" w:rsidP="00EE738D">
      <w:pPr>
        <w:pStyle w:val="11"/>
        <w:rPr>
          <w:rtl/>
        </w:rPr>
      </w:pPr>
      <w:r w:rsidRPr="007C7FC6">
        <w:rPr>
          <w:rtl/>
        </w:rPr>
        <w:t>דאפילו פירא דתקינו ליה אינו שלה לגמרי שיאכל ממנו פירא דפירא מעלמא וטעמא משום דפירות נכסי מלוג אינן שלו לגמרי לעשות בהם כרצונו אלא שיאכלם בבית כדאמרינן לקמן משום ריוח ביתא.</w:t>
      </w:r>
    </w:p>
    <w:p w14:paraId="4FCAB1E1" w14:textId="77777777" w:rsidR="00EE738D" w:rsidRPr="002B3F47" w:rsidRDefault="00EE738D" w:rsidP="00EE738D">
      <w:pPr>
        <w:pStyle w:val="11"/>
        <w:rPr>
          <w:rtl/>
        </w:rPr>
      </w:pPr>
      <w:r>
        <w:rPr>
          <w:rtl/>
        </w:rPr>
        <w:tab/>
      </w:r>
      <w:r>
        <w:rPr>
          <w:rFonts w:hint="cs"/>
          <w:rtl/>
        </w:rPr>
        <w:t>(</w:t>
      </w:r>
      <w:r w:rsidRPr="007C7FC6">
        <w:rPr>
          <w:rtl/>
        </w:rPr>
        <w:t xml:space="preserve">שיטה מקובצת </w:t>
      </w:r>
      <w:r>
        <w:rPr>
          <w:rFonts w:hint="cs"/>
          <w:rtl/>
        </w:rPr>
        <w:t xml:space="preserve">עט: ד"ה פירא </w:t>
      </w:r>
      <w:r w:rsidRPr="007C7FC6">
        <w:rPr>
          <w:rFonts w:hint="cs"/>
          <w:rtl/>
        </w:rPr>
        <w:t>בשם הריב"ש</w:t>
      </w:r>
      <w:r>
        <w:rPr>
          <w:rFonts w:hint="cs"/>
          <w:rtl/>
        </w:rPr>
        <w:t>)</w:t>
      </w:r>
    </w:p>
    <w:p w14:paraId="2E16DD61" w14:textId="77777777" w:rsidR="00EE738D" w:rsidRPr="000C7627" w:rsidRDefault="00EE738D" w:rsidP="00EE738D">
      <w:pPr>
        <w:pStyle w:val="a4"/>
        <w:rPr>
          <w:rtl/>
        </w:rPr>
      </w:pPr>
      <w:r w:rsidRPr="000C7627">
        <w:rPr>
          <w:rFonts w:hint="cs"/>
          <w:rtl/>
        </w:rPr>
        <w:t xml:space="preserve">נעיר, </w:t>
      </w:r>
      <w:r>
        <w:rPr>
          <w:rFonts w:hint="cs"/>
          <w:rtl/>
        </w:rPr>
        <w:t xml:space="preserve">כי </w:t>
      </w:r>
      <w:r w:rsidRPr="000C7627">
        <w:rPr>
          <w:rFonts w:hint="cs"/>
          <w:rtl/>
        </w:rPr>
        <w:t>לעניות דעתנו סברה זו עשויה להתקיים בעיקר לפני תקנת אושא. תקנת אושא נותנת לו מידת בעלות בנכסים כבר בחייה, שאף אם חכמים ייעדו את הפירות לצורך 'רווח ביתא', עדיין קשה שכפלו של הוולד, שהוא פירותיו, יהיה שייך לאישה.</w:t>
      </w:r>
    </w:p>
    <w:p w14:paraId="3E37A782" w14:textId="44BA8064" w:rsidR="00EE738D" w:rsidRPr="002B3F47" w:rsidRDefault="00EE738D" w:rsidP="00EE738D">
      <w:pPr>
        <w:pStyle w:val="a4"/>
        <w:rPr>
          <w:rtl/>
        </w:rPr>
      </w:pPr>
      <w:r w:rsidRPr="000C7627">
        <w:rPr>
          <w:rFonts w:hint="cs"/>
          <w:rtl/>
        </w:rPr>
        <w:t>דרכו של הקובץ שעורים שונה מן הריב"ש:</w:t>
      </w:r>
    </w:p>
    <w:p w14:paraId="24FE02AA" w14:textId="77777777" w:rsidR="00C24D54" w:rsidRDefault="00EE738D" w:rsidP="00EE738D">
      <w:pPr>
        <w:pStyle w:val="11"/>
        <w:rPr>
          <w:rtl/>
        </w:rPr>
      </w:pPr>
      <w:r w:rsidRPr="007C7FC6">
        <w:rPr>
          <w:rtl/>
        </w:rPr>
        <w:t>פרה לכפילא שייך לה כעין המבואר בריש המפקיד, ואפילו נימא דאין יכול למכור פרה לכפילא ועבד לקנס היינו דהבעלים אין יכולין למכור לזה, א</w:t>
      </w:r>
      <w:r w:rsidRPr="000C7627">
        <w:rPr>
          <w:rtl/>
        </w:rPr>
        <w:t>בל הפקר בי</w:t>
      </w:r>
      <w:r>
        <w:rPr>
          <w:rFonts w:hint="cs"/>
          <w:rtl/>
        </w:rPr>
        <w:t>ת דין</w:t>
      </w:r>
      <w:r w:rsidRPr="000C7627">
        <w:rPr>
          <w:rtl/>
        </w:rPr>
        <w:t xml:space="preserve"> מתקנת חכמים שפיר אפשר בכ</w:t>
      </w:r>
      <w:r>
        <w:rPr>
          <w:rFonts w:hint="cs"/>
          <w:rtl/>
        </w:rPr>
        <w:t xml:space="preserve">י </w:t>
      </w:r>
      <w:r w:rsidRPr="000C7627">
        <w:rPr>
          <w:rtl/>
        </w:rPr>
        <w:t>ה</w:t>
      </w:r>
      <w:r>
        <w:rPr>
          <w:rFonts w:hint="cs"/>
          <w:rtl/>
        </w:rPr>
        <w:t xml:space="preserve">אי </w:t>
      </w:r>
      <w:r w:rsidRPr="000C7627">
        <w:rPr>
          <w:rtl/>
        </w:rPr>
        <w:t>ג</w:t>
      </w:r>
      <w:r>
        <w:rPr>
          <w:rFonts w:hint="cs"/>
          <w:rtl/>
        </w:rPr>
        <w:t>ונא.</w:t>
      </w:r>
      <w:r>
        <w:rPr>
          <w:rtl/>
        </w:rPr>
        <w:tab/>
      </w:r>
    </w:p>
    <w:p w14:paraId="7821F4D3" w14:textId="3842C706" w:rsidR="00EE738D" w:rsidRPr="000C7627" w:rsidRDefault="00C24D54" w:rsidP="00EE738D">
      <w:pPr>
        <w:pStyle w:val="11"/>
        <w:rPr>
          <w:rtl/>
        </w:rPr>
      </w:pPr>
      <w:r>
        <w:rPr>
          <w:rtl/>
        </w:rPr>
        <w:tab/>
      </w:r>
      <w:r w:rsidR="00EE738D" w:rsidRPr="000C7627">
        <w:rPr>
          <w:rFonts w:hint="cs"/>
          <w:rtl/>
        </w:rPr>
        <w:t>(קובץ</w:t>
      </w:r>
      <w:r>
        <w:rPr>
          <w:rFonts w:hint="cs"/>
          <w:rtl/>
        </w:rPr>
        <w:t xml:space="preserve"> </w:t>
      </w:r>
      <w:r w:rsidR="00EE738D" w:rsidRPr="000C7627">
        <w:rPr>
          <w:rFonts w:hint="cs"/>
          <w:rtl/>
        </w:rPr>
        <w:t>שעורים רפא)</w:t>
      </w:r>
    </w:p>
    <w:p w14:paraId="49BA313F" w14:textId="6F4CA62B" w:rsidR="00EE738D" w:rsidRPr="000C7627" w:rsidRDefault="00EE738D" w:rsidP="00EE738D">
      <w:pPr>
        <w:pStyle w:val="a4"/>
        <w:rPr>
          <w:rtl/>
        </w:rPr>
      </w:pPr>
      <w:r w:rsidRPr="000C7627">
        <w:rPr>
          <w:rFonts w:hint="cs"/>
          <w:rtl/>
        </w:rPr>
        <w:lastRenderedPageBreak/>
        <w:t xml:space="preserve">לדעת הקובץ שעורים הוולד, שהוא הפירות, </w:t>
      </w:r>
      <w:r>
        <w:rPr>
          <w:rFonts w:hint="cs"/>
          <w:rtl/>
        </w:rPr>
        <w:t xml:space="preserve">אכן </w:t>
      </w:r>
      <w:r w:rsidRPr="000C7627">
        <w:rPr>
          <w:rFonts w:hint="cs"/>
          <w:rtl/>
        </w:rPr>
        <w:t xml:space="preserve">שייך לגמרי לבעל ללא סייג. חכמים </w:t>
      </w:r>
      <w:r>
        <w:rPr>
          <w:rFonts w:hint="cs"/>
          <w:rtl/>
        </w:rPr>
        <w:t>תקנו</w:t>
      </w:r>
      <w:r w:rsidRPr="000C7627">
        <w:rPr>
          <w:rFonts w:hint="cs"/>
          <w:rtl/>
        </w:rPr>
        <w:t xml:space="preserve"> פירי פירות לאישה כמעין הלכתא בלא טעמא המבוססת על הפקר בית דין הפקר, רק כדי לצמצם את זכויות הבעל בנכסי האישה.</w:t>
      </w:r>
      <w:r>
        <w:rPr>
          <w:rStyle w:val="af"/>
          <w:rtl/>
        </w:rPr>
        <w:footnoteReference w:id="192"/>
      </w:r>
    </w:p>
    <w:p w14:paraId="07001BA0" w14:textId="517196F8" w:rsidR="00EE738D" w:rsidRPr="000C7627" w:rsidRDefault="00EE738D" w:rsidP="00EE738D">
      <w:pPr>
        <w:pStyle w:val="a4"/>
        <w:rPr>
          <w:rtl/>
        </w:rPr>
      </w:pPr>
      <w:r w:rsidRPr="000C7627">
        <w:rPr>
          <w:rFonts w:hint="cs"/>
          <w:rtl/>
        </w:rPr>
        <w:t>נסכם את מחלוקתם: לריב"ש קניין הפירות של הבעל בנכסי מלוג הוא לצורך 'רווח ביתא' ואינו קניין גמור</w:t>
      </w:r>
      <w:r>
        <w:rPr>
          <w:rFonts w:hint="cs"/>
          <w:rtl/>
        </w:rPr>
        <w:t>,</w:t>
      </w:r>
      <w:r w:rsidRPr="000C7627">
        <w:rPr>
          <w:rFonts w:hint="cs"/>
          <w:rtl/>
        </w:rPr>
        <w:t xml:space="preserve"> </w:t>
      </w:r>
      <w:r>
        <w:rPr>
          <w:rFonts w:hint="cs"/>
          <w:rtl/>
        </w:rPr>
        <w:t>ו</w:t>
      </w:r>
      <w:r w:rsidRPr="000C7627">
        <w:rPr>
          <w:rFonts w:hint="cs"/>
          <w:rtl/>
        </w:rPr>
        <w:t xml:space="preserve">בעלותה החלקית של האישה בפירות מקנה לה את פירי הפירות. לקובץ שעורים קניין הפירות של הבעל הוא קניין גמור, ופירי הפירות עוברים לאישה רק </w:t>
      </w:r>
      <w:r>
        <w:rPr>
          <w:rFonts w:hint="cs"/>
          <w:rtl/>
        </w:rPr>
        <w:t>מכוח</w:t>
      </w:r>
      <w:r w:rsidRPr="000C7627">
        <w:rPr>
          <w:rFonts w:hint="cs"/>
          <w:rtl/>
        </w:rPr>
        <w:t xml:space="preserve"> הפקר בית דין.</w:t>
      </w:r>
    </w:p>
    <w:p w14:paraId="2A308585" w14:textId="77777777" w:rsidR="00EE738D" w:rsidRDefault="00EE738D" w:rsidP="00EE738D">
      <w:pPr>
        <w:pStyle w:val="a4"/>
        <w:jc w:val="center"/>
        <w:rPr>
          <w:rtl/>
        </w:rPr>
      </w:pPr>
      <w:r w:rsidRPr="000C7627">
        <w:rPr>
          <w:rFonts w:hint="cs"/>
          <w:rtl/>
        </w:rPr>
        <w:t>*</w:t>
      </w:r>
    </w:p>
    <w:p w14:paraId="227F023B" w14:textId="12DB0465" w:rsidR="00EE738D" w:rsidRPr="000C7627" w:rsidRDefault="00EE738D" w:rsidP="00EE738D">
      <w:pPr>
        <w:pStyle w:val="a4"/>
        <w:rPr>
          <w:rtl/>
        </w:rPr>
      </w:pPr>
      <w:r>
        <w:rPr>
          <w:rFonts w:hint="cs"/>
          <w:rtl/>
        </w:rPr>
        <w:t>ב</w:t>
      </w:r>
      <w:r w:rsidRPr="000C7627">
        <w:rPr>
          <w:rFonts w:hint="cs"/>
          <w:rtl/>
        </w:rPr>
        <w:t>ייש</w:t>
      </w:r>
      <w:r>
        <w:rPr>
          <w:rFonts w:hint="cs"/>
          <w:rtl/>
        </w:rPr>
        <w:t>ו</w:t>
      </w:r>
      <w:r w:rsidRPr="000C7627">
        <w:rPr>
          <w:rFonts w:hint="cs"/>
          <w:rtl/>
        </w:rPr>
        <w:t xml:space="preserve">ב סתירה זו נכתבו בראשונים בעיקר </w:t>
      </w:r>
      <w:r w:rsidR="00F05C9C">
        <w:rPr>
          <w:rFonts w:hint="cs"/>
          <w:rtl/>
        </w:rPr>
        <w:t>שלֹש</w:t>
      </w:r>
      <w:r w:rsidRPr="000C7627">
        <w:rPr>
          <w:rFonts w:hint="cs"/>
          <w:rtl/>
        </w:rPr>
        <w:t>ה תירוצים:</w:t>
      </w:r>
    </w:p>
    <w:p w14:paraId="7D854CC6" w14:textId="77777777" w:rsidR="00EE738D" w:rsidRPr="002B3F47" w:rsidRDefault="00EE738D" w:rsidP="00EE738D">
      <w:pPr>
        <w:pStyle w:val="a4"/>
        <w:rPr>
          <w:rtl/>
        </w:rPr>
      </w:pPr>
      <w:r w:rsidRPr="000C7627">
        <w:rPr>
          <w:rFonts w:hint="cs"/>
          <w:rtl/>
        </w:rPr>
        <w:t>א. דברי הדעה הראשונה בתוספות:</w:t>
      </w:r>
    </w:p>
    <w:p w14:paraId="7DDF42BC" w14:textId="77777777" w:rsidR="00EE738D" w:rsidRPr="002B3F47" w:rsidRDefault="00EE738D" w:rsidP="00EE738D">
      <w:pPr>
        <w:pStyle w:val="11"/>
        <w:rPr>
          <w:rtl/>
        </w:rPr>
      </w:pPr>
      <w:r w:rsidRPr="008511E3">
        <w:rPr>
          <w:rtl/>
        </w:rPr>
        <w:t xml:space="preserve">פירא דפירא לא תקינו ליה רבנן </w:t>
      </w:r>
      <w:r>
        <w:rPr>
          <w:rFonts w:hint="cs"/>
          <w:rtl/>
        </w:rPr>
        <w:t>–</w:t>
      </w:r>
      <w:r w:rsidRPr="008511E3">
        <w:rPr>
          <w:rtl/>
        </w:rPr>
        <w:t xml:space="preserve"> </w:t>
      </w:r>
      <w:r w:rsidRPr="007C7FC6">
        <w:rPr>
          <w:rtl/>
        </w:rPr>
        <w:t>דוקא במידי דאתי מעלמא כגון כפל ולד בהמת מלוג אבל פשיטא דפירי דפירא נמי תקינו ליה רבנן כדתנן בהכותב לעולם הוא אוכל פירי פירות עד שיכתוב כו' והא דקאמר משלם תשלומי כפל לאשה היינו כפל לחודיה אבל קרן לבעל</w:t>
      </w:r>
      <w:r>
        <w:rPr>
          <w:rFonts w:hint="cs"/>
          <w:rtl/>
        </w:rPr>
        <w:t>.</w:t>
      </w:r>
      <w:r>
        <w:rPr>
          <w:rtl/>
        </w:rPr>
        <w:tab/>
      </w:r>
      <w:r>
        <w:rPr>
          <w:rFonts w:hint="cs"/>
          <w:rtl/>
        </w:rPr>
        <w:t>(תוספות עט:)</w:t>
      </w:r>
    </w:p>
    <w:p w14:paraId="79101B68" w14:textId="77777777" w:rsidR="00EE738D" w:rsidRDefault="00EE738D" w:rsidP="00EE738D">
      <w:pPr>
        <w:pStyle w:val="a4"/>
        <w:rPr>
          <w:rtl/>
        </w:rPr>
      </w:pPr>
      <w:r w:rsidRPr="000C7627">
        <w:rPr>
          <w:rFonts w:hint="cs"/>
          <w:rtl/>
        </w:rPr>
        <w:t>לדעת התוספות פירות נכסי מלוג שייכים עקרונית לבעל, וממילא גם פירות פירותיהם. ההסתייגות מכך היא רק ב'תרתי לר</w:t>
      </w:r>
      <w:r>
        <w:rPr>
          <w:rFonts w:hint="cs"/>
          <w:rtl/>
        </w:rPr>
        <w:t>י</w:t>
      </w:r>
      <w:r w:rsidRPr="000C7627">
        <w:rPr>
          <w:rFonts w:hint="cs"/>
          <w:rtl/>
        </w:rPr>
        <w:t>עותא' לבעל</w:t>
      </w:r>
      <w:r>
        <w:rPr>
          <w:rFonts w:hint="cs"/>
          <w:rtl/>
        </w:rPr>
        <w:t>:</w:t>
      </w:r>
      <w:r w:rsidRPr="000C7627">
        <w:rPr>
          <w:rFonts w:hint="cs"/>
          <w:rtl/>
        </w:rPr>
        <w:t xml:space="preserve"> </w:t>
      </w:r>
      <w:r w:rsidRPr="0097787E">
        <w:rPr>
          <w:rFonts w:hint="eastAsia"/>
          <w:rtl/>
        </w:rPr>
        <w:t>א</w:t>
      </w:r>
      <w:r w:rsidRPr="0097787E">
        <w:rPr>
          <w:rFonts w:hint="cs"/>
          <w:rtl/>
        </w:rPr>
        <w:t>.</w:t>
      </w:r>
      <w:r w:rsidRPr="000C7627">
        <w:rPr>
          <w:rFonts w:hint="cs"/>
          <w:rtl/>
        </w:rPr>
        <w:t xml:space="preserve"> יש מקום להסתייגות מכך רק בפירי הפירות, משום שחכמים לא בהכרח רצו להעניק לו רווחים הגדולים מן המגיע לו. </w:t>
      </w:r>
      <w:r w:rsidRPr="0097787E">
        <w:rPr>
          <w:rFonts w:hint="eastAsia"/>
          <w:rtl/>
        </w:rPr>
        <w:t>ב</w:t>
      </w:r>
      <w:r w:rsidRPr="0097787E">
        <w:rPr>
          <w:rFonts w:hint="cs"/>
          <w:rtl/>
        </w:rPr>
        <w:t>.</w:t>
      </w:r>
      <w:r w:rsidRPr="000C7627">
        <w:rPr>
          <w:rFonts w:hint="cs"/>
          <w:rtl/>
        </w:rPr>
        <w:t xml:space="preserve"> חכמים </w:t>
      </w:r>
      <w:r>
        <w:rPr>
          <w:rFonts w:hint="cs"/>
          <w:rtl/>
        </w:rPr>
        <w:t xml:space="preserve">הסתייגו </w:t>
      </w:r>
      <w:r w:rsidRPr="000C7627">
        <w:rPr>
          <w:rFonts w:hint="cs"/>
          <w:rtl/>
        </w:rPr>
        <w:t>מלהעניק לו רווחים יתרים ברווח חיצוני.</w:t>
      </w:r>
    </w:p>
    <w:p w14:paraId="79F86162" w14:textId="77777777" w:rsidR="00EE738D" w:rsidRPr="000C7627" w:rsidRDefault="00EE738D" w:rsidP="00EE738D">
      <w:pPr>
        <w:pStyle w:val="a4"/>
        <w:rPr>
          <w:rtl/>
        </w:rPr>
      </w:pPr>
      <w:r w:rsidRPr="000C7627">
        <w:rPr>
          <w:rFonts w:hint="cs"/>
          <w:rtl/>
        </w:rPr>
        <w:t>כלומר: חכמים העניקו לבעל גם פירות חיצוניים של נכסי המלוג</w:t>
      </w:r>
      <w:r>
        <w:rPr>
          <w:rFonts w:hint="cs"/>
          <w:rtl/>
        </w:rPr>
        <w:t xml:space="preserve"> עצמם</w:t>
      </w:r>
      <w:r w:rsidRPr="000C7627">
        <w:rPr>
          <w:rFonts w:hint="cs"/>
          <w:rtl/>
        </w:rPr>
        <w:t>, והוא יקבל כפל על בהמת מלוג שנגנבה. חכמים העניקו לו גם פירי פירות שמגוף הנכס, כמו ולד ולד בהמת המלוג. א</w:t>
      </w:r>
      <w:r>
        <w:rPr>
          <w:rFonts w:hint="cs"/>
          <w:rtl/>
        </w:rPr>
        <w:t>ולם</w:t>
      </w:r>
      <w:r w:rsidRPr="000C7627">
        <w:rPr>
          <w:rFonts w:hint="cs"/>
          <w:rtl/>
        </w:rPr>
        <w:t xml:space="preserve"> חכמים לא העניקו לו פרי חיצוני לפירות שזכה </w:t>
      </w:r>
      <w:r>
        <w:rPr>
          <w:rFonts w:hint="cs"/>
          <w:rtl/>
        </w:rPr>
        <w:t>ב</w:t>
      </w:r>
      <w:r w:rsidRPr="000C7627">
        <w:rPr>
          <w:rFonts w:hint="cs"/>
          <w:rtl/>
        </w:rPr>
        <w:t>הם, ככפל ולד בהמת המלוג שנגנב.</w:t>
      </w:r>
    </w:p>
    <w:p w14:paraId="48BCEF80" w14:textId="4611CD19" w:rsidR="00EE738D" w:rsidRDefault="00EE738D" w:rsidP="00EE738D">
      <w:pPr>
        <w:pStyle w:val="a4"/>
        <w:rPr>
          <w:rtl/>
        </w:rPr>
      </w:pPr>
      <w:r w:rsidRPr="000C7627">
        <w:rPr>
          <w:rFonts w:hint="cs"/>
          <w:rtl/>
        </w:rPr>
        <w:t>דרך זו מתאימה לקובץ שעורים לעיל, שהענקת פירי פירות לאישה היא מכוח הפקר בית דין.</w:t>
      </w:r>
      <w:r>
        <w:rPr>
          <w:rFonts w:hint="cs"/>
          <w:rtl/>
        </w:rPr>
        <w:t xml:space="preserve"> </w:t>
      </w:r>
      <w:r w:rsidRPr="000C7627">
        <w:rPr>
          <w:rFonts w:hint="cs"/>
          <w:rtl/>
        </w:rPr>
        <w:t>יש בדרך זו נקודת חולשה ברורה, וכפי שמציינים התוספות בעצמם</w:t>
      </w:r>
      <w:r>
        <w:rPr>
          <w:rFonts w:hint="cs"/>
          <w:rtl/>
        </w:rPr>
        <w:t>:</w:t>
      </w:r>
    </w:p>
    <w:p w14:paraId="133CE7EE" w14:textId="77777777" w:rsidR="00EE738D" w:rsidRPr="000C7627" w:rsidRDefault="00EE738D" w:rsidP="00EE738D">
      <w:pPr>
        <w:pStyle w:val="11"/>
        <w:rPr>
          <w:rtl/>
        </w:rPr>
      </w:pPr>
      <w:r w:rsidRPr="007C7FC6">
        <w:rPr>
          <w:rtl/>
        </w:rPr>
        <w:lastRenderedPageBreak/>
        <w:t>תימה דגונב בהמת מלוג עצמה שהיא של אשה הוי הכפל לבעל דהא לא הוי פירא דפירא</w:t>
      </w:r>
      <w:r>
        <w:rPr>
          <w:rFonts w:hint="cs"/>
          <w:rtl/>
        </w:rPr>
        <w:t xml:space="preserve"> </w:t>
      </w:r>
      <w:r w:rsidRPr="007C7FC6">
        <w:rPr>
          <w:rtl/>
        </w:rPr>
        <w:t>וגונב ולד בהמת מלוג דהויא דבעל הוי הכפל לאשה</w:t>
      </w:r>
      <w:r>
        <w:rPr>
          <w:rFonts w:hint="cs"/>
          <w:rtl/>
        </w:rPr>
        <w:t>.</w:t>
      </w:r>
    </w:p>
    <w:p w14:paraId="229A548D" w14:textId="77777777" w:rsidR="00EE738D" w:rsidRPr="002B3F47" w:rsidRDefault="00EE738D" w:rsidP="00EE738D">
      <w:pPr>
        <w:pStyle w:val="a4"/>
        <w:rPr>
          <w:rtl/>
        </w:rPr>
      </w:pPr>
      <w:r w:rsidRPr="000C7627">
        <w:rPr>
          <w:rFonts w:hint="cs"/>
          <w:rtl/>
        </w:rPr>
        <w:t>ב. דברי הריב"ן בתוספות הנ"ל מפשטים את הע</w:t>
      </w:r>
      <w:r>
        <w:rPr>
          <w:rFonts w:hint="cs"/>
          <w:rtl/>
        </w:rPr>
        <w:t>י</w:t>
      </w:r>
      <w:r w:rsidRPr="000C7627">
        <w:rPr>
          <w:rFonts w:hint="cs"/>
          <w:rtl/>
        </w:rPr>
        <w:t>קרון של התוספות:</w:t>
      </w:r>
    </w:p>
    <w:p w14:paraId="15AA7CD1" w14:textId="77777777" w:rsidR="00EE738D" w:rsidRPr="002B3F47" w:rsidRDefault="00EE738D" w:rsidP="00EE738D">
      <w:pPr>
        <w:pStyle w:val="11"/>
        <w:rPr>
          <w:rtl/>
        </w:rPr>
      </w:pPr>
      <w:r w:rsidRPr="007C7FC6">
        <w:rPr>
          <w:rtl/>
        </w:rPr>
        <w:t>וריב"ן פירש דכ</w:t>
      </w:r>
      <w:r>
        <w:rPr>
          <w:rFonts w:hint="cs"/>
          <w:rtl/>
        </w:rPr>
        <w:t xml:space="preserve">ל </w:t>
      </w:r>
      <w:r w:rsidRPr="007C7FC6">
        <w:rPr>
          <w:rtl/>
        </w:rPr>
        <w:t>ש</w:t>
      </w:r>
      <w:r>
        <w:rPr>
          <w:rFonts w:hint="cs"/>
          <w:rtl/>
        </w:rPr>
        <w:t>כן</w:t>
      </w:r>
      <w:r w:rsidRPr="007C7FC6">
        <w:rPr>
          <w:rtl/>
        </w:rPr>
        <w:t xml:space="preserve"> בהמת מלוג עצמה דהוי הכפל לאשה</w:t>
      </w:r>
      <w:r>
        <w:rPr>
          <w:rFonts w:hint="cs"/>
          <w:rtl/>
        </w:rPr>
        <w:t>,</w:t>
      </w:r>
      <w:r w:rsidRPr="007C7FC6">
        <w:rPr>
          <w:rFonts w:hint="cs"/>
          <w:rtl/>
        </w:rPr>
        <w:t xml:space="preserve"> </w:t>
      </w:r>
      <w:r w:rsidRPr="007C7FC6">
        <w:rPr>
          <w:rtl/>
        </w:rPr>
        <w:t>והכי פי</w:t>
      </w:r>
      <w:r>
        <w:rPr>
          <w:rFonts w:hint="cs"/>
          <w:rtl/>
        </w:rPr>
        <w:t>רושו:</w:t>
      </w:r>
      <w:r w:rsidRPr="007C7FC6">
        <w:rPr>
          <w:rtl/>
        </w:rPr>
        <w:t xml:space="preserve"> פירא כיון דלא הוי מעלמא תקינו ליה רבנן והוא הדין פירא דפירא הא פירא דפירא דאתי מעלמא לא תקינו ליה</w:t>
      </w:r>
      <w:r w:rsidRPr="007C7FC6">
        <w:rPr>
          <w:rFonts w:hint="cs"/>
          <w:rtl/>
        </w:rPr>
        <w:t>,</w:t>
      </w:r>
      <w:r w:rsidRPr="007C7FC6">
        <w:rPr>
          <w:rtl/>
        </w:rPr>
        <w:t xml:space="preserve"> וכל שכן פירא דאתי מעלמא</w:t>
      </w:r>
      <w:r w:rsidRPr="007C7FC6">
        <w:rPr>
          <w:rFonts w:hint="cs"/>
          <w:rtl/>
        </w:rPr>
        <w:t xml:space="preserve"> שהוא שלה</w:t>
      </w:r>
      <w:r w:rsidRPr="007C7FC6">
        <w:rPr>
          <w:rtl/>
        </w:rPr>
        <w:t>.</w:t>
      </w:r>
    </w:p>
    <w:p w14:paraId="48831E5D" w14:textId="5959D86A" w:rsidR="00EE738D" w:rsidRDefault="00EE738D" w:rsidP="00EE738D">
      <w:pPr>
        <w:pStyle w:val="a4"/>
        <w:rPr>
          <w:rtl/>
        </w:rPr>
      </w:pPr>
      <w:r w:rsidRPr="000C7627">
        <w:rPr>
          <w:rFonts w:hint="cs"/>
          <w:rtl/>
        </w:rPr>
        <w:t>לדעת</w:t>
      </w:r>
      <w:r>
        <w:rPr>
          <w:rFonts w:hint="cs"/>
          <w:rtl/>
        </w:rPr>
        <w:t>ו</w:t>
      </w:r>
      <w:r w:rsidRPr="000C7627">
        <w:rPr>
          <w:rFonts w:hint="cs"/>
          <w:rtl/>
        </w:rPr>
        <w:t xml:space="preserve"> פירי הפירות שמגופם</w:t>
      </w:r>
      <w:r>
        <w:rPr>
          <w:rFonts w:hint="cs"/>
          <w:rtl/>
        </w:rPr>
        <w:t xml:space="preserve"> </w:t>
      </w:r>
      <w:r w:rsidRPr="000C7627">
        <w:rPr>
          <w:rFonts w:hint="cs"/>
          <w:rtl/>
        </w:rPr>
        <w:t>שייכים ל</w:t>
      </w:r>
      <w:r>
        <w:rPr>
          <w:rFonts w:hint="cs"/>
          <w:rtl/>
        </w:rPr>
        <w:t>בעל, כגון</w:t>
      </w:r>
      <w:r w:rsidRPr="000C7627">
        <w:rPr>
          <w:rFonts w:hint="cs"/>
          <w:rtl/>
        </w:rPr>
        <w:t xml:space="preserve"> ולד ולד בהמת המלוג</w:t>
      </w:r>
      <w:r>
        <w:rPr>
          <w:rFonts w:hint="cs"/>
          <w:rtl/>
        </w:rPr>
        <w:t>,</w:t>
      </w:r>
      <w:r w:rsidRPr="000C7627">
        <w:rPr>
          <w:vertAlign w:val="superscript"/>
          <w:rtl/>
        </w:rPr>
        <w:footnoteReference w:id="193"/>
      </w:r>
      <w:r>
        <w:rPr>
          <w:rFonts w:hint="cs"/>
          <w:rtl/>
        </w:rPr>
        <w:t xml:space="preserve"> או בהמה שקנה הבעל מפירות נכסי המלוג</w:t>
      </w:r>
      <w:r w:rsidRPr="000C7627">
        <w:rPr>
          <w:rFonts w:hint="cs"/>
          <w:rtl/>
        </w:rPr>
        <w:t xml:space="preserve">. </w:t>
      </w:r>
      <w:r>
        <w:rPr>
          <w:rFonts w:hint="cs"/>
          <w:rtl/>
        </w:rPr>
        <w:t>אולם</w:t>
      </w:r>
      <w:r w:rsidRPr="000C7627">
        <w:rPr>
          <w:rFonts w:hint="cs"/>
          <w:rtl/>
        </w:rPr>
        <w:t xml:space="preserve"> הכפל הנדון בסוגיה ב</w:t>
      </w:r>
      <w:r>
        <w:rPr>
          <w:rFonts w:hint="cs"/>
          <w:rtl/>
        </w:rPr>
        <w:t>-</w:t>
      </w:r>
      <w:r w:rsidRPr="000C7627">
        <w:rPr>
          <w:rFonts w:hint="cs"/>
          <w:rtl/>
        </w:rPr>
        <w:t>עט</w:t>
      </w:r>
      <w:r>
        <w:rPr>
          <w:rFonts w:hint="cs"/>
          <w:rtl/>
        </w:rPr>
        <w:t>:</w:t>
      </w:r>
      <w:r w:rsidRPr="000C7627">
        <w:rPr>
          <w:rFonts w:hint="cs"/>
          <w:rtl/>
        </w:rPr>
        <w:t xml:space="preserve"> אינו פרי ישיר של הנכס, </w:t>
      </w:r>
      <w:r>
        <w:rPr>
          <w:rFonts w:hint="cs"/>
          <w:rtl/>
        </w:rPr>
        <w:t>ו</w:t>
      </w:r>
      <w:r w:rsidRPr="000C7627">
        <w:rPr>
          <w:rFonts w:hint="cs"/>
          <w:rtl/>
        </w:rPr>
        <w:t>הוא שייך לאישה גם אם הוא פירותיה הישירים, כמו כפל על בהמת המלוג עצמה.</w:t>
      </w:r>
      <w:r>
        <w:rPr>
          <w:rFonts w:hint="cs"/>
          <w:rtl/>
        </w:rPr>
        <w:t xml:space="preserve"> </w:t>
      </w:r>
      <w:r w:rsidRPr="000C7627">
        <w:rPr>
          <w:rFonts w:hint="cs"/>
          <w:rtl/>
        </w:rPr>
        <w:t>לסיכום שיטתו: פירות ופירי פירות מגוף הבמה או מוולדה שייכים לבעל</w:t>
      </w:r>
      <w:r>
        <w:rPr>
          <w:rFonts w:hint="cs"/>
          <w:rtl/>
        </w:rPr>
        <w:t>;</w:t>
      </w:r>
      <w:r w:rsidRPr="000C7627">
        <w:rPr>
          <w:rFonts w:hint="cs"/>
          <w:rtl/>
        </w:rPr>
        <w:t xml:space="preserve"> פירות ופירי פירות חיצוניים כמו כפל שייכים לאישה. כך כתב גם הר"ן:</w:t>
      </w:r>
    </w:p>
    <w:p w14:paraId="38FD2A6E" w14:textId="77777777" w:rsidR="00C24D54" w:rsidRDefault="00EE738D" w:rsidP="00EE738D">
      <w:pPr>
        <w:pStyle w:val="11"/>
        <w:rPr>
          <w:rtl/>
        </w:rPr>
      </w:pPr>
      <w:r w:rsidRPr="007C7FC6">
        <w:rPr>
          <w:rtl/>
        </w:rPr>
        <w:t>דמה שיוצא מגוף הדבר כפירות או שדרכו לבא מחמתו כגון מעשה ידי העבד ושכר הבתים שהוא דבר המצוי תקנו לו אבל לא תקנו לו דבר שאינו מצוי ככפילא</w:t>
      </w:r>
      <w:r>
        <w:rPr>
          <w:rFonts w:hint="cs"/>
          <w:rtl/>
        </w:rPr>
        <w:t xml:space="preserve">... </w:t>
      </w:r>
      <w:r w:rsidRPr="007C7FC6">
        <w:rPr>
          <w:rtl/>
        </w:rPr>
        <w:t>ומהאי טעמא אפילו כפל של בהמת מלוג משלם לה דפירא כי האי לא תקנו ליה רבנן</w:t>
      </w:r>
      <w:r>
        <w:rPr>
          <w:rFonts w:hint="cs"/>
          <w:rtl/>
        </w:rPr>
        <w:t>.</w:t>
      </w:r>
      <w:r w:rsidRPr="007C7FC6">
        <w:rPr>
          <w:rtl/>
        </w:rPr>
        <w:t xml:space="preserve"> וכך נראין דברי הרמב"ם ז"ל בפ' כ"ב מהלכות אישות שכתב שאין זה הפרי שתקנו לו חכמים</w:t>
      </w:r>
      <w:r>
        <w:rPr>
          <w:rFonts w:hint="cs"/>
          <w:rtl/>
        </w:rPr>
        <w:t>.</w:t>
      </w:r>
      <w:r w:rsidR="00C24D54">
        <w:rPr>
          <w:rFonts w:hint="cs"/>
          <w:rtl/>
        </w:rPr>
        <w:t xml:space="preserve"> </w:t>
      </w:r>
    </w:p>
    <w:p w14:paraId="6930B7B7" w14:textId="6BE1300C" w:rsidR="00EE738D" w:rsidRPr="002B3F47" w:rsidRDefault="00C24D54" w:rsidP="00EE738D">
      <w:pPr>
        <w:pStyle w:val="11"/>
        <w:rPr>
          <w:rtl/>
        </w:rPr>
      </w:pPr>
      <w:r>
        <w:rPr>
          <w:rtl/>
        </w:rPr>
        <w:tab/>
      </w:r>
      <w:r w:rsidR="00EE738D">
        <w:rPr>
          <w:rFonts w:hint="cs"/>
          <w:rtl/>
        </w:rPr>
        <w:t>(</w:t>
      </w:r>
      <w:r w:rsidR="00EE738D" w:rsidRPr="007C7FC6">
        <w:rPr>
          <w:rtl/>
        </w:rPr>
        <w:t>ר"ן לח</w:t>
      </w:r>
      <w:r w:rsidR="00EE738D">
        <w:rPr>
          <w:rFonts w:hint="cs"/>
          <w:rtl/>
        </w:rPr>
        <w:t>. באלפס ד"ה ואי קשיא)</w:t>
      </w:r>
    </w:p>
    <w:p w14:paraId="0D04D0D5" w14:textId="77777777" w:rsidR="00EE738D" w:rsidRPr="002B3F47" w:rsidRDefault="00EE738D" w:rsidP="00EE738D">
      <w:pPr>
        <w:pStyle w:val="a4"/>
        <w:rPr>
          <w:rtl/>
        </w:rPr>
      </w:pPr>
      <w:r>
        <w:rPr>
          <w:rFonts w:hint="cs"/>
          <w:rtl/>
        </w:rPr>
        <w:t>ג. הרי"ף מחלק בין פירי פירות שלא תקנו לו גם כשהם מגוף הנכס, כמו ולד ולד בהמת מלוג, לתמורת פירות (כגון הכסף ממכירת ולד בהמת מלוג), שאף שהיא פירי פירות, היא שייכת הבעל בתמורה לפירות שהשקיע בתמורתן:</w:t>
      </w:r>
    </w:p>
    <w:p w14:paraId="0CCC3DB2" w14:textId="77777777" w:rsidR="00EE738D" w:rsidRPr="002B3F47" w:rsidRDefault="00EE738D" w:rsidP="00EE738D">
      <w:pPr>
        <w:pStyle w:val="11"/>
        <w:rPr>
          <w:rtl/>
        </w:rPr>
      </w:pPr>
      <w:r w:rsidRPr="007C7FC6">
        <w:rPr>
          <w:rtl/>
        </w:rPr>
        <w:t>שאני הכא דקא שקיל ליה לפירא גופיה ומש</w:t>
      </w:r>
      <w:r>
        <w:rPr>
          <w:rFonts w:hint="cs"/>
          <w:rtl/>
        </w:rPr>
        <w:t>ום הכי</w:t>
      </w:r>
      <w:r w:rsidRPr="007C7FC6">
        <w:rPr>
          <w:rtl/>
        </w:rPr>
        <w:t xml:space="preserve"> לא שקיל ליה לכפל דה</w:t>
      </w:r>
      <w:r>
        <w:rPr>
          <w:rFonts w:hint="cs"/>
          <w:rtl/>
        </w:rPr>
        <w:t>וה ליה</w:t>
      </w:r>
      <w:r w:rsidRPr="007C7FC6">
        <w:rPr>
          <w:rtl/>
        </w:rPr>
        <w:t xml:space="preserve"> פירא דפירא אבל היכא דזבין ליה לפירי וזבין בהו ארעא אי לא שקיל לפירא אשתכח דלא שקיל לא פירא ולא פירא דפירא הילכך שקיל להו פירא דפירא דבמקום פירא קיימי</w:t>
      </w:r>
      <w:r>
        <w:rPr>
          <w:rFonts w:hint="cs"/>
          <w:rtl/>
        </w:rPr>
        <w:t>.</w:t>
      </w:r>
      <w:r>
        <w:rPr>
          <w:rtl/>
        </w:rPr>
        <w:tab/>
      </w:r>
      <w:r>
        <w:rPr>
          <w:rFonts w:hint="cs"/>
          <w:rtl/>
        </w:rPr>
        <w:t>(רי"ף לח. באלפס)</w:t>
      </w:r>
    </w:p>
    <w:p w14:paraId="454C05AA" w14:textId="4A96D4DD" w:rsidR="00C24D54" w:rsidRDefault="00EE738D" w:rsidP="0097787E">
      <w:pPr>
        <w:pStyle w:val="a4"/>
        <w:rPr>
          <w:rtl/>
        </w:rPr>
      </w:pPr>
      <w:r>
        <w:rPr>
          <w:rFonts w:hint="cs"/>
          <w:rtl/>
        </w:rPr>
        <w:lastRenderedPageBreak/>
        <w:t>לסיכום: המחלוקת המהותית היא בין הרי"ף לתוספות וריב"ן. לרי"ף באופן עקרוני לא תקנו לבעל פירי פירות, פרט לתמורת הפירות, שהבעל מקבלה כפיצוי על הפירות שהפסיד. לתוספות וריב"ן עקרונית תקנו לבעל פירי פירות: לריב"ן ולר"ן פרט לפירות ופירותיהם החיצוניים לגוף הנכס, ככפל של גנב; לתוספות פרט ל'תרתי לריעותא'.</w:t>
      </w:r>
    </w:p>
    <w:p w14:paraId="2797EC2D" w14:textId="77777777" w:rsidR="00EE738D" w:rsidRDefault="00EE738D" w:rsidP="00EE738D">
      <w:pPr>
        <w:pStyle w:val="III"/>
        <w:rPr>
          <w:rtl/>
        </w:rPr>
      </w:pPr>
      <w:r>
        <w:rPr>
          <w:rFonts w:hint="cs"/>
          <w:rtl/>
        </w:rPr>
        <w:t>3. דין הפירות כשהקרן מתכלה</w:t>
      </w:r>
    </w:p>
    <w:p w14:paraId="0A4C4607" w14:textId="1FC5A57A" w:rsidR="00EE738D" w:rsidRPr="000C7627" w:rsidRDefault="00EE738D" w:rsidP="00EE738D">
      <w:pPr>
        <w:pStyle w:val="a4"/>
        <w:rPr>
          <w:rtl/>
          <w:lang w:eastAsia="he-IL"/>
        </w:rPr>
      </w:pPr>
      <w:r w:rsidRPr="000C7627">
        <w:rPr>
          <w:rFonts w:hint="cs"/>
          <w:rtl/>
          <w:lang w:eastAsia="he-IL"/>
        </w:rPr>
        <w:t>עוד שאלה עקרונית לפנינו ב</w:t>
      </w:r>
      <w:r>
        <w:rPr>
          <w:rFonts w:hint="cs"/>
          <w:rtl/>
          <w:lang w:eastAsia="he-IL"/>
        </w:rPr>
        <w:t>יחס ל</w:t>
      </w:r>
      <w:r w:rsidRPr="000C7627">
        <w:rPr>
          <w:rFonts w:hint="cs"/>
          <w:rtl/>
          <w:lang w:eastAsia="he-IL"/>
        </w:rPr>
        <w:t>הענקת פירות הנכסים של האישה לבעל בתמורה לפדיונה משביה בעתיד</w:t>
      </w:r>
      <w:r>
        <w:rPr>
          <w:rFonts w:hint="cs"/>
          <w:rtl/>
          <w:lang w:eastAsia="he-IL"/>
        </w:rPr>
        <w:t>.</w:t>
      </w:r>
      <w:r w:rsidRPr="000C7627">
        <w:rPr>
          <w:rFonts w:hint="cs"/>
          <w:rtl/>
          <w:lang w:eastAsia="he-IL"/>
        </w:rPr>
        <w:t xml:space="preserve"> האם </w:t>
      </w:r>
      <w:r w:rsidR="00BD3117" w:rsidRPr="00BB63FD">
        <w:rPr>
          <w:rtl/>
        </w:rPr>
        <w:t>אֹפי</w:t>
      </w:r>
      <w:r w:rsidR="00BD3117">
        <w:rPr>
          <w:rFonts w:hint="cs"/>
          <w:rtl/>
          <w:lang w:eastAsia="he-IL"/>
        </w:rPr>
        <w:t xml:space="preserve"> </w:t>
      </w:r>
      <w:r w:rsidRPr="000C7627">
        <w:rPr>
          <w:rFonts w:hint="cs"/>
          <w:rtl/>
          <w:lang w:eastAsia="he-IL"/>
        </w:rPr>
        <w:t xml:space="preserve">העסקה שקבעו חכמים היא עסקה של 'תן וקח', של התחייבות ותמורתה, או שמא יש לעסקה </w:t>
      </w:r>
      <w:r w:rsidR="00BD3117" w:rsidRPr="00BB63FD">
        <w:rPr>
          <w:rtl/>
        </w:rPr>
        <w:t>אֹפי</w:t>
      </w:r>
      <w:r w:rsidR="00BD3117">
        <w:rPr>
          <w:rFonts w:hint="cs"/>
          <w:rtl/>
          <w:lang w:eastAsia="he-IL"/>
        </w:rPr>
        <w:t xml:space="preserve"> </w:t>
      </w:r>
      <w:r w:rsidRPr="000C7627">
        <w:rPr>
          <w:rFonts w:hint="cs"/>
          <w:rtl/>
          <w:lang w:eastAsia="he-IL"/>
        </w:rPr>
        <w:t xml:space="preserve">עמוק יותר ביחסי בעל ואישה </w:t>
      </w:r>
      <w:r w:rsidRPr="000C7627">
        <w:rPr>
          <w:rtl/>
          <w:lang w:eastAsia="he-IL"/>
        </w:rPr>
        <w:t>–</w:t>
      </w:r>
      <w:r w:rsidRPr="000C7627">
        <w:rPr>
          <w:rFonts w:hint="cs"/>
          <w:rtl/>
          <w:lang w:eastAsia="he-IL"/>
        </w:rPr>
        <w:t xml:space="preserve"> עסקה של שותפות: חכמים העניקו לבעל שותפות בנכסי האישה</w:t>
      </w:r>
      <w:r>
        <w:rPr>
          <w:rFonts w:hint="cs"/>
          <w:rtl/>
          <w:lang w:eastAsia="he-IL"/>
        </w:rPr>
        <w:t xml:space="preserve"> –</w:t>
      </w:r>
      <w:r w:rsidRPr="000C7627">
        <w:rPr>
          <w:rFonts w:hint="cs"/>
          <w:rtl/>
          <w:lang w:eastAsia="he-IL"/>
        </w:rPr>
        <w:t xml:space="preserve"> הבאה לידי ביטוי בחלוק</w:t>
      </w:r>
      <w:r>
        <w:rPr>
          <w:rFonts w:hint="cs"/>
          <w:rtl/>
          <w:lang w:eastAsia="he-IL"/>
        </w:rPr>
        <w:t>ה</w:t>
      </w:r>
      <w:r w:rsidRPr="000C7627">
        <w:rPr>
          <w:rFonts w:hint="cs"/>
          <w:rtl/>
          <w:lang w:eastAsia="he-IL"/>
        </w:rPr>
        <w:t xml:space="preserve"> בין הקרן, השייכת לאישה </w:t>
      </w:r>
      <w:r>
        <w:rPr>
          <w:rFonts w:hint="cs"/>
          <w:rtl/>
          <w:lang w:eastAsia="he-IL"/>
        </w:rPr>
        <w:t>ו</w:t>
      </w:r>
      <w:r w:rsidRPr="000C7627">
        <w:rPr>
          <w:rFonts w:hint="cs"/>
          <w:rtl/>
          <w:lang w:eastAsia="he-IL"/>
        </w:rPr>
        <w:t>בין הפירות, השייכים לבעל</w:t>
      </w:r>
      <w:r>
        <w:rPr>
          <w:rFonts w:hint="cs"/>
          <w:rtl/>
          <w:lang w:eastAsia="he-IL"/>
        </w:rPr>
        <w:t>.</w:t>
      </w:r>
      <w:r w:rsidRPr="000C7627">
        <w:rPr>
          <w:rFonts w:hint="cs"/>
          <w:rtl/>
          <w:lang w:eastAsia="he-IL"/>
        </w:rPr>
        <w:t xml:space="preserve"> בתמורה דרשו ממנו השתתפות בצרתה </w:t>
      </w:r>
      <w:r>
        <w:rPr>
          <w:rFonts w:hint="cs"/>
          <w:rtl/>
          <w:lang w:eastAsia="he-IL"/>
        </w:rPr>
        <w:t xml:space="preserve">אם </w:t>
      </w:r>
      <w:r w:rsidRPr="000C7627">
        <w:rPr>
          <w:rFonts w:hint="cs"/>
          <w:rtl/>
          <w:lang w:eastAsia="he-IL"/>
        </w:rPr>
        <w:t>תיפול חלילה בשבי, ותימכר לשפחה או לפילגש</w:t>
      </w:r>
      <w:r>
        <w:rPr>
          <w:rFonts w:hint="cs"/>
          <w:rtl/>
          <w:lang w:eastAsia="he-IL"/>
        </w:rPr>
        <w:t>,</w:t>
      </w:r>
      <w:r w:rsidRPr="000C7627">
        <w:rPr>
          <w:rFonts w:hint="cs"/>
          <w:rtl/>
          <w:lang w:eastAsia="he-IL"/>
        </w:rPr>
        <w:t xml:space="preserve"> אז יהיה עליו לקיים: '</w:t>
      </w:r>
      <w:r w:rsidRPr="00B53682">
        <w:rPr>
          <w:rtl/>
          <w:lang w:eastAsia="he-IL"/>
        </w:rPr>
        <w:t>עִמ</w:t>
      </w:r>
      <w:r>
        <w:rPr>
          <w:rFonts w:hint="cs"/>
          <w:rtl/>
          <w:lang w:eastAsia="he-IL"/>
        </w:rPr>
        <w:t>ָּהּ</w:t>
      </w:r>
      <w:r w:rsidRPr="00B53682">
        <w:rPr>
          <w:rtl/>
          <w:lang w:eastAsia="he-IL"/>
        </w:rPr>
        <w:t xml:space="preserve"> אָנֹכִי בְצָרָה</w:t>
      </w:r>
      <w:r w:rsidRPr="000C7627">
        <w:rPr>
          <w:rFonts w:hint="cs"/>
          <w:rtl/>
          <w:lang w:eastAsia="he-IL"/>
        </w:rPr>
        <w:t>', וכשם שהיה נותן את כל אשר לו כדי לפדות את עצמו מן השבי וממכירה לעבד כך עליו לקיים זאת באשתו, כשותף לחייה ולצרתה.</w:t>
      </w:r>
    </w:p>
    <w:p w14:paraId="2B273F8E" w14:textId="1D5A2640" w:rsidR="00EE738D" w:rsidRPr="000C7627" w:rsidRDefault="00EE738D" w:rsidP="00EE738D">
      <w:pPr>
        <w:pStyle w:val="a4"/>
        <w:rPr>
          <w:rtl/>
          <w:lang w:eastAsia="he-IL"/>
        </w:rPr>
      </w:pPr>
      <w:r w:rsidRPr="000C7627">
        <w:rPr>
          <w:rFonts w:hint="cs"/>
          <w:rtl/>
          <w:lang w:eastAsia="he-IL"/>
        </w:rPr>
        <w:t xml:space="preserve">אפשר ששתי האפשרויות שהעלינו הן גישותיהם של רש"י והרמב"ם. מן הרמב"ם </w:t>
      </w:r>
      <w:r>
        <w:rPr>
          <w:rFonts w:hint="cs"/>
          <w:rtl/>
          <w:lang w:eastAsia="he-IL"/>
        </w:rPr>
        <w:t xml:space="preserve">(כ"ב, לד) </w:t>
      </w:r>
      <w:r w:rsidRPr="000C7627">
        <w:rPr>
          <w:rFonts w:hint="cs"/>
          <w:rtl/>
          <w:lang w:eastAsia="he-IL"/>
        </w:rPr>
        <w:t>נראה, שהבעל מקבל את פירות הנכס גם אם בסופו של דבר לא יישאר לאישה דבר מגוף הנכס. כל מה שמוגדר מלכתחלה כפירות ניתן לבעל, גם אם הקרן תכלה ולאישה לא יישאר ממנה דבר. הבעל זכאי לקבל כל פרי בלא להתחשב בגוף הנכס, שהרי תמורת תשלום זה הוא מתחייב להשקיע את כספו ולפדותה:</w:t>
      </w:r>
    </w:p>
    <w:p w14:paraId="1BBDE93B" w14:textId="77777777" w:rsidR="00EE738D" w:rsidRDefault="00EE738D" w:rsidP="00EE738D">
      <w:pPr>
        <w:pStyle w:val="11"/>
        <w:rPr>
          <w:rtl/>
        </w:rPr>
      </w:pPr>
      <w:r w:rsidRPr="007C7FC6">
        <w:rPr>
          <w:rtl/>
        </w:rPr>
        <w:t>האשה שהכניסה לבעלה עז לחלבה ורחל לגיזתה ודקל לפירותיו אף על פי שאין לה אלא פירות אלו בלבד הרי זה אוכל והולך עד שתכלה הקרן, וכן אם הכניסה לו כלי תשמיש בתורת נכסי מלוג הרי זה משתמש בהן ולובש ומציע ומכסה עד שיכלה הקרן וכשיגרש אינו חייב לשלם הבליות של נכסי מלוג</w:t>
      </w:r>
      <w:r>
        <w:rPr>
          <w:rFonts w:hint="cs"/>
          <w:rtl/>
        </w:rPr>
        <w:t>.</w:t>
      </w:r>
    </w:p>
    <w:p w14:paraId="5FA92A37" w14:textId="77777777" w:rsidR="00EE738D" w:rsidRPr="000C7627" w:rsidRDefault="00EE738D" w:rsidP="00EE738D">
      <w:pPr>
        <w:pStyle w:val="a4"/>
        <w:rPr>
          <w:rtl/>
        </w:rPr>
      </w:pPr>
      <w:r w:rsidRPr="000C7627">
        <w:rPr>
          <w:rFonts w:hint="cs"/>
          <w:rtl/>
        </w:rPr>
        <w:t xml:space="preserve">בסופו של יום עתיד להתברר, שלאישה לא נותר דבר מן העז והכבשה לאחר שבעלה נהנה מחלב העז ומצמרה של הכבשה, והן עצמן מתו. לאישה לא נותר </w:t>
      </w:r>
      <w:r w:rsidRPr="000C7627">
        <w:rPr>
          <w:rFonts w:hint="cs"/>
          <w:rtl/>
        </w:rPr>
        <w:lastRenderedPageBreak/>
        <w:t>דבר מן הבגדים אחרי שהבעל השתמש בהם עד שבלו. הבעל קיבל את שכרו על התחייבותו, ולא אכפת לנו שלאישה לא נותר דבר.</w:t>
      </w:r>
    </w:p>
    <w:p w14:paraId="77C55924" w14:textId="39A760CD" w:rsidR="00EE738D" w:rsidRPr="002B3F47" w:rsidRDefault="00EE738D" w:rsidP="00EE738D">
      <w:pPr>
        <w:pStyle w:val="a4"/>
        <w:rPr>
          <w:rtl/>
        </w:rPr>
      </w:pPr>
      <w:r>
        <w:rPr>
          <w:rFonts w:hint="cs"/>
          <w:rtl/>
        </w:rPr>
        <w:t xml:space="preserve">לעומתו, </w:t>
      </w:r>
      <w:r w:rsidRPr="000C7627">
        <w:rPr>
          <w:rFonts w:hint="cs"/>
          <w:rtl/>
        </w:rPr>
        <w:t>רש"י מקפיד על כך שהקרן תישאר לאישה (בלאות הבגדים ועור העז) גם אם שווייה יפחת מאוד. העיקרון הוא חלוקת שותפות של נכסי האישה בין הבעל לאשתו, וכאן החלוקה היא בכך שהיא מקבלת את הקרן והוא את הפירות. אם לא יישאר דבר, הפירות ייחשבו מלכתחלה כקרן, והבעל לא יאכל את פירותיה, שהרי חשובה לנו קר</w:t>
      </w:r>
      <w:r>
        <w:rPr>
          <w:rFonts w:hint="cs"/>
          <w:rtl/>
        </w:rPr>
        <w:t>ן</w:t>
      </w:r>
      <w:r w:rsidRPr="000C7627">
        <w:rPr>
          <w:rFonts w:hint="cs"/>
          <w:rtl/>
        </w:rPr>
        <w:t xml:space="preserve"> האישה לא פחות מפירות הבעל בחלוקת הנכסים. כך כתב רש"י לגבי הגלימה:</w:t>
      </w:r>
    </w:p>
    <w:p w14:paraId="68F9C01F" w14:textId="77777777" w:rsidR="00EE738D" w:rsidRPr="002B3F47" w:rsidRDefault="00EE738D" w:rsidP="00EE738D">
      <w:pPr>
        <w:pStyle w:val="11"/>
        <w:rPr>
          <w:rtl/>
        </w:rPr>
      </w:pPr>
      <w:r>
        <w:rPr>
          <w:rtl/>
        </w:rPr>
        <w:t>א</w:t>
      </w:r>
      <w:r>
        <w:rPr>
          <w:rFonts w:hint="cs"/>
          <w:rtl/>
        </w:rPr>
        <w:t>מר רב</w:t>
      </w:r>
      <w:r>
        <w:rPr>
          <w:rtl/>
        </w:rPr>
        <w:t xml:space="preserve"> נחמן: עיילא ליה גלימא </w:t>
      </w:r>
      <w:r>
        <w:rPr>
          <w:rFonts w:hint="cs"/>
          <w:rtl/>
        </w:rPr>
        <w:t xml:space="preserve">[– </w:t>
      </w:r>
      <w:r>
        <w:rPr>
          <w:rtl/>
        </w:rPr>
        <w:t>לבישתה</w:t>
      </w:r>
      <w:r>
        <w:rPr>
          <w:rFonts w:hint="cs"/>
          <w:rtl/>
        </w:rPr>
        <w:t xml:space="preserve"> –, י"מ]</w:t>
      </w:r>
      <w:r>
        <w:rPr>
          <w:rtl/>
        </w:rPr>
        <w:t xml:space="preserve"> פירא הוי מכסי ביה ואזיל עד דכליא </w:t>
      </w:r>
      <w:r>
        <w:rPr>
          <w:rFonts w:hint="cs"/>
          <w:rtl/>
        </w:rPr>
        <w:t xml:space="preserve">(רש"י </w:t>
      </w:r>
      <w:r>
        <w:rPr>
          <w:rtl/>
        </w:rPr>
        <w:t>–</w:t>
      </w:r>
      <w:r>
        <w:rPr>
          <w:rFonts w:hint="cs"/>
          <w:rtl/>
        </w:rPr>
        <w:t xml:space="preserve"> והשחקין יהיו לה לקרן).</w:t>
      </w:r>
      <w:r>
        <w:rPr>
          <w:rtl/>
        </w:rPr>
        <w:tab/>
        <w:t>(עט</w:t>
      </w:r>
      <w:r>
        <w:rPr>
          <w:rFonts w:hint="cs"/>
          <w:rtl/>
        </w:rPr>
        <w:t>:</w:t>
      </w:r>
      <w:r>
        <w:rPr>
          <w:rtl/>
        </w:rPr>
        <w:t>)</w:t>
      </w:r>
    </w:p>
    <w:p w14:paraId="504C63D1" w14:textId="77777777" w:rsidR="00EE738D" w:rsidRPr="002B3F47" w:rsidRDefault="00EE738D" w:rsidP="00EE738D">
      <w:pPr>
        <w:pStyle w:val="a4"/>
        <w:rPr>
          <w:rtl/>
        </w:rPr>
      </w:pPr>
      <w:r>
        <w:rPr>
          <w:rFonts w:hint="cs"/>
          <w:rtl/>
        </w:rPr>
        <w:t>זאת שלא כרמב"ם לעיל, שביטל את מציאות השחקים, הבליות. גם המגיד משנה שם והשולחן ערוך ציינו וחידדו את המחלוקת, והכריעו כרמב"ם:</w:t>
      </w:r>
    </w:p>
    <w:p w14:paraId="2B1D528D" w14:textId="3F8EDCF8" w:rsidR="00C24D54" w:rsidRPr="00C24D54" w:rsidRDefault="00EE738D" w:rsidP="00C24D54">
      <w:pPr>
        <w:pStyle w:val="11"/>
        <w:rPr>
          <w:rtl/>
        </w:rPr>
      </w:pPr>
      <w:r>
        <w:rPr>
          <w:rtl/>
        </w:rPr>
        <w:t>ופירש רבנו עד שיכלה הקרן וכן עיקר שלא כדברי רש"י ז"ל שפירש בהא דעיילא ליה גלימא שהשחקין יהיה לה לקרן וכן פירש בההיא דהכניסה לו עז לחלבה שהעז היא שלה לגמרי ועורה יהיה לה קרן ובתרנגולת הנוצה ובדקל</w:t>
      </w:r>
      <w:r w:rsidR="00C24D54">
        <w:rPr>
          <w:rFonts w:hint="cs"/>
          <w:rtl/>
        </w:rPr>
        <w:t xml:space="preserve"> </w:t>
      </w:r>
      <w:r>
        <w:rPr>
          <w:rtl/>
        </w:rPr>
        <w:t>העצים</w:t>
      </w:r>
      <w:r>
        <w:rPr>
          <w:rFonts w:hint="cs"/>
          <w:rtl/>
        </w:rPr>
        <w:t>.</w:t>
      </w:r>
      <w:r w:rsidR="00C24D54">
        <w:rPr>
          <w:rFonts w:hint="cs"/>
          <w:rtl/>
        </w:rPr>
        <w:t xml:space="preserve">                                                               </w:t>
      </w:r>
      <w:r>
        <w:rPr>
          <w:rtl/>
        </w:rPr>
        <w:t>(מגיד משנה שם)</w:t>
      </w:r>
      <w:r w:rsidR="00C24D54">
        <w:rPr>
          <w:rtl/>
        </w:rPr>
        <w:tab/>
      </w:r>
    </w:p>
    <w:p w14:paraId="03764A78" w14:textId="77777777" w:rsidR="00EE738D" w:rsidRDefault="00EE738D" w:rsidP="00EE738D">
      <w:pPr>
        <w:pStyle w:val="11"/>
        <w:rPr>
          <w:rtl/>
        </w:rPr>
      </w:pPr>
      <w:r>
        <w:rPr>
          <w:rtl/>
        </w:rPr>
        <w:t>ואם נפל לה דבר שאין גזעו מחליף, אף על פי שלא ישאר קצת מהקרן, א"צ למוכרו</w:t>
      </w:r>
      <w:r>
        <w:rPr>
          <w:rFonts w:hint="cs"/>
          <w:rtl/>
        </w:rPr>
        <w:t xml:space="preserve">... </w:t>
      </w:r>
      <w:r>
        <w:rPr>
          <w:rtl/>
        </w:rPr>
        <w:t>אף על פי שאין לה אלא פירות אלו בלבד, הרי זה אוכל והולך עד שתכלה הקרן.</w:t>
      </w:r>
      <w:r>
        <w:rPr>
          <w:rFonts w:hint="cs"/>
          <w:rtl/>
        </w:rPr>
        <w:t>..</w:t>
      </w:r>
      <w:r>
        <w:rPr>
          <w:rtl/>
        </w:rPr>
        <w:t xml:space="preserve"> וכשיגרש אינו חייב לשלם הבליות של נכסי מלוג</w:t>
      </w:r>
      <w:r>
        <w:rPr>
          <w:rFonts w:hint="cs"/>
          <w:rtl/>
        </w:rPr>
        <w:t>.</w:t>
      </w:r>
    </w:p>
    <w:p w14:paraId="6C1383BB" w14:textId="77777777" w:rsidR="00EE738D" w:rsidRPr="002B3F47" w:rsidRDefault="00EE738D" w:rsidP="00EE738D">
      <w:pPr>
        <w:pStyle w:val="11"/>
        <w:rPr>
          <w:rtl/>
        </w:rPr>
      </w:pPr>
      <w:r>
        <w:rPr>
          <w:rtl/>
        </w:rPr>
        <w:tab/>
        <w:t xml:space="preserve">(שולחן ערוך </w:t>
      </w:r>
      <w:r>
        <w:rPr>
          <w:rFonts w:hint="cs"/>
          <w:rtl/>
        </w:rPr>
        <w:t>אה"ע</w:t>
      </w:r>
      <w:r>
        <w:rPr>
          <w:rtl/>
        </w:rPr>
        <w:t xml:space="preserve"> פ"ה, יג)</w:t>
      </w:r>
    </w:p>
    <w:p w14:paraId="43B1883B" w14:textId="77777777" w:rsidR="00EE738D" w:rsidRPr="002B3F47" w:rsidRDefault="00EE738D" w:rsidP="00EE738D">
      <w:pPr>
        <w:pStyle w:val="a4"/>
        <w:rPr>
          <w:rtl/>
        </w:rPr>
      </w:pPr>
      <w:r>
        <w:rPr>
          <w:rFonts w:hint="cs"/>
          <w:rtl/>
        </w:rPr>
        <w:t>לכאורה (בלבד!) היה מקום להעמיד את מחלוקת הרמב"ם ורש"י כשני צדדים בשתי מחלוקות תנאים:</w:t>
      </w:r>
    </w:p>
    <w:p w14:paraId="0CC41D79" w14:textId="77777777" w:rsidR="00EE738D" w:rsidRPr="002B3F47" w:rsidRDefault="00EE738D" w:rsidP="00EE738D">
      <w:pPr>
        <w:pStyle w:val="11"/>
        <w:rPr>
          <w:rtl/>
        </w:rPr>
      </w:pPr>
      <w:r>
        <w:rPr>
          <w:rtl/>
        </w:rPr>
        <w:t>דתניא: המלח והחול – הרי זה פירות; פיר של גפרית, מחפורת של צריף – ר"מ אומר: קרן וחכ"א: פירות</w:t>
      </w:r>
      <w:r>
        <w:rPr>
          <w:rFonts w:hint="cs"/>
          <w:rtl/>
        </w:rPr>
        <w:t>.</w:t>
      </w:r>
      <w:r>
        <w:rPr>
          <w:rtl/>
        </w:rPr>
        <w:tab/>
      </w:r>
      <w:r>
        <w:rPr>
          <w:rFonts w:hint="cs"/>
          <w:rtl/>
        </w:rPr>
        <w:t>(עט:)</w:t>
      </w:r>
    </w:p>
    <w:p w14:paraId="5AAB5CDC" w14:textId="77777777" w:rsidR="00EE738D" w:rsidRPr="00B75E2E" w:rsidRDefault="00EE738D" w:rsidP="00EE738D">
      <w:pPr>
        <w:pStyle w:val="a4"/>
        <w:rPr>
          <w:rtl/>
        </w:rPr>
      </w:pPr>
      <w:r w:rsidRPr="00B75E2E">
        <w:rPr>
          <w:rFonts w:hint="cs"/>
          <w:rtl/>
        </w:rPr>
        <w:t>פיר של גפרית ומחפורת של צריף הם מכרות</w:t>
      </w:r>
      <w:r>
        <w:rPr>
          <w:rFonts w:hint="cs"/>
          <w:rtl/>
        </w:rPr>
        <w:t>,</w:t>
      </w:r>
      <w:r w:rsidRPr="00B75E2E">
        <w:rPr>
          <w:rFonts w:hint="cs"/>
          <w:rtl/>
        </w:rPr>
        <w:t xml:space="preserve"> שאחרי שכלו בהם הגופרית והצריף לא נותר שווי במחפורות אלו. חכמים מחשיבים אותם כפירות הניתנים לבעל, ואף שמן הקרן לא ייוותר דבר, וזה דומה לרמב"ם. רבי מאיר מחשיבם כקרן </w:t>
      </w:r>
      <w:r w:rsidRPr="00B75E2E">
        <w:rPr>
          <w:rFonts w:hint="cs"/>
          <w:rtl/>
        </w:rPr>
        <w:lastRenderedPageBreak/>
        <w:t>השייכת לאישה, כדי להימנע ממצב שהבעל נטל ממנה הכול ולא הותיר לה דבר, וזה דומה לשיטת רש"י. אמנם, רש"י מבאר (בדוחק) גם את דברי חכמים כשיטתו.</w:t>
      </w:r>
    </w:p>
    <w:p w14:paraId="7B163CB5" w14:textId="77777777" w:rsidR="00EE738D" w:rsidRDefault="00EE738D" w:rsidP="00EE738D">
      <w:pPr>
        <w:pStyle w:val="a4"/>
        <w:rPr>
          <w:rtl/>
        </w:rPr>
      </w:pPr>
      <w:r w:rsidRPr="00B75E2E">
        <w:rPr>
          <w:rFonts w:hint="cs"/>
          <w:rtl/>
        </w:rPr>
        <w:t>מחלוקת תנאים נוספת היא מחלוקתם של חנניה וחכמים בוולד שפחת מלוג</w:t>
      </w:r>
      <w:r>
        <w:rPr>
          <w:rFonts w:hint="cs"/>
          <w:rtl/>
        </w:rPr>
        <w:t>:</w:t>
      </w:r>
    </w:p>
    <w:p w14:paraId="1F23F553" w14:textId="77777777" w:rsidR="00EE738D" w:rsidRDefault="00EE738D" w:rsidP="00EE738D">
      <w:pPr>
        <w:pStyle w:val="11"/>
        <w:rPr>
          <w:rtl/>
        </w:rPr>
      </w:pPr>
      <w:r w:rsidRPr="007C0054">
        <w:rPr>
          <w:rtl/>
        </w:rPr>
        <w:t xml:space="preserve">תניא: ולד בהמת מלוג - לבעל, ולד שפחת מלוג - לאשה; </w:t>
      </w:r>
      <w:r>
        <w:rPr>
          <w:rFonts w:hint="cs"/>
          <w:rtl/>
        </w:rPr>
        <w:t>חנניא</w:t>
      </w:r>
      <w:r w:rsidRPr="000C7627">
        <w:rPr>
          <w:vertAlign w:val="superscript"/>
          <w:rtl/>
        </w:rPr>
        <w:footnoteReference w:id="194"/>
      </w:r>
      <w:r w:rsidRPr="007C0054">
        <w:rPr>
          <w:rtl/>
        </w:rPr>
        <w:t xml:space="preserve"> א</w:t>
      </w:r>
      <w:r>
        <w:rPr>
          <w:rFonts w:hint="cs"/>
          <w:rtl/>
        </w:rPr>
        <w:t>ו</w:t>
      </w:r>
      <w:r w:rsidRPr="007C0054">
        <w:rPr>
          <w:rtl/>
        </w:rPr>
        <w:t>מר: עשו ולד שפחת מלוג כולד בהמת מלוג!</w:t>
      </w:r>
      <w:r>
        <w:rPr>
          <w:rtl/>
        </w:rPr>
        <w:tab/>
      </w:r>
      <w:r w:rsidRPr="007C0054">
        <w:rPr>
          <w:rtl/>
        </w:rPr>
        <w:t>(</w:t>
      </w:r>
      <w:r>
        <w:rPr>
          <w:rFonts w:hint="cs"/>
          <w:rtl/>
        </w:rPr>
        <w:t>שם, על פי כ"י פירקוביץ' 187</w:t>
      </w:r>
      <w:r w:rsidRPr="007C0054">
        <w:rPr>
          <w:rtl/>
        </w:rPr>
        <w:t>)</w:t>
      </w:r>
    </w:p>
    <w:p w14:paraId="41873783" w14:textId="77777777" w:rsidR="00EE738D" w:rsidRPr="00B75E2E" w:rsidRDefault="00EE738D" w:rsidP="00EE738D">
      <w:pPr>
        <w:pStyle w:val="a4"/>
        <w:rPr>
          <w:rtl/>
        </w:rPr>
      </w:pPr>
      <w:r w:rsidRPr="00B75E2E">
        <w:rPr>
          <w:rFonts w:hint="cs"/>
          <w:rtl/>
        </w:rPr>
        <w:t>חנניה טוען, ש</w:t>
      </w:r>
      <w:r>
        <w:rPr>
          <w:rFonts w:hint="cs"/>
          <w:rtl/>
        </w:rPr>
        <w:t xml:space="preserve">הולד </w:t>
      </w:r>
      <w:r w:rsidRPr="00B75E2E">
        <w:rPr>
          <w:rFonts w:hint="cs"/>
          <w:rtl/>
        </w:rPr>
        <w:t xml:space="preserve">הוא פרי של הקרן </w:t>
      </w:r>
      <w:r w:rsidRPr="00B75E2E">
        <w:rPr>
          <w:rtl/>
        </w:rPr>
        <w:t>–</w:t>
      </w:r>
      <w:r w:rsidRPr="00B75E2E">
        <w:rPr>
          <w:rFonts w:hint="cs"/>
          <w:rtl/>
        </w:rPr>
        <w:t xml:space="preserve"> שפחת המלוג עצמה</w:t>
      </w:r>
      <w:r>
        <w:rPr>
          <w:rFonts w:hint="cs"/>
          <w:rtl/>
        </w:rPr>
        <w:t>,</w:t>
      </w:r>
      <w:r w:rsidRPr="00B75E2E">
        <w:rPr>
          <w:rFonts w:hint="cs"/>
          <w:rtl/>
        </w:rPr>
        <w:t xml:space="preserve"> </w:t>
      </w:r>
      <w:r>
        <w:rPr>
          <w:rFonts w:hint="cs"/>
          <w:rtl/>
        </w:rPr>
        <w:t>ו</w:t>
      </w:r>
      <w:r w:rsidRPr="00B75E2E">
        <w:rPr>
          <w:rFonts w:hint="cs"/>
          <w:rtl/>
        </w:rPr>
        <w:t xml:space="preserve">לכן </w:t>
      </w:r>
      <w:r>
        <w:rPr>
          <w:rFonts w:hint="cs"/>
          <w:rtl/>
        </w:rPr>
        <w:t>הוא</w:t>
      </w:r>
      <w:r w:rsidRPr="00B75E2E">
        <w:rPr>
          <w:rFonts w:hint="cs"/>
          <w:rtl/>
        </w:rPr>
        <w:t xml:space="preserve"> שייך לבעל</w:t>
      </w:r>
      <w:r>
        <w:rPr>
          <w:rFonts w:hint="cs"/>
          <w:rtl/>
        </w:rPr>
        <w:t>;</w:t>
      </w:r>
      <w:r w:rsidRPr="00B75E2E">
        <w:rPr>
          <w:rFonts w:hint="cs"/>
          <w:rtl/>
        </w:rPr>
        <w:t xml:space="preserve"> זאת, אף שהשפחה תמות, והאישה תפסיד את קרנה. חכמים אומרים שוולד השפחה לאישה כהמשך הקרן וכתחליף לשפחה עצמה, העתידה למות, כדי שהאישה לא תיוותר ללא הקרן שהביאה. הלכה נפסקה כחנניה, ובהתא</w:t>
      </w:r>
      <w:r>
        <w:rPr>
          <w:rFonts w:hint="cs"/>
          <w:rtl/>
        </w:rPr>
        <w:t>מה</w:t>
      </w:r>
      <w:r w:rsidRPr="00B75E2E">
        <w:rPr>
          <w:rFonts w:hint="cs"/>
          <w:rtl/>
        </w:rPr>
        <w:t xml:space="preserve"> גם כחכמים דרבי מאיר, וזה כפי שהבאנו לעיל את פסק הרמב"ם והשולחן ערוך. אמנם, גם את מחלוקת חכמים וחנניה ניתן להסביר בדרך שונה.</w:t>
      </w:r>
    </w:p>
    <w:p w14:paraId="7B696591" w14:textId="77777777" w:rsidR="00EE738D" w:rsidRPr="00B75E2E" w:rsidRDefault="00EE738D" w:rsidP="00EE738D">
      <w:pPr>
        <w:pStyle w:val="III"/>
        <w:rPr>
          <w:rtl/>
        </w:rPr>
      </w:pPr>
      <w:r>
        <w:rPr>
          <w:rFonts w:hint="cs"/>
          <w:rtl/>
        </w:rPr>
        <w:t>4</w:t>
      </w:r>
      <w:r w:rsidRPr="00B75E2E">
        <w:rPr>
          <w:rFonts w:hint="cs"/>
          <w:rtl/>
        </w:rPr>
        <w:t>. עד מתי הבעל אוכל פירות</w:t>
      </w:r>
    </w:p>
    <w:p w14:paraId="156A68BC" w14:textId="19BBB322" w:rsidR="00EE738D" w:rsidRPr="00B75E2E" w:rsidRDefault="00EE738D" w:rsidP="00EE738D">
      <w:pPr>
        <w:pStyle w:val="a4"/>
        <w:rPr>
          <w:rtl/>
        </w:rPr>
      </w:pPr>
      <w:r w:rsidRPr="00B75E2E">
        <w:rPr>
          <w:rFonts w:hint="cs"/>
          <w:rtl/>
        </w:rPr>
        <w:t xml:space="preserve">בשאלה זו מצאנו בגמרא </w:t>
      </w:r>
      <w:r w:rsidR="00F05C9C">
        <w:rPr>
          <w:rFonts w:hint="cs"/>
          <w:rtl/>
        </w:rPr>
        <w:t>שלֹש</w:t>
      </w:r>
      <w:r w:rsidRPr="00B75E2E">
        <w:rPr>
          <w:rFonts w:hint="cs"/>
          <w:rtl/>
        </w:rPr>
        <w:t xml:space="preserve"> שיטות:</w:t>
      </w:r>
    </w:p>
    <w:p w14:paraId="2E40ADEB" w14:textId="77777777" w:rsidR="00EE738D" w:rsidRDefault="00EE738D" w:rsidP="00EE738D">
      <w:pPr>
        <w:pStyle w:val="IV"/>
        <w:rPr>
          <w:rtl/>
        </w:rPr>
      </w:pPr>
      <w:r>
        <w:rPr>
          <w:rFonts w:hint="cs"/>
          <w:rtl/>
        </w:rPr>
        <w:t>שיטת רבי שמעון</w:t>
      </w:r>
    </w:p>
    <w:p w14:paraId="025CDE00" w14:textId="77777777" w:rsidR="00EE738D" w:rsidRPr="002B3F47" w:rsidRDefault="00EE738D" w:rsidP="00EE738D">
      <w:pPr>
        <w:pStyle w:val="a4"/>
        <w:rPr>
          <w:rtl/>
        </w:rPr>
      </w:pPr>
      <w:r w:rsidRPr="00B75E2E">
        <w:rPr>
          <w:rFonts w:hint="cs"/>
          <w:rtl/>
        </w:rPr>
        <w:t>רבי שמעון סובר, שיש לבעל לאכול את פירות נכסי אשתו עד שעת כתיבת הגט:</w:t>
      </w:r>
    </w:p>
    <w:p w14:paraId="3FBD605F" w14:textId="77777777" w:rsidR="00EE738D" w:rsidRDefault="00EE738D" w:rsidP="00EE738D">
      <w:pPr>
        <w:pStyle w:val="11"/>
        <w:rPr>
          <w:rtl/>
        </w:rPr>
      </w:pPr>
      <w:r>
        <w:rPr>
          <w:rFonts w:hint="cs"/>
          <w:rtl/>
        </w:rPr>
        <w:t>[</w:t>
      </w:r>
      <w:r>
        <w:rPr>
          <w:rtl/>
        </w:rPr>
        <w:t>נכתב הגט</w:t>
      </w:r>
      <w:r>
        <w:rPr>
          <w:rFonts w:hint="cs"/>
          <w:rtl/>
        </w:rPr>
        <w:t>, י"מ]</w:t>
      </w:r>
      <w:r>
        <w:rPr>
          <w:rtl/>
        </w:rPr>
        <w:t xml:space="preserve"> ביום ונחתם בלילה – פסול, רבי שמעון מכשיר</w:t>
      </w:r>
      <w:r>
        <w:rPr>
          <w:rFonts w:hint="cs"/>
          <w:rtl/>
        </w:rPr>
        <w:t xml:space="preserve">... </w:t>
      </w:r>
      <w:r>
        <w:rPr>
          <w:rtl/>
        </w:rPr>
        <w:t>אמר רבא: מאי טעמא דר"ש? קסבר: כיון שנתן עיניו לגרשה, שוב אין לו פירות</w:t>
      </w:r>
      <w:r>
        <w:rPr>
          <w:rFonts w:hint="cs"/>
          <w:rtl/>
        </w:rPr>
        <w:t>.</w:t>
      </w:r>
    </w:p>
    <w:p w14:paraId="5F26E318" w14:textId="77777777" w:rsidR="00EE738D" w:rsidRPr="002B3F47" w:rsidRDefault="00EE738D" w:rsidP="00EE738D">
      <w:pPr>
        <w:pStyle w:val="11"/>
        <w:rPr>
          <w:rtl/>
        </w:rPr>
      </w:pPr>
      <w:r>
        <w:rPr>
          <w:rtl/>
        </w:rPr>
        <w:tab/>
        <w:t>(</w:t>
      </w:r>
      <w:r>
        <w:rPr>
          <w:rFonts w:hint="cs"/>
          <w:rtl/>
        </w:rPr>
        <w:t xml:space="preserve">גיטין יז.; </w:t>
      </w:r>
      <w:r>
        <w:rPr>
          <w:rtl/>
        </w:rPr>
        <w:t>יח</w:t>
      </w:r>
      <w:r>
        <w:rPr>
          <w:rFonts w:hint="cs"/>
          <w:rtl/>
        </w:rPr>
        <w:t>.</w:t>
      </w:r>
      <w:r>
        <w:rPr>
          <w:rtl/>
        </w:rPr>
        <w:t>)</w:t>
      </w:r>
    </w:p>
    <w:p w14:paraId="71E3049B" w14:textId="77777777" w:rsidR="00EE738D" w:rsidRPr="00B75E2E" w:rsidRDefault="00EE738D" w:rsidP="00EE738D">
      <w:pPr>
        <w:pStyle w:val="a4"/>
        <w:rPr>
          <w:rtl/>
        </w:rPr>
      </w:pPr>
      <w:r>
        <w:rPr>
          <w:rFonts w:hint="cs"/>
          <w:rtl/>
        </w:rPr>
        <w:t>רבא מסביר בשיטת רבי שמעון ש</w:t>
      </w:r>
      <w:r w:rsidRPr="00B75E2E">
        <w:rPr>
          <w:rFonts w:hint="cs"/>
          <w:rtl/>
        </w:rPr>
        <w:t>הבעל מאבד את זכויותיו בנכסיה</w:t>
      </w:r>
      <w:r>
        <w:rPr>
          <w:rFonts w:hint="cs"/>
          <w:rtl/>
        </w:rPr>
        <w:t xml:space="preserve"> כיון שנתן עיניו לגרשה;</w:t>
      </w:r>
      <w:r w:rsidRPr="00B75E2E">
        <w:rPr>
          <w:rFonts w:hint="cs"/>
          <w:rtl/>
        </w:rPr>
        <w:t xml:space="preserve"> כנראה </w:t>
      </w:r>
      <w:r>
        <w:rPr>
          <w:rFonts w:hint="cs"/>
          <w:rtl/>
        </w:rPr>
        <w:t>מפני</w:t>
      </w:r>
      <w:r w:rsidRPr="00B75E2E">
        <w:rPr>
          <w:rFonts w:hint="cs"/>
          <w:rtl/>
        </w:rPr>
        <w:t xml:space="preserve"> שפירות נכסיה נועדו שהבעל יקחן לצורך 'רווח ביתא', וביתם המשותף ופרנסתם המשותפת נמצאים עתה בתהליך התפרקות. גם לדעת הירושלמי שהבאנו, ש</w:t>
      </w:r>
      <w:r>
        <w:rPr>
          <w:rFonts w:hint="cs"/>
          <w:rtl/>
        </w:rPr>
        <w:t>תקנו</w:t>
      </w:r>
      <w:r w:rsidRPr="00B75E2E">
        <w:rPr>
          <w:rFonts w:hint="cs"/>
          <w:rtl/>
        </w:rPr>
        <w:t xml:space="preserve"> לו את פירות נכסיה כדי שיפקח עליהם, נראה </w:t>
      </w:r>
      <w:r>
        <w:rPr>
          <w:rFonts w:hint="cs"/>
          <w:rtl/>
        </w:rPr>
        <w:t xml:space="preserve">כי </w:t>
      </w:r>
      <w:r w:rsidRPr="00B75E2E">
        <w:rPr>
          <w:rFonts w:hint="cs"/>
          <w:rtl/>
        </w:rPr>
        <w:t xml:space="preserve">משעה שגמר בלבו לגרשה כבר אינו מפקח על נכסיה, וממילא אינו זכאי לאכול את פירותיהם. אם נניח שהפירות ניתנו לו בתמורה לפדיונה משביה, קשה להניח שתיפול בשבי בין כתיבת הגט למסירתו לה, וגם קשה להניח שהוא יעשה מאמץ </w:t>
      </w:r>
      <w:r w:rsidRPr="00B75E2E">
        <w:rPr>
          <w:rFonts w:hint="cs"/>
          <w:rtl/>
        </w:rPr>
        <w:lastRenderedPageBreak/>
        <w:t>לפדותה משביה. זאת ועוד: להלן נראה שעיקר פדיונה משביה הוא להשיבה להיות אשתו ולחיות עמה חיי אישות, וזאת אין לו כוונה לעשות אחרי שכתב לה את הגט</w:t>
      </w:r>
      <w:r>
        <w:rPr>
          <w:rFonts w:hint="cs"/>
          <w:rtl/>
        </w:rPr>
        <w:t>.</w:t>
      </w:r>
      <w:r w:rsidRPr="00B75E2E">
        <w:rPr>
          <w:vertAlign w:val="superscript"/>
          <w:rtl/>
        </w:rPr>
        <w:footnoteReference w:id="195"/>
      </w:r>
    </w:p>
    <w:p w14:paraId="2D3495F0" w14:textId="77777777" w:rsidR="00EE738D" w:rsidRDefault="00EE738D" w:rsidP="00EE738D">
      <w:pPr>
        <w:pStyle w:val="IV"/>
        <w:rPr>
          <w:rtl/>
        </w:rPr>
      </w:pPr>
      <w:r>
        <w:rPr>
          <w:rFonts w:hint="cs"/>
          <w:rtl/>
        </w:rPr>
        <w:t>שיטת חכמים אליבא דריש לקיש</w:t>
      </w:r>
    </w:p>
    <w:p w14:paraId="5568D3C1" w14:textId="69E039B1" w:rsidR="00EE738D" w:rsidRPr="002B3F47" w:rsidRDefault="00EE738D" w:rsidP="00EE738D">
      <w:pPr>
        <w:pStyle w:val="a4"/>
        <w:rPr>
          <w:rtl/>
        </w:rPr>
      </w:pPr>
      <w:r w:rsidRPr="00B75E2E">
        <w:rPr>
          <w:rFonts w:hint="cs"/>
          <w:rtl/>
        </w:rPr>
        <w:t>ריש לקיש סובר בדעת חכמים (תנא קמא במשנה הנ"ל), שהבעל אוכל את פירותיה עד השעה שיחתום על גיטה</w:t>
      </w:r>
      <w:r>
        <w:rPr>
          <w:rFonts w:hint="cs"/>
          <w:rtl/>
        </w:rPr>
        <w:t>.</w:t>
      </w:r>
      <w:r w:rsidRPr="00B75E2E">
        <w:rPr>
          <w:rFonts w:hint="cs"/>
          <w:rtl/>
        </w:rPr>
        <w:t xml:space="preserve"> </w:t>
      </w:r>
      <w:r>
        <w:rPr>
          <w:rFonts w:hint="cs"/>
          <w:rtl/>
        </w:rPr>
        <w:t xml:space="preserve">טעמם </w:t>
      </w:r>
      <w:r w:rsidR="004E7489">
        <w:rPr>
          <w:rFonts w:hint="cs"/>
          <w:rtl/>
        </w:rPr>
        <w:t>שוה</w:t>
      </w:r>
      <w:r w:rsidRPr="00B75E2E">
        <w:rPr>
          <w:rFonts w:hint="cs"/>
          <w:rtl/>
        </w:rPr>
        <w:t xml:space="preserve"> לרבי שמעון</w:t>
      </w:r>
      <w:r>
        <w:rPr>
          <w:rFonts w:hint="cs"/>
          <w:rtl/>
        </w:rPr>
        <w:t>,</w:t>
      </w:r>
      <w:r w:rsidRPr="00B75E2E">
        <w:rPr>
          <w:rFonts w:hint="cs"/>
          <w:rtl/>
        </w:rPr>
        <w:t xml:space="preserve"> אך האריכו את זכויות הבעל לאכול פירות עד לשעת חתימת הגט על ידי העדים, משום שאז יוצא קול ופרסום לכך שמגרש את אשתו, ומשעה זו יכולים וצריכים לקוחות הבעל להיזהר מלקנות ממנו את פירות נכסיה. תקנו לו את פירותיה עד שעה זו, כדי שהלקוחות לא יפסידו את שקנו מהבעל בין שעת כתיבה לשעת חתימה, </w:t>
      </w:r>
      <w:r>
        <w:rPr>
          <w:rFonts w:hint="cs"/>
          <w:rtl/>
        </w:rPr>
        <w:t xml:space="preserve">שעה </w:t>
      </w:r>
      <w:r w:rsidRPr="00B75E2E">
        <w:rPr>
          <w:rFonts w:hint="cs"/>
          <w:rtl/>
        </w:rPr>
        <w:t>שעדיין לא היו יכולים לדעת שהוא מגרש את אשתו:</w:t>
      </w:r>
    </w:p>
    <w:p w14:paraId="31907C77" w14:textId="77777777" w:rsidR="00EE738D" w:rsidRPr="002B3F47" w:rsidRDefault="00EE738D" w:rsidP="00EE738D">
      <w:pPr>
        <w:pStyle w:val="11"/>
        <w:rPr>
          <w:rtl/>
        </w:rPr>
      </w:pPr>
      <w:r>
        <w:rPr>
          <w:rtl/>
        </w:rPr>
        <w:t>מפני מה תיקנו זמן בגיטין? רבי יוחנן אמר: משום בת אחותו, ריש לקיש אמר: משום פירות</w:t>
      </w:r>
      <w:r>
        <w:rPr>
          <w:rFonts w:hint="cs"/>
          <w:rtl/>
        </w:rPr>
        <w:t>.</w:t>
      </w:r>
      <w:r>
        <w:rPr>
          <w:rtl/>
        </w:rPr>
        <w:tab/>
      </w:r>
      <w:r>
        <w:rPr>
          <w:rFonts w:hint="cs"/>
          <w:rtl/>
        </w:rPr>
        <w:t>(שם יז:)</w:t>
      </w:r>
    </w:p>
    <w:p w14:paraId="4BA6B8CE" w14:textId="0C04688B" w:rsidR="00C24D54" w:rsidRDefault="00EE738D" w:rsidP="0097787E">
      <w:pPr>
        <w:pStyle w:val="a4"/>
        <w:rPr>
          <w:rtl/>
        </w:rPr>
      </w:pPr>
      <w:r w:rsidRPr="00B75E2E">
        <w:rPr>
          <w:rFonts w:hint="cs"/>
          <w:rtl/>
        </w:rPr>
        <w:t xml:space="preserve">ריש לקיש </w:t>
      </w:r>
      <w:r>
        <w:rPr>
          <w:rFonts w:hint="cs"/>
          <w:rtl/>
        </w:rPr>
        <w:t>לטעמו סבור</w:t>
      </w:r>
      <w:r w:rsidRPr="00B75E2E">
        <w:rPr>
          <w:rFonts w:hint="cs"/>
          <w:rtl/>
        </w:rPr>
        <w:t>, ששעת החתימה חייבת אפוא להיות מתאימה לזמן הרשום בגט</w:t>
      </w:r>
      <w:r>
        <w:rPr>
          <w:rFonts w:hint="cs"/>
          <w:rtl/>
        </w:rPr>
        <w:t>.</w:t>
      </w:r>
      <w:r w:rsidRPr="00B75E2E">
        <w:rPr>
          <w:rFonts w:hint="cs"/>
          <w:rtl/>
        </w:rPr>
        <w:t xml:space="preserve"> אם נכתב הגט ביום ונחתם בלילה (שהוא כבר יום אחר) הגט פסול, שהרי מגיעים לו פירות נכסיה עד הלילה, והאישה עלולה להוציא את הפירות מלקוחות הבעל מהתאריך הרשום בגט</w:t>
      </w:r>
      <w:r>
        <w:rPr>
          <w:rFonts w:hint="cs"/>
          <w:rtl/>
        </w:rPr>
        <w:t xml:space="preserve"> – שעת הכתיבה</w:t>
      </w:r>
      <w:r w:rsidRPr="00B75E2E">
        <w:rPr>
          <w:rFonts w:hint="cs"/>
          <w:rtl/>
        </w:rPr>
        <w:t xml:space="preserve">, שהוא </w:t>
      </w:r>
      <w:r>
        <w:rPr>
          <w:rFonts w:hint="cs"/>
          <w:rtl/>
        </w:rPr>
        <w:t xml:space="preserve">יום אחד </w:t>
      </w:r>
      <w:r w:rsidRPr="00B75E2E">
        <w:rPr>
          <w:rFonts w:hint="cs"/>
          <w:rtl/>
        </w:rPr>
        <w:t xml:space="preserve">קודם </w:t>
      </w:r>
      <w:r>
        <w:rPr>
          <w:rFonts w:hint="cs"/>
          <w:rtl/>
        </w:rPr>
        <w:t>ל</w:t>
      </w:r>
      <w:r w:rsidRPr="00B75E2E">
        <w:rPr>
          <w:rFonts w:hint="cs"/>
          <w:rtl/>
        </w:rPr>
        <w:t xml:space="preserve">שעת </w:t>
      </w:r>
      <w:r>
        <w:rPr>
          <w:rFonts w:hint="cs"/>
          <w:rtl/>
        </w:rPr>
        <w:t>החתימה.</w:t>
      </w:r>
      <w:r w:rsidRPr="00B75E2E">
        <w:rPr>
          <w:vertAlign w:val="superscript"/>
          <w:rtl/>
        </w:rPr>
        <w:footnoteReference w:id="196"/>
      </w:r>
    </w:p>
    <w:p w14:paraId="18D3A762" w14:textId="77777777" w:rsidR="0097787E" w:rsidRDefault="0097787E" w:rsidP="0097787E">
      <w:pPr>
        <w:pStyle w:val="a4"/>
        <w:rPr>
          <w:rtl/>
        </w:rPr>
      </w:pPr>
    </w:p>
    <w:p w14:paraId="6A1689F1" w14:textId="77777777" w:rsidR="0097787E" w:rsidRDefault="0097787E" w:rsidP="0097787E">
      <w:pPr>
        <w:pStyle w:val="a4"/>
        <w:rPr>
          <w:rtl/>
        </w:rPr>
      </w:pPr>
    </w:p>
    <w:p w14:paraId="15B72432" w14:textId="77777777" w:rsidR="0097787E" w:rsidRPr="00B75E2E" w:rsidRDefault="0097787E" w:rsidP="0097787E">
      <w:pPr>
        <w:pStyle w:val="a4"/>
        <w:rPr>
          <w:rtl/>
        </w:rPr>
      </w:pPr>
    </w:p>
    <w:p w14:paraId="19A5DBD2" w14:textId="77777777" w:rsidR="00EE738D" w:rsidRDefault="00EE738D" w:rsidP="00EE738D">
      <w:pPr>
        <w:pStyle w:val="IV"/>
        <w:rPr>
          <w:rtl/>
        </w:rPr>
      </w:pPr>
      <w:r>
        <w:rPr>
          <w:rFonts w:hint="cs"/>
          <w:rtl/>
        </w:rPr>
        <w:lastRenderedPageBreak/>
        <w:t>שיטת חכמים אליבא דרבי יוחנן</w:t>
      </w:r>
    </w:p>
    <w:p w14:paraId="0AEED658" w14:textId="77777777" w:rsidR="00EE738D" w:rsidRDefault="00EE738D" w:rsidP="00EE738D">
      <w:pPr>
        <w:pStyle w:val="a4"/>
        <w:rPr>
          <w:rtl/>
        </w:rPr>
      </w:pPr>
      <w:r w:rsidRPr="00B75E2E">
        <w:rPr>
          <w:rFonts w:hint="cs"/>
          <w:rtl/>
        </w:rPr>
        <w:t>רבי יוחנן סבור בדעת חכמים, שלא הקדימו את שלילת זכויות הבעל בנכסי אשתו לשעת הגירושין בפועל</w:t>
      </w:r>
      <w:r>
        <w:rPr>
          <w:rFonts w:hint="cs"/>
          <w:rtl/>
        </w:rPr>
        <w:t xml:space="preserve"> –</w:t>
      </w:r>
      <w:r w:rsidRPr="00B75E2E">
        <w:rPr>
          <w:rFonts w:hint="cs"/>
          <w:rtl/>
        </w:rPr>
        <w:t xml:space="preserve"> שעת נתינת הגט לאישה, ויש לו פירות עד לשע</w:t>
      </w:r>
      <w:r>
        <w:rPr>
          <w:rFonts w:hint="cs"/>
          <w:rtl/>
        </w:rPr>
        <w:t>ה</w:t>
      </w:r>
      <w:r w:rsidRPr="00B75E2E">
        <w:rPr>
          <w:rFonts w:hint="cs"/>
          <w:rtl/>
        </w:rPr>
        <w:t xml:space="preserve"> </w:t>
      </w:r>
      <w:r>
        <w:rPr>
          <w:rFonts w:hint="cs"/>
          <w:rtl/>
        </w:rPr>
        <w:t>זו.</w:t>
      </w:r>
      <w:r w:rsidRPr="00B75E2E">
        <w:rPr>
          <w:vertAlign w:val="superscript"/>
          <w:rtl/>
        </w:rPr>
        <w:footnoteReference w:id="197"/>
      </w:r>
    </w:p>
    <w:p w14:paraId="07A19349" w14:textId="77777777" w:rsidR="00EE738D" w:rsidRDefault="00EE738D" w:rsidP="00EE738D">
      <w:pPr>
        <w:pStyle w:val="II"/>
        <w:rPr>
          <w:rtl/>
        </w:rPr>
      </w:pPr>
      <w:r>
        <w:rPr>
          <w:rFonts w:hint="cs"/>
          <w:rtl/>
        </w:rPr>
        <w:t xml:space="preserve">ד. </w:t>
      </w:r>
      <w:r w:rsidRPr="00B75E2E">
        <w:rPr>
          <w:rtl/>
        </w:rPr>
        <w:t>תקנת חובת פדיו</w:t>
      </w:r>
      <w:r>
        <w:rPr>
          <w:rFonts w:hint="cs"/>
          <w:rtl/>
        </w:rPr>
        <w:t>ן</w:t>
      </w:r>
      <w:r w:rsidRPr="00B75E2E">
        <w:rPr>
          <w:rtl/>
        </w:rPr>
        <w:t xml:space="preserve"> האישה מן השבי</w:t>
      </w:r>
    </w:p>
    <w:p w14:paraId="5C9C1C87" w14:textId="77777777" w:rsidR="00EE738D" w:rsidRPr="00B75E2E" w:rsidRDefault="00EE738D" w:rsidP="00EE738D">
      <w:pPr>
        <w:pStyle w:val="a4"/>
        <w:rPr>
          <w:rtl/>
          <w:lang w:eastAsia="he-IL"/>
        </w:rPr>
      </w:pPr>
      <w:r>
        <w:rPr>
          <w:rFonts w:hint="cs"/>
          <w:rtl/>
        </w:rPr>
        <w:t>נזכיר שוב את המקורות היסודיים של תקנה זו:</w:t>
      </w:r>
    </w:p>
    <w:p w14:paraId="6BFF4C0B" w14:textId="77777777" w:rsidR="00EE738D" w:rsidRDefault="00EE738D" w:rsidP="00EE738D">
      <w:pPr>
        <w:pStyle w:val="11"/>
        <w:rPr>
          <w:rtl/>
        </w:rPr>
      </w:pPr>
      <w:r>
        <w:rPr>
          <w:rtl/>
        </w:rPr>
        <w:t>תיקנו... ופירקונה תחת פירות...</w:t>
      </w:r>
      <w:r>
        <w:rPr>
          <w:rtl/>
        </w:rPr>
        <w:tab/>
        <w:t>(מז</w:t>
      </w:r>
      <w:r>
        <w:rPr>
          <w:rFonts w:hint="cs"/>
          <w:rtl/>
        </w:rPr>
        <w:t>:)</w:t>
      </w:r>
    </w:p>
    <w:p w14:paraId="3C153C81" w14:textId="77777777" w:rsidR="00EE738D" w:rsidRDefault="00EE738D" w:rsidP="00EE738D">
      <w:pPr>
        <w:pStyle w:val="11"/>
        <w:rPr>
          <w:rtl/>
        </w:rPr>
      </w:pPr>
      <w:r>
        <w:rPr>
          <w:rtl/>
        </w:rPr>
        <w:t>לא כתב לה אם תשתבאי אפרקינך ואותבינך לי לאינתו ובכהנת אהדרינך למדינתך חייב שהוא תנאי בית דין. נשבית חייב לפדותה ואם אמר הרי גיטה וכתובתה תפדה את עצמה אינו רשאי</w:t>
      </w:r>
      <w:r>
        <w:rPr>
          <w:rFonts w:hint="cs"/>
          <w:rtl/>
        </w:rPr>
        <w:t>.</w:t>
      </w:r>
      <w:r>
        <w:rPr>
          <w:rtl/>
        </w:rPr>
        <w:tab/>
        <w:t>(ד'</w:t>
      </w:r>
      <w:r>
        <w:rPr>
          <w:rFonts w:hint="cs"/>
          <w:rtl/>
        </w:rPr>
        <w:t>,</w:t>
      </w:r>
      <w:r>
        <w:rPr>
          <w:rtl/>
        </w:rPr>
        <w:t xml:space="preserve"> ח</w:t>
      </w:r>
      <w:r>
        <w:rPr>
          <w:rFonts w:hint="cs"/>
          <w:rtl/>
        </w:rPr>
        <w:t>–</w:t>
      </w:r>
      <w:r>
        <w:rPr>
          <w:rtl/>
        </w:rPr>
        <w:t>ט)</w:t>
      </w:r>
    </w:p>
    <w:p w14:paraId="15BEFA1B" w14:textId="77777777" w:rsidR="00EE738D" w:rsidRPr="002B3F47" w:rsidRDefault="00EE738D" w:rsidP="00EE738D">
      <w:pPr>
        <w:pStyle w:val="11"/>
        <w:rPr>
          <w:rtl/>
        </w:rPr>
      </w:pPr>
      <w:r>
        <w:rPr>
          <w:rtl/>
        </w:rPr>
        <w:t xml:space="preserve">והעשרה </w:t>
      </w:r>
      <w:r>
        <w:rPr>
          <w:rFonts w:hint="cs"/>
          <w:rtl/>
        </w:rPr>
        <w:t>[</w:t>
      </w:r>
      <w:r>
        <w:rPr>
          <w:rtl/>
        </w:rPr>
        <w:t>שחייבו בהם את הבעל</w:t>
      </w:r>
      <w:r>
        <w:rPr>
          <w:rFonts w:hint="cs"/>
          <w:rtl/>
        </w:rPr>
        <w:t>, י"מ]</w:t>
      </w:r>
      <w:r>
        <w:rPr>
          <w:rtl/>
        </w:rPr>
        <w:t xml:space="preserve"> שלשה מהן מן התורה ... והשבעה מדברי סופרים וכולן תנאי בית דין הם... האחד מהם עיקר כתובה, והשאר הם הנקראין תנאי כתובה ואלו הן... ולפדותה אם נשבית</w:t>
      </w:r>
      <w:r>
        <w:rPr>
          <w:rFonts w:hint="cs"/>
          <w:rtl/>
        </w:rPr>
        <w:t>.</w:t>
      </w:r>
      <w:r>
        <w:rPr>
          <w:rtl/>
        </w:rPr>
        <w:tab/>
        <w:t>(רמב"ם י"ב, ב)</w:t>
      </w:r>
    </w:p>
    <w:p w14:paraId="5A8D9E19" w14:textId="77777777" w:rsidR="00EE738D" w:rsidRDefault="00EE738D" w:rsidP="00EE738D">
      <w:pPr>
        <w:pStyle w:val="a4"/>
        <w:rPr>
          <w:rtl/>
        </w:rPr>
      </w:pPr>
      <w:r>
        <w:rPr>
          <w:rFonts w:hint="cs"/>
          <w:rtl/>
        </w:rPr>
        <w:t>הגמרא (נא:, וראו ברמב"ן שם ובתוספתא ד', ה) דנה בשבויות שנעתרו לשוביהן ברצון, שהן אסורות לשוב לבעליהן, ובעליהן אינם חייבים לפדותן, וכן נשים שלא התנגדו לשביין כשיכלו להימלט ממנו. אנו נדון כאן רק בנשים שבעליהן חייבים לפדותן מכוח תנאי בית דין הנזכר ובתמורה לפירות נכסיהן.</w:t>
      </w:r>
    </w:p>
    <w:p w14:paraId="05F6F915" w14:textId="77777777" w:rsidR="00EE738D" w:rsidRPr="002B3F47" w:rsidRDefault="00EE738D" w:rsidP="00EE738D">
      <w:pPr>
        <w:pStyle w:val="III"/>
        <w:rPr>
          <w:rtl/>
        </w:rPr>
      </w:pPr>
      <w:r>
        <w:rPr>
          <w:rFonts w:hint="cs"/>
          <w:rtl/>
        </w:rPr>
        <w:t>1. הסכום הנדרש להוציא על פדיונה</w:t>
      </w:r>
    </w:p>
    <w:p w14:paraId="6EBE3F7E" w14:textId="77777777" w:rsidR="00EE738D" w:rsidRDefault="00EE738D" w:rsidP="00EE738D">
      <w:pPr>
        <w:pStyle w:val="a4"/>
        <w:rPr>
          <w:rtl/>
        </w:rPr>
      </w:pPr>
      <w:r w:rsidRPr="00B75E2E">
        <w:rPr>
          <w:rFonts w:hint="cs"/>
          <w:rtl/>
        </w:rPr>
        <w:t>השאלות הן: א. האם מותר (וצריך) לפדות את אשתו ביותר מדמיה? ב. האם חייב לפדותה ביותר מסכום כתובתה, ואז יהיה הטפל חמור מהעיקר (שהוא כתובתה)? ג. האם חייב לפדותה גם כשנשבתה פעם שנייה?</w:t>
      </w:r>
    </w:p>
    <w:p w14:paraId="0FAB8B3C" w14:textId="77777777" w:rsidR="00C24D54" w:rsidRDefault="00C24D54" w:rsidP="00EE738D">
      <w:pPr>
        <w:pStyle w:val="a4"/>
        <w:rPr>
          <w:rtl/>
        </w:rPr>
      </w:pPr>
    </w:p>
    <w:p w14:paraId="68A787A8" w14:textId="77777777" w:rsidR="00C24D54" w:rsidRPr="00B75E2E" w:rsidRDefault="00C24D54" w:rsidP="00EE738D">
      <w:pPr>
        <w:pStyle w:val="a4"/>
        <w:rPr>
          <w:rtl/>
        </w:rPr>
      </w:pPr>
    </w:p>
    <w:p w14:paraId="1396ACB4" w14:textId="77777777" w:rsidR="00EE738D" w:rsidRPr="002B3F47" w:rsidRDefault="00EE738D" w:rsidP="00EE738D">
      <w:pPr>
        <w:pStyle w:val="a4"/>
        <w:rPr>
          <w:rtl/>
        </w:rPr>
      </w:pPr>
      <w:r w:rsidRPr="00B75E2E">
        <w:rPr>
          <w:rFonts w:hint="cs"/>
          <w:rtl/>
        </w:rPr>
        <w:lastRenderedPageBreak/>
        <w:t>נעסוק בסכום הנדרש ושמותר להוציאו על פדיון אשתו:</w:t>
      </w:r>
    </w:p>
    <w:p w14:paraId="166C2679" w14:textId="77777777" w:rsidR="00EE738D" w:rsidRDefault="00EE738D" w:rsidP="00EE738D">
      <w:pPr>
        <w:pStyle w:val="11"/>
        <w:rPr>
          <w:rtl/>
        </w:rPr>
      </w:pPr>
      <w:r>
        <w:rPr>
          <w:rtl/>
        </w:rPr>
        <w:t>אין פודין את השבויין יתר על כדי דמיהן, מפני תיקון העולם</w:t>
      </w:r>
      <w:r>
        <w:rPr>
          <w:rFonts w:hint="cs"/>
          <w:rtl/>
        </w:rPr>
        <w:t>...</w:t>
      </w:r>
    </w:p>
    <w:p w14:paraId="4E0CA275" w14:textId="77777777" w:rsidR="00EE738D" w:rsidRPr="002B3F47" w:rsidRDefault="00EE738D" w:rsidP="00EE738D">
      <w:pPr>
        <w:pStyle w:val="11"/>
        <w:rPr>
          <w:rtl/>
        </w:rPr>
      </w:pPr>
      <w:r>
        <w:rPr>
          <w:rtl/>
        </w:rPr>
        <w:t>איבעיא להו: האי מפני תיקון העולם – משום דוחקא דצבורא הוא, או דילמא משום דלא לגרבו ולייתו טפי?</w:t>
      </w:r>
      <w:r>
        <w:rPr>
          <w:rtl/>
        </w:rPr>
        <w:tab/>
      </w:r>
      <w:r>
        <w:rPr>
          <w:rFonts w:hint="cs"/>
          <w:rtl/>
        </w:rPr>
        <w:t>(גיטין מה.)</w:t>
      </w:r>
    </w:p>
    <w:p w14:paraId="55C14CAD" w14:textId="77777777" w:rsidR="00EE738D" w:rsidRPr="002B3F47" w:rsidRDefault="00EE738D" w:rsidP="00EE738D">
      <w:pPr>
        <w:pStyle w:val="a4"/>
        <w:rPr>
          <w:rtl/>
        </w:rPr>
      </w:pPr>
      <w:r>
        <w:rPr>
          <w:rFonts w:hint="cs"/>
          <w:rtl/>
        </w:rPr>
        <w:t>הגמרא התלבטה בשאלה האם האיסור לפדות שבויים ביותר מדמיהם הוא מפני שפדיונם מוטל על הציבור, או כדי שהשובים לא יעלו את מחיר הפדיון של יהודים לסכום מופלג דרך קבע, וישתדלו לקחת בשבי דווקא יהודים, שמשלמים עבורם יותר. הטור פסק כאפשרות השנייה, ולכן אסר גם על משפחתו לפדותו ביותר מדמיו. אולם, אדם יכול לפדות עצמו ביותר מדמיו, וכן את אשתו שהיא כגופו:</w:t>
      </w:r>
    </w:p>
    <w:p w14:paraId="73A77172" w14:textId="77777777" w:rsidR="00EE738D" w:rsidRPr="002B3F47" w:rsidRDefault="00EE738D" w:rsidP="00EE738D">
      <w:pPr>
        <w:pStyle w:val="11"/>
        <w:rPr>
          <w:rtl/>
        </w:rPr>
      </w:pPr>
      <w:r>
        <w:rPr>
          <w:rtl/>
        </w:rPr>
        <w:t>אין פודין השבויים יותר מכדי דמיהן מפני תיקון העולם שלא יהו האויבים מוסרין עצמם עליהם לשבותם ואפילו אם קרובים רוצים לפדותו ביותר מכדי דמיו אין מניחין אותן אבל אדם יכול לפדות את עצמו בכל מה שירצה וכן לאשתו שהיא כגופו</w:t>
      </w:r>
      <w:r>
        <w:rPr>
          <w:rFonts w:hint="cs"/>
          <w:rtl/>
        </w:rPr>
        <w:t>.</w:t>
      </w:r>
      <w:r>
        <w:rPr>
          <w:rtl/>
        </w:rPr>
        <w:tab/>
      </w:r>
      <w:r>
        <w:rPr>
          <w:rFonts w:hint="cs"/>
          <w:rtl/>
        </w:rPr>
        <w:t>(טור יו"ד רנב)</w:t>
      </w:r>
    </w:p>
    <w:p w14:paraId="79B81221" w14:textId="77777777" w:rsidR="00EE738D" w:rsidRPr="002B3F47" w:rsidRDefault="00EE738D" w:rsidP="00EE738D">
      <w:pPr>
        <w:pStyle w:val="a4"/>
        <w:rPr>
          <w:rtl/>
        </w:rPr>
      </w:pPr>
      <w:r>
        <w:rPr>
          <w:rFonts w:hint="cs"/>
          <w:rtl/>
        </w:rPr>
        <w:t>ההיתר לפדות את אשתו בסכום גבוה נלמד בסוגיה בכתובות:</w:t>
      </w:r>
    </w:p>
    <w:p w14:paraId="259C7599" w14:textId="77777777" w:rsidR="00EE738D" w:rsidRPr="002B3F47" w:rsidRDefault="00EE738D" w:rsidP="00EE738D">
      <w:pPr>
        <w:pStyle w:val="11"/>
        <w:rPr>
          <w:rtl/>
        </w:rPr>
      </w:pPr>
      <w:r>
        <w:rPr>
          <w:rtl/>
        </w:rPr>
        <w:t>תנו רבנן: נשבית, והיו מבקשין ממנו עד עשרה בדמיה</w:t>
      </w:r>
      <w:r w:rsidRPr="00B75E2E">
        <w:rPr>
          <w:vertAlign w:val="superscript"/>
          <w:rtl/>
        </w:rPr>
        <w:footnoteReference w:id="198"/>
      </w:r>
      <w:r>
        <w:rPr>
          <w:rtl/>
        </w:rPr>
        <w:t xml:space="preserve"> פעם ראשונה פודה, מכאן ואילך, רצה פודה, רצה אינו פודה; רבן שמעון בן גמליאל אומר:</w:t>
      </w:r>
      <w:r>
        <w:rPr>
          <w:rFonts w:hint="cs"/>
          <w:rtl/>
        </w:rPr>
        <w:t xml:space="preserve"> </w:t>
      </w:r>
      <w:r w:rsidRPr="001B287C">
        <w:rPr>
          <w:rtl/>
        </w:rPr>
        <w:t>אין פודין את השבויין יותר על כדי דמיהם, מפני תקון העולם</w:t>
      </w:r>
      <w:r>
        <w:rPr>
          <w:rFonts w:hint="cs"/>
          <w:rtl/>
        </w:rPr>
        <w:t>.</w:t>
      </w:r>
      <w:r>
        <w:rPr>
          <w:rtl/>
        </w:rPr>
        <w:tab/>
      </w:r>
      <w:r>
        <w:rPr>
          <w:rFonts w:hint="cs"/>
          <w:rtl/>
        </w:rPr>
        <w:t>(נב.)</w:t>
      </w:r>
    </w:p>
    <w:p w14:paraId="7E5840ED" w14:textId="77777777" w:rsidR="00EE738D" w:rsidRDefault="00EE738D" w:rsidP="00EE738D">
      <w:pPr>
        <w:pStyle w:val="a4"/>
        <w:rPr>
          <w:rtl/>
        </w:rPr>
      </w:pPr>
      <w:r>
        <w:rPr>
          <w:rFonts w:hint="cs"/>
          <w:rtl/>
        </w:rPr>
        <w:t>משמע, שלתנא קמא פודה אותה גם בסכום גבוה. הראשונים (התוספות בגיטין שם ד"ה דלא והרא"ש שם בסימן מד והרמ"ה שהובא בו) ביארו, שהיתר זה הוא רק בו או באשתו, אך לא בשאר קרובים. בקרובים האחרים יש איסור לפדותם בסכום גבוה מפני תיקון העולם, וכעולה מן המשנה לעיל בגיטין.</w:t>
      </w:r>
    </w:p>
    <w:p w14:paraId="1ABFB5D7" w14:textId="77777777" w:rsidR="00EE738D" w:rsidRPr="002B3F47" w:rsidRDefault="00EE738D" w:rsidP="00EE738D">
      <w:pPr>
        <w:pStyle w:val="a4"/>
        <w:rPr>
          <w:rtl/>
        </w:rPr>
      </w:pPr>
      <w:r>
        <w:rPr>
          <w:rFonts w:hint="cs"/>
          <w:rtl/>
        </w:rPr>
        <w:lastRenderedPageBreak/>
        <w:t>רבן שמעון בן גמליאל אוסר לפדות את אשתו ביתר על דמיה מפני תיקון העולם, ומתיר לו לפדות בסכום גדול רק את עצמו. בהמשך הסוגיה פטרו רבן שמעון בן גמליאל מלפדותה ביותר מערך כתובתה, ולטענתו יש להגביל את סכום ההתחייבות הכספית של בעל כלפי אשתו, אולי כדי למנוע חוסר גמירות דעת בהתחייבותו מדין אסמכתא. אפשר שנחלקו התנאים האם התחייבותו לפדותה היא ביסודה התחייבות ממונית או הגדרה חדשה של הזוגיות ביניהם, בבחינת '</w:t>
      </w:r>
      <w:r w:rsidRPr="00164CFE">
        <w:rPr>
          <w:rtl/>
        </w:rPr>
        <w:t>עִמּ</w:t>
      </w:r>
      <w:r>
        <w:rPr>
          <w:rFonts w:hint="cs"/>
          <w:rtl/>
        </w:rPr>
        <w:t>ָהּ</w:t>
      </w:r>
      <w:r w:rsidRPr="00164CFE">
        <w:rPr>
          <w:rtl/>
        </w:rPr>
        <w:t xml:space="preserve"> אָנֹכִי בְצָרָה</w:t>
      </w:r>
      <w:r>
        <w:rPr>
          <w:rFonts w:hint="cs"/>
          <w:rtl/>
        </w:rPr>
        <w:t>' והרחבה של המושג 'אשתו כגופו', וכך עשויה התחייבותו כלפיה להגיע למחיר בלתי מוגבל.</w:t>
      </w:r>
    </w:p>
    <w:p w14:paraId="47AFC8C1" w14:textId="77777777" w:rsidR="00EE738D" w:rsidRPr="002B3F47" w:rsidRDefault="00EE738D" w:rsidP="00EE738D">
      <w:pPr>
        <w:pStyle w:val="11"/>
        <w:rPr>
          <w:rtl/>
        </w:rPr>
      </w:pPr>
      <w:r w:rsidRPr="001B287C">
        <w:rPr>
          <w:rtl/>
        </w:rPr>
        <w:t xml:space="preserve">הא בכדי דמיהן פודין, אף על גב דפרקונה יותר על כתובתה; ורמינהי: נשבית, והיו מבקשין ממנו עד עשרה בכתובתה פעם ראשונה פודה, מכאן ואילך, רצה פודה, רצה אינו פודה; ר"ש בן גמליאל אומר: אם היה פרקונה כנגד כתובתה פודה, אם לאו </w:t>
      </w:r>
      <w:r>
        <w:rPr>
          <w:rtl/>
        </w:rPr>
        <w:t>–</w:t>
      </w:r>
      <w:r w:rsidRPr="001B287C">
        <w:rPr>
          <w:rtl/>
        </w:rPr>
        <w:t xml:space="preserve"> אינו פודה! רבן שמעון בן גמליאל תרי קולי אית ליה</w:t>
      </w:r>
      <w:r>
        <w:rPr>
          <w:rFonts w:hint="cs"/>
          <w:rtl/>
        </w:rPr>
        <w:t>.</w:t>
      </w:r>
      <w:r>
        <w:rPr>
          <w:rtl/>
        </w:rPr>
        <w:tab/>
      </w:r>
      <w:r>
        <w:rPr>
          <w:rFonts w:hint="cs"/>
          <w:rtl/>
        </w:rPr>
        <w:t>(נב:)</w:t>
      </w:r>
    </w:p>
    <w:p w14:paraId="3DB5712D" w14:textId="77777777" w:rsidR="00EE738D" w:rsidRDefault="00EE738D" w:rsidP="00EE738D">
      <w:pPr>
        <w:pStyle w:val="a4"/>
        <w:rPr>
          <w:rtl/>
        </w:rPr>
      </w:pPr>
      <w:r>
        <w:rPr>
          <w:rFonts w:hint="cs"/>
          <w:rtl/>
        </w:rPr>
        <w:t>הראשונים לעיל נטו לפסוק כתנא קמא, כנגד שיטת יחיד. הם כאמור לא ראו סתירה בין המשנה בגיטין לברייתא בכתובות: המשנה בגיטין עסקה בשאר הקרובים, והברייתא בכתובות עסקה באשתו, ובה רק רשב"ג תיקן שאין לפדותה ביתר על דמיה.</w:t>
      </w:r>
    </w:p>
    <w:p w14:paraId="74C395C0" w14:textId="2D1A71C9" w:rsidR="00EE738D" w:rsidRPr="002B3F47" w:rsidRDefault="00EE738D" w:rsidP="00EE738D">
      <w:pPr>
        <w:pStyle w:val="a4"/>
        <w:rPr>
          <w:rtl/>
        </w:rPr>
      </w:pPr>
      <w:r>
        <w:rPr>
          <w:rFonts w:hint="cs"/>
          <w:rtl/>
        </w:rPr>
        <w:t>אולם הרי"ף פסק כרשב"ג, משום שסתם משנת 'תיקון העולם' בגיטין כמוהו, ומשמע שגם אשתו בכלל. עם זאת, פסק שלא כרשב"ג, וחייב את הבעל לתת את דמיה גם ביתר על כתובתה. בשני אלו פסק הרמב"ם כמוהו, בשינוי חשוב אחד: הרמב"ם כתב בפדיית אשתו ש</w:t>
      </w:r>
      <w:r w:rsidRPr="00A441BA">
        <w:rPr>
          <w:rFonts w:hint="eastAsia"/>
          <w:b/>
          <w:bCs/>
          <w:rtl/>
        </w:rPr>
        <w:t>אינו</w:t>
      </w:r>
      <w:r w:rsidRPr="00A441BA">
        <w:rPr>
          <w:b/>
          <w:bCs/>
          <w:rtl/>
        </w:rPr>
        <w:t xml:space="preserve"> </w:t>
      </w:r>
      <w:r w:rsidRPr="00A441BA">
        <w:rPr>
          <w:rFonts w:hint="eastAsia"/>
          <w:b/>
          <w:bCs/>
          <w:rtl/>
        </w:rPr>
        <w:t>חייב</w:t>
      </w:r>
      <w:r>
        <w:rPr>
          <w:rFonts w:hint="cs"/>
          <w:rtl/>
        </w:rPr>
        <w:t xml:space="preserve"> לעשות זאת ביותר מדמיה, משמע, מותר לו לפדותה ביותר מדמיה, וא</w:t>
      </w:r>
      <w:r w:rsidR="00675F8B">
        <w:rPr>
          <w:rFonts w:hint="cs"/>
          <w:rtl/>
        </w:rPr>
        <w:t>ִ</w:t>
      </w:r>
      <w:r>
        <w:rPr>
          <w:rFonts w:hint="cs"/>
          <w:rtl/>
        </w:rPr>
        <w:t>לו מהרי"ף עולה שאסור לו לפדותה מפני תיקון העולם:</w:t>
      </w:r>
    </w:p>
    <w:p w14:paraId="0E54CEC1" w14:textId="77777777" w:rsidR="00EE738D" w:rsidRPr="002B3F47" w:rsidRDefault="00EE738D" w:rsidP="00EE738D">
      <w:pPr>
        <w:pStyle w:val="11"/>
        <w:rPr>
          <w:rtl/>
        </w:rPr>
      </w:pPr>
      <w:r>
        <w:rPr>
          <w:rtl/>
        </w:rPr>
        <w:t>אין מחייבין את הבעל לפדות את אשתו ביתר על דמיה</w:t>
      </w:r>
      <w:r>
        <w:rPr>
          <w:rFonts w:hint="cs"/>
          <w:rtl/>
        </w:rPr>
        <w:t>...</w:t>
      </w:r>
      <w:r>
        <w:rPr>
          <w:rtl/>
        </w:rPr>
        <w:t xml:space="preserve"> היו דמיה יתר על כדי כתובתה</w:t>
      </w:r>
      <w:r>
        <w:rPr>
          <w:rFonts w:hint="cs"/>
          <w:rtl/>
        </w:rPr>
        <w:t>...</w:t>
      </w:r>
      <w:r>
        <w:rPr>
          <w:rtl/>
        </w:rPr>
        <w:t xml:space="preserve"> כופין אותו ופודה אותה אפילו היו דמיה עד עשרה בכתובתה</w:t>
      </w:r>
      <w:r>
        <w:rPr>
          <w:rFonts w:hint="cs"/>
          <w:rtl/>
        </w:rPr>
        <w:t>.</w:t>
      </w:r>
      <w:r>
        <w:rPr>
          <w:rtl/>
        </w:rPr>
        <w:tab/>
      </w:r>
      <w:r>
        <w:rPr>
          <w:rFonts w:hint="cs"/>
          <w:rtl/>
        </w:rPr>
        <w:t>(</w:t>
      </w:r>
      <w:r w:rsidRPr="002514BD">
        <w:rPr>
          <w:rFonts w:hint="cs"/>
          <w:rtl/>
        </w:rPr>
        <w:t>רמב"ם י"ד, יט</w:t>
      </w:r>
      <w:r>
        <w:rPr>
          <w:rFonts w:hint="cs"/>
          <w:rtl/>
        </w:rPr>
        <w:t>)</w:t>
      </w:r>
    </w:p>
    <w:p w14:paraId="668C7A15" w14:textId="43C51338" w:rsidR="00EE738D" w:rsidRPr="002B3F47" w:rsidRDefault="00EE738D" w:rsidP="00EE738D">
      <w:pPr>
        <w:pStyle w:val="a4"/>
        <w:rPr>
          <w:rtl/>
        </w:rPr>
      </w:pPr>
      <w:r>
        <w:rPr>
          <w:rFonts w:hint="cs"/>
          <w:rtl/>
        </w:rPr>
        <w:lastRenderedPageBreak/>
        <w:t>נראה שלרא"ש דעה שלישית בכך, ולדבריו נראה שהבעל חייב לפדותה ביתר על דמיה. מסתבר שחייב לפדותה בכמה שאנו אומדים שהיה פודה עצמו א</w:t>
      </w:r>
      <w:r w:rsidR="00675F8B">
        <w:rPr>
          <w:rFonts w:hint="cs"/>
          <w:rtl/>
        </w:rPr>
        <w:t>ִ</w:t>
      </w:r>
      <w:r>
        <w:rPr>
          <w:rFonts w:hint="cs"/>
          <w:rtl/>
        </w:rPr>
        <w:t>לו נפל בשבי:</w:t>
      </w:r>
      <w:r>
        <w:rPr>
          <w:rStyle w:val="af"/>
          <w:rtl/>
        </w:rPr>
        <w:footnoteReference w:id="199"/>
      </w:r>
    </w:p>
    <w:p w14:paraId="36346BC5" w14:textId="77777777" w:rsidR="00EE738D" w:rsidRPr="002B3F47" w:rsidRDefault="00EE738D" w:rsidP="00EE738D">
      <w:pPr>
        <w:pStyle w:val="11"/>
        <w:rPr>
          <w:rtl/>
        </w:rPr>
      </w:pPr>
      <w:r w:rsidRPr="007C7FC6">
        <w:rPr>
          <w:rtl/>
        </w:rPr>
        <w:t xml:space="preserve">ומתני' דגיטין איירי בשאר שבויין </w:t>
      </w:r>
      <w:r w:rsidRPr="00630E57">
        <w:rPr>
          <w:rtl/>
        </w:rPr>
        <w:t>אבל אשתו כגופו וכמו שאדם יכול לפדות עצמו בכל ממונו אשתו נמי כיון דחייב לפדותה בתנאי כתובה כמו שיש לה ממון דמי וכן מסתבר</w:t>
      </w:r>
      <w:r>
        <w:rPr>
          <w:rFonts w:hint="cs"/>
          <w:rtl/>
        </w:rPr>
        <w:t>.</w:t>
      </w:r>
      <w:r>
        <w:rPr>
          <w:rtl/>
        </w:rPr>
        <w:tab/>
      </w:r>
      <w:r>
        <w:rPr>
          <w:rFonts w:hint="cs"/>
          <w:rtl/>
        </w:rPr>
        <w:t>(רא"ש ד', כב)</w:t>
      </w:r>
    </w:p>
    <w:p w14:paraId="14172CE0" w14:textId="77777777" w:rsidR="00EE738D" w:rsidRPr="002B3F47" w:rsidRDefault="00EE738D" w:rsidP="00EE738D">
      <w:pPr>
        <w:pStyle w:val="a4"/>
        <w:rPr>
          <w:rtl/>
        </w:rPr>
      </w:pPr>
      <w:r>
        <w:rPr>
          <w:rFonts w:hint="cs"/>
          <w:rtl/>
        </w:rPr>
        <w:t>הסתייגות נוספת מקיבוע המחיר לכדי דמיהן יש בתוספות:</w:t>
      </w:r>
    </w:p>
    <w:p w14:paraId="58214BB7" w14:textId="77777777" w:rsidR="00EE738D" w:rsidRPr="002B3F47" w:rsidRDefault="00EE738D" w:rsidP="00EE738D">
      <w:pPr>
        <w:pStyle w:val="11"/>
        <w:rPr>
          <w:rtl/>
        </w:rPr>
      </w:pPr>
      <w:r>
        <w:rPr>
          <w:rtl/>
        </w:rPr>
        <w:t>כל ממון שפוסקין עליו – כי איכא סכנת נפשות פודין שבויין יותר על כדי דמיהן</w:t>
      </w:r>
      <w:r>
        <w:rPr>
          <w:rFonts w:hint="cs"/>
          <w:rtl/>
        </w:rPr>
        <w:t>.</w:t>
      </w:r>
      <w:r>
        <w:rPr>
          <w:rtl/>
        </w:rPr>
        <w:tab/>
      </w:r>
      <w:r>
        <w:rPr>
          <w:rFonts w:hint="cs"/>
          <w:rtl/>
        </w:rPr>
        <w:t>(תוספות גיטין נח.)</w:t>
      </w:r>
    </w:p>
    <w:p w14:paraId="10628A1E" w14:textId="77777777" w:rsidR="00EE738D" w:rsidRPr="00B75E2E" w:rsidRDefault="00EE738D" w:rsidP="00EE738D">
      <w:pPr>
        <w:pStyle w:val="a4"/>
        <w:rPr>
          <w:rtl/>
        </w:rPr>
      </w:pPr>
      <w:r w:rsidRPr="00B75E2E">
        <w:rPr>
          <w:rFonts w:hint="cs"/>
          <w:rtl/>
        </w:rPr>
        <w:t>בשו"ת יד אליהו (מג</w:t>
      </w:r>
      <w:r>
        <w:rPr>
          <w:rFonts w:hint="cs"/>
          <w:rtl/>
        </w:rPr>
        <w:t xml:space="preserve"> ד"ה ועוד דהא</w:t>
      </w:r>
      <w:r w:rsidRPr="00B75E2E">
        <w:rPr>
          <w:rFonts w:hint="cs"/>
          <w:rtl/>
        </w:rPr>
        <w:t>) חלק על כך, ואסר לפדות גם בספק נפשות</w:t>
      </w:r>
      <w:r>
        <w:rPr>
          <w:rFonts w:hint="cs"/>
          <w:rtl/>
        </w:rPr>
        <w:t>.</w:t>
      </w:r>
      <w:r w:rsidRPr="00B75E2E">
        <w:rPr>
          <w:vertAlign w:val="superscript"/>
          <w:rtl/>
        </w:rPr>
        <w:footnoteReference w:id="200"/>
      </w:r>
      <w:r w:rsidRPr="00B75E2E">
        <w:rPr>
          <w:rFonts w:hint="cs"/>
          <w:rtl/>
        </w:rPr>
        <w:t xml:space="preserve"> עוד דנו הפוסקים בחשש שיעבירו את השבויים על דתם</w:t>
      </w:r>
      <w:r>
        <w:rPr>
          <w:rFonts w:hint="cs"/>
          <w:rtl/>
        </w:rPr>
        <w:t>.</w:t>
      </w:r>
      <w:r w:rsidRPr="00B75E2E">
        <w:rPr>
          <w:vertAlign w:val="superscript"/>
          <w:rtl/>
        </w:rPr>
        <w:footnoteReference w:id="201"/>
      </w:r>
    </w:p>
    <w:p w14:paraId="2F59642F" w14:textId="77777777" w:rsidR="00EE738D" w:rsidRPr="002B3F47" w:rsidRDefault="00EE738D" w:rsidP="00EE738D">
      <w:pPr>
        <w:pStyle w:val="a4"/>
        <w:rPr>
          <w:rtl/>
        </w:rPr>
      </w:pPr>
      <w:r w:rsidRPr="00B75E2E">
        <w:rPr>
          <w:rFonts w:hint="cs"/>
          <w:rtl/>
        </w:rPr>
        <w:t xml:space="preserve">דיון נוסף בסוגיותינו בברייתא האם מחויב לפדותה </w:t>
      </w:r>
      <w:r>
        <w:rPr>
          <w:rFonts w:hint="cs"/>
          <w:rtl/>
        </w:rPr>
        <w:t>כשנשבתה בשנית</w:t>
      </w:r>
      <w:r w:rsidRPr="00B75E2E">
        <w:rPr>
          <w:rFonts w:hint="cs"/>
          <w:rtl/>
        </w:rPr>
        <w:t>:</w:t>
      </w:r>
    </w:p>
    <w:p w14:paraId="13653D43" w14:textId="77777777" w:rsidR="00EE738D" w:rsidRPr="002B3F47" w:rsidRDefault="00EE738D" w:rsidP="00EE738D">
      <w:pPr>
        <w:pStyle w:val="11"/>
        <w:rPr>
          <w:rtl/>
        </w:rPr>
      </w:pPr>
      <w:r w:rsidRPr="0094593C">
        <w:rPr>
          <w:rtl/>
        </w:rPr>
        <w:t>תנו רבנן: נשבית, והיו מבקשין ממנו עד עשרה בדמיה - פעם ראשונה פודה, מכאן ואילך, רצה - פודה, רצה - אינו פודה</w:t>
      </w:r>
      <w:r>
        <w:rPr>
          <w:rFonts w:hint="cs"/>
          <w:rtl/>
        </w:rPr>
        <w:t>.</w:t>
      </w:r>
      <w:r>
        <w:rPr>
          <w:rtl/>
        </w:rPr>
        <w:tab/>
      </w:r>
      <w:r>
        <w:rPr>
          <w:rFonts w:hint="cs"/>
          <w:rtl/>
        </w:rPr>
        <w:t>(נב.)</w:t>
      </w:r>
    </w:p>
    <w:p w14:paraId="2DEBF32E" w14:textId="1777B17C" w:rsidR="00EE738D" w:rsidRPr="00B75E2E" w:rsidRDefault="00EE738D" w:rsidP="00EE738D">
      <w:pPr>
        <w:pStyle w:val="a4"/>
        <w:rPr>
          <w:rtl/>
        </w:rPr>
      </w:pPr>
      <w:r w:rsidRPr="00B75E2E">
        <w:rPr>
          <w:rFonts w:hint="cs"/>
          <w:rtl/>
        </w:rPr>
        <w:t xml:space="preserve">לדברי רש"י </w:t>
      </w:r>
      <w:r>
        <w:rPr>
          <w:rFonts w:hint="cs"/>
          <w:rtl/>
        </w:rPr>
        <w:t xml:space="preserve">(ד"ה רצה) </w:t>
      </w:r>
      <w:r w:rsidRPr="00B75E2E">
        <w:rPr>
          <w:rFonts w:hint="cs"/>
          <w:rtl/>
        </w:rPr>
        <w:t>אינו חייב לפדותה כלל ב</w:t>
      </w:r>
      <w:r>
        <w:rPr>
          <w:rFonts w:hint="cs"/>
          <w:rtl/>
        </w:rPr>
        <w:t>שנית</w:t>
      </w:r>
      <w:r w:rsidRPr="00B75E2E">
        <w:rPr>
          <w:rFonts w:hint="cs"/>
          <w:rtl/>
        </w:rPr>
        <w:t>, וזה כנראה מן הסיבה שכתבנו לעיל. התחייבותו של הבעל היא ממונית ולכן עליה להיות קצובה, כדי שלא תהיה כאסמכתא. הרא"ש (</w:t>
      </w:r>
      <w:r>
        <w:rPr>
          <w:rFonts w:hint="cs"/>
          <w:rtl/>
        </w:rPr>
        <w:t>ד',</w:t>
      </w:r>
      <w:r w:rsidRPr="00B75E2E">
        <w:rPr>
          <w:rFonts w:hint="cs"/>
          <w:rtl/>
        </w:rPr>
        <w:t xml:space="preserve"> כב) הביא דעה שחייב לפדותה גם </w:t>
      </w:r>
      <w:r>
        <w:rPr>
          <w:rFonts w:hint="cs"/>
          <w:rtl/>
        </w:rPr>
        <w:t>מכאן ואילך</w:t>
      </w:r>
      <w:r w:rsidRPr="00B75E2E">
        <w:rPr>
          <w:rFonts w:hint="cs"/>
          <w:rtl/>
        </w:rPr>
        <w:t>, אך לא ביותר מדמיה (הרא"ש לשיטתו, שבפעם הראשונה חייב לפדותה ביותר מדמיה).</w:t>
      </w:r>
      <w:r>
        <w:rPr>
          <w:rFonts w:hint="cs"/>
          <w:rtl/>
        </w:rPr>
        <w:t xml:space="preserve"> </w:t>
      </w:r>
      <w:r w:rsidRPr="00B75E2E">
        <w:rPr>
          <w:rFonts w:hint="cs"/>
          <w:rtl/>
        </w:rPr>
        <w:t>לדע</w:t>
      </w:r>
      <w:r>
        <w:rPr>
          <w:rFonts w:hint="cs"/>
          <w:rtl/>
        </w:rPr>
        <w:t>ת</w:t>
      </w:r>
      <w:r w:rsidRPr="00B75E2E">
        <w:rPr>
          <w:rFonts w:hint="cs"/>
          <w:rtl/>
        </w:rPr>
        <w:t xml:space="preserve"> </w:t>
      </w:r>
      <w:r>
        <w:rPr>
          <w:rFonts w:hint="cs"/>
          <w:rtl/>
        </w:rPr>
        <w:t>הרמ"ה</w:t>
      </w:r>
      <w:r w:rsidRPr="00B75E2E">
        <w:rPr>
          <w:rFonts w:hint="cs"/>
          <w:rtl/>
        </w:rPr>
        <w:t xml:space="preserve"> שהביא הרא"ש נראה, שרק בתרתי לר</w:t>
      </w:r>
      <w:r>
        <w:rPr>
          <w:rFonts w:hint="cs"/>
          <w:rtl/>
        </w:rPr>
        <w:t>י</w:t>
      </w:r>
      <w:r w:rsidRPr="00B75E2E">
        <w:rPr>
          <w:rFonts w:hint="cs"/>
          <w:rtl/>
        </w:rPr>
        <w:t>עותא ב</w:t>
      </w:r>
      <w:r w:rsidR="006278A0">
        <w:rPr>
          <w:rFonts w:hint="cs"/>
          <w:rtl/>
        </w:rPr>
        <w:t>ענין</w:t>
      </w:r>
      <w:r w:rsidRPr="00B75E2E">
        <w:rPr>
          <w:rFonts w:hint="cs"/>
          <w:rtl/>
        </w:rPr>
        <w:t xml:space="preserve"> קיצוב הוצאותיו על פדיונה הקלו עליו חכמים</w:t>
      </w:r>
      <w:r>
        <w:rPr>
          <w:rFonts w:hint="cs"/>
          <w:rtl/>
        </w:rPr>
        <w:t>,</w:t>
      </w:r>
      <w:r w:rsidRPr="00B75E2E">
        <w:rPr>
          <w:rFonts w:hint="cs"/>
          <w:rtl/>
        </w:rPr>
        <w:t xml:space="preserve"> אך בפעם הראשונה בי</w:t>
      </w:r>
      <w:r>
        <w:rPr>
          <w:rFonts w:hint="cs"/>
          <w:rtl/>
        </w:rPr>
        <w:t>ו</w:t>
      </w:r>
      <w:r w:rsidRPr="00B75E2E">
        <w:rPr>
          <w:rFonts w:hint="cs"/>
          <w:rtl/>
        </w:rPr>
        <w:t>תר מדמיה ובשנייה בדמיה</w:t>
      </w:r>
      <w:r>
        <w:rPr>
          <w:rFonts w:hint="cs"/>
          <w:rtl/>
        </w:rPr>
        <w:t xml:space="preserve"> –</w:t>
      </w:r>
      <w:r w:rsidRPr="00B75E2E">
        <w:rPr>
          <w:rFonts w:hint="cs"/>
          <w:rtl/>
        </w:rPr>
        <w:t xml:space="preserve"> החמירו עליו.</w:t>
      </w:r>
    </w:p>
    <w:p w14:paraId="4FDCFC42" w14:textId="77777777" w:rsidR="00EE738D" w:rsidRPr="002B3F47" w:rsidRDefault="00EE738D" w:rsidP="00EE738D">
      <w:pPr>
        <w:pStyle w:val="a4"/>
        <w:rPr>
          <w:rtl/>
        </w:rPr>
      </w:pPr>
      <w:r w:rsidRPr="00B75E2E">
        <w:rPr>
          <w:rFonts w:hint="cs"/>
          <w:rtl/>
        </w:rPr>
        <w:lastRenderedPageBreak/>
        <w:t>הרמב"ם נקט לגבי פדיונה השני בשיטת ביניים</w:t>
      </w:r>
      <w:r>
        <w:rPr>
          <w:rFonts w:hint="cs"/>
          <w:rtl/>
        </w:rPr>
        <w:t>:</w:t>
      </w:r>
      <w:r w:rsidRPr="00B75E2E">
        <w:rPr>
          <w:rFonts w:hint="cs"/>
          <w:rtl/>
        </w:rPr>
        <w:t xml:space="preserve"> אינו חייב לפדותה מכספו, אך היא יכולה לתבוע ממנו שיגרשנה וגם ייתן לה את כתובתה כדי שתפדה את עצמה.</w:t>
      </w:r>
    </w:p>
    <w:p w14:paraId="6BC653EE" w14:textId="77777777" w:rsidR="00EE738D" w:rsidRPr="002B3F47" w:rsidRDefault="00EE738D" w:rsidP="00EE738D">
      <w:pPr>
        <w:pStyle w:val="11"/>
        <w:rPr>
          <w:rtl/>
        </w:rPr>
      </w:pPr>
      <w:r>
        <w:rPr>
          <w:rtl/>
        </w:rPr>
        <w:t>אין מחייבין את הבעל לפדות את אשתו ביתר על דמיה</w:t>
      </w:r>
      <w:r>
        <w:rPr>
          <w:rFonts w:hint="cs"/>
          <w:rtl/>
        </w:rPr>
        <w:t>...</w:t>
      </w:r>
      <w:r>
        <w:rPr>
          <w:rtl/>
        </w:rPr>
        <w:t xml:space="preserve"> היו דמיה יתר על כדי כתובתה ואמר הריני מגרשה וזו כתובתה ותלך ותפדה את עצמה אין שומעין לו אלא כופין אותו ופודה אותה</w:t>
      </w:r>
      <w:r>
        <w:rPr>
          <w:rFonts w:hint="cs"/>
          <w:rtl/>
        </w:rPr>
        <w:t>...</w:t>
      </w:r>
      <w:r>
        <w:rPr>
          <w:rtl/>
        </w:rPr>
        <w:t xml:space="preserve"> במה דברים אמורים בפעם ראשונה אבל אם פדאה ונשבית פעם שנייה ורצה לגרשה הרי זה מגרש ויתן כתובה והיא תפדה את עצמה</w:t>
      </w:r>
      <w:r>
        <w:rPr>
          <w:rFonts w:hint="cs"/>
          <w:rtl/>
        </w:rPr>
        <w:t>.</w:t>
      </w:r>
      <w:r>
        <w:rPr>
          <w:rtl/>
        </w:rPr>
        <w:tab/>
      </w:r>
      <w:r>
        <w:rPr>
          <w:rFonts w:hint="cs"/>
          <w:rtl/>
        </w:rPr>
        <w:t>(</w:t>
      </w:r>
      <w:r w:rsidRPr="00D73C9C">
        <w:rPr>
          <w:rFonts w:hint="cs"/>
          <w:rtl/>
        </w:rPr>
        <w:t>רמב"ם י"ד, יט)</w:t>
      </w:r>
    </w:p>
    <w:p w14:paraId="328EB724" w14:textId="77777777" w:rsidR="00EE738D" w:rsidRPr="002B3F47" w:rsidRDefault="00EE738D" w:rsidP="00EE738D">
      <w:pPr>
        <w:pStyle w:val="III"/>
        <w:rPr>
          <w:rtl/>
        </w:rPr>
      </w:pPr>
      <w:r>
        <w:rPr>
          <w:rFonts w:hint="cs"/>
          <w:rtl/>
        </w:rPr>
        <w:t>2</w:t>
      </w:r>
      <w:r w:rsidRPr="002B3F47">
        <w:rPr>
          <w:rFonts w:hint="cs"/>
          <w:rtl/>
        </w:rPr>
        <w:t xml:space="preserve">. </w:t>
      </w:r>
      <w:r w:rsidRPr="00B75E2E">
        <w:rPr>
          <w:rtl/>
        </w:rPr>
        <w:t xml:space="preserve">האם החיוב לפדותה הוא חיוב </w:t>
      </w:r>
      <w:r>
        <w:rPr>
          <w:rFonts w:hint="cs"/>
          <w:rtl/>
        </w:rPr>
        <w:t xml:space="preserve">שעיקרו </w:t>
      </w:r>
      <w:r w:rsidRPr="00B75E2E">
        <w:rPr>
          <w:rtl/>
        </w:rPr>
        <w:t>ממוני או איש</w:t>
      </w:r>
      <w:r>
        <w:rPr>
          <w:rFonts w:hint="cs"/>
          <w:rtl/>
        </w:rPr>
        <w:t>ותי</w:t>
      </w:r>
    </w:p>
    <w:p w14:paraId="2814A64A" w14:textId="77777777" w:rsidR="00EE738D" w:rsidRPr="002B3F47" w:rsidRDefault="00EE738D" w:rsidP="00EE738D">
      <w:pPr>
        <w:pStyle w:val="a4"/>
        <w:rPr>
          <w:rtl/>
        </w:rPr>
      </w:pPr>
      <w:r>
        <w:rPr>
          <w:rFonts w:hint="cs"/>
          <w:rtl/>
        </w:rPr>
        <w:t>עסקנו בשאלה זו גם בפרק הקודם. כאן ניגע ביסודותיה. יסוד הספק נמצא במשנה:</w:t>
      </w:r>
    </w:p>
    <w:p w14:paraId="3B3C1FED" w14:textId="77777777" w:rsidR="00EE738D" w:rsidRPr="002B3F47" w:rsidRDefault="00EE738D" w:rsidP="00EE738D">
      <w:pPr>
        <w:pStyle w:val="11"/>
        <w:rPr>
          <w:rtl/>
        </w:rPr>
      </w:pPr>
      <w:r>
        <w:rPr>
          <w:rtl/>
        </w:rPr>
        <w:t>לא כתב לה אם תשתבאי אפרקינך ואותבינך לי לאינתו ובכהנת אהדרינך למדינתך חייב שהוא תנאי בית דין</w:t>
      </w:r>
      <w:r>
        <w:rPr>
          <w:rFonts w:hint="cs"/>
          <w:rtl/>
        </w:rPr>
        <w:t>.</w:t>
      </w:r>
      <w:r>
        <w:rPr>
          <w:rtl/>
        </w:rPr>
        <w:tab/>
      </w:r>
      <w:r>
        <w:rPr>
          <w:rFonts w:hint="cs"/>
          <w:rtl/>
        </w:rPr>
        <w:t>(ד', ח)</w:t>
      </w:r>
    </w:p>
    <w:p w14:paraId="0CA1A609" w14:textId="77777777" w:rsidR="00EE738D" w:rsidRPr="002B3F47" w:rsidRDefault="00EE738D" w:rsidP="00EE738D">
      <w:pPr>
        <w:pStyle w:val="a4"/>
        <w:rPr>
          <w:rtl/>
        </w:rPr>
      </w:pPr>
      <w:r>
        <w:rPr>
          <w:rFonts w:hint="cs"/>
          <w:rtl/>
        </w:rPr>
        <w:t>בהבנת החילוק שבין ישראלית לכהנת נחלקו אמוראים:</w:t>
      </w:r>
    </w:p>
    <w:p w14:paraId="306B6011" w14:textId="77777777" w:rsidR="00EE738D" w:rsidRPr="002B3F47" w:rsidRDefault="00EE738D" w:rsidP="00EE738D">
      <w:pPr>
        <w:pStyle w:val="11"/>
        <w:rPr>
          <w:rtl/>
        </w:rPr>
      </w:pPr>
      <w:r w:rsidRPr="007C7FC6">
        <w:rPr>
          <w:rtl/>
        </w:rPr>
        <w:t xml:space="preserve">אמר אביי: אלמנה לכ"ג </w:t>
      </w:r>
      <w:r>
        <w:rPr>
          <w:rtl/>
        </w:rPr>
        <w:t>–</w:t>
      </w:r>
      <w:r w:rsidRPr="007C7FC6">
        <w:rPr>
          <w:rtl/>
        </w:rPr>
        <w:t xml:space="preserve"> חייב לפדותה, שאני קורא בה: ובכהנת אהדרינך למדינתך</w:t>
      </w:r>
      <w:r w:rsidRPr="007C7FC6">
        <w:rPr>
          <w:rFonts w:hint="cs"/>
          <w:rtl/>
        </w:rPr>
        <w:t xml:space="preserve"> </w:t>
      </w:r>
      <w:r w:rsidRPr="007C7FC6">
        <w:rPr>
          <w:rtl/>
        </w:rPr>
        <w:t xml:space="preserve">ממזרת ונתינה לישראל </w:t>
      </w:r>
      <w:r>
        <w:rPr>
          <w:rtl/>
        </w:rPr>
        <w:t>–</w:t>
      </w:r>
      <w:r w:rsidRPr="007C7FC6">
        <w:rPr>
          <w:rtl/>
        </w:rPr>
        <w:t xml:space="preserve"> אינו חייב לפדותה, שאין אני קורא בה ואותבינך לי לאנתו. רבא אמר: כל שאיסור שבייה גורם לה </w:t>
      </w:r>
      <w:r>
        <w:rPr>
          <w:rtl/>
        </w:rPr>
        <w:t>–</w:t>
      </w:r>
      <w:r w:rsidRPr="007C7FC6">
        <w:rPr>
          <w:rtl/>
        </w:rPr>
        <w:t xml:space="preserve"> חייב לפדותה, איסור דבר אחר גורם לה </w:t>
      </w:r>
      <w:r>
        <w:rPr>
          <w:rtl/>
        </w:rPr>
        <w:t>–</w:t>
      </w:r>
      <w:r w:rsidRPr="007C7FC6">
        <w:rPr>
          <w:rtl/>
        </w:rPr>
        <w:t xml:space="preserve"> אינו חייב לפדותה</w:t>
      </w:r>
      <w:r>
        <w:rPr>
          <w:rFonts w:hint="cs"/>
          <w:rtl/>
        </w:rPr>
        <w:t>.</w:t>
      </w:r>
      <w:r>
        <w:rPr>
          <w:rtl/>
        </w:rPr>
        <w:tab/>
      </w:r>
      <w:r>
        <w:rPr>
          <w:rFonts w:hint="cs"/>
          <w:rtl/>
        </w:rPr>
        <w:t>(</w:t>
      </w:r>
      <w:r w:rsidRPr="007C7FC6">
        <w:rPr>
          <w:rtl/>
        </w:rPr>
        <w:t>נא</w:t>
      </w:r>
      <w:r>
        <w:rPr>
          <w:rFonts w:hint="cs"/>
          <w:rtl/>
        </w:rPr>
        <w:t>:–</w:t>
      </w:r>
      <w:r w:rsidRPr="007C7FC6">
        <w:rPr>
          <w:rFonts w:hint="cs"/>
          <w:rtl/>
        </w:rPr>
        <w:t>נב</w:t>
      </w:r>
      <w:r>
        <w:rPr>
          <w:rFonts w:hint="cs"/>
          <w:rtl/>
        </w:rPr>
        <w:t>.)</w:t>
      </w:r>
    </w:p>
    <w:p w14:paraId="225139E1" w14:textId="77777777" w:rsidR="00EE738D" w:rsidRDefault="00EE738D" w:rsidP="00EE738D">
      <w:pPr>
        <w:pStyle w:val="a4"/>
        <w:rPr>
          <w:rtl/>
        </w:rPr>
      </w:pPr>
      <w:r>
        <w:rPr>
          <w:rFonts w:hint="cs"/>
          <w:rtl/>
        </w:rPr>
        <w:t>אביי הבין שהתחייבות כהן לאשתו לפדותה היא התחייבות שבעיקרה היא ממונית, ולכן חייב בה גם כהן גדול שנשא אלמנה, והיה אסור בה מאז ומעולם. רבא כנראה מבין, שגם בכהן זו התחייבות שבעיקרה היא של אישות, וכיוון שהכהן הגדול אסור באלמנה – הוא מעולם לא התחייב לפדותה. אולם אם נשא אישה הראויה לו, אף שנאסרה עליו בשביה, זה מקרה המוגדר מראש כחריג שחייב לפדות בו את אשתו אפילו תיאסר עליו, כדי שאשת כהן לא תפסיד את זכותה להיפדות (בחינת "לא תהא כהנת כפונדקית?!").</w:t>
      </w:r>
    </w:p>
    <w:p w14:paraId="2ABDBD7F" w14:textId="77777777" w:rsidR="00C24D54" w:rsidRDefault="00C24D54" w:rsidP="00EE738D">
      <w:pPr>
        <w:pStyle w:val="a4"/>
        <w:rPr>
          <w:rtl/>
        </w:rPr>
      </w:pPr>
    </w:p>
    <w:p w14:paraId="3DC250EE" w14:textId="77777777" w:rsidR="00C24D54" w:rsidRDefault="00C24D54" w:rsidP="00EE738D">
      <w:pPr>
        <w:pStyle w:val="a4"/>
        <w:rPr>
          <w:rtl/>
        </w:rPr>
      </w:pPr>
    </w:p>
    <w:p w14:paraId="21262E14" w14:textId="2BD2E6E7" w:rsidR="00EE738D" w:rsidRPr="002B3F47" w:rsidRDefault="00EE738D" w:rsidP="00EE738D">
      <w:pPr>
        <w:pStyle w:val="a4"/>
        <w:rPr>
          <w:rtl/>
        </w:rPr>
      </w:pPr>
      <w:r>
        <w:rPr>
          <w:rFonts w:hint="cs"/>
          <w:rtl/>
        </w:rPr>
        <w:lastRenderedPageBreak/>
        <w:t>מחלוקת תנאים נוספת עוסקת ב</w:t>
      </w:r>
      <w:r w:rsidR="006278A0">
        <w:rPr>
          <w:rFonts w:hint="cs"/>
          <w:rtl/>
        </w:rPr>
        <w:t>ענין</w:t>
      </w:r>
      <w:r>
        <w:rPr>
          <w:rFonts w:hint="cs"/>
          <w:rtl/>
        </w:rPr>
        <w:t xml:space="preserve"> זה:</w:t>
      </w:r>
    </w:p>
    <w:p w14:paraId="50C277BA" w14:textId="77777777" w:rsidR="00EE738D" w:rsidRPr="002B3F47" w:rsidRDefault="00EE738D" w:rsidP="00EE738D">
      <w:pPr>
        <w:pStyle w:val="11"/>
        <w:rPr>
          <w:rtl/>
        </w:rPr>
      </w:pPr>
      <w:r w:rsidRPr="007C7FC6">
        <w:rPr>
          <w:rtl/>
        </w:rPr>
        <w:t>המדיר את אשתו ונשבית, רבי אליעזר אומר: פודה ונותן לה כתובתה, רבי יהושע אומר: נותן לה כתובתה ואינו פודה</w:t>
      </w:r>
      <w:r>
        <w:rPr>
          <w:rFonts w:hint="cs"/>
          <w:rtl/>
        </w:rPr>
        <w:t>.</w:t>
      </w:r>
      <w:r>
        <w:rPr>
          <w:rtl/>
        </w:rPr>
        <w:tab/>
      </w:r>
      <w:r>
        <w:rPr>
          <w:rFonts w:hint="cs"/>
          <w:rtl/>
        </w:rPr>
        <w:t>(שם)</w:t>
      </w:r>
    </w:p>
    <w:p w14:paraId="4F77F8D4" w14:textId="4542FE7E" w:rsidR="00EE738D" w:rsidRDefault="00EE738D" w:rsidP="00EE738D">
      <w:pPr>
        <w:pStyle w:val="a4"/>
        <w:rPr>
          <w:rtl/>
        </w:rPr>
      </w:pPr>
      <w:r>
        <w:rPr>
          <w:rFonts w:hint="cs"/>
          <w:rtl/>
        </w:rPr>
        <w:t>מהנחה (שאינני יודע את סיבתה), שאין להביא בחשבון שיתירו לבעל את נדרו, והוא ישוב (אם אינו כהן) לחיי אישות רגילים עם אשתו – רבי אליעזר רואה בהתחייבותו לפדות את אשתו התחייבות הממשיכה להתקיים (בעיקר אחרי שאכל את פירות נכסיה האישה) כהתחייבות ממונית. עליו לפדותה אף שלא יוכל להמשיך לחיות עמו בגלל נדרו, ויצטרך לגרשה. רבי יהושע רואה את הבעל מיום הנדר כמי שנתן באשתו את עיניו לגרשה, ושוב אין לו פירות וגם אינו חייב לפדותה, אלא תפדה את עצמה בכתובתה (אם יספיק כסף כתובתה לכך). רבי יהושע מ</w:t>
      </w:r>
      <w:r w:rsidR="004E7489">
        <w:rPr>
          <w:rFonts w:hint="cs"/>
          <w:rtl/>
        </w:rPr>
        <w:t>יחס</w:t>
      </w:r>
      <w:r>
        <w:rPr>
          <w:rFonts w:hint="cs"/>
          <w:rtl/>
        </w:rPr>
        <w:t xml:space="preserve"> משקל גדול יותר להתחייבות הבעל ב</w:t>
      </w:r>
      <w:r w:rsidR="006278A0">
        <w:rPr>
          <w:rFonts w:hint="cs"/>
          <w:rtl/>
        </w:rPr>
        <w:t>ענינ</w:t>
      </w:r>
      <w:r>
        <w:rPr>
          <w:rFonts w:hint="cs"/>
          <w:rtl/>
        </w:rPr>
        <w:t>י האישות עם אשתו ולא להתחייבותו הממונית כלפיה, הנגררת אחרי יחסי האישות, ואלו הסתיימו משעת נדרו כשחייב לגרשה. לאביי כהן המדיר את אשתו אכן יצטרך לפדותה כמו באלמנה לכהן גדול, וללא קשר למחלוקת התנאים הנזכרת, שהיא רק במי שאינו כהן המדיר את אשתו.</w:t>
      </w:r>
    </w:p>
    <w:p w14:paraId="4891CA30" w14:textId="77777777" w:rsidR="00EE738D" w:rsidRDefault="00EE738D" w:rsidP="00EE738D">
      <w:pPr>
        <w:pStyle w:val="II"/>
        <w:rPr>
          <w:rtl/>
        </w:rPr>
      </w:pPr>
      <w:r>
        <w:rPr>
          <w:rFonts w:hint="cs"/>
          <w:rtl/>
        </w:rPr>
        <w:t>ה. עקרונות מעשיים העולים מן הסוגיה</w:t>
      </w:r>
    </w:p>
    <w:p w14:paraId="1C065FDE" w14:textId="77777777" w:rsidR="00EE738D" w:rsidRPr="00F37B5D" w:rsidRDefault="00EE738D" w:rsidP="00EE738D">
      <w:pPr>
        <w:pStyle w:val="a4"/>
        <w:rPr>
          <w:rtl/>
          <w:lang w:eastAsia="he-IL"/>
        </w:rPr>
      </w:pPr>
      <w:r w:rsidRPr="00F37B5D">
        <w:rPr>
          <w:rtl/>
          <w:lang w:eastAsia="he-IL"/>
        </w:rPr>
        <w:t xml:space="preserve">במאמר עצמו לא </w:t>
      </w:r>
      <w:r>
        <w:rPr>
          <w:rFonts w:hint="cs"/>
          <w:rtl/>
          <w:lang w:eastAsia="he-IL"/>
        </w:rPr>
        <w:t>פירקתי</w:t>
      </w:r>
      <w:r w:rsidRPr="00F37B5D">
        <w:rPr>
          <w:rtl/>
          <w:lang w:eastAsia="he-IL"/>
        </w:rPr>
        <w:t xml:space="preserve"> את הסוגיה למרכיביה לכל פרטיהם, אך בשורות הבאות אנסה להזכיר דברים העולים מגוף הסוגיה, שאפשר שיש להם משמעות גם בזמננו.</w:t>
      </w:r>
    </w:p>
    <w:p w14:paraId="3B98859D" w14:textId="77777777" w:rsidR="00EE738D" w:rsidRPr="00F37B5D" w:rsidRDefault="00EE738D" w:rsidP="00EE738D">
      <w:pPr>
        <w:pStyle w:val="a4"/>
        <w:rPr>
          <w:rtl/>
          <w:lang w:eastAsia="he-IL"/>
        </w:rPr>
      </w:pPr>
      <w:r w:rsidRPr="00F37B5D">
        <w:rPr>
          <w:rtl/>
          <w:lang w:eastAsia="he-IL"/>
        </w:rPr>
        <w:t>כאמור, לשמחתנו פדיון משבי כמעט שאינו נחוץ היום. עדיין אנו שומעים לעתים על חטיפה לצורכי סחיטת כספים (כמעט רק בחו</w:t>
      </w:r>
      <w:r>
        <w:rPr>
          <w:rtl/>
          <w:lang w:eastAsia="he-IL"/>
        </w:rPr>
        <w:t>"</w:t>
      </w:r>
      <w:r w:rsidRPr="00F37B5D">
        <w:rPr>
          <w:rtl/>
          <w:lang w:eastAsia="he-IL"/>
        </w:rPr>
        <w:t>ל)</w:t>
      </w:r>
      <w:r>
        <w:rPr>
          <w:rFonts w:hint="cs"/>
          <w:rtl/>
          <w:lang w:eastAsia="he-IL"/>
        </w:rPr>
        <w:t>,</w:t>
      </w:r>
      <w:r w:rsidRPr="00F37B5D">
        <w:rPr>
          <w:rtl/>
          <w:lang w:eastAsia="he-IL"/>
        </w:rPr>
        <w:t xml:space="preserve"> כשלמדינה אין אמצעים טובים לאתר את החוטפים, ואי</w:t>
      </w:r>
      <w:r>
        <w:rPr>
          <w:rFonts w:hint="cs"/>
          <w:rtl/>
          <w:lang w:eastAsia="he-IL"/>
        </w:rPr>
        <w:t>־</w:t>
      </w:r>
      <w:r w:rsidRPr="00F37B5D">
        <w:rPr>
          <w:rtl/>
          <w:lang w:eastAsia="he-IL"/>
        </w:rPr>
        <w:t>קבלת דרישותיהם הכספיות עלולה להחמיר את תנאי החטיפה, אפילו עד מוות. בכל מקרה תהיה בעיה של פדיון שבויים עד כדי דמיהם, והשאלה שנדון בה שמא אשתו תוחרג מכדי דמיהם בגלל שהיא כגופו של הבעל.</w:t>
      </w:r>
    </w:p>
    <w:p w14:paraId="654ABA30" w14:textId="77777777" w:rsidR="00EE738D" w:rsidRPr="00F37B5D" w:rsidRDefault="00EE738D" w:rsidP="00EE738D">
      <w:pPr>
        <w:pStyle w:val="a4"/>
        <w:rPr>
          <w:rtl/>
          <w:lang w:eastAsia="he-IL"/>
        </w:rPr>
      </w:pPr>
      <w:r w:rsidRPr="00F37B5D">
        <w:rPr>
          <w:rtl/>
          <w:lang w:eastAsia="he-IL"/>
        </w:rPr>
        <w:t>מקרה מצוי יותר הוא מעצר האישה על ידי השלטונות (לעתים</w:t>
      </w:r>
      <w:r>
        <w:rPr>
          <w:rFonts w:hint="cs"/>
          <w:rtl/>
          <w:lang w:eastAsia="he-IL"/>
        </w:rPr>
        <w:t>,</w:t>
      </w:r>
      <w:r w:rsidRPr="00F37B5D">
        <w:rPr>
          <w:rtl/>
          <w:lang w:eastAsia="he-IL"/>
        </w:rPr>
        <w:t xml:space="preserve"> של מדינה עוינת למחצה) והעמדתה למשפט על עוון אמתי או על עלילה. דין שכירת עורך דין, </w:t>
      </w:r>
      <w:r w:rsidRPr="00F37B5D">
        <w:rPr>
          <w:rtl/>
          <w:lang w:eastAsia="he-IL"/>
        </w:rPr>
        <w:lastRenderedPageBreak/>
        <w:t xml:space="preserve">ושאלת מחירו </w:t>
      </w:r>
      <w:r>
        <w:rPr>
          <w:rFonts w:hint="cs"/>
          <w:rtl/>
          <w:lang w:eastAsia="he-IL"/>
        </w:rPr>
        <w:t>(ה</w:t>
      </w:r>
      <w:r w:rsidRPr="00F37B5D">
        <w:rPr>
          <w:rtl/>
          <w:lang w:eastAsia="he-IL"/>
        </w:rPr>
        <w:t>גדל ככל שעורך הדין טוב יותר ובעל השפעה גדולה יותר</w:t>
      </w:r>
      <w:r>
        <w:rPr>
          <w:rFonts w:hint="cs"/>
          <w:rtl/>
          <w:lang w:eastAsia="he-IL"/>
        </w:rPr>
        <w:t>) תלויים בסוגיתנו</w:t>
      </w:r>
      <w:r w:rsidRPr="00F37B5D">
        <w:rPr>
          <w:rtl/>
          <w:lang w:eastAsia="he-IL"/>
        </w:rPr>
        <w:t>. שאלה דומה עלולה לעלות גם במדינת ישראל עצמה.</w:t>
      </w:r>
      <w:r>
        <w:rPr>
          <w:rFonts w:hint="cs"/>
          <w:rtl/>
          <w:lang w:eastAsia="he-IL"/>
        </w:rPr>
        <w:t xml:space="preserve"> </w:t>
      </w:r>
      <w:r w:rsidRPr="00F37B5D">
        <w:rPr>
          <w:rtl/>
          <w:lang w:eastAsia="he-IL"/>
        </w:rPr>
        <w:t>אפשר שגם אישה שירדה מהארץ והשכירה עצמה (בהסכמת בעלה) כמטפלת צמודה לנטול יכולת</w:t>
      </w:r>
      <w:r>
        <w:rPr>
          <w:rFonts w:hint="cs"/>
          <w:rtl/>
          <w:lang w:eastAsia="he-IL"/>
        </w:rPr>
        <w:t>,</w:t>
      </w:r>
      <w:r w:rsidRPr="00F37B5D">
        <w:rPr>
          <w:rtl/>
          <w:lang w:eastAsia="he-IL"/>
        </w:rPr>
        <w:t xml:space="preserve"> בהסכם לטווח ארוך ובקנסות גבוהים על הפרתו נמצאת בתחום השאלה שלפנינו.</w:t>
      </w:r>
    </w:p>
    <w:p w14:paraId="7ED5C1B0" w14:textId="77777777" w:rsidR="00EE738D" w:rsidRPr="00F37B5D" w:rsidRDefault="00EE738D" w:rsidP="00EE738D">
      <w:pPr>
        <w:pStyle w:val="a4"/>
        <w:rPr>
          <w:rtl/>
          <w:lang w:eastAsia="he-IL"/>
        </w:rPr>
      </w:pPr>
      <w:r w:rsidRPr="00F37B5D">
        <w:rPr>
          <w:rtl/>
          <w:lang w:eastAsia="he-IL"/>
        </w:rPr>
        <w:t>למחלוקת הראשונים אם אשתו כגופו</w:t>
      </w:r>
      <w:r>
        <w:rPr>
          <w:rFonts w:hint="cs"/>
          <w:rtl/>
          <w:lang w:eastAsia="he-IL"/>
        </w:rPr>
        <w:t>,</w:t>
      </w:r>
      <w:r w:rsidRPr="00F37B5D">
        <w:rPr>
          <w:rtl/>
          <w:lang w:eastAsia="he-IL"/>
        </w:rPr>
        <w:t xml:space="preserve"> לגבי החרגתה מן הכלל שאין פודים את השבויים ביותר מכדי דמיהם יש השפעה על דברים רבים נוספים ביחסי איש ואשתו, דברים הנכונים גם היום.</w:t>
      </w:r>
      <w:r>
        <w:rPr>
          <w:rFonts w:hint="cs"/>
          <w:rtl/>
          <w:lang w:eastAsia="he-IL"/>
        </w:rPr>
        <w:t xml:space="preserve"> </w:t>
      </w:r>
      <w:r w:rsidRPr="00F37B5D">
        <w:rPr>
          <w:rtl/>
          <w:lang w:eastAsia="he-IL"/>
        </w:rPr>
        <w:t>עצם שאלת פדיון שבויים ביותר מכדי דמיהם נוגע</w:t>
      </w:r>
      <w:r>
        <w:rPr>
          <w:rFonts w:hint="cs"/>
          <w:rtl/>
          <w:lang w:eastAsia="he-IL"/>
        </w:rPr>
        <w:t>ת</w:t>
      </w:r>
      <w:r w:rsidRPr="00F37B5D">
        <w:rPr>
          <w:rtl/>
          <w:lang w:eastAsia="he-IL"/>
        </w:rPr>
        <w:t xml:space="preserve"> (נאמר בפירוש: לא בצורה ישירה) לשאלות של חטופים על ידי תנועות טרור גם היום.</w:t>
      </w:r>
    </w:p>
    <w:p w14:paraId="69747F9C" w14:textId="77777777" w:rsidR="00EE738D" w:rsidRPr="00F37B5D" w:rsidRDefault="00EE738D" w:rsidP="00EE738D">
      <w:pPr>
        <w:pStyle w:val="a4"/>
        <w:rPr>
          <w:rtl/>
          <w:lang w:eastAsia="he-IL"/>
        </w:rPr>
      </w:pPr>
      <w:r w:rsidRPr="00F37B5D">
        <w:rPr>
          <w:rtl/>
          <w:lang w:eastAsia="he-IL"/>
        </w:rPr>
        <w:t>שאלת נכסי מלוג כרוכה היום בבעיות רבות</w:t>
      </w:r>
      <w:r>
        <w:rPr>
          <w:rFonts w:hint="cs"/>
          <w:rtl/>
          <w:lang w:eastAsia="he-IL"/>
        </w:rPr>
        <w:t>.</w:t>
      </w:r>
      <w:r w:rsidRPr="00F37B5D">
        <w:rPr>
          <w:rtl/>
          <w:lang w:eastAsia="he-IL"/>
        </w:rPr>
        <w:t xml:space="preserve"> </w:t>
      </w:r>
      <w:r>
        <w:rPr>
          <w:rFonts w:hint="cs"/>
          <w:rtl/>
          <w:lang w:eastAsia="he-IL"/>
        </w:rPr>
        <w:t>כ</w:t>
      </w:r>
      <w:r w:rsidRPr="00F37B5D">
        <w:rPr>
          <w:rtl/>
          <w:lang w:eastAsia="he-IL"/>
        </w:rPr>
        <w:t>הדרכה כללית</w:t>
      </w:r>
      <w:r>
        <w:rPr>
          <w:rFonts w:hint="cs"/>
          <w:rtl/>
          <w:lang w:eastAsia="he-IL"/>
        </w:rPr>
        <w:t>:</w:t>
      </w:r>
      <w:r w:rsidRPr="00F37B5D">
        <w:rPr>
          <w:rtl/>
          <w:lang w:eastAsia="he-IL"/>
        </w:rPr>
        <w:t xml:space="preserve"> עד כמה ראוי שבעל ואישה ינהלו חשבונות נפרדים על עסקיהם</w:t>
      </w:r>
      <w:r>
        <w:rPr>
          <w:rFonts w:hint="cs"/>
          <w:rtl/>
          <w:lang w:eastAsia="he-IL"/>
        </w:rPr>
        <w:t>,</w:t>
      </w:r>
      <w:r w:rsidRPr="00F37B5D">
        <w:rPr>
          <w:rtl/>
          <w:lang w:eastAsia="he-IL"/>
        </w:rPr>
        <w:t xml:space="preserve"> ועד כמה שותפותם חשובה לחיי הזיווג ביניהם</w:t>
      </w:r>
      <w:r>
        <w:rPr>
          <w:rFonts w:hint="cs"/>
          <w:rtl/>
          <w:lang w:eastAsia="he-IL"/>
        </w:rPr>
        <w:t>?</w:t>
      </w:r>
      <w:r w:rsidRPr="00F37B5D">
        <w:rPr>
          <w:rtl/>
          <w:lang w:eastAsia="he-IL"/>
        </w:rPr>
        <w:t xml:space="preserve"> לכך קשורה מאוד המחלוקת אם פירות נכסי המלוג ניתנים לבעל לצרכיו האישיים והעסקיים</w:t>
      </w:r>
      <w:r>
        <w:rPr>
          <w:rFonts w:hint="cs"/>
          <w:rtl/>
          <w:lang w:eastAsia="he-IL"/>
        </w:rPr>
        <w:t>,</w:t>
      </w:r>
      <w:r w:rsidRPr="00F37B5D">
        <w:rPr>
          <w:rtl/>
          <w:lang w:eastAsia="he-IL"/>
        </w:rPr>
        <w:t xml:space="preserve"> או דווקא לצורך המשפחה. לכך קשורה גם השאלה עד כמה חייב הבעל לטפל בנכסי אשתו</w:t>
      </w:r>
      <w:r>
        <w:rPr>
          <w:rFonts w:hint="cs"/>
          <w:rtl/>
          <w:lang w:eastAsia="he-IL"/>
        </w:rPr>
        <w:t>,</w:t>
      </w:r>
      <w:r w:rsidRPr="00F37B5D">
        <w:rPr>
          <w:rtl/>
          <w:lang w:eastAsia="he-IL"/>
        </w:rPr>
        <w:t xml:space="preserve"> כשהיא עושה עבורו את עבודות הבית.</w:t>
      </w:r>
    </w:p>
    <w:p w14:paraId="28FFFE08" w14:textId="77777777" w:rsidR="00865616" w:rsidRDefault="00EE738D" w:rsidP="00EE738D">
      <w:pPr>
        <w:pStyle w:val="a4"/>
        <w:rPr>
          <w:rtl/>
          <w:lang w:eastAsia="he-IL"/>
        </w:rPr>
        <w:sectPr w:rsidR="00865616" w:rsidSect="00094287">
          <w:headerReference w:type="even" r:id="rId38"/>
          <w:headerReference w:type="default" r:id="rId39"/>
          <w:headerReference w:type="first" r:id="rId40"/>
          <w:footnotePr>
            <w:numRestart w:val="eachSect"/>
          </w:footnotePr>
          <w:pgSz w:w="8391" w:h="11906" w:code="11"/>
          <w:pgMar w:top="1077" w:right="1021" w:bottom="794" w:left="1021" w:header="850" w:footer="397" w:gutter="170"/>
          <w:cols w:space="708"/>
          <w:titlePg/>
          <w:bidi/>
          <w:rtlGutter/>
          <w:docGrid w:linePitch="360"/>
        </w:sectPr>
      </w:pPr>
      <w:r w:rsidRPr="00F37B5D">
        <w:rPr>
          <w:rtl/>
          <w:lang w:eastAsia="he-IL"/>
        </w:rPr>
        <w:t xml:space="preserve">מעבר לשאלות הפרטיות </w:t>
      </w:r>
      <w:r>
        <w:rPr>
          <w:rFonts w:hint="cs"/>
          <w:rtl/>
          <w:lang w:eastAsia="he-IL"/>
        </w:rPr>
        <w:t>ה</w:t>
      </w:r>
      <w:r w:rsidRPr="00F37B5D">
        <w:rPr>
          <w:rtl/>
          <w:lang w:eastAsia="he-IL"/>
        </w:rPr>
        <w:t>רבות מסתתרת אם כל השאלות בסוגיה ש</w:t>
      </w:r>
      <w:r>
        <w:rPr>
          <w:rFonts w:hint="cs"/>
          <w:rtl/>
          <w:lang w:eastAsia="he-IL"/>
        </w:rPr>
        <w:t>דנו</w:t>
      </w:r>
      <w:r w:rsidRPr="00F37B5D">
        <w:rPr>
          <w:rtl/>
          <w:lang w:eastAsia="he-IL"/>
        </w:rPr>
        <w:t xml:space="preserve"> בה</w:t>
      </w:r>
      <w:r>
        <w:rPr>
          <w:rFonts w:hint="cs"/>
          <w:rtl/>
          <w:lang w:eastAsia="he-IL"/>
        </w:rPr>
        <w:t>,</w:t>
      </w:r>
      <w:r w:rsidRPr="00F37B5D">
        <w:rPr>
          <w:rtl/>
          <w:lang w:eastAsia="he-IL"/>
        </w:rPr>
        <w:t xml:space="preserve"> ובשאר סוגיות מסכת כתובות: מהי רמת השיתוף בנכסים</w:t>
      </w:r>
      <w:r>
        <w:rPr>
          <w:rFonts w:hint="cs"/>
          <w:rtl/>
          <w:lang w:eastAsia="he-IL"/>
        </w:rPr>
        <w:t>,</w:t>
      </w:r>
      <w:r w:rsidRPr="00F37B5D">
        <w:rPr>
          <w:rtl/>
          <w:lang w:eastAsia="he-IL"/>
        </w:rPr>
        <w:t xml:space="preserve"> </w:t>
      </w:r>
      <w:r>
        <w:rPr>
          <w:rFonts w:hint="cs"/>
          <w:rtl/>
          <w:lang w:eastAsia="he-IL"/>
        </w:rPr>
        <w:t>מהו טיב ה</w:t>
      </w:r>
      <w:r w:rsidRPr="00F37B5D">
        <w:rPr>
          <w:rtl/>
          <w:lang w:eastAsia="he-IL"/>
        </w:rPr>
        <w:t>גורל המשותף בין איש לאשתו</w:t>
      </w:r>
      <w:r>
        <w:rPr>
          <w:rFonts w:hint="cs"/>
          <w:rtl/>
          <w:lang w:eastAsia="he-IL"/>
        </w:rPr>
        <w:t>,</w:t>
      </w:r>
      <w:r w:rsidRPr="00F37B5D">
        <w:rPr>
          <w:rtl/>
          <w:lang w:eastAsia="he-IL"/>
        </w:rPr>
        <w:t xml:space="preserve"> ועד כמה אמורה להיות מהודקת הברית שכרתו ביניהם ביום נישואיהם</w:t>
      </w:r>
      <w:r>
        <w:rPr>
          <w:rFonts w:hint="cs"/>
          <w:rtl/>
          <w:lang w:eastAsia="he-IL"/>
        </w:rPr>
        <w:t>?</w:t>
      </w:r>
    </w:p>
    <w:p w14:paraId="11F8643C" w14:textId="77777777" w:rsidR="00EE738D" w:rsidRDefault="00EE738D" w:rsidP="00EE738D">
      <w:pPr>
        <w:pStyle w:val="a4"/>
        <w:rPr>
          <w:rtl/>
          <w:lang w:eastAsia="he-IL"/>
        </w:rPr>
        <w:sectPr w:rsidR="00EE738D" w:rsidSect="00094287">
          <w:footnotePr>
            <w:numRestart w:val="eachSect"/>
          </w:footnotePr>
          <w:pgSz w:w="8391" w:h="11906" w:code="11"/>
          <w:pgMar w:top="1077" w:right="1021" w:bottom="794" w:left="1021" w:header="850" w:footer="397" w:gutter="170"/>
          <w:cols w:space="708"/>
          <w:titlePg/>
          <w:bidi/>
          <w:rtlGutter/>
          <w:docGrid w:linePitch="360"/>
        </w:sectPr>
      </w:pPr>
    </w:p>
    <w:p w14:paraId="3F398FB0" w14:textId="77777777" w:rsidR="002A4C77" w:rsidRDefault="002A4C77" w:rsidP="002A4C77">
      <w:pPr>
        <w:pStyle w:val="afd"/>
        <w:rPr>
          <w:rtl/>
        </w:rPr>
      </w:pPr>
      <w:r>
        <w:rPr>
          <w:rFonts w:hint="cs"/>
          <w:rtl/>
        </w:rPr>
        <w:lastRenderedPageBreak/>
        <w:t>איתן צור</w:t>
      </w:r>
    </w:p>
    <w:p w14:paraId="1E4A27D5" w14:textId="77777777" w:rsidR="002A4C77" w:rsidRPr="002B3F47" w:rsidRDefault="002A4C77" w:rsidP="002A4C77">
      <w:pPr>
        <w:pStyle w:val="I"/>
        <w:rPr>
          <w:rtl/>
        </w:rPr>
      </w:pPr>
      <w:bookmarkStart w:id="151" w:name="_Toc145673844"/>
      <w:r>
        <w:rPr>
          <w:rFonts w:hint="cs"/>
          <w:rtl/>
        </w:rPr>
        <w:t>על הלכה ואחריות חברתית</w:t>
      </w:r>
      <w:r>
        <w:rPr>
          <w:rFonts w:ascii="Alef" w:hAnsi="Alef"/>
          <w:rtl/>
        </w:rPr>
        <w:br/>
      </w:r>
      <w:r>
        <w:rPr>
          <w:rFonts w:hint="cs"/>
          <w:sz w:val="22"/>
          <w:szCs w:val="22"/>
          <w:rtl/>
        </w:rPr>
        <w:t>עיון במשנת הנאנסת בעין</w:t>
      </w:r>
      <w:bookmarkEnd w:id="151"/>
    </w:p>
    <w:p w14:paraId="1DE6E881" w14:textId="77777777" w:rsidR="002A4C77" w:rsidRPr="002B3F47" w:rsidRDefault="002A4C77" w:rsidP="002A4C77">
      <w:pPr>
        <w:pStyle w:val="II"/>
        <w:rPr>
          <w:rtl/>
        </w:rPr>
      </w:pPr>
      <w:r w:rsidRPr="002B3F47">
        <w:rPr>
          <w:rtl/>
        </w:rPr>
        <w:t xml:space="preserve">א. </w:t>
      </w:r>
      <w:r>
        <w:rPr>
          <w:rFonts w:hint="cs"/>
          <w:rtl/>
        </w:rPr>
        <w:t>פתיחה</w:t>
      </w:r>
    </w:p>
    <w:p w14:paraId="3E725356" w14:textId="722707E4" w:rsidR="002A4C77" w:rsidRPr="008F06BE" w:rsidRDefault="002A4C77" w:rsidP="002A4C77">
      <w:pPr>
        <w:pStyle w:val="a4"/>
        <w:rPr>
          <w:lang w:val="he"/>
        </w:rPr>
      </w:pPr>
      <w:r w:rsidRPr="008F06BE">
        <w:rPr>
          <w:rtl/>
        </w:rPr>
        <w:t xml:space="preserve">הקב"ה </w:t>
      </w:r>
      <w:r>
        <w:rPr>
          <w:rFonts w:hint="cs"/>
          <w:rtl/>
        </w:rPr>
        <w:t xml:space="preserve">מצוֶּה </w:t>
      </w:r>
      <w:r w:rsidRPr="008F06BE">
        <w:rPr>
          <w:rtl/>
        </w:rPr>
        <w:t>על הכהנים</w:t>
      </w:r>
      <w:r>
        <w:rPr>
          <w:rFonts w:hint="cs"/>
          <w:rtl/>
        </w:rPr>
        <w:t xml:space="preserve"> שלא לשאת זונה (ויקרא כ"א, ז), כלומר – </w:t>
      </w:r>
      <w:r w:rsidRPr="008F06BE">
        <w:rPr>
          <w:rtl/>
        </w:rPr>
        <w:t>כל ש</w:t>
      </w:r>
      <w:r>
        <w:rPr>
          <w:rFonts w:hint="cs"/>
          <w:rtl/>
        </w:rPr>
        <w:t>נבעלה</w:t>
      </w:r>
      <w:r w:rsidRPr="008F06BE">
        <w:rPr>
          <w:rtl/>
        </w:rPr>
        <w:t xml:space="preserve"> </w:t>
      </w:r>
      <w:r>
        <w:rPr>
          <w:rFonts w:hint="cs"/>
          <w:rtl/>
        </w:rPr>
        <w:t>ל</w:t>
      </w:r>
      <w:r w:rsidRPr="008F06BE">
        <w:rPr>
          <w:rtl/>
        </w:rPr>
        <w:t xml:space="preserve">חלל או </w:t>
      </w:r>
      <w:r>
        <w:rPr>
          <w:rFonts w:hint="cs"/>
          <w:rtl/>
        </w:rPr>
        <w:t>ל</w:t>
      </w:r>
      <w:r w:rsidRPr="008F06BE">
        <w:rPr>
          <w:rtl/>
        </w:rPr>
        <w:t xml:space="preserve">אדם </w:t>
      </w:r>
      <w:r>
        <w:rPr>
          <w:rFonts w:hint="cs"/>
          <w:rtl/>
        </w:rPr>
        <w:t>שהיא אסורה לינשא לו</w:t>
      </w:r>
      <w:r w:rsidRPr="008F06BE">
        <w:rPr>
          <w:rtl/>
        </w:rPr>
        <w:t>, כפי שמפורט ב</w:t>
      </w:r>
      <w:r w:rsidR="007D3A7C">
        <w:rPr>
          <w:rtl/>
        </w:rPr>
        <w:t>ברייתא</w:t>
      </w:r>
      <w:r w:rsidRPr="008F06BE">
        <w:rPr>
          <w:rtl/>
        </w:rPr>
        <w:t>:</w:t>
      </w:r>
    </w:p>
    <w:p w14:paraId="42F3E61B" w14:textId="77777777" w:rsidR="002A4C77" w:rsidRPr="008F06BE" w:rsidRDefault="002A4C77" w:rsidP="002A4C77">
      <w:pPr>
        <w:pStyle w:val="11"/>
        <w:rPr>
          <w:lang w:val="he"/>
        </w:rPr>
      </w:pPr>
      <w:r>
        <w:rPr>
          <w:rFonts w:hint="cs"/>
          <w:rtl/>
        </w:rPr>
        <w:t xml:space="preserve">בן תשע שנים ויום אחד </w:t>
      </w:r>
      <w:r w:rsidRPr="008F06BE">
        <w:rPr>
          <w:rtl/>
        </w:rPr>
        <w:t>גר עמוני ומואבי, מצרי ואדומי, כותי, נתין, חלל וממזר, שבאו על כהנת לויה וישראלית – פסלוה</w:t>
      </w:r>
      <w:r>
        <w:rPr>
          <w:rFonts w:hint="cs"/>
          <w:rtl/>
        </w:rPr>
        <w:t>.</w:t>
      </w:r>
      <w:r>
        <w:rPr>
          <w:rtl/>
        </w:rPr>
        <w:tab/>
      </w:r>
      <w:r w:rsidRPr="008F06BE">
        <w:rPr>
          <w:rtl/>
        </w:rPr>
        <w:t>(יבמות סח.)</w:t>
      </w:r>
    </w:p>
    <w:p w14:paraId="21CF67D0" w14:textId="77777777" w:rsidR="002A4C77" w:rsidRPr="008F06BE" w:rsidRDefault="002A4C77" w:rsidP="002A4C77">
      <w:pPr>
        <w:pStyle w:val="a4"/>
        <w:rPr>
          <w:lang w:val="he"/>
        </w:rPr>
      </w:pPr>
      <w:r w:rsidRPr="008F06BE">
        <w:rPr>
          <w:rtl/>
        </w:rPr>
        <w:t xml:space="preserve">מעמד </w:t>
      </w:r>
      <w:r>
        <w:rPr>
          <w:rtl/>
        </w:rPr>
        <w:t>אשה</w:t>
      </w:r>
      <w:r w:rsidRPr="008F06BE">
        <w:rPr>
          <w:rtl/>
        </w:rPr>
        <w:t xml:space="preserve"> שבא עליה </w:t>
      </w:r>
      <w:r>
        <w:rPr>
          <w:rFonts w:hint="cs"/>
          <w:rtl/>
        </w:rPr>
        <w:t xml:space="preserve">אלמוני, שיצא מחברה שזהותה ידועה, </w:t>
      </w:r>
      <w:r w:rsidRPr="008F06BE">
        <w:rPr>
          <w:rtl/>
        </w:rPr>
        <w:t>נדון במשנה:</w:t>
      </w:r>
    </w:p>
    <w:p w14:paraId="2CCE4D69" w14:textId="77777777" w:rsidR="002A4C77" w:rsidRPr="008F06BE" w:rsidRDefault="002A4C77" w:rsidP="002A4C77">
      <w:pPr>
        <w:pStyle w:val="11"/>
        <w:rPr>
          <w:lang w:val="he"/>
        </w:rPr>
      </w:pPr>
      <w:r w:rsidRPr="008F06BE">
        <w:rPr>
          <w:rtl/>
        </w:rPr>
        <w:t>אמר רבי יוסי מעשה בתינוקת שירדה למלאות מים מן העין ונאנסה אמר ר' יוחנן בן נורי אם רוב אנשי העיר משיאין לכהונה הרי זו תנשא לכהונה</w:t>
      </w:r>
      <w:r>
        <w:rPr>
          <w:rFonts w:hint="cs"/>
          <w:rtl/>
        </w:rPr>
        <w:t>.</w:t>
      </w:r>
      <w:r>
        <w:rPr>
          <w:rtl/>
        </w:rPr>
        <w:tab/>
      </w:r>
      <w:r w:rsidRPr="008F06BE">
        <w:rPr>
          <w:rtl/>
        </w:rPr>
        <w:t>(א</w:t>
      </w:r>
      <w:r>
        <w:rPr>
          <w:rFonts w:hint="cs"/>
          <w:rtl/>
        </w:rPr>
        <w:t>',</w:t>
      </w:r>
      <w:r w:rsidRPr="008F06BE">
        <w:rPr>
          <w:rtl/>
        </w:rPr>
        <w:t xml:space="preserve"> י)</w:t>
      </w:r>
    </w:p>
    <w:p w14:paraId="017C8D7D" w14:textId="4F750FF5" w:rsidR="002A4C77" w:rsidRPr="008F06BE" w:rsidRDefault="002A4C77" w:rsidP="002A4C77">
      <w:pPr>
        <w:pStyle w:val="a4"/>
        <w:rPr>
          <w:lang w:val="he"/>
        </w:rPr>
      </w:pPr>
      <w:r>
        <w:rPr>
          <w:rFonts w:hint="cs"/>
          <w:rtl/>
        </w:rPr>
        <w:t xml:space="preserve">רבי יוסי מעיד על פסקו של רבי יוחנן בן נורי, לגבי כשרות </w:t>
      </w:r>
      <w:r w:rsidR="00034C87">
        <w:rPr>
          <w:rFonts w:hint="cs"/>
          <w:rtl/>
        </w:rPr>
        <w:t>תִנוקת</w:t>
      </w:r>
      <w:r>
        <w:rPr>
          <w:rFonts w:hint="cs"/>
          <w:rtl/>
        </w:rPr>
        <w:t xml:space="preserve"> שנאנסה בעין לכהונה. </w:t>
      </w:r>
      <w:r w:rsidRPr="008F06BE">
        <w:rPr>
          <w:rtl/>
        </w:rPr>
        <w:t>הדין העולה מפשט המשנה הוא</w:t>
      </w:r>
      <w:r>
        <w:rPr>
          <w:rFonts w:hint="cs"/>
          <w:rtl/>
        </w:rPr>
        <w:t>,</w:t>
      </w:r>
      <w:r w:rsidRPr="008F06BE">
        <w:rPr>
          <w:rtl/>
        </w:rPr>
        <w:t xml:space="preserve"> שמעמד היוחסין של </w:t>
      </w:r>
      <w:r w:rsidR="00034C87">
        <w:rPr>
          <w:rtl/>
        </w:rPr>
        <w:t>תִנוקת</w:t>
      </w:r>
      <w:r w:rsidRPr="008F06BE">
        <w:rPr>
          <w:rtl/>
        </w:rPr>
        <w:t xml:space="preserve"> שנאנסה בעין נקבע לפי מעמד רוב אנשי העיר.</w:t>
      </w:r>
    </w:p>
    <w:p w14:paraId="224CADCF" w14:textId="235E1A71" w:rsidR="002A4C77" w:rsidRPr="008F06BE" w:rsidRDefault="002A4C77" w:rsidP="002A4C77">
      <w:pPr>
        <w:pStyle w:val="a4"/>
        <w:rPr>
          <w:rtl/>
          <w:lang w:val="he"/>
        </w:rPr>
      </w:pPr>
      <w:r w:rsidRPr="008F06BE">
        <w:rPr>
          <w:rtl/>
        </w:rPr>
        <w:t>מוקד המשנה אינו במעשה האונס, וממילא גם לא ב</w:t>
      </w:r>
      <w:r>
        <w:rPr>
          <w:rtl/>
        </w:rPr>
        <w:t>ממד</w:t>
      </w:r>
      <w:r w:rsidRPr="008F06BE">
        <w:rPr>
          <w:rtl/>
        </w:rPr>
        <w:t xml:space="preserve"> המוסרי שבו, אלא בהשלכות החברתיות</w:t>
      </w:r>
      <w:r>
        <w:rPr>
          <w:rFonts w:hint="cs"/>
          <w:rtl/>
        </w:rPr>
        <w:t>־</w:t>
      </w:r>
      <w:r w:rsidRPr="008F06BE">
        <w:rPr>
          <w:rtl/>
        </w:rPr>
        <w:t>מעמדיות שלו</w:t>
      </w:r>
      <w:r>
        <w:rPr>
          <w:rFonts w:hint="cs"/>
          <w:rtl/>
        </w:rPr>
        <w:t>.</w:t>
      </w:r>
      <w:r w:rsidRPr="008F06BE">
        <w:rPr>
          <w:rtl/>
        </w:rPr>
        <w:t xml:space="preserve"> ממילא, </w:t>
      </w:r>
      <w:r>
        <w:rPr>
          <w:rFonts w:hint="cs"/>
          <w:rtl/>
        </w:rPr>
        <w:t xml:space="preserve">היא לא עוסקת </w:t>
      </w:r>
      <w:r w:rsidRPr="008F06BE">
        <w:rPr>
          <w:rtl/>
        </w:rPr>
        <w:t xml:space="preserve">בפגיעה בנאנסת במישור האישי. ברם, חכמים דנים </w:t>
      </w:r>
      <w:r>
        <w:rPr>
          <w:rFonts w:hint="cs"/>
          <w:rtl/>
        </w:rPr>
        <w:t>לא דנים רק</w:t>
      </w:r>
      <w:r w:rsidR="009F216F">
        <w:rPr>
          <w:rtl/>
        </w:rPr>
        <w:t xml:space="preserve"> </w:t>
      </w:r>
      <w:r w:rsidRPr="008F06BE">
        <w:rPr>
          <w:rtl/>
        </w:rPr>
        <w:t>בהשלכות החברתיות</w:t>
      </w:r>
      <w:r>
        <w:rPr>
          <w:rFonts w:hint="cs"/>
          <w:rtl/>
        </w:rPr>
        <w:t>־מעמדיות</w:t>
      </w:r>
      <w:r w:rsidRPr="008F06BE">
        <w:rPr>
          <w:rtl/>
        </w:rPr>
        <w:t xml:space="preserve"> </w:t>
      </w:r>
      <w:r>
        <w:rPr>
          <w:rFonts w:hint="cs"/>
          <w:rtl/>
        </w:rPr>
        <w:t xml:space="preserve">כלפי </w:t>
      </w:r>
      <w:r w:rsidRPr="008F06BE">
        <w:rPr>
          <w:rtl/>
        </w:rPr>
        <w:t xml:space="preserve">הנאנסת, אלא </w:t>
      </w:r>
      <w:r>
        <w:rPr>
          <w:rFonts w:hint="cs"/>
          <w:rtl/>
        </w:rPr>
        <w:t xml:space="preserve">גם </w:t>
      </w:r>
      <w:r w:rsidRPr="008F06BE">
        <w:rPr>
          <w:rtl/>
        </w:rPr>
        <w:t>באחריות של האנס ו</w:t>
      </w:r>
      <w:r>
        <w:rPr>
          <w:rFonts w:hint="cs"/>
          <w:rtl/>
        </w:rPr>
        <w:t xml:space="preserve">של </w:t>
      </w:r>
      <w:r w:rsidRPr="008F06BE">
        <w:rPr>
          <w:rtl/>
        </w:rPr>
        <w:t xml:space="preserve">החברה </w:t>
      </w:r>
      <w:r>
        <w:rPr>
          <w:rFonts w:hint="cs"/>
          <w:rtl/>
        </w:rPr>
        <w:t>ש</w:t>
      </w:r>
      <w:r w:rsidRPr="008F06BE">
        <w:rPr>
          <w:rtl/>
        </w:rPr>
        <w:t xml:space="preserve">ממנה יצא. </w:t>
      </w:r>
      <w:r>
        <w:rPr>
          <w:rFonts w:hint="cs"/>
          <w:rtl/>
        </w:rPr>
        <w:t xml:space="preserve">במקום לציין את </w:t>
      </w:r>
      <w:r w:rsidRPr="008F06BE">
        <w:rPr>
          <w:rtl/>
        </w:rPr>
        <w:t>פסול ה</w:t>
      </w:r>
      <w:r>
        <w:rPr>
          <w:rFonts w:hint="cs"/>
          <w:rtl/>
        </w:rPr>
        <w:t>אנוסה הכללי</w:t>
      </w:r>
      <w:r w:rsidRPr="008F06BE">
        <w:rPr>
          <w:rtl/>
        </w:rPr>
        <w:t xml:space="preserve">, </w:t>
      </w:r>
      <w:r>
        <w:rPr>
          <w:rFonts w:hint="cs"/>
          <w:rtl/>
        </w:rPr>
        <w:t xml:space="preserve">המשנה מציינת דוקא </w:t>
      </w:r>
      <w:r w:rsidRPr="008F06BE">
        <w:rPr>
          <w:rtl/>
        </w:rPr>
        <w:t>את ה</w:t>
      </w:r>
      <w:r>
        <w:rPr>
          <w:rFonts w:hint="cs"/>
          <w:rtl/>
        </w:rPr>
        <w:t>ֶ</w:t>
      </w:r>
      <w:r w:rsidRPr="008F06BE">
        <w:rPr>
          <w:rtl/>
        </w:rPr>
        <w:t xml:space="preserve">כשרה </w:t>
      </w:r>
      <w:r>
        <w:rPr>
          <w:rFonts w:hint="cs"/>
          <w:rtl/>
        </w:rPr>
        <w:t>של ה</w:t>
      </w:r>
      <w:r w:rsidR="00034C87">
        <w:rPr>
          <w:rFonts w:hint="cs"/>
          <w:rtl/>
        </w:rPr>
        <w:t>תִנוקת</w:t>
      </w:r>
      <w:r>
        <w:rPr>
          <w:rFonts w:hint="cs"/>
          <w:rtl/>
        </w:rPr>
        <w:t xml:space="preserve"> למרות </w:t>
      </w:r>
      <w:r w:rsidRPr="008F06BE">
        <w:rPr>
          <w:rtl/>
        </w:rPr>
        <w:t>האונס.</w:t>
      </w:r>
    </w:p>
    <w:p w14:paraId="72B496EB" w14:textId="32944793" w:rsidR="002A4C77" w:rsidRDefault="002A4C77" w:rsidP="002A4C77">
      <w:pPr>
        <w:pStyle w:val="a4"/>
        <w:rPr>
          <w:rtl/>
          <w:lang w:val="he"/>
        </w:rPr>
      </w:pPr>
      <w:r w:rsidRPr="008F06BE">
        <w:rPr>
          <w:rtl/>
        </w:rPr>
        <w:t>רעיון זה עולה גם מניסוח המשנה</w:t>
      </w:r>
      <w:r>
        <w:rPr>
          <w:rFonts w:hint="cs"/>
          <w:rtl/>
        </w:rPr>
        <w:t>,</w:t>
      </w:r>
      <w:r w:rsidRPr="008F06BE">
        <w:rPr>
          <w:rtl/>
        </w:rPr>
        <w:t xml:space="preserve"> שאינה דנה בכשרות ה</w:t>
      </w:r>
      <w:r w:rsidR="00034C87">
        <w:rPr>
          <w:rtl/>
        </w:rPr>
        <w:t>תִנוקת</w:t>
      </w:r>
      <w:r>
        <w:rPr>
          <w:rFonts w:hint="cs"/>
          <w:rtl/>
        </w:rPr>
        <w:t xml:space="preserve"> אלא </w:t>
      </w:r>
      <w:r w:rsidRPr="008F06BE">
        <w:rPr>
          <w:rtl/>
        </w:rPr>
        <w:t>בשאלת ההשאה לכהונה</w:t>
      </w:r>
      <w:r>
        <w:rPr>
          <w:rFonts w:hint="cs"/>
          <w:rtl/>
        </w:rPr>
        <w:t>, המשקפת את</w:t>
      </w:r>
      <w:r w:rsidRPr="008F06BE">
        <w:rPr>
          <w:rtl/>
        </w:rPr>
        <w:t xml:space="preserve"> המעמד החברתי</w:t>
      </w:r>
      <w:r>
        <w:rPr>
          <w:rFonts w:hint="cs"/>
          <w:rtl/>
        </w:rPr>
        <w:t>,</w:t>
      </w:r>
      <w:r w:rsidRPr="008F06BE">
        <w:rPr>
          <w:rtl/>
        </w:rPr>
        <w:t xml:space="preserve"> שהוא אבן הבוחן של נטילת אחריות </w:t>
      </w:r>
      <w:r>
        <w:rPr>
          <w:rFonts w:hint="cs"/>
          <w:rtl/>
        </w:rPr>
        <w:t>מצד ה</w:t>
      </w:r>
      <w:r w:rsidRPr="008F06BE">
        <w:rPr>
          <w:rtl/>
        </w:rPr>
        <w:t>חבר</w:t>
      </w:r>
      <w:r>
        <w:rPr>
          <w:rFonts w:hint="cs"/>
          <w:rtl/>
        </w:rPr>
        <w:t>ה</w:t>
      </w:r>
      <w:r w:rsidRPr="008F06BE">
        <w:rPr>
          <w:rtl/>
        </w:rPr>
        <w:t xml:space="preserve"> </w:t>
      </w:r>
      <w:r>
        <w:rPr>
          <w:rFonts w:hint="cs"/>
          <w:rtl/>
        </w:rPr>
        <w:t>שמתוכה יצא</w:t>
      </w:r>
      <w:r w:rsidRPr="008F06BE">
        <w:rPr>
          <w:rtl/>
        </w:rPr>
        <w:t xml:space="preserve"> האנס</w:t>
      </w:r>
      <w:r>
        <w:rPr>
          <w:rFonts w:hint="cs"/>
          <w:rtl/>
        </w:rPr>
        <w:t xml:space="preserve"> (כפי שנראה בהמשך)</w:t>
      </w:r>
      <w:r w:rsidRPr="008F06BE">
        <w:rPr>
          <w:rtl/>
        </w:rPr>
        <w:t>.</w:t>
      </w:r>
    </w:p>
    <w:p w14:paraId="150EADF9" w14:textId="44AF71E2" w:rsidR="002A4C77" w:rsidRPr="008F06BE" w:rsidRDefault="002A4C77" w:rsidP="002A4C77">
      <w:pPr>
        <w:pStyle w:val="a4"/>
        <w:rPr>
          <w:lang w:val="he"/>
        </w:rPr>
      </w:pPr>
      <w:r>
        <w:rPr>
          <w:rFonts w:hint="cs"/>
          <w:rtl/>
          <w:lang w:val="he"/>
        </w:rPr>
        <w:t xml:space="preserve">על לקיחת האחריות נלמד באמצעות בחינת הדיון בגמרא, המגדיר את המקרים שבהם הנאנסת כשרה לכהונה. רק במקרים שבהם הקשר של אנשי העיר לאונס </w:t>
      </w:r>
      <w:r>
        <w:rPr>
          <w:rFonts w:hint="cs"/>
          <w:rtl/>
          <w:lang w:val="he"/>
        </w:rPr>
        <w:lastRenderedPageBreak/>
        <w:t xml:space="preserve">ברור, ורובם כשר לכהונה, גם הנאנסת כשרה. בנוסף נלמד מהעמדת סיפור האונס בצפורי, עיר הכהנים, על </w:t>
      </w:r>
      <w:r w:rsidR="00497E7D" w:rsidRPr="00BB63FD">
        <w:rPr>
          <w:rtl/>
        </w:rPr>
        <w:t>אֹפי</w:t>
      </w:r>
      <w:r w:rsidR="00497E7D">
        <w:rPr>
          <w:rFonts w:hint="cs"/>
          <w:rtl/>
          <w:lang w:val="he"/>
        </w:rPr>
        <w:t xml:space="preserve"> </w:t>
      </w:r>
      <w:r>
        <w:rPr>
          <w:rFonts w:hint="cs"/>
          <w:rtl/>
          <w:lang w:val="he"/>
        </w:rPr>
        <w:t>לקיחת האחריות של הכהנים, וכן מהסמליות שבהעמדת הסיפור במעין.</w:t>
      </w:r>
    </w:p>
    <w:p w14:paraId="6F34D73C" w14:textId="77777777" w:rsidR="002A4C77" w:rsidRDefault="002A4C77" w:rsidP="002A4C77">
      <w:pPr>
        <w:pStyle w:val="II"/>
        <w:rPr>
          <w:rtl/>
        </w:rPr>
      </w:pPr>
      <w:r>
        <w:rPr>
          <w:rFonts w:hint="cs"/>
          <w:rtl/>
        </w:rPr>
        <w:t>ב. סיפור המשנה בצפורי</w:t>
      </w:r>
    </w:p>
    <w:p w14:paraId="59321853" w14:textId="77777777" w:rsidR="002A4C77" w:rsidRDefault="002A4C77" w:rsidP="002A4C77">
      <w:pPr>
        <w:pStyle w:val="III"/>
        <w:rPr>
          <w:rtl/>
        </w:rPr>
      </w:pPr>
      <w:r>
        <w:rPr>
          <w:rFonts w:hint="cs"/>
          <w:rtl/>
        </w:rPr>
        <w:t>1. תנאי המשנה בצפורי</w:t>
      </w:r>
    </w:p>
    <w:p w14:paraId="71DC07FC" w14:textId="4C5BF0DA" w:rsidR="002A4C77" w:rsidRDefault="002A4C77" w:rsidP="002A4C77">
      <w:pPr>
        <w:pStyle w:val="a4"/>
        <w:rPr>
          <w:rtl/>
        </w:rPr>
      </w:pPr>
      <w:r>
        <w:rPr>
          <w:rFonts w:hint="cs"/>
          <w:rtl/>
        </w:rPr>
        <w:t>בנוסף לפרטים התמציתיים שבמשנה, הגמרא מוסיפה את מ</w:t>
      </w:r>
      <w:r w:rsidR="00E90990">
        <w:rPr>
          <w:rFonts w:hint="cs"/>
          <w:rtl/>
        </w:rPr>
        <w:t>ִ</w:t>
      </w:r>
      <w:r>
        <w:rPr>
          <w:rFonts w:hint="cs"/>
          <w:rtl/>
        </w:rPr>
        <w:t>קו</w:t>
      </w:r>
      <w:r w:rsidR="00E90990">
        <w:rPr>
          <w:rFonts w:hint="cs"/>
          <w:rtl/>
        </w:rPr>
        <w:t>ּ</w:t>
      </w:r>
      <w:r>
        <w:rPr>
          <w:rFonts w:hint="cs"/>
          <w:rtl/>
        </w:rPr>
        <w:t>ם הסיפור – צפורי:</w:t>
      </w:r>
    </w:p>
    <w:p w14:paraId="212B349A" w14:textId="77777777" w:rsidR="002A4C77" w:rsidRDefault="002A4C77" w:rsidP="002A4C77">
      <w:pPr>
        <w:pStyle w:val="11"/>
        <w:rPr>
          <w:rtl/>
        </w:rPr>
      </w:pPr>
      <w:r w:rsidRPr="008F06BE">
        <w:rPr>
          <w:rtl/>
        </w:rPr>
        <w:t>אמר רב יהודה אמר רב: בקרונה</w:t>
      </w:r>
      <w:bookmarkStart w:id="152" w:name="_Ref132985180"/>
      <w:r w:rsidRPr="00933ED8">
        <w:rPr>
          <w:rFonts w:ascii="FrankRuehl" w:hAnsi="FrankRuehl"/>
          <w:vertAlign w:val="superscript"/>
          <w:lang w:val="he"/>
        </w:rPr>
        <w:footnoteReference w:id="202"/>
      </w:r>
      <w:bookmarkEnd w:id="152"/>
      <w:r w:rsidRPr="008F06BE">
        <w:rPr>
          <w:rtl/>
        </w:rPr>
        <w:t xml:space="preserve"> של ציפורי היה מעשה...</w:t>
      </w:r>
    </w:p>
    <w:p w14:paraId="118DBAB6" w14:textId="77777777" w:rsidR="002A4C77" w:rsidRPr="008F06BE" w:rsidRDefault="002A4C77" w:rsidP="002A4C77">
      <w:pPr>
        <w:pStyle w:val="11"/>
        <w:rPr>
          <w:lang w:val="he"/>
        </w:rPr>
      </w:pPr>
      <w:r w:rsidRPr="008F06BE">
        <w:rPr>
          <w:rtl/>
        </w:rPr>
        <w:t xml:space="preserve">אמר ר' ינאי: נבעלת בקרונות כשרה לכהונה... אבל פירש אחד מציפורי ובעל </w:t>
      </w:r>
      <w:r>
        <w:rPr>
          <w:rtl/>
        </w:rPr>
        <w:t>–</w:t>
      </w:r>
      <w:r w:rsidRPr="008F06BE">
        <w:rPr>
          <w:rtl/>
        </w:rPr>
        <w:t xml:space="preserve"> הולד שתוקי</w:t>
      </w:r>
      <w:r>
        <w:rPr>
          <w:rFonts w:hint="cs"/>
          <w:rtl/>
        </w:rPr>
        <w:t>.</w:t>
      </w:r>
      <w:r>
        <w:rPr>
          <w:rtl/>
        </w:rPr>
        <w:tab/>
      </w:r>
      <w:r w:rsidRPr="008F06BE">
        <w:rPr>
          <w:rtl/>
        </w:rPr>
        <w:t>(יד:</w:t>
      </w:r>
      <w:r>
        <w:rPr>
          <w:rFonts w:hint="cs"/>
          <w:rtl/>
        </w:rPr>
        <w:t>–</w:t>
      </w:r>
      <w:r w:rsidRPr="008F06BE">
        <w:rPr>
          <w:rtl/>
        </w:rPr>
        <w:t>טו.)</w:t>
      </w:r>
    </w:p>
    <w:p w14:paraId="05408587" w14:textId="77777777" w:rsidR="002A4C77" w:rsidRPr="008F06BE" w:rsidRDefault="002A4C77" w:rsidP="002A4C77">
      <w:pPr>
        <w:pStyle w:val="a4"/>
        <w:rPr>
          <w:lang w:val="he"/>
        </w:rPr>
      </w:pPr>
      <w:r w:rsidRPr="008F06BE">
        <w:rPr>
          <w:rtl/>
        </w:rPr>
        <w:t>רב ור</w:t>
      </w:r>
      <w:r>
        <w:rPr>
          <w:rFonts w:hint="cs"/>
          <w:rtl/>
        </w:rPr>
        <w:t>בי</w:t>
      </w:r>
      <w:r w:rsidRPr="008F06BE">
        <w:rPr>
          <w:rtl/>
        </w:rPr>
        <w:t xml:space="preserve"> ינאי טוענים שהסיפור </w:t>
      </w:r>
      <w:r>
        <w:rPr>
          <w:rtl/>
        </w:rPr>
        <w:t xml:space="preserve">אֵרע </w:t>
      </w:r>
      <w:r w:rsidRPr="008F06BE">
        <w:rPr>
          <w:rtl/>
        </w:rPr>
        <w:t>דוקא ב</w:t>
      </w:r>
      <w:r>
        <w:rPr>
          <w:rtl/>
        </w:rPr>
        <w:t>צפורי</w:t>
      </w:r>
      <w:r w:rsidRPr="008F06BE">
        <w:rPr>
          <w:rtl/>
        </w:rPr>
        <w:t>.</w:t>
      </w:r>
      <w:r>
        <w:rPr>
          <w:rFonts w:hint="cs"/>
          <w:rtl/>
        </w:rPr>
        <w:t xml:space="preserve"> כך נמסר גם </w:t>
      </w:r>
      <w:r w:rsidRPr="008F06BE">
        <w:rPr>
          <w:rtl/>
        </w:rPr>
        <w:t>בירושלמי:</w:t>
      </w:r>
    </w:p>
    <w:p w14:paraId="174F425E" w14:textId="77777777" w:rsidR="002A4C77" w:rsidRPr="008F06BE" w:rsidRDefault="002A4C77" w:rsidP="002A4C77">
      <w:pPr>
        <w:pStyle w:val="11"/>
        <w:rPr>
          <w:rtl/>
          <w:lang w:val="he"/>
        </w:rPr>
      </w:pPr>
      <w:r w:rsidRPr="008F06BE">
        <w:rPr>
          <w:rtl/>
        </w:rPr>
        <w:t>רב יהודה בשם רב כהן קרונה של ציפורין הוה עובדה... אמר רבי אילא בשם רבי ינאי תוכה שבציפורין בעל</w:t>
      </w:r>
      <w:r>
        <w:rPr>
          <w:rFonts w:hint="cs"/>
          <w:rtl/>
        </w:rPr>
        <w:t>.</w:t>
      </w:r>
      <w:r>
        <w:rPr>
          <w:rtl/>
        </w:rPr>
        <w:tab/>
      </w:r>
      <w:r w:rsidRPr="008F06BE">
        <w:rPr>
          <w:rtl/>
        </w:rPr>
        <w:t>(ירושלמי א', י)</w:t>
      </w:r>
    </w:p>
    <w:p w14:paraId="56B1DE13" w14:textId="77777777" w:rsidR="002A4C77" w:rsidRPr="008F06BE" w:rsidRDefault="002A4C77" w:rsidP="002A4C77">
      <w:pPr>
        <w:pStyle w:val="a4"/>
        <w:rPr>
          <w:lang w:val="he" w:eastAsia="he-IL"/>
        </w:rPr>
      </w:pPr>
      <w:r w:rsidRPr="008F06BE">
        <w:rPr>
          <w:rtl/>
          <w:lang w:eastAsia="he-IL"/>
        </w:rPr>
        <w:t>העמדת הסיפור שבמשנה ב</w:t>
      </w:r>
      <w:r>
        <w:rPr>
          <w:rtl/>
          <w:lang w:eastAsia="he-IL"/>
        </w:rPr>
        <w:t>צפורי</w:t>
      </w:r>
      <w:r w:rsidRPr="008F06BE">
        <w:rPr>
          <w:rtl/>
          <w:lang w:eastAsia="he-IL"/>
        </w:rPr>
        <w:t xml:space="preserve"> מסתברת, שכן ר</w:t>
      </w:r>
      <w:r>
        <w:rPr>
          <w:rFonts w:hint="cs"/>
          <w:rtl/>
          <w:lang w:eastAsia="he-IL"/>
        </w:rPr>
        <w:t>בי</w:t>
      </w:r>
      <w:r w:rsidRPr="008F06BE">
        <w:rPr>
          <w:rtl/>
          <w:lang w:eastAsia="he-IL"/>
        </w:rPr>
        <w:t xml:space="preserve"> יוחנן בן נורי </w:t>
      </w:r>
      <w:r>
        <w:rPr>
          <w:rFonts w:hint="cs"/>
          <w:rtl/>
          <w:lang w:eastAsia="he-IL"/>
        </w:rPr>
        <w:t>פעל</w:t>
      </w:r>
      <w:r w:rsidRPr="008F06BE">
        <w:rPr>
          <w:rtl/>
          <w:lang w:eastAsia="he-IL"/>
        </w:rPr>
        <w:t xml:space="preserve"> </w:t>
      </w:r>
      <w:r>
        <w:rPr>
          <w:rFonts w:hint="cs"/>
          <w:rtl/>
          <w:lang w:eastAsia="he-IL"/>
        </w:rPr>
        <w:t>ב</w:t>
      </w:r>
      <w:r>
        <w:rPr>
          <w:rtl/>
          <w:lang w:eastAsia="he-IL"/>
        </w:rPr>
        <w:t>צפורי</w:t>
      </w:r>
      <w:r w:rsidRPr="008F06BE">
        <w:rPr>
          <w:rtl/>
          <w:lang w:eastAsia="he-IL"/>
        </w:rPr>
        <w:t xml:space="preserve">, כפי שעולה </w:t>
      </w:r>
      <w:r>
        <w:rPr>
          <w:rFonts w:hint="cs"/>
          <w:rtl/>
          <w:lang w:eastAsia="he-IL"/>
        </w:rPr>
        <w:t>ב</w:t>
      </w:r>
      <w:r w:rsidRPr="008F06BE">
        <w:rPr>
          <w:rtl/>
          <w:lang w:eastAsia="he-IL"/>
        </w:rPr>
        <w:t>תוספתא:</w:t>
      </w:r>
    </w:p>
    <w:p w14:paraId="00A15526" w14:textId="77777777" w:rsidR="002A4C77" w:rsidRPr="008F06BE" w:rsidRDefault="002A4C77" w:rsidP="002A4C77">
      <w:pPr>
        <w:pStyle w:val="11"/>
        <w:rPr>
          <w:lang w:val="he"/>
        </w:rPr>
      </w:pPr>
      <w:r w:rsidRPr="008F06BE">
        <w:rPr>
          <w:rtl/>
        </w:rPr>
        <w:t>קראה בלילה לא יצא ידי חובתו אמ' ר' יוסי מעשה בר' יוחנן בן נורי שקראה בצפורי בלילה אמ' לו אין שעת סכנה ראיה</w:t>
      </w:r>
      <w:r>
        <w:rPr>
          <w:rFonts w:hint="cs"/>
          <w:rtl/>
        </w:rPr>
        <w:t>.</w:t>
      </w:r>
      <w:r>
        <w:rPr>
          <w:rtl/>
        </w:rPr>
        <w:tab/>
      </w:r>
      <w:r w:rsidRPr="008F06BE">
        <w:rPr>
          <w:rtl/>
        </w:rPr>
        <w:t>(תוספתא מגילה ב', ד)</w:t>
      </w:r>
    </w:p>
    <w:p w14:paraId="484C48E7" w14:textId="77777777" w:rsidR="002A4C77" w:rsidRPr="008F06BE" w:rsidRDefault="002A4C77" w:rsidP="002A4C77">
      <w:pPr>
        <w:pStyle w:val="11"/>
        <w:rPr>
          <w:lang w:val="he"/>
        </w:rPr>
      </w:pPr>
      <w:r w:rsidRPr="008F06BE">
        <w:rPr>
          <w:rtl/>
        </w:rPr>
        <w:t>אמר ר' יהושע מעשה בארבעה זקנים שהיו יושבין אצל ר' אליעזר בן עזריה חרש בציפורי... ור' יוחנן בן נורי.</w:t>
      </w:r>
      <w:r>
        <w:rPr>
          <w:rtl/>
        </w:rPr>
        <w:tab/>
      </w:r>
      <w:r w:rsidRPr="008F06BE">
        <w:rPr>
          <w:rtl/>
        </w:rPr>
        <w:t xml:space="preserve">(תוספתא כלים </w:t>
      </w:r>
      <w:r>
        <w:rPr>
          <w:rFonts w:hint="cs"/>
          <w:rtl/>
        </w:rPr>
        <w:t>(</w:t>
      </w:r>
      <w:r w:rsidRPr="008F06BE">
        <w:rPr>
          <w:rtl/>
        </w:rPr>
        <w:t>בב</w:t>
      </w:r>
      <w:r>
        <w:rPr>
          <w:rFonts w:hint="cs"/>
          <w:rtl/>
        </w:rPr>
        <w:t>א בתרא)</w:t>
      </w:r>
      <w:r w:rsidRPr="008F06BE">
        <w:rPr>
          <w:rtl/>
        </w:rPr>
        <w:t xml:space="preserve"> ב', ב)</w:t>
      </w:r>
    </w:p>
    <w:p w14:paraId="3195A54E" w14:textId="5E3DC438" w:rsidR="002A4C77" w:rsidRPr="008F06BE" w:rsidRDefault="002A4C77" w:rsidP="002A4C77">
      <w:pPr>
        <w:pStyle w:val="a4"/>
        <w:rPr>
          <w:lang w:val="he" w:eastAsia="he-IL"/>
        </w:rPr>
      </w:pPr>
      <w:r w:rsidRPr="008F06BE">
        <w:rPr>
          <w:rtl/>
          <w:lang w:eastAsia="he-IL"/>
        </w:rPr>
        <w:t xml:space="preserve">הרש"ש </w:t>
      </w:r>
      <w:r>
        <w:rPr>
          <w:rFonts w:hint="cs"/>
          <w:rtl/>
          <w:lang w:eastAsia="he-IL"/>
        </w:rPr>
        <w:t xml:space="preserve">(טו. ד"ה בקרונות) </w:t>
      </w:r>
      <w:r w:rsidRPr="008F06BE">
        <w:rPr>
          <w:rtl/>
          <w:lang w:eastAsia="he-IL"/>
        </w:rPr>
        <w:t>מציין שגם ר</w:t>
      </w:r>
      <w:r>
        <w:rPr>
          <w:rFonts w:hint="cs"/>
          <w:rtl/>
          <w:lang w:eastAsia="he-IL"/>
        </w:rPr>
        <w:t>בי</w:t>
      </w:r>
      <w:r w:rsidRPr="008F06BE">
        <w:rPr>
          <w:rtl/>
          <w:lang w:eastAsia="he-IL"/>
        </w:rPr>
        <w:t xml:space="preserve"> יוסי </w:t>
      </w:r>
      <w:r>
        <w:rPr>
          <w:rFonts w:hint="cs"/>
          <w:rtl/>
          <w:lang w:eastAsia="he-IL"/>
        </w:rPr>
        <w:t>פעל</w:t>
      </w:r>
      <w:r w:rsidRPr="008F06BE">
        <w:rPr>
          <w:rtl/>
          <w:lang w:eastAsia="he-IL"/>
        </w:rPr>
        <w:t xml:space="preserve"> בצפורי, כפי שעולה מה</w:t>
      </w:r>
      <w:r w:rsidR="007D3A7C">
        <w:rPr>
          <w:rtl/>
          <w:lang w:eastAsia="he-IL"/>
        </w:rPr>
        <w:t>ברייתא</w:t>
      </w:r>
      <w:r w:rsidRPr="008F06BE">
        <w:rPr>
          <w:rtl/>
          <w:lang w:eastAsia="he-IL"/>
        </w:rPr>
        <w:t>:</w:t>
      </w:r>
    </w:p>
    <w:p w14:paraId="54F3690B" w14:textId="77777777" w:rsidR="002A4C77" w:rsidRPr="008F06BE" w:rsidRDefault="002A4C77" w:rsidP="002A4C77">
      <w:pPr>
        <w:pStyle w:val="11"/>
        <w:rPr>
          <w:lang w:val="he"/>
        </w:rPr>
      </w:pPr>
      <w:r w:rsidRPr="008F06BE">
        <w:rPr>
          <w:rtl/>
        </w:rPr>
        <w:t xml:space="preserve">תנו רבנן: צדק צדק תרדף </w:t>
      </w:r>
      <w:r>
        <w:rPr>
          <w:rtl/>
        </w:rPr>
        <w:t>–</w:t>
      </w:r>
      <w:r w:rsidRPr="008F06BE">
        <w:rPr>
          <w:rtl/>
        </w:rPr>
        <w:t xml:space="preserve"> הלך אחר בית דין יפה... אחר רבי יוסי לציפורי.</w:t>
      </w:r>
      <w:r>
        <w:rPr>
          <w:rtl/>
        </w:rPr>
        <w:tab/>
      </w:r>
      <w:r w:rsidRPr="008F06BE">
        <w:rPr>
          <w:rtl/>
        </w:rPr>
        <w:t>(סנהדרין לב:)</w:t>
      </w:r>
    </w:p>
    <w:p w14:paraId="19119E52" w14:textId="77777777" w:rsidR="002A4C77" w:rsidRDefault="002A4C77" w:rsidP="002A4C77">
      <w:pPr>
        <w:pStyle w:val="a4"/>
        <w:rPr>
          <w:rtl/>
          <w:lang w:eastAsia="he-IL"/>
        </w:rPr>
      </w:pPr>
      <w:r>
        <w:rPr>
          <w:rFonts w:hint="cs"/>
          <w:rtl/>
          <w:lang w:eastAsia="he-IL"/>
        </w:rPr>
        <w:lastRenderedPageBreak/>
        <w:t xml:space="preserve">כיון </w:t>
      </w:r>
      <w:r w:rsidRPr="008F06BE">
        <w:rPr>
          <w:rtl/>
          <w:lang w:eastAsia="he-IL"/>
        </w:rPr>
        <w:t>ש</w:t>
      </w:r>
      <w:r>
        <w:rPr>
          <w:rFonts w:hint="cs"/>
          <w:rtl/>
          <w:lang w:eastAsia="he-IL"/>
        </w:rPr>
        <w:t xml:space="preserve">גם </w:t>
      </w:r>
      <w:r w:rsidRPr="008F06BE">
        <w:rPr>
          <w:rtl/>
          <w:lang w:eastAsia="he-IL"/>
        </w:rPr>
        <w:t>ר</w:t>
      </w:r>
      <w:r>
        <w:rPr>
          <w:rFonts w:hint="cs"/>
          <w:rtl/>
          <w:lang w:eastAsia="he-IL"/>
        </w:rPr>
        <w:t>בי</w:t>
      </w:r>
      <w:r w:rsidRPr="008F06BE">
        <w:rPr>
          <w:rtl/>
          <w:lang w:eastAsia="he-IL"/>
        </w:rPr>
        <w:t xml:space="preserve"> יוסי </w:t>
      </w:r>
      <w:r>
        <w:rPr>
          <w:rFonts w:hint="cs"/>
          <w:rtl/>
          <w:lang w:eastAsia="he-IL"/>
        </w:rPr>
        <w:t>וגם רבי יוחנן בן נורי פעלו</w:t>
      </w:r>
      <w:r w:rsidRPr="008F06BE">
        <w:rPr>
          <w:rtl/>
          <w:lang w:eastAsia="he-IL"/>
        </w:rPr>
        <w:t xml:space="preserve"> ב</w:t>
      </w:r>
      <w:r>
        <w:rPr>
          <w:rtl/>
          <w:lang w:eastAsia="he-IL"/>
        </w:rPr>
        <w:t>צפורי</w:t>
      </w:r>
      <w:r>
        <w:rPr>
          <w:rFonts w:hint="cs"/>
          <w:rtl/>
          <w:lang w:eastAsia="he-IL"/>
        </w:rPr>
        <w:t>,</w:t>
      </w:r>
      <w:r w:rsidRPr="008F06BE">
        <w:rPr>
          <w:rtl/>
          <w:lang w:eastAsia="he-IL"/>
        </w:rPr>
        <w:t xml:space="preserve"> רב ור</w:t>
      </w:r>
      <w:r>
        <w:rPr>
          <w:rFonts w:hint="cs"/>
          <w:rtl/>
          <w:lang w:eastAsia="he-IL"/>
        </w:rPr>
        <w:t>בי</w:t>
      </w:r>
      <w:r w:rsidRPr="008F06BE">
        <w:rPr>
          <w:rtl/>
          <w:lang w:eastAsia="he-IL"/>
        </w:rPr>
        <w:t xml:space="preserve"> ינאי מעמידים את סיפור המעשה ב</w:t>
      </w:r>
      <w:r>
        <w:rPr>
          <w:rtl/>
          <w:lang w:eastAsia="he-IL"/>
        </w:rPr>
        <w:t>צפורי</w:t>
      </w:r>
      <w:r w:rsidRPr="008F06BE">
        <w:rPr>
          <w:rtl/>
          <w:lang w:eastAsia="he-IL"/>
        </w:rPr>
        <w:t>.</w:t>
      </w:r>
    </w:p>
    <w:p w14:paraId="53F362AA" w14:textId="327CB53D" w:rsidR="002A4C77" w:rsidRPr="008F06BE" w:rsidRDefault="002A4C77" w:rsidP="002A4C77">
      <w:pPr>
        <w:pStyle w:val="a4"/>
        <w:rPr>
          <w:lang w:val="he" w:eastAsia="he-IL"/>
        </w:rPr>
      </w:pPr>
      <w:r w:rsidRPr="008F06BE">
        <w:rPr>
          <w:rtl/>
          <w:lang w:eastAsia="he-IL"/>
        </w:rPr>
        <w:t>העמדת הסיפור ב</w:t>
      </w:r>
      <w:r>
        <w:rPr>
          <w:rtl/>
          <w:lang w:eastAsia="he-IL"/>
        </w:rPr>
        <w:t>צפורי</w:t>
      </w:r>
      <w:r w:rsidRPr="008F06BE">
        <w:rPr>
          <w:rtl/>
          <w:lang w:eastAsia="he-IL"/>
        </w:rPr>
        <w:t xml:space="preserve"> משמעותית לא רק </w:t>
      </w:r>
      <w:r>
        <w:rPr>
          <w:rFonts w:hint="cs"/>
          <w:rtl/>
          <w:lang w:eastAsia="he-IL"/>
        </w:rPr>
        <w:t>מחמת</w:t>
      </w:r>
      <w:r w:rsidRPr="008F06BE">
        <w:rPr>
          <w:rtl/>
          <w:lang w:eastAsia="he-IL"/>
        </w:rPr>
        <w:t xml:space="preserve"> </w:t>
      </w:r>
      <w:r>
        <w:rPr>
          <w:rFonts w:hint="cs"/>
          <w:rtl/>
          <w:lang w:eastAsia="he-IL"/>
        </w:rPr>
        <w:t>נושאי המסורת במשנה</w:t>
      </w:r>
      <w:r w:rsidRPr="008F06BE">
        <w:rPr>
          <w:rtl/>
          <w:lang w:eastAsia="he-IL"/>
        </w:rPr>
        <w:t xml:space="preserve">, אלא גם </w:t>
      </w:r>
      <w:r>
        <w:rPr>
          <w:rFonts w:hint="cs"/>
          <w:rtl/>
          <w:lang w:eastAsia="he-IL"/>
        </w:rPr>
        <w:t>מחמת</w:t>
      </w:r>
      <w:r w:rsidRPr="008F06BE">
        <w:rPr>
          <w:rtl/>
          <w:lang w:eastAsia="he-IL"/>
        </w:rPr>
        <w:t xml:space="preserve"> </w:t>
      </w:r>
      <w:r w:rsidR="00497E7D" w:rsidRPr="00BB63FD">
        <w:rPr>
          <w:rtl/>
        </w:rPr>
        <w:t>אֹפי</w:t>
      </w:r>
      <w:r w:rsidR="00497E7D" w:rsidRPr="008F06BE">
        <w:rPr>
          <w:rtl/>
          <w:lang w:eastAsia="he-IL"/>
        </w:rPr>
        <w:t xml:space="preserve"> </w:t>
      </w:r>
      <w:r w:rsidRPr="008F06BE">
        <w:rPr>
          <w:rtl/>
          <w:lang w:eastAsia="he-IL"/>
        </w:rPr>
        <w:t>העיר</w:t>
      </w:r>
      <w:r>
        <w:rPr>
          <w:rFonts w:hint="cs"/>
          <w:rtl/>
          <w:lang w:eastAsia="he-IL"/>
        </w:rPr>
        <w:t>,</w:t>
      </w:r>
      <w:r w:rsidRPr="008F06BE">
        <w:rPr>
          <w:rtl/>
          <w:lang w:eastAsia="he-IL"/>
        </w:rPr>
        <w:t xml:space="preserve"> </w:t>
      </w:r>
      <w:r>
        <w:rPr>
          <w:rFonts w:hint="cs"/>
          <w:rtl/>
          <w:lang w:eastAsia="he-IL"/>
        </w:rPr>
        <w:t>שהיתה כ</w:t>
      </w:r>
      <w:r w:rsidRPr="008F06BE">
        <w:rPr>
          <w:rtl/>
          <w:lang w:eastAsia="he-IL"/>
        </w:rPr>
        <w:t>נראה עיר כהנים. כך עולה מהירושלמי:</w:t>
      </w:r>
    </w:p>
    <w:p w14:paraId="3B1CFA69" w14:textId="71985407" w:rsidR="002A4C77" w:rsidRPr="008F06BE" w:rsidRDefault="002A4C77" w:rsidP="002A4C77">
      <w:pPr>
        <w:pStyle w:val="11"/>
        <w:rPr>
          <w:lang w:val="he"/>
        </w:rPr>
      </w:pPr>
      <w:r w:rsidRPr="008F06BE">
        <w:rPr>
          <w:rtl/>
        </w:rPr>
        <w:t>ידעיה עמוק ציפורים ידע י­–ה עצה עמוקה שבלבם והגלם לציפורין</w:t>
      </w:r>
      <w:r>
        <w:rPr>
          <w:rFonts w:hint="cs"/>
          <w:rtl/>
        </w:rPr>
        <w:t>.</w:t>
      </w:r>
      <w:r>
        <w:rPr>
          <w:rFonts w:hint="cs"/>
          <w:rtl/>
          <w:lang w:val="he"/>
        </w:rPr>
        <w:t xml:space="preserve"> </w:t>
      </w:r>
      <w:r>
        <w:rPr>
          <w:rtl/>
          <w:lang w:val="he"/>
        </w:rPr>
        <w:tab/>
      </w:r>
      <w:r>
        <w:rPr>
          <w:rFonts w:hint="cs"/>
          <w:rtl/>
          <w:lang w:val="he"/>
        </w:rPr>
        <w:t>(</w:t>
      </w:r>
      <w:r>
        <w:rPr>
          <w:rFonts w:hint="cs"/>
          <w:rtl/>
        </w:rPr>
        <w:t xml:space="preserve">ירושלמי </w:t>
      </w:r>
      <w:r w:rsidRPr="008F06BE">
        <w:rPr>
          <w:rtl/>
        </w:rPr>
        <w:t>תענית ד</w:t>
      </w:r>
      <w:r>
        <w:rPr>
          <w:rFonts w:hint="cs"/>
          <w:rtl/>
        </w:rPr>
        <w:t>',</w:t>
      </w:r>
      <w:r w:rsidRPr="008F06BE">
        <w:rPr>
          <w:rtl/>
        </w:rPr>
        <w:t xml:space="preserve"> ה</w:t>
      </w:r>
      <w:r>
        <w:rPr>
          <w:rFonts w:hint="cs"/>
          <w:rtl/>
        </w:rPr>
        <w:t>)</w:t>
      </w:r>
    </w:p>
    <w:p w14:paraId="61BF6223" w14:textId="77777777" w:rsidR="002A4C77" w:rsidRPr="008F06BE" w:rsidRDefault="002A4C77" w:rsidP="002A4C77">
      <w:pPr>
        <w:pStyle w:val="a4"/>
        <w:rPr>
          <w:lang w:val="he" w:eastAsia="he-IL"/>
        </w:rPr>
      </w:pPr>
      <w:r w:rsidRPr="008F06BE">
        <w:rPr>
          <w:rtl/>
          <w:lang w:eastAsia="he-IL"/>
        </w:rPr>
        <w:t>ומסביר העלי תמר:</w:t>
      </w:r>
    </w:p>
    <w:p w14:paraId="0624CA4F" w14:textId="4A4500EA" w:rsidR="002A4C77" w:rsidRPr="0097787E" w:rsidRDefault="002A4C77" w:rsidP="0097787E">
      <w:pPr>
        <w:pStyle w:val="11"/>
      </w:pPr>
      <w:r w:rsidRPr="008F06BE">
        <w:rPr>
          <w:rtl/>
        </w:rPr>
        <w:t>היה בפיוט קינה עתיק או</w:t>
      </w:r>
      <w:r w:rsidR="003B67B4">
        <w:rPr>
          <w:rFonts w:hint="cs"/>
          <w:rtl/>
        </w:rPr>
        <w:t xml:space="preserve"> </w:t>
      </w:r>
      <w:r w:rsidR="003B67B4">
        <w:rPr>
          <w:rtl/>
        </w:rPr>
        <w:t>בריית</w:t>
      </w:r>
      <w:r w:rsidRPr="008F06BE">
        <w:rPr>
          <w:rtl/>
        </w:rPr>
        <w:t>א עתיקה, ידעיה עמוק צפורין, שביאורו שמשמרת ידעיה שבציפורין היתה מכונה עמוק, ע"ש שידע י–ה עצה עמוקה להרע שבלבם והגלם כציפורין, כלומר שנדו ועפו כהני צפורים ממקומם מהר כציפורין</w:t>
      </w:r>
      <w:r>
        <w:rPr>
          <w:rFonts w:hint="cs"/>
          <w:rtl/>
        </w:rPr>
        <w:t>.</w:t>
      </w:r>
      <w:r w:rsidR="0097787E">
        <w:rPr>
          <w:rtl/>
        </w:rPr>
        <w:tab/>
      </w:r>
      <w:r w:rsidRPr="008F06BE">
        <w:rPr>
          <w:rtl/>
        </w:rPr>
        <w:t>(</w:t>
      </w:r>
      <w:r w:rsidRPr="001F771C">
        <w:rPr>
          <w:rtl/>
        </w:rPr>
        <w:t>עלי תמר שם</w:t>
      </w:r>
      <w:r>
        <w:rPr>
          <w:rFonts w:hint="cs"/>
          <w:rtl/>
        </w:rPr>
        <w:t xml:space="preserve"> ד"ה ועכשיו אבאר</w:t>
      </w:r>
      <w:r w:rsidRPr="008F06BE">
        <w:rPr>
          <w:rtl/>
        </w:rPr>
        <w:t>)</w:t>
      </w:r>
    </w:p>
    <w:p w14:paraId="4C71FA43" w14:textId="77777777" w:rsidR="002A4C77" w:rsidRDefault="002A4C77" w:rsidP="002A4C77">
      <w:pPr>
        <w:pStyle w:val="a4"/>
        <w:rPr>
          <w:rtl/>
        </w:rPr>
      </w:pPr>
      <w:r w:rsidRPr="008F06BE">
        <w:rPr>
          <w:rtl/>
          <w:lang w:eastAsia="he-IL"/>
        </w:rPr>
        <w:t xml:space="preserve">משמרת ידעיה </w:t>
      </w:r>
      <w:r>
        <w:rPr>
          <w:rFonts w:hint="cs"/>
          <w:rtl/>
          <w:lang w:eastAsia="he-IL"/>
        </w:rPr>
        <w:t>גלתה ל</w:t>
      </w:r>
      <w:r>
        <w:rPr>
          <w:rtl/>
          <w:lang w:eastAsia="he-IL"/>
        </w:rPr>
        <w:t>צפורי</w:t>
      </w:r>
      <w:r w:rsidRPr="008F06BE">
        <w:rPr>
          <w:rtl/>
          <w:lang w:eastAsia="he-IL"/>
        </w:rPr>
        <w:t xml:space="preserve">. מסורת זו השתמרה גם בפיוט </w:t>
      </w:r>
      <w:r>
        <w:rPr>
          <w:rFonts w:hint="cs"/>
          <w:rtl/>
          <w:lang w:eastAsia="he-IL"/>
        </w:rPr>
        <w:t>"</w:t>
      </w:r>
      <w:r w:rsidRPr="008F06BE">
        <w:rPr>
          <w:rtl/>
          <w:lang w:eastAsia="he-IL"/>
        </w:rPr>
        <w:t>איכה ישבה חבצלת השרון</w:t>
      </w:r>
      <w:r>
        <w:rPr>
          <w:rFonts w:hint="cs"/>
          <w:rtl/>
          <w:lang w:eastAsia="he-IL"/>
        </w:rPr>
        <w:t>"</w:t>
      </w:r>
      <w:r w:rsidRPr="008F06BE">
        <w:rPr>
          <w:rtl/>
          <w:lang w:eastAsia="he-IL"/>
        </w:rPr>
        <w:t xml:space="preserve"> של ר</w:t>
      </w:r>
      <w:r>
        <w:rPr>
          <w:rFonts w:hint="cs"/>
          <w:rtl/>
          <w:lang w:eastAsia="he-IL"/>
        </w:rPr>
        <w:t xml:space="preserve">בי </w:t>
      </w:r>
      <w:r w:rsidRPr="008F06BE">
        <w:rPr>
          <w:rtl/>
          <w:lang w:eastAsia="he-IL"/>
        </w:rPr>
        <w:t>א</w:t>
      </w:r>
      <w:r>
        <w:rPr>
          <w:rFonts w:hint="cs"/>
          <w:rtl/>
          <w:lang w:eastAsia="he-IL"/>
        </w:rPr>
        <w:t>ליעזר</w:t>
      </w:r>
      <w:r w:rsidRPr="008F06BE">
        <w:rPr>
          <w:rtl/>
          <w:lang w:eastAsia="he-IL"/>
        </w:rPr>
        <w:t xml:space="preserve"> </w:t>
      </w:r>
      <w:r>
        <w:rPr>
          <w:rFonts w:hint="cs"/>
          <w:rtl/>
          <w:lang w:eastAsia="he-IL"/>
        </w:rPr>
        <w:t xml:space="preserve">בירבי </w:t>
      </w:r>
      <w:r w:rsidRPr="008F06BE">
        <w:rPr>
          <w:rtl/>
          <w:lang w:eastAsia="he-IL"/>
        </w:rPr>
        <w:t xml:space="preserve">קליר </w:t>
      </w:r>
      <w:r>
        <w:rPr>
          <w:rFonts w:hint="cs"/>
          <w:rtl/>
          <w:lang w:eastAsia="he-IL"/>
        </w:rPr>
        <w:t>המתיחס ל</w:t>
      </w:r>
      <w:r w:rsidRPr="008F06BE">
        <w:rPr>
          <w:rtl/>
          <w:lang w:eastAsia="he-IL"/>
        </w:rPr>
        <w:t xml:space="preserve">"כֹּהֲנֵי </w:t>
      </w:r>
      <w:r>
        <w:rPr>
          <w:rtl/>
          <w:lang w:eastAsia="he-IL"/>
        </w:rPr>
        <w:t>צ</w:t>
      </w:r>
      <w:r>
        <w:rPr>
          <w:rFonts w:hint="cs"/>
          <w:rtl/>
          <w:lang w:eastAsia="he-IL"/>
        </w:rPr>
        <w:t>ִ</w:t>
      </w:r>
      <w:r>
        <w:rPr>
          <w:rtl/>
          <w:lang w:eastAsia="he-IL"/>
        </w:rPr>
        <w:t>יפ</w:t>
      </w:r>
      <w:r>
        <w:rPr>
          <w:rFonts w:hint="cs"/>
          <w:rtl/>
          <w:lang w:eastAsia="he-IL"/>
        </w:rPr>
        <w:t>ּ</w:t>
      </w:r>
      <w:r>
        <w:rPr>
          <w:rtl/>
          <w:lang w:eastAsia="he-IL"/>
        </w:rPr>
        <w:t>ו</w:t>
      </w:r>
      <w:r>
        <w:rPr>
          <w:rFonts w:hint="cs"/>
          <w:rtl/>
          <w:lang w:eastAsia="he-IL"/>
        </w:rPr>
        <w:t>ֹ</w:t>
      </w:r>
      <w:r>
        <w:rPr>
          <w:rtl/>
          <w:lang w:eastAsia="he-IL"/>
        </w:rPr>
        <w:t>ר</w:t>
      </w:r>
      <w:r>
        <w:rPr>
          <w:rFonts w:hint="cs"/>
          <w:rtl/>
          <w:lang w:eastAsia="he-IL"/>
        </w:rPr>
        <w:t>ִ</w:t>
      </w:r>
      <w:r>
        <w:rPr>
          <w:rtl/>
          <w:lang w:eastAsia="he-IL"/>
        </w:rPr>
        <w:t>י</w:t>
      </w:r>
      <w:r w:rsidRPr="008F06BE">
        <w:rPr>
          <w:rtl/>
          <w:lang w:eastAsia="he-IL"/>
        </w:rPr>
        <w:t>ם"</w:t>
      </w:r>
      <w:r>
        <w:rPr>
          <w:rFonts w:hint="cs"/>
          <w:rtl/>
          <w:lang w:eastAsia="he-IL"/>
        </w:rPr>
        <w:t>,</w:t>
      </w:r>
      <w:r w:rsidRPr="008F06BE">
        <w:rPr>
          <w:rtl/>
          <w:lang w:eastAsia="he-IL"/>
        </w:rPr>
        <w:t xml:space="preserve"> </w:t>
      </w:r>
      <w:r>
        <w:rPr>
          <w:rFonts w:hint="cs"/>
          <w:rtl/>
          <w:lang w:eastAsia="he-IL"/>
        </w:rPr>
        <w:t>ו</w:t>
      </w:r>
      <w:r w:rsidRPr="008F06BE">
        <w:rPr>
          <w:rtl/>
          <w:lang w:eastAsia="he-IL"/>
        </w:rPr>
        <w:t xml:space="preserve">מכאן שזו היתה עיר </w:t>
      </w:r>
      <w:r>
        <w:rPr>
          <w:rFonts w:hint="cs"/>
          <w:rtl/>
          <w:lang w:eastAsia="he-IL"/>
        </w:rPr>
        <w:t>כהנים</w:t>
      </w:r>
      <w:r w:rsidRPr="008F06BE">
        <w:rPr>
          <w:rtl/>
          <w:lang w:eastAsia="he-IL"/>
        </w:rPr>
        <w:t>.</w:t>
      </w:r>
      <w:r>
        <w:rPr>
          <w:rStyle w:val="af"/>
          <w:rtl/>
          <w:lang w:eastAsia="he-IL"/>
        </w:rPr>
        <w:footnoteReference w:id="203"/>
      </w:r>
      <w:r w:rsidRPr="008F06BE">
        <w:rPr>
          <w:rtl/>
          <w:lang w:eastAsia="he-IL"/>
        </w:rPr>
        <w:t xml:space="preserve"> </w:t>
      </w:r>
      <w:r>
        <w:rPr>
          <w:rFonts w:hint="cs"/>
          <w:rtl/>
        </w:rPr>
        <w:t>בהמשך נסביר שהעמדת סיפור המשנה בעיר כהנים מסבירה את הכשר הנאנסת לכהונה כלקיחת אחריות של הכהנים על הנאנסת בתחומם.</w:t>
      </w:r>
    </w:p>
    <w:p w14:paraId="4B9AB3B5" w14:textId="77777777" w:rsidR="002A4C77" w:rsidRPr="008F06BE" w:rsidRDefault="002A4C77" w:rsidP="002A4C77">
      <w:pPr>
        <w:pStyle w:val="III"/>
        <w:rPr>
          <w:lang w:val="he"/>
        </w:rPr>
      </w:pPr>
      <w:bookmarkStart w:id="153" w:name="_bg2004jj02v1" w:colFirst="0" w:colLast="0"/>
      <w:bookmarkEnd w:id="153"/>
      <w:r>
        <w:rPr>
          <w:rFonts w:hint="cs"/>
          <w:rtl/>
        </w:rPr>
        <w:t xml:space="preserve">3. </w:t>
      </w:r>
      <w:r w:rsidRPr="008F06BE">
        <w:rPr>
          <w:rtl/>
        </w:rPr>
        <w:t>שיטת רב</w:t>
      </w:r>
      <w:r>
        <w:rPr>
          <w:rFonts w:hint="cs"/>
          <w:rtl/>
        </w:rPr>
        <w:t xml:space="preserve"> </w:t>
      </w:r>
      <w:r>
        <w:rPr>
          <w:rtl/>
        </w:rPr>
        <w:t>–</w:t>
      </w:r>
      <w:r w:rsidRPr="008F06BE">
        <w:rPr>
          <w:rtl/>
        </w:rPr>
        <w:t xml:space="preserve"> העין מחוץ לעיר</w:t>
      </w:r>
    </w:p>
    <w:p w14:paraId="08ECF8A7" w14:textId="77777777" w:rsidR="002A4C77" w:rsidRPr="008F06BE" w:rsidRDefault="002A4C77" w:rsidP="002A4C77">
      <w:pPr>
        <w:pStyle w:val="a4"/>
        <w:rPr>
          <w:lang w:val="he" w:eastAsia="he-IL"/>
        </w:rPr>
      </w:pPr>
      <w:r w:rsidRPr="008F06BE">
        <w:rPr>
          <w:rtl/>
          <w:lang w:eastAsia="he-IL"/>
        </w:rPr>
        <w:t xml:space="preserve">כאמור, רב טוען שהסיפור </w:t>
      </w:r>
      <w:r>
        <w:rPr>
          <w:rtl/>
          <w:lang w:eastAsia="he-IL"/>
        </w:rPr>
        <w:t xml:space="preserve">אֵרע </w:t>
      </w:r>
      <w:r w:rsidRPr="008F06BE">
        <w:rPr>
          <w:rtl/>
          <w:lang w:eastAsia="he-IL"/>
        </w:rPr>
        <w:t>"בקרונה של צפורי"</w:t>
      </w:r>
      <w:r>
        <w:rPr>
          <w:rFonts w:hint="cs"/>
          <w:rtl/>
          <w:lang w:eastAsia="he-IL"/>
        </w:rPr>
        <w:t xml:space="preserve">. </w:t>
      </w:r>
      <w:r w:rsidRPr="008F06BE">
        <w:rPr>
          <w:rtl/>
          <w:lang w:eastAsia="he-IL"/>
        </w:rPr>
        <w:t>הראשונים מסבירים ש</w:t>
      </w:r>
      <w:r>
        <w:rPr>
          <w:rFonts w:hint="cs"/>
          <w:rtl/>
          <w:lang w:eastAsia="he-IL"/>
        </w:rPr>
        <w:t xml:space="preserve">זה </w:t>
      </w:r>
      <w:r w:rsidRPr="008F06BE">
        <w:rPr>
          <w:rtl/>
          <w:lang w:eastAsia="he-IL"/>
        </w:rPr>
        <w:t xml:space="preserve">כינוי לשוק של </w:t>
      </w:r>
      <w:r>
        <w:rPr>
          <w:rtl/>
          <w:lang w:eastAsia="he-IL"/>
        </w:rPr>
        <w:t>צפורי</w:t>
      </w:r>
      <w:r>
        <w:rPr>
          <w:rFonts w:hint="cs"/>
          <w:rtl/>
          <w:lang w:eastAsia="he-IL"/>
        </w:rPr>
        <w:t>,</w:t>
      </w:r>
      <w:r>
        <w:rPr>
          <w:rStyle w:val="af"/>
          <w:rtl/>
          <w:lang w:eastAsia="he-IL"/>
        </w:rPr>
        <w:footnoteReference w:id="204"/>
      </w:r>
      <w:r w:rsidRPr="008F06BE">
        <w:rPr>
          <w:rtl/>
          <w:lang w:eastAsia="he-IL"/>
        </w:rPr>
        <w:t xml:space="preserve"> </w:t>
      </w:r>
      <w:r>
        <w:rPr>
          <w:rFonts w:hint="cs"/>
          <w:rtl/>
          <w:lang w:eastAsia="he-IL"/>
        </w:rPr>
        <w:t>ו</w:t>
      </w:r>
      <w:r w:rsidRPr="008F06BE">
        <w:rPr>
          <w:rtl/>
          <w:lang w:eastAsia="he-IL"/>
        </w:rPr>
        <w:t xml:space="preserve">משמעות </w:t>
      </w:r>
      <w:r>
        <w:rPr>
          <w:rFonts w:hint="cs"/>
          <w:rtl/>
          <w:lang w:eastAsia="he-IL"/>
        </w:rPr>
        <w:t xml:space="preserve">הדבר </w:t>
      </w:r>
      <w:r w:rsidRPr="008F06BE">
        <w:rPr>
          <w:rtl/>
          <w:lang w:eastAsia="he-IL"/>
        </w:rPr>
        <w:t>שמגיעה סיעה של סוחרים מחוץ לעיר</w:t>
      </w:r>
      <w:r>
        <w:rPr>
          <w:rFonts w:hint="cs"/>
          <w:rtl/>
          <w:lang w:eastAsia="he-IL"/>
        </w:rPr>
        <w:t>.</w:t>
      </w:r>
      <w:r w:rsidRPr="008F06BE">
        <w:rPr>
          <w:rtl/>
          <w:lang w:eastAsia="he-IL"/>
        </w:rPr>
        <w:t xml:space="preserve"> כדברי רש"י:</w:t>
      </w:r>
    </w:p>
    <w:p w14:paraId="060BE69A" w14:textId="77777777" w:rsidR="002A4C77" w:rsidRPr="008F06BE" w:rsidRDefault="002A4C77" w:rsidP="002A4C77">
      <w:pPr>
        <w:pStyle w:val="11"/>
        <w:rPr>
          <w:u w:val="single"/>
          <w:lang w:val="he"/>
        </w:rPr>
      </w:pPr>
      <w:r w:rsidRPr="008F06BE">
        <w:rPr>
          <w:rtl/>
        </w:rPr>
        <w:t xml:space="preserve">בקרונות של ציפורי </w:t>
      </w:r>
      <w:r>
        <w:rPr>
          <w:rtl/>
        </w:rPr>
        <w:t>–</w:t>
      </w:r>
      <w:r w:rsidRPr="008F06BE">
        <w:rPr>
          <w:rtl/>
        </w:rPr>
        <w:t xml:space="preserve"> ביום השוק שסיעות ושיירות ממקום אחר באות שם</w:t>
      </w:r>
      <w:r>
        <w:rPr>
          <w:rFonts w:hint="cs"/>
          <w:rtl/>
        </w:rPr>
        <w:t xml:space="preserve">. </w:t>
      </w:r>
      <w:r>
        <w:rPr>
          <w:rtl/>
        </w:rPr>
        <w:tab/>
      </w:r>
      <w:r>
        <w:rPr>
          <w:rFonts w:hint="cs"/>
          <w:rtl/>
        </w:rPr>
        <w:t>(רש"י טו. ד"ה בקרונות)</w:t>
      </w:r>
    </w:p>
    <w:p w14:paraId="119A63CF" w14:textId="77777777" w:rsidR="002A4C77" w:rsidRDefault="002A4C77" w:rsidP="002A4C77">
      <w:pPr>
        <w:pStyle w:val="a4"/>
        <w:rPr>
          <w:rtl/>
          <w:lang w:eastAsia="he-IL"/>
        </w:rPr>
      </w:pPr>
      <w:r w:rsidRPr="008F06BE">
        <w:rPr>
          <w:rtl/>
          <w:lang w:eastAsia="he-IL"/>
        </w:rPr>
        <w:lastRenderedPageBreak/>
        <w:t xml:space="preserve">הערוך מסביר שמשמעות המילה </w:t>
      </w:r>
      <w:r>
        <w:rPr>
          <w:rFonts w:hint="cs"/>
          <w:rtl/>
          <w:lang w:eastAsia="he-IL"/>
        </w:rPr>
        <w:t>"</w:t>
      </w:r>
      <w:r w:rsidRPr="008F06BE">
        <w:rPr>
          <w:rtl/>
          <w:lang w:eastAsia="he-IL"/>
        </w:rPr>
        <w:t>קרונה</w:t>
      </w:r>
      <w:r>
        <w:rPr>
          <w:rFonts w:hint="cs"/>
          <w:rtl/>
          <w:lang w:eastAsia="he-IL"/>
        </w:rPr>
        <w:t>"</w:t>
      </w:r>
      <w:r w:rsidRPr="008F06BE">
        <w:rPr>
          <w:rtl/>
          <w:lang w:eastAsia="he-IL"/>
        </w:rPr>
        <w:t xml:space="preserve"> </w:t>
      </w:r>
      <w:r>
        <w:rPr>
          <w:rFonts w:hint="cs"/>
          <w:rtl/>
          <w:lang w:eastAsia="he-IL"/>
        </w:rPr>
        <w:t xml:space="preserve">היא </w:t>
      </w:r>
      <w:r w:rsidRPr="008F06BE">
        <w:rPr>
          <w:rtl/>
          <w:lang w:eastAsia="he-IL"/>
        </w:rPr>
        <w:t>"מים נובעים וקרים"</w:t>
      </w:r>
      <w:r>
        <w:rPr>
          <w:rFonts w:hint="cs"/>
          <w:rtl/>
          <w:lang w:eastAsia="he-IL"/>
        </w:rPr>
        <w:t>,</w:t>
      </w:r>
      <w:r w:rsidRPr="008F06BE">
        <w:rPr>
          <w:rtl/>
          <w:lang w:eastAsia="he-IL"/>
        </w:rPr>
        <w:t xml:space="preserve"> ע</w:t>
      </w:r>
      <w:r>
        <w:rPr>
          <w:rFonts w:hint="cs"/>
          <w:rtl/>
          <w:lang w:eastAsia="he-IL"/>
        </w:rPr>
        <w:t xml:space="preserve">ל </w:t>
      </w:r>
      <w:r w:rsidRPr="008F06BE">
        <w:rPr>
          <w:rtl/>
          <w:lang w:eastAsia="he-IL"/>
        </w:rPr>
        <w:t>פי ה</w:t>
      </w:r>
      <w:r>
        <w:rPr>
          <w:rtl/>
          <w:lang w:eastAsia="he-IL"/>
        </w:rPr>
        <w:t>גמרא</w:t>
      </w:r>
      <w:r w:rsidRPr="008F06BE">
        <w:rPr>
          <w:rtl/>
          <w:lang w:eastAsia="he-IL"/>
        </w:rPr>
        <w:t xml:space="preserve"> </w:t>
      </w:r>
      <w:r>
        <w:rPr>
          <w:rFonts w:hint="cs"/>
          <w:rtl/>
          <w:lang w:eastAsia="he-IL"/>
        </w:rPr>
        <w:t>ב</w:t>
      </w:r>
      <w:r w:rsidRPr="008F06BE">
        <w:rPr>
          <w:rtl/>
          <w:lang w:eastAsia="he-IL"/>
        </w:rPr>
        <w:t xml:space="preserve">מגילה </w:t>
      </w:r>
      <w:r>
        <w:rPr>
          <w:rFonts w:hint="cs"/>
          <w:rtl/>
          <w:lang w:eastAsia="he-IL"/>
        </w:rPr>
        <w:t>(</w:t>
      </w:r>
      <w:r w:rsidRPr="008F06BE">
        <w:rPr>
          <w:rtl/>
          <w:lang w:eastAsia="he-IL"/>
        </w:rPr>
        <w:t xml:space="preserve">ה:) </w:t>
      </w:r>
      <w:r>
        <w:rPr>
          <w:rFonts w:hint="cs"/>
          <w:rtl/>
          <w:lang w:eastAsia="he-IL"/>
        </w:rPr>
        <w:t>המספרת על רבי ש"</w:t>
      </w:r>
      <w:r w:rsidRPr="008F06BE">
        <w:rPr>
          <w:rtl/>
          <w:lang w:eastAsia="he-IL"/>
        </w:rPr>
        <w:t xml:space="preserve">רחץ בקרונה של </w:t>
      </w:r>
      <w:r>
        <w:rPr>
          <w:rtl/>
          <w:lang w:eastAsia="he-IL"/>
        </w:rPr>
        <w:t>צפורי</w:t>
      </w:r>
      <w:r w:rsidRPr="008F06BE">
        <w:rPr>
          <w:rtl/>
          <w:lang w:eastAsia="he-IL"/>
        </w:rPr>
        <w:t xml:space="preserve"> בשבעה עשר בתמוז"</w:t>
      </w:r>
      <w:r>
        <w:rPr>
          <w:rFonts w:hint="cs"/>
          <w:rtl/>
          <w:lang w:eastAsia="he-IL"/>
        </w:rPr>
        <w:t>, ו</w:t>
      </w:r>
      <w:r w:rsidRPr="008F06BE">
        <w:rPr>
          <w:rtl/>
          <w:lang w:eastAsia="he-IL"/>
        </w:rPr>
        <w:t>מכאן שקרונה היא מרחץ.</w:t>
      </w:r>
      <w:r>
        <w:rPr>
          <w:rStyle w:val="af"/>
          <w:rtl/>
          <w:lang w:eastAsia="he-IL"/>
        </w:rPr>
        <w:footnoteReference w:id="205"/>
      </w:r>
      <w:r>
        <w:rPr>
          <w:rFonts w:hint="cs"/>
          <w:rtl/>
          <w:lang w:eastAsia="he-IL"/>
        </w:rPr>
        <w:t xml:space="preserve"> </w:t>
      </w:r>
      <w:r w:rsidRPr="008F06BE">
        <w:rPr>
          <w:rtl/>
          <w:lang w:eastAsia="he-IL"/>
        </w:rPr>
        <w:t xml:space="preserve">באופן דומה מסביר ר' צבי </w:t>
      </w:r>
      <w:r>
        <w:rPr>
          <w:rFonts w:hint="cs"/>
          <w:rtl/>
          <w:lang w:eastAsia="he-IL"/>
        </w:rPr>
        <w:t xml:space="preserve">מנחם </w:t>
      </w:r>
      <w:r w:rsidRPr="008F06BE">
        <w:rPr>
          <w:rtl/>
          <w:lang w:eastAsia="he-IL"/>
        </w:rPr>
        <w:t>פינליש</w:t>
      </w:r>
      <w:r>
        <w:rPr>
          <w:rFonts w:hint="cs"/>
          <w:rtl/>
          <w:lang w:eastAsia="he-IL"/>
        </w:rPr>
        <w:t>:</w:t>
      </w:r>
      <w:r w:rsidRPr="008F06BE">
        <w:rPr>
          <w:rtl/>
          <w:lang w:eastAsia="he-IL"/>
        </w:rPr>
        <w:t xml:space="preserve"> "פירש רב שהוא עין הידוע ב</w:t>
      </w:r>
      <w:r>
        <w:rPr>
          <w:rtl/>
          <w:lang w:eastAsia="he-IL"/>
        </w:rPr>
        <w:t>צפורי</w:t>
      </w:r>
      <w:r w:rsidRPr="008F06BE">
        <w:rPr>
          <w:rtl/>
          <w:lang w:eastAsia="he-IL"/>
        </w:rPr>
        <w:t xml:space="preserve"> המפורסם שם להמון העם עוד בימיו בשם היווני קריני"</w:t>
      </w:r>
      <w:r>
        <w:rPr>
          <w:rFonts w:hint="cs"/>
          <w:rtl/>
          <w:lang w:eastAsia="he-IL"/>
        </w:rPr>
        <w:t>.</w:t>
      </w:r>
      <w:r>
        <w:rPr>
          <w:rStyle w:val="af"/>
          <w:rtl/>
          <w:lang w:eastAsia="he-IL"/>
        </w:rPr>
        <w:footnoteReference w:id="206"/>
      </w:r>
    </w:p>
    <w:p w14:paraId="6AF3C913" w14:textId="77777777" w:rsidR="002A4C77" w:rsidRPr="00912629" w:rsidRDefault="002A4C77" w:rsidP="002A4C77">
      <w:pPr>
        <w:pStyle w:val="a4"/>
        <w:rPr>
          <w:rFonts w:ascii="Narkisim" w:hAnsi="Narkisim"/>
          <w:u w:val="single"/>
          <w:lang w:val="he"/>
        </w:rPr>
      </w:pPr>
      <w:r>
        <w:rPr>
          <w:rFonts w:hint="cs"/>
          <w:rtl/>
          <w:lang w:eastAsia="he-IL"/>
        </w:rPr>
        <w:t xml:space="preserve">מכאן שאותה קרונה היתה מחוץ לעיר, כדרכם של מעינות. ואכן, פרופ' </w:t>
      </w:r>
      <w:r w:rsidRPr="008F06BE">
        <w:rPr>
          <w:rtl/>
          <w:lang w:eastAsia="he-IL"/>
        </w:rPr>
        <w:t>שמואל קליין</w:t>
      </w:r>
      <w:r>
        <w:rPr>
          <w:rStyle w:val="af"/>
          <w:rtl/>
          <w:lang w:eastAsia="he-IL"/>
        </w:rPr>
        <w:footnoteReference w:id="207"/>
      </w:r>
      <w:r w:rsidRPr="008F06BE">
        <w:rPr>
          <w:rtl/>
          <w:lang w:eastAsia="he-IL"/>
        </w:rPr>
        <w:t xml:space="preserve"> </w:t>
      </w:r>
      <w:r>
        <w:rPr>
          <w:rFonts w:hint="cs"/>
          <w:rtl/>
          <w:lang w:eastAsia="he-IL"/>
        </w:rPr>
        <w:t xml:space="preserve">זִהָה </w:t>
      </w:r>
      <w:r w:rsidRPr="008F06BE">
        <w:rPr>
          <w:rtl/>
          <w:lang w:eastAsia="he-IL"/>
        </w:rPr>
        <w:t xml:space="preserve">את קרונה של </w:t>
      </w:r>
      <w:r>
        <w:rPr>
          <w:rtl/>
          <w:lang w:eastAsia="he-IL"/>
        </w:rPr>
        <w:t>צפורי</w:t>
      </w:r>
      <w:r w:rsidRPr="008F06BE">
        <w:rPr>
          <w:rtl/>
          <w:lang w:eastAsia="he-IL"/>
        </w:rPr>
        <w:t xml:space="preserve"> עם עין </w:t>
      </w:r>
      <w:r>
        <w:rPr>
          <w:rtl/>
          <w:lang w:eastAsia="he-IL"/>
        </w:rPr>
        <w:t>צפורי</w:t>
      </w:r>
      <w:r>
        <w:rPr>
          <w:rFonts w:hint="cs"/>
          <w:rtl/>
          <w:lang w:eastAsia="he-IL"/>
        </w:rPr>
        <w:t>, הנמצא כ-2.5 ק"מ מדרום לעיר. בתחלה הסכים לזיהוי זה גם ד"ר צביקה צוק,</w:t>
      </w:r>
      <w:r>
        <w:rPr>
          <w:rStyle w:val="af"/>
          <w:rtl/>
          <w:lang w:eastAsia="he-IL"/>
        </w:rPr>
        <w:footnoteReference w:id="208"/>
      </w:r>
      <w:r>
        <w:rPr>
          <w:rFonts w:hint="cs"/>
          <w:rtl/>
          <w:lang w:eastAsia="he-IL"/>
        </w:rPr>
        <w:t xml:space="preserve"> </w:t>
      </w:r>
      <w:r w:rsidRPr="008F06BE">
        <w:rPr>
          <w:rtl/>
          <w:lang w:eastAsia="he-IL"/>
        </w:rPr>
        <w:t>ברם, מאוחר יותר</w:t>
      </w:r>
      <w:r>
        <w:rPr>
          <w:rFonts w:hint="cs"/>
          <w:rtl/>
          <w:lang w:eastAsia="he-IL"/>
        </w:rPr>
        <w:t xml:space="preserve"> הוא הציע לזהות את "קרונה של צפורי" עם בריכת משהד המערבית (כשזו נמצאה על ידו).</w:t>
      </w:r>
      <w:r w:rsidRPr="00912629">
        <w:rPr>
          <w:rFonts w:ascii="Narkisim" w:hAnsi="Narkisim"/>
          <w:vertAlign w:val="superscript"/>
          <w:lang w:val="he"/>
        </w:rPr>
        <w:footnoteReference w:id="209"/>
      </w:r>
    </w:p>
    <w:p w14:paraId="2575C5AE" w14:textId="77777777" w:rsidR="002A4C77" w:rsidRPr="008F06BE" w:rsidRDefault="002A4C77" w:rsidP="002A4C77">
      <w:pPr>
        <w:pStyle w:val="a4"/>
        <w:rPr>
          <w:lang w:val="he" w:eastAsia="he-IL"/>
        </w:rPr>
      </w:pPr>
      <w:r w:rsidRPr="008F06BE">
        <w:rPr>
          <w:rtl/>
          <w:lang w:eastAsia="he-IL"/>
        </w:rPr>
        <w:t xml:space="preserve">בריכה זו היתה חלק ממערכת אמת המים שממזרח לעיר, ליד הדרך המובילה אליה. היתרון בזיהוי זה הוא שמערכת המים קרובה יותר לעיר וכנראה היתה בשימוש נרחב יותר על ידי תושביה בתקופת המשנה, ומצורתה עולה שהיא נועדה לרחצה (ומתואר לעיל שרבי רחץ בקרונה של </w:t>
      </w:r>
      <w:r>
        <w:rPr>
          <w:rtl/>
          <w:lang w:eastAsia="he-IL"/>
        </w:rPr>
        <w:t>צפורי</w:t>
      </w:r>
      <w:r w:rsidRPr="008F06BE">
        <w:rPr>
          <w:rtl/>
          <w:lang w:eastAsia="he-IL"/>
        </w:rPr>
        <w:t>).</w:t>
      </w:r>
      <w:r w:rsidRPr="009E48BE">
        <w:rPr>
          <w:rStyle w:val="af"/>
          <w:rFonts w:ascii="Narkisim" w:hAnsi="Narkisim"/>
          <w:lang w:val="he" w:eastAsia="he-IL"/>
        </w:rPr>
        <w:footnoteReference w:id="210"/>
      </w:r>
    </w:p>
    <w:p w14:paraId="322D6DB7" w14:textId="77777777" w:rsidR="002A4C77" w:rsidRPr="008F06BE" w:rsidRDefault="002A4C77" w:rsidP="002A4C77">
      <w:pPr>
        <w:pStyle w:val="III"/>
        <w:rPr>
          <w:lang w:val="he"/>
        </w:rPr>
      </w:pPr>
      <w:bookmarkStart w:id="154" w:name="_1ta8e7sqcsgy" w:colFirst="0" w:colLast="0"/>
      <w:bookmarkEnd w:id="154"/>
      <w:r>
        <w:rPr>
          <w:rFonts w:hint="cs"/>
          <w:rtl/>
        </w:rPr>
        <w:lastRenderedPageBreak/>
        <w:t xml:space="preserve">4. </w:t>
      </w:r>
      <w:r w:rsidRPr="008F06BE">
        <w:rPr>
          <w:rtl/>
        </w:rPr>
        <w:t>שיטת ר</w:t>
      </w:r>
      <w:r>
        <w:rPr>
          <w:rFonts w:hint="cs"/>
          <w:rtl/>
        </w:rPr>
        <w:t>בי</w:t>
      </w:r>
      <w:r w:rsidRPr="008F06BE">
        <w:rPr>
          <w:rtl/>
        </w:rPr>
        <w:t xml:space="preserve"> ינאי</w:t>
      </w:r>
      <w:r>
        <w:rPr>
          <w:rFonts w:hint="cs"/>
          <w:rtl/>
        </w:rPr>
        <w:t xml:space="preserve"> </w:t>
      </w:r>
      <w:r>
        <w:rPr>
          <w:rtl/>
        </w:rPr>
        <w:t>–</w:t>
      </w:r>
      <w:r w:rsidRPr="008F06BE">
        <w:rPr>
          <w:rtl/>
        </w:rPr>
        <w:t xml:space="preserve"> הק</w:t>
      </w:r>
      <w:r>
        <w:rPr>
          <w:rFonts w:hint="cs"/>
          <w:rtl/>
        </w:rPr>
        <w:t>רונות</w:t>
      </w:r>
      <w:r w:rsidRPr="008F06BE">
        <w:rPr>
          <w:rtl/>
        </w:rPr>
        <w:t xml:space="preserve"> </w:t>
      </w:r>
      <w:r>
        <w:rPr>
          <w:rFonts w:hint="cs"/>
          <w:rtl/>
        </w:rPr>
        <w:t>ש</w:t>
      </w:r>
      <w:r w:rsidRPr="008F06BE">
        <w:rPr>
          <w:rtl/>
        </w:rPr>
        <w:t>בתוך העיר</w:t>
      </w:r>
    </w:p>
    <w:p w14:paraId="13D6E697" w14:textId="77777777" w:rsidR="002A4C77" w:rsidRPr="008F06BE" w:rsidRDefault="002A4C77" w:rsidP="002A4C77">
      <w:pPr>
        <w:pStyle w:val="a4"/>
        <w:rPr>
          <w:lang w:val="he" w:eastAsia="he-IL"/>
        </w:rPr>
      </w:pPr>
      <w:r w:rsidRPr="008F06BE">
        <w:rPr>
          <w:rtl/>
          <w:lang w:eastAsia="he-IL"/>
        </w:rPr>
        <w:t>בניגוד לרב, ר</w:t>
      </w:r>
      <w:r>
        <w:rPr>
          <w:rFonts w:hint="cs"/>
          <w:rtl/>
          <w:lang w:eastAsia="he-IL"/>
        </w:rPr>
        <w:t>בי</w:t>
      </w:r>
      <w:r w:rsidRPr="008F06BE">
        <w:rPr>
          <w:rtl/>
          <w:lang w:eastAsia="he-IL"/>
        </w:rPr>
        <w:t xml:space="preserve"> ינאי מעמיד את הסיפור בקרונות של </w:t>
      </w:r>
      <w:r>
        <w:rPr>
          <w:rtl/>
          <w:lang w:eastAsia="he-IL"/>
        </w:rPr>
        <w:t>צפורי</w:t>
      </w:r>
      <w:r w:rsidRPr="008F06BE">
        <w:rPr>
          <w:rtl/>
          <w:lang w:eastAsia="he-IL"/>
        </w:rPr>
        <w:t>:</w:t>
      </w:r>
    </w:p>
    <w:p w14:paraId="3658F1EB" w14:textId="77777777" w:rsidR="002A4C77" w:rsidRDefault="002A4C77" w:rsidP="002A4C77">
      <w:pPr>
        <w:pStyle w:val="11"/>
        <w:rPr>
          <w:rtl/>
        </w:rPr>
      </w:pPr>
      <w:r w:rsidRPr="008F06BE">
        <w:rPr>
          <w:rtl/>
        </w:rPr>
        <w:t>אמר ר' ינאי: נבעלת בקרונות כשרה לכהונה, בקרונות סלקא דעתך? אלא, נבעלת בשעת קרונות כשרה לכהונה.</w:t>
      </w:r>
      <w:r>
        <w:rPr>
          <w:rtl/>
        </w:rPr>
        <w:tab/>
      </w:r>
      <w:r w:rsidRPr="008F06BE">
        <w:rPr>
          <w:rtl/>
        </w:rPr>
        <w:t>(טו.)</w:t>
      </w:r>
    </w:p>
    <w:p w14:paraId="0D458DA8" w14:textId="1F06992A" w:rsidR="002A4C77" w:rsidRDefault="002A4C77" w:rsidP="002A4C77">
      <w:pPr>
        <w:pStyle w:val="a4"/>
        <w:rPr>
          <w:rtl/>
          <w:lang w:eastAsia="he-IL"/>
        </w:rPr>
      </w:pPr>
      <w:r w:rsidRPr="008F06BE">
        <w:rPr>
          <w:rtl/>
          <w:lang w:eastAsia="he-IL"/>
        </w:rPr>
        <w:t>מרוב הראשונים עולה שלמסקנה אין משמעות למ</w:t>
      </w:r>
      <w:r w:rsidR="00E90990">
        <w:rPr>
          <w:rFonts w:hint="cs"/>
          <w:rtl/>
          <w:lang w:eastAsia="he-IL"/>
        </w:rPr>
        <w:t>ִ</w:t>
      </w:r>
      <w:r w:rsidRPr="008F06BE">
        <w:rPr>
          <w:rtl/>
          <w:lang w:eastAsia="he-IL"/>
        </w:rPr>
        <w:t>קו</w:t>
      </w:r>
      <w:r w:rsidR="00E90990">
        <w:rPr>
          <w:rFonts w:hint="cs"/>
          <w:rtl/>
          <w:lang w:eastAsia="he-IL"/>
        </w:rPr>
        <w:t>ּ</w:t>
      </w:r>
      <w:r w:rsidRPr="008F06BE">
        <w:rPr>
          <w:rtl/>
          <w:lang w:eastAsia="he-IL"/>
        </w:rPr>
        <w:t>ם האונס, אלא רק לזמנו, ש</w:t>
      </w:r>
      <w:r>
        <w:rPr>
          <w:rFonts w:hint="cs"/>
          <w:rtl/>
          <w:lang w:eastAsia="he-IL"/>
        </w:rPr>
        <w:t xml:space="preserve">כן </w:t>
      </w:r>
      <w:r w:rsidRPr="008F06BE">
        <w:rPr>
          <w:rtl/>
          <w:lang w:eastAsia="he-IL"/>
        </w:rPr>
        <w:t>ר</w:t>
      </w:r>
      <w:r>
        <w:rPr>
          <w:rFonts w:hint="cs"/>
          <w:rtl/>
          <w:lang w:eastAsia="he-IL"/>
        </w:rPr>
        <w:t>בי</w:t>
      </w:r>
      <w:r w:rsidRPr="008F06BE">
        <w:rPr>
          <w:rtl/>
          <w:lang w:eastAsia="he-IL"/>
        </w:rPr>
        <w:t xml:space="preserve"> ינאי מדבר על יום השוק, כפי </w:t>
      </w:r>
      <w:r>
        <w:rPr>
          <w:rFonts w:hint="cs"/>
          <w:rtl/>
          <w:lang w:eastAsia="he-IL"/>
        </w:rPr>
        <w:t xml:space="preserve">שמפרש </w:t>
      </w:r>
      <w:r w:rsidRPr="008F06BE">
        <w:rPr>
          <w:rtl/>
          <w:lang w:eastAsia="he-IL"/>
        </w:rPr>
        <w:t>רש"י</w:t>
      </w:r>
      <w:r>
        <w:rPr>
          <w:rFonts w:hint="cs"/>
          <w:rtl/>
          <w:lang w:eastAsia="he-IL"/>
        </w:rPr>
        <w:t xml:space="preserve"> (ד"ה בקרונות).</w:t>
      </w:r>
    </w:p>
    <w:p w14:paraId="40580BDF" w14:textId="77777777" w:rsidR="002A4C77" w:rsidRDefault="002A4C77" w:rsidP="002A4C77">
      <w:pPr>
        <w:pStyle w:val="IV"/>
        <w:rPr>
          <w:rtl/>
        </w:rPr>
      </w:pPr>
      <w:r>
        <w:rPr>
          <w:rFonts w:hint="cs"/>
          <w:rtl/>
        </w:rPr>
        <w:t>"קרונות" כשוק</w:t>
      </w:r>
    </w:p>
    <w:p w14:paraId="0CCC3970" w14:textId="09234F07" w:rsidR="002A4C77" w:rsidRPr="008F06BE" w:rsidRDefault="002A4C77" w:rsidP="002A4C77">
      <w:pPr>
        <w:pStyle w:val="a4"/>
        <w:rPr>
          <w:lang w:val="he" w:eastAsia="he-IL"/>
        </w:rPr>
      </w:pPr>
      <w:r w:rsidRPr="008F06BE">
        <w:rPr>
          <w:rtl/>
          <w:lang w:eastAsia="he-IL"/>
        </w:rPr>
        <w:t>אמנם ה</w:t>
      </w:r>
      <w:r>
        <w:rPr>
          <w:rFonts w:hint="cs"/>
          <w:rtl/>
          <w:lang w:eastAsia="he-IL"/>
        </w:rPr>
        <w:t>ר</w:t>
      </w:r>
      <w:r w:rsidRPr="008F06BE">
        <w:rPr>
          <w:rtl/>
          <w:lang w:eastAsia="he-IL"/>
        </w:rPr>
        <w:t xml:space="preserve">מב"ם פוסק שקרונות של </w:t>
      </w:r>
      <w:r>
        <w:rPr>
          <w:rtl/>
          <w:lang w:eastAsia="he-IL"/>
        </w:rPr>
        <w:t>צפורי</w:t>
      </w:r>
      <w:r w:rsidRPr="008F06BE">
        <w:rPr>
          <w:rtl/>
          <w:lang w:eastAsia="he-IL"/>
        </w:rPr>
        <w:t xml:space="preserve"> הן מחוץ לעיר </w:t>
      </w:r>
      <w:r>
        <w:rPr>
          <w:rFonts w:hint="cs"/>
          <w:rtl/>
          <w:lang w:eastAsia="he-IL"/>
        </w:rPr>
        <w:t>(</w:t>
      </w:r>
      <w:r w:rsidRPr="008F06BE">
        <w:rPr>
          <w:rtl/>
          <w:lang w:eastAsia="he-IL"/>
        </w:rPr>
        <w:t>כפי שנראה להלן), אך לרוב הראשונים ה</w:t>
      </w:r>
      <w:r w:rsidR="00E90990" w:rsidRPr="008F06BE">
        <w:rPr>
          <w:rtl/>
          <w:lang w:eastAsia="he-IL"/>
        </w:rPr>
        <w:t>מ</w:t>
      </w:r>
      <w:r w:rsidR="00E90990">
        <w:rPr>
          <w:rFonts w:hint="cs"/>
          <w:rtl/>
          <w:lang w:eastAsia="he-IL"/>
        </w:rPr>
        <w:t>ִ</w:t>
      </w:r>
      <w:r w:rsidR="00E90990" w:rsidRPr="008F06BE">
        <w:rPr>
          <w:rtl/>
          <w:lang w:eastAsia="he-IL"/>
        </w:rPr>
        <w:t>קו</w:t>
      </w:r>
      <w:r w:rsidR="00E90990">
        <w:rPr>
          <w:rFonts w:hint="cs"/>
          <w:rtl/>
          <w:lang w:eastAsia="he-IL"/>
        </w:rPr>
        <w:t>ּ</w:t>
      </w:r>
      <w:r w:rsidR="00E90990" w:rsidRPr="008F06BE">
        <w:rPr>
          <w:rtl/>
          <w:lang w:eastAsia="he-IL"/>
        </w:rPr>
        <w:t>ם</w:t>
      </w:r>
      <w:r w:rsidR="00E90990">
        <w:rPr>
          <w:rFonts w:hint="cs"/>
          <w:rtl/>
          <w:lang w:eastAsia="he-IL"/>
        </w:rPr>
        <w:t xml:space="preserve"> </w:t>
      </w:r>
      <w:r w:rsidRPr="008F06BE">
        <w:rPr>
          <w:rtl/>
          <w:lang w:eastAsia="he-IL"/>
        </w:rPr>
        <w:t>הוא שוקה של העיר</w:t>
      </w:r>
      <w:r>
        <w:rPr>
          <w:rFonts w:hint="cs"/>
          <w:rtl/>
          <w:lang w:eastAsia="he-IL"/>
        </w:rPr>
        <w:t>, כ</w:t>
      </w:r>
      <w:r w:rsidRPr="008F06BE">
        <w:rPr>
          <w:rtl/>
          <w:lang w:eastAsia="he-IL"/>
        </w:rPr>
        <w:t>פי שנראה מה</w:t>
      </w:r>
      <w:r>
        <w:rPr>
          <w:rtl/>
          <w:lang w:eastAsia="he-IL"/>
        </w:rPr>
        <w:t>גמרא</w:t>
      </w:r>
      <w:r w:rsidRPr="008F06BE">
        <w:rPr>
          <w:rtl/>
          <w:lang w:eastAsia="he-IL"/>
        </w:rPr>
        <w:t>:</w:t>
      </w:r>
    </w:p>
    <w:p w14:paraId="11C445D9" w14:textId="77777777" w:rsidR="002A4C77" w:rsidRPr="008F06BE" w:rsidRDefault="002A4C77" w:rsidP="002A4C77">
      <w:pPr>
        <w:pStyle w:val="11"/>
        <w:rPr>
          <w:lang w:val="he"/>
        </w:rPr>
      </w:pPr>
      <w:r w:rsidRPr="008F06BE">
        <w:rPr>
          <w:rtl/>
        </w:rPr>
        <w:t>אמרו עליו על רבי אלעזר שהיה יושב ועוסק בתורה בשוק התחתון של ציפורי, וסדינו מוטל בשוק העליון של ציפורי.</w:t>
      </w:r>
      <w:r>
        <w:rPr>
          <w:rtl/>
        </w:rPr>
        <w:tab/>
      </w:r>
      <w:r w:rsidRPr="008F06BE">
        <w:rPr>
          <w:rtl/>
        </w:rPr>
        <w:t>(עירובין נד:)</w:t>
      </w:r>
    </w:p>
    <w:p w14:paraId="31B8463D" w14:textId="77777777" w:rsidR="002A4C77" w:rsidRPr="008F06BE" w:rsidRDefault="002A4C77" w:rsidP="002A4C77">
      <w:pPr>
        <w:pStyle w:val="a4"/>
        <w:rPr>
          <w:lang w:val="he" w:eastAsia="he-IL"/>
        </w:rPr>
      </w:pPr>
      <w:r w:rsidRPr="008F06BE">
        <w:rPr>
          <w:rtl/>
          <w:lang w:eastAsia="he-IL"/>
        </w:rPr>
        <w:t xml:space="preserve">מהסיפור </w:t>
      </w:r>
      <w:r>
        <w:rPr>
          <w:rFonts w:hint="cs"/>
          <w:rtl/>
          <w:lang w:eastAsia="he-IL"/>
        </w:rPr>
        <w:t>עולה</w:t>
      </w:r>
      <w:r w:rsidRPr="008F06BE">
        <w:rPr>
          <w:rtl/>
          <w:lang w:eastAsia="he-IL"/>
        </w:rPr>
        <w:t xml:space="preserve"> שהיו שני שווקים ב</w:t>
      </w:r>
      <w:r>
        <w:rPr>
          <w:rtl/>
          <w:lang w:eastAsia="he-IL"/>
        </w:rPr>
        <w:t>צפורי</w:t>
      </w:r>
      <w:r w:rsidRPr="008F06BE">
        <w:rPr>
          <w:rtl/>
          <w:lang w:eastAsia="he-IL"/>
        </w:rPr>
        <w:t xml:space="preserve">, על פסגת ההר ובשיפוליו, ושניהם היו בתוך העיר </w:t>
      </w:r>
      <w:r>
        <w:rPr>
          <w:rtl/>
          <w:lang w:eastAsia="he-IL"/>
        </w:rPr>
        <w:t>צפורי</w:t>
      </w:r>
      <w:r w:rsidRPr="008F06BE">
        <w:rPr>
          <w:rtl/>
          <w:lang w:eastAsia="he-IL"/>
        </w:rPr>
        <w:t>.</w:t>
      </w:r>
      <w:r>
        <w:rPr>
          <w:rFonts w:hint="cs"/>
          <w:rtl/>
          <w:lang w:eastAsia="he-IL"/>
        </w:rPr>
        <w:t xml:space="preserve"> </w:t>
      </w:r>
      <w:r w:rsidRPr="008F06BE">
        <w:rPr>
          <w:rtl/>
          <w:lang w:eastAsia="he-IL"/>
        </w:rPr>
        <w:t>כך עולה מדברי צביקה צוק שכותב:</w:t>
      </w:r>
    </w:p>
    <w:p w14:paraId="056B52AD" w14:textId="77777777" w:rsidR="002A4C77" w:rsidRPr="008F06BE" w:rsidRDefault="002A4C77" w:rsidP="002A4C77">
      <w:pPr>
        <w:pStyle w:val="11"/>
        <w:rPr>
          <w:lang w:val="he"/>
        </w:rPr>
      </w:pPr>
      <w:r w:rsidRPr="008F06BE">
        <w:rPr>
          <w:rtl/>
        </w:rPr>
        <w:t>יש לזהות</w:t>
      </w:r>
      <w:r>
        <w:rPr>
          <w:rFonts w:hint="cs"/>
          <w:rtl/>
        </w:rPr>
        <w:t xml:space="preserve"> את</w:t>
      </w:r>
      <w:r w:rsidRPr="008F06BE">
        <w:rPr>
          <w:rtl/>
        </w:rPr>
        <w:t xml:space="preserve"> האקרופוליס של צפורי </w:t>
      </w:r>
      <w:r>
        <w:rPr>
          <w:rFonts w:hint="cs"/>
          <w:rtl/>
        </w:rPr>
        <w:t xml:space="preserve">[= </w:t>
      </w:r>
      <w:r w:rsidRPr="008F06BE">
        <w:rPr>
          <w:rtl/>
        </w:rPr>
        <w:t>המבצר בפסגת ההר במרכז העיר</w:t>
      </w:r>
      <w:r>
        <w:rPr>
          <w:rFonts w:hint="cs"/>
          <w:rtl/>
        </w:rPr>
        <w:t>, א"צ]</w:t>
      </w:r>
      <w:r w:rsidRPr="008F06BE">
        <w:rPr>
          <w:rtl/>
        </w:rPr>
        <w:t xml:space="preserve"> עם... </w:t>
      </w:r>
      <w:r>
        <w:rPr>
          <w:rFonts w:hint="cs"/>
          <w:rtl/>
        </w:rPr>
        <w:t>"</w:t>
      </w:r>
      <w:r w:rsidRPr="008F06BE">
        <w:rPr>
          <w:rtl/>
        </w:rPr>
        <w:t>השוק העליון של צפורי</w:t>
      </w:r>
      <w:r>
        <w:rPr>
          <w:rFonts w:hint="cs"/>
          <w:rtl/>
        </w:rPr>
        <w:t>"</w:t>
      </w:r>
      <w:r w:rsidRPr="008F06BE">
        <w:rPr>
          <w:rtl/>
        </w:rPr>
        <w:t>.</w:t>
      </w:r>
      <w:r>
        <w:rPr>
          <w:rtl/>
        </w:rPr>
        <w:tab/>
      </w:r>
      <w:r w:rsidRPr="008F06BE">
        <w:rPr>
          <w:rtl/>
        </w:rPr>
        <w:t>(שם עמ' 52)</w:t>
      </w:r>
    </w:p>
    <w:p w14:paraId="014F7963" w14:textId="7775204C" w:rsidR="002A4C77" w:rsidRPr="008F06BE" w:rsidRDefault="002A4C77" w:rsidP="002A4C77">
      <w:pPr>
        <w:pStyle w:val="a4"/>
        <w:rPr>
          <w:lang w:val="he" w:eastAsia="he-IL"/>
        </w:rPr>
      </w:pPr>
      <w:r w:rsidRPr="008F06BE">
        <w:rPr>
          <w:rtl/>
          <w:lang w:eastAsia="he-IL"/>
        </w:rPr>
        <w:t>גם מהירושלמי עולה שנאנסה בתוך העיר, שכן דברי ר</w:t>
      </w:r>
      <w:r>
        <w:rPr>
          <w:rFonts w:hint="cs"/>
          <w:rtl/>
          <w:lang w:eastAsia="he-IL"/>
        </w:rPr>
        <w:t>בי</w:t>
      </w:r>
      <w:r w:rsidRPr="008F06BE">
        <w:rPr>
          <w:rtl/>
          <w:lang w:eastAsia="he-IL"/>
        </w:rPr>
        <w:t xml:space="preserve"> ינאי בירושלמי הם "תוכה שבציפורין". </w:t>
      </w:r>
      <w:r>
        <w:rPr>
          <w:rFonts w:hint="cs"/>
          <w:rtl/>
          <w:lang w:eastAsia="he-IL"/>
        </w:rPr>
        <w:t>מכאן ש</w:t>
      </w:r>
      <w:r w:rsidRPr="008F06BE">
        <w:rPr>
          <w:rtl/>
          <w:lang w:eastAsia="he-IL"/>
        </w:rPr>
        <w:t>ה</w:t>
      </w:r>
      <w:r w:rsidR="00034C87">
        <w:rPr>
          <w:rtl/>
          <w:lang w:eastAsia="he-IL"/>
        </w:rPr>
        <w:t>תִנוקת</w:t>
      </w:r>
      <w:r w:rsidRPr="008F06BE">
        <w:rPr>
          <w:rtl/>
          <w:lang w:eastAsia="he-IL"/>
        </w:rPr>
        <w:t xml:space="preserve"> נבעלה בשוק, והשוק בתוך העיר, ור</w:t>
      </w:r>
      <w:r>
        <w:rPr>
          <w:rFonts w:hint="cs"/>
          <w:rtl/>
          <w:lang w:eastAsia="he-IL"/>
        </w:rPr>
        <w:t>בי</w:t>
      </w:r>
      <w:r w:rsidRPr="008F06BE">
        <w:rPr>
          <w:rtl/>
          <w:lang w:eastAsia="he-IL"/>
        </w:rPr>
        <w:t xml:space="preserve"> ינאי מתיר</w:t>
      </w:r>
      <w:r>
        <w:rPr>
          <w:rFonts w:hint="cs"/>
          <w:rtl/>
          <w:lang w:eastAsia="he-IL"/>
        </w:rPr>
        <w:t>ה</w:t>
      </w:r>
      <w:r w:rsidRPr="008F06BE">
        <w:rPr>
          <w:rtl/>
          <w:lang w:eastAsia="he-IL"/>
        </w:rPr>
        <w:t xml:space="preserve"> רק כשנ</w:t>
      </w:r>
      <w:r>
        <w:rPr>
          <w:rFonts w:hint="cs"/>
          <w:rtl/>
          <w:lang w:eastAsia="he-IL"/>
        </w:rPr>
        <w:t>אנסה</w:t>
      </w:r>
      <w:r w:rsidRPr="008F06BE">
        <w:rPr>
          <w:rtl/>
          <w:lang w:eastAsia="he-IL"/>
        </w:rPr>
        <w:t xml:space="preserve"> בתוך העיר. </w:t>
      </w:r>
      <w:r>
        <w:rPr>
          <w:rFonts w:hint="cs"/>
          <w:rtl/>
          <w:lang w:eastAsia="he-IL"/>
        </w:rPr>
        <w:t xml:space="preserve">אולם, </w:t>
      </w:r>
      <w:r w:rsidRPr="008F06BE">
        <w:rPr>
          <w:rtl/>
          <w:lang w:eastAsia="he-IL"/>
        </w:rPr>
        <w:t>כשנ</w:t>
      </w:r>
      <w:r>
        <w:rPr>
          <w:rFonts w:hint="cs"/>
          <w:rtl/>
          <w:lang w:eastAsia="he-IL"/>
        </w:rPr>
        <w:t>אנסה</w:t>
      </w:r>
      <w:r w:rsidRPr="008F06BE">
        <w:rPr>
          <w:rtl/>
          <w:lang w:eastAsia="he-IL"/>
        </w:rPr>
        <w:t xml:space="preserve"> מחוץ לעיר אין לסמוך על רוב הכשרים שבעיר, כפי שמסביר ר"י ברודי:</w:t>
      </w:r>
      <w:r w:rsidRPr="001F771C">
        <w:rPr>
          <w:rStyle w:val="af"/>
          <w:rtl/>
        </w:rPr>
        <w:t xml:space="preserve"> </w:t>
      </w:r>
      <w:r>
        <w:rPr>
          <w:rStyle w:val="af"/>
          <w:rtl/>
        </w:rPr>
        <w:footnoteReference w:id="211"/>
      </w:r>
    </w:p>
    <w:p w14:paraId="60F089D4" w14:textId="77777777" w:rsidR="002A4C77" w:rsidRPr="008F06BE" w:rsidRDefault="002A4C77" w:rsidP="002A4C77">
      <w:pPr>
        <w:pStyle w:val="11"/>
        <w:rPr>
          <w:lang w:val="he"/>
        </w:rPr>
      </w:pPr>
      <w:r w:rsidRPr="008F06BE">
        <w:rPr>
          <w:rtl/>
        </w:rPr>
        <w:t>ר' ינאי סבר שדווקא פסולים שטופים בזנות, ולכן יתרחקו מן העיר כדי לחפש באופן יזום נשים שניתן לקיים איתן יחסים, ברצון או באונס, אבל בתוך העיר עשוי גם אדם כשר להיכנע ליצרו ולזנות או אף לאנוס</w:t>
      </w:r>
      <w:r>
        <w:rPr>
          <w:rFonts w:hint="cs"/>
          <w:rtl/>
        </w:rPr>
        <w:t>.</w:t>
      </w:r>
    </w:p>
    <w:p w14:paraId="06E47312" w14:textId="452D487D" w:rsidR="002A4C77" w:rsidRPr="008F06BE" w:rsidRDefault="002A4C77" w:rsidP="002A4C77">
      <w:pPr>
        <w:pStyle w:val="a4"/>
        <w:rPr>
          <w:lang w:val="he" w:eastAsia="he-IL"/>
        </w:rPr>
      </w:pPr>
      <w:r w:rsidRPr="008F06BE">
        <w:rPr>
          <w:rtl/>
          <w:lang w:eastAsia="he-IL"/>
        </w:rPr>
        <w:t>במשנה אמנם נאמר בפירוש שהיא נאנסה במעין ולא בשוק, ולכן ר"ד הלבני</w:t>
      </w:r>
      <w:bookmarkStart w:id="155" w:name="_Ref137227104"/>
      <w:r>
        <w:rPr>
          <w:rStyle w:val="af"/>
          <w:rtl/>
          <w:lang w:eastAsia="he-IL"/>
        </w:rPr>
        <w:footnoteReference w:id="212"/>
      </w:r>
      <w:bookmarkEnd w:id="155"/>
      <w:r w:rsidRPr="008F06BE">
        <w:rPr>
          <w:rtl/>
          <w:lang w:eastAsia="he-IL"/>
        </w:rPr>
        <w:t xml:space="preserve"> מסביר שר</w:t>
      </w:r>
      <w:r>
        <w:rPr>
          <w:rFonts w:hint="cs"/>
          <w:rtl/>
          <w:lang w:eastAsia="he-IL"/>
        </w:rPr>
        <w:t>בי</w:t>
      </w:r>
      <w:r w:rsidRPr="008F06BE">
        <w:rPr>
          <w:rtl/>
          <w:lang w:eastAsia="he-IL"/>
        </w:rPr>
        <w:t xml:space="preserve"> ינאי יסביר </w:t>
      </w:r>
      <w:r>
        <w:rPr>
          <w:rFonts w:hint="cs"/>
          <w:rtl/>
          <w:lang w:eastAsia="he-IL"/>
        </w:rPr>
        <w:t xml:space="preserve">במשנה </w:t>
      </w:r>
      <w:r w:rsidRPr="008F06BE">
        <w:rPr>
          <w:rtl/>
          <w:lang w:eastAsia="he-IL"/>
        </w:rPr>
        <w:t>שה</w:t>
      </w:r>
      <w:r w:rsidR="00034C87">
        <w:rPr>
          <w:rtl/>
          <w:lang w:eastAsia="he-IL"/>
        </w:rPr>
        <w:t>תִנוקת</w:t>
      </w:r>
      <w:r w:rsidRPr="008F06BE">
        <w:rPr>
          <w:rtl/>
          <w:lang w:eastAsia="he-IL"/>
        </w:rPr>
        <w:t xml:space="preserve"> נאנסה בדרכה לעין שמחוץ לעיר.</w:t>
      </w:r>
    </w:p>
    <w:p w14:paraId="051F2B72" w14:textId="77777777" w:rsidR="002A4C77" w:rsidRDefault="002A4C77" w:rsidP="002A4C77">
      <w:pPr>
        <w:pStyle w:val="IV"/>
        <w:rPr>
          <w:rtl/>
        </w:rPr>
      </w:pPr>
      <w:r>
        <w:rPr>
          <w:rFonts w:hint="cs"/>
          <w:rtl/>
        </w:rPr>
        <w:lastRenderedPageBreak/>
        <w:t>"קרונות" כמעינות</w:t>
      </w:r>
    </w:p>
    <w:p w14:paraId="17D266D8" w14:textId="77777777" w:rsidR="002A4C77" w:rsidRPr="008F06BE" w:rsidRDefault="002A4C77" w:rsidP="002A4C77">
      <w:pPr>
        <w:pStyle w:val="a4"/>
        <w:rPr>
          <w:lang w:val="he" w:eastAsia="he-IL"/>
        </w:rPr>
      </w:pPr>
      <w:r w:rsidRPr="008F06BE">
        <w:rPr>
          <w:rtl/>
          <w:lang w:eastAsia="he-IL"/>
        </w:rPr>
        <w:t>ברם, יתכן שר</w:t>
      </w:r>
      <w:r>
        <w:rPr>
          <w:rFonts w:hint="cs"/>
          <w:rtl/>
          <w:lang w:eastAsia="he-IL"/>
        </w:rPr>
        <w:t>בי</w:t>
      </w:r>
      <w:r w:rsidRPr="008F06BE">
        <w:rPr>
          <w:rtl/>
          <w:lang w:eastAsia="he-IL"/>
        </w:rPr>
        <w:t xml:space="preserve"> ינאי בירושלמי אינו מדבר על הקרונות והשוק, אלא על המעינות שבתוך העיר</w:t>
      </w:r>
      <w:r>
        <w:rPr>
          <w:rFonts w:hint="cs"/>
          <w:rtl/>
          <w:lang w:eastAsia="he-IL"/>
        </w:rPr>
        <w:t xml:space="preserve"> (ו"קרונות" כריבוי של "קרונה")</w:t>
      </w:r>
      <w:r w:rsidRPr="008F06BE">
        <w:rPr>
          <w:rtl/>
          <w:lang w:eastAsia="he-IL"/>
        </w:rPr>
        <w:t>, ומחלוקתו עם רב היא על איזה מקור מים מדובר.</w:t>
      </w:r>
      <w:r>
        <w:rPr>
          <w:rFonts w:hint="cs"/>
          <w:rtl/>
          <w:lang w:eastAsia="he-IL" w:bidi="he"/>
        </w:rPr>
        <w:t xml:space="preserve"> </w:t>
      </w:r>
      <w:r w:rsidRPr="008F06BE">
        <w:rPr>
          <w:rtl/>
          <w:lang w:eastAsia="he-IL"/>
        </w:rPr>
        <w:t>המדרש מתאר בארות שהיו ב</w:t>
      </w:r>
      <w:r>
        <w:rPr>
          <w:rtl/>
          <w:lang w:eastAsia="he-IL"/>
        </w:rPr>
        <w:t>צפורי</w:t>
      </w:r>
      <w:r w:rsidRPr="008F06BE">
        <w:rPr>
          <w:rtl/>
          <w:lang w:eastAsia="he-IL"/>
        </w:rPr>
        <w:t>:</w:t>
      </w:r>
      <w:r>
        <w:rPr>
          <w:rFonts w:hint="cs"/>
          <w:rtl/>
          <w:lang w:eastAsia="he-IL"/>
        </w:rPr>
        <w:t xml:space="preserve"> </w:t>
      </w:r>
      <w:r w:rsidRPr="008F06BE">
        <w:rPr>
          <w:rtl/>
          <w:lang w:eastAsia="he-IL"/>
        </w:rPr>
        <w:t>"אילין גלגליא דצפורי"</w:t>
      </w:r>
      <w:r>
        <w:rPr>
          <w:rFonts w:hint="cs"/>
          <w:rtl/>
          <w:lang w:eastAsia="he-IL"/>
        </w:rPr>
        <w:t>.</w:t>
      </w:r>
      <w:r>
        <w:rPr>
          <w:rStyle w:val="af"/>
          <w:rtl/>
          <w:lang w:eastAsia="he-IL"/>
        </w:rPr>
        <w:footnoteReference w:id="213"/>
      </w:r>
      <w:r>
        <w:rPr>
          <w:rFonts w:hint="cs"/>
          <w:rtl/>
          <w:lang w:eastAsia="he-IL"/>
        </w:rPr>
        <w:t xml:space="preserve"> צביקה צוק משער שהכוונה לבורות שמצא:</w:t>
      </w:r>
    </w:p>
    <w:p w14:paraId="7DC0294F" w14:textId="453C4D3E" w:rsidR="002A4C77" w:rsidRPr="008F06BE" w:rsidRDefault="002A4C77" w:rsidP="0097787E">
      <w:pPr>
        <w:pStyle w:val="11"/>
        <w:rPr>
          <w:lang w:val="he"/>
        </w:rPr>
      </w:pPr>
      <w:r w:rsidRPr="008F06BE">
        <w:rPr>
          <w:rtl/>
        </w:rPr>
        <w:t>באקרופוליס נחפרו עשרות בורות... את המים היו מעלים מהבורות בעזרת גלגלי עץ... מתקנים אלו נקראו בשם גלגלים</w:t>
      </w:r>
      <w:r>
        <w:rPr>
          <w:rFonts w:hint="cs"/>
          <w:rtl/>
        </w:rPr>
        <w:t>.</w:t>
      </w:r>
      <w:r w:rsidR="0097787E">
        <w:rPr>
          <w:rtl/>
        </w:rPr>
        <w:br/>
      </w:r>
      <w:r w:rsidR="0097787E">
        <w:rPr>
          <w:rtl/>
        </w:rPr>
        <w:tab/>
      </w:r>
      <w:r w:rsidRPr="008F06BE">
        <w:rPr>
          <w:rtl/>
        </w:rPr>
        <w:t>(</w:t>
      </w:r>
      <w:r>
        <w:rPr>
          <w:rFonts w:hint="cs"/>
          <w:rtl/>
        </w:rPr>
        <w:t>צפורי וסביבותיה</w:t>
      </w:r>
      <w:r w:rsidRPr="008F06BE">
        <w:rPr>
          <w:rtl/>
        </w:rPr>
        <w:t xml:space="preserve"> עמ' 52</w:t>
      </w:r>
      <w:r>
        <w:rPr>
          <w:rtl/>
        </w:rPr>
        <w:t>–</w:t>
      </w:r>
      <w:r w:rsidRPr="008F06BE">
        <w:rPr>
          <w:rtl/>
        </w:rPr>
        <w:t>53)</w:t>
      </w:r>
    </w:p>
    <w:p w14:paraId="4FFDA86B" w14:textId="77777777" w:rsidR="002A4C77" w:rsidRDefault="002A4C77" w:rsidP="002A4C77">
      <w:pPr>
        <w:pStyle w:val="a4"/>
        <w:rPr>
          <w:rtl/>
          <w:lang w:eastAsia="he-IL"/>
        </w:rPr>
      </w:pPr>
      <w:r>
        <w:rPr>
          <w:rFonts w:hint="cs"/>
          <w:rtl/>
          <w:lang w:eastAsia="he-IL"/>
        </w:rPr>
        <w:t xml:space="preserve">כך גם עולה מדברי ר' ישכר </w:t>
      </w:r>
      <w:r w:rsidRPr="008F06BE">
        <w:rPr>
          <w:rtl/>
          <w:lang w:eastAsia="he-IL"/>
        </w:rPr>
        <w:t xml:space="preserve">תמר </w:t>
      </w:r>
      <w:r>
        <w:rPr>
          <w:rFonts w:hint="cs"/>
          <w:rtl/>
          <w:lang w:eastAsia="he-IL"/>
        </w:rPr>
        <w:t>ה</w:t>
      </w:r>
      <w:r w:rsidRPr="008F06BE">
        <w:rPr>
          <w:rtl/>
          <w:lang w:eastAsia="he-IL"/>
        </w:rPr>
        <w:t xml:space="preserve">טוען שגם השוק של </w:t>
      </w:r>
      <w:r>
        <w:rPr>
          <w:rtl/>
          <w:lang w:eastAsia="he-IL"/>
        </w:rPr>
        <w:t>צפורי</w:t>
      </w:r>
      <w:r w:rsidRPr="008F06BE">
        <w:rPr>
          <w:rtl/>
          <w:lang w:eastAsia="he-IL"/>
        </w:rPr>
        <w:t xml:space="preserve"> הוא כנוי למעין</w:t>
      </w:r>
      <w:r>
        <w:rPr>
          <w:rFonts w:hint="cs"/>
          <w:rtl/>
          <w:lang w:eastAsia="he-IL"/>
        </w:rPr>
        <w:t>:</w:t>
      </w:r>
    </w:p>
    <w:p w14:paraId="5133004A" w14:textId="5B494082" w:rsidR="002A4C77" w:rsidRPr="00790C36" w:rsidRDefault="002A4C77" w:rsidP="002A4C77">
      <w:pPr>
        <w:pStyle w:val="11"/>
        <w:ind w:left="0"/>
      </w:pPr>
      <w:r w:rsidRPr="008F06BE">
        <w:rPr>
          <w:rtl/>
        </w:rPr>
        <w:t xml:space="preserve">היה נ"ל לבאר מלת שוקי של </w:t>
      </w:r>
      <w:r>
        <w:rPr>
          <w:rtl/>
        </w:rPr>
        <w:t>ציפורי</w:t>
      </w:r>
      <w:r w:rsidRPr="008F06BE">
        <w:rPr>
          <w:rtl/>
        </w:rPr>
        <w:t xml:space="preserve">ן או שקי של </w:t>
      </w:r>
      <w:r>
        <w:rPr>
          <w:rtl/>
        </w:rPr>
        <w:t>ציפורי</w:t>
      </w:r>
      <w:r w:rsidRPr="008F06BE">
        <w:rPr>
          <w:rtl/>
        </w:rPr>
        <w:t xml:space="preserve">ן מעין של </w:t>
      </w:r>
      <w:r>
        <w:rPr>
          <w:rtl/>
        </w:rPr>
        <w:t>ציפורי</w:t>
      </w:r>
      <w:r w:rsidRPr="008F06BE">
        <w:rPr>
          <w:rtl/>
        </w:rPr>
        <w:t>.</w:t>
      </w:r>
      <w:r>
        <w:rPr>
          <w:rFonts w:hint="cs"/>
          <w:rtl/>
        </w:rPr>
        <w:t xml:space="preserve"> </w:t>
      </w:r>
      <w:r>
        <w:rPr>
          <w:rtl/>
        </w:rPr>
        <w:tab/>
      </w:r>
      <w:r>
        <w:rPr>
          <w:rtl/>
        </w:rPr>
        <w:tab/>
      </w:r>
      <w:r>
        <w:rPr>
          <w:rFonts w:hint="cs"/>
          <w:rtl/>
        </w:rPr>
        <w:t>(עלי תמר י"ג, א)</w:t>
      </w:r>
    </w:p>
    <w:p w14:paraId="2C9EF48B" w14:textId="72D3C3D7" w:rsidR="002A4C77" w:rsidRDefault="002A4C77" w:rsidP="002A4C77">
      <w:pPr>
        <w:pStyle w:val="a4"/>
        <w:rPr>
          <w:rtl/>
          <w:lang w:eastAsia="he-IL"/>
        </w:rPr>
      </w:pPr>
      <w:r w:rsidRPr="008F06BE">
        <w:rPr>
          <w:rtl/>
          <w:lang w:eastAsia="he-IL"/>
        </w:rPr>
        <w:t>מדברי</w:t>
      </w:r>
      <w:r>
        <w:rPr>
          <w:rFonts w:hint="cs"/>
          <w:rtl/>
          <w:lang w:eastAsia="he-IL"/>
        </w:rPr>
        <w:t>ו</w:t>
      </w:r>
      <w:r w:rsidRPr="008F06BE">
        <w:rPr>
          <w:rtl/>
          <w:lang w:eastAsia="he-IL"/>
        </w:rPr>
        <w:t xml:space="preserve"> עולה שהקרונות של </w:t>
      </w:r>
      <w:r>
        <w:rPr>
          <w:rtl/>
          <w:lang w:eastAsia="he-IL"/>
        </w:rPr>
        <w:t>צפורי</w:t>
      </w:r>
      <w:r w:rsidRPr="008F06BE">
        <w:rPr>
          <w:rtl/>
          <w:lang w:eastAsia="he-IL"/>
        </w:rPr>
        <w:t xml:space="preserve"> נמצאות מחוץ לעיר</w:t>
      </w:r>
      <w:r>
        <w:rPr>
          <w:rFonts w:hint="cs"/>
          <w:rtl/>
          <w:lang w:eastAsia="he-IL"/>
        </w:rPr>
        <w:t xml:space="preserve">, אך </w:t>
      </w:r>
      <w:r w:rsidRPr="008F06BE">
        <w:rPr>
          <w:rtl/>
          <w:lang w:eastAsia="he-IL"/>
        </w:rPr>
        <w:t xml:space="preserve">הבורות </w:t>
      </w:r>
      <w:r>
        <w:rPr>
          <w:rFonts w:hint="cs"/>
          <w:rtl/>
          <w:lang w:eastAsia="he-IL"/>
        </w:rPr>
        <w:t>ש</w:t>
      </w:r>
      <w:r w:rsidRPr="008F06BE">
        <w:rPr>
          <w:rtl/>
          <w:lang w:eastAsia="he-IL"/>
        </w:rPr>
        <w:t>ב</w:t>
      </w:r>
      <w:r>
        <w:rPr>
          <w:rtl/>
          <w:lang w:eastAsia="he-IL"/>
        </w:rPr>
        <w:t>צפורי</w:t>
      </w:r>
      <w:r w:rsidRPr="008F06BE">
        <w:rPr>
          <w:rtl/>
          <w:lang w:eastAsia="he-IL"/>
        </w:rPr>
        <w:t xml:space="preserve"> היו ליד השוק</w:t>
      </w:r>
      <w:r>
        <w:rPr>
          <w:rFonts w:hint="cs"/>
          <w:rtl/>
          <w:lang w:eastAsia="he-IL"/>
        </w:rPr>
        <w:t>.</w:t>
      </w:r>
      <w:r w:rsidRPr="008F06BE">
        <w:rPr>
          <w:rtl/>
          <w:lang w:eastAsia="he-IL"/>
        </w:rPr>
        <w:t xml:space="preserve"> כך הבבלי והירושלמי מכוונים</w:t>
      </w:r>
      <w:r>
        <w:rPr>
          <w:rFonts w:hint="cs"/>
          <w:rtl/>
          <w:lang w:eastAsia="he-IL"/>
        </w:rPr>
        <w:t xml:space="preserve"> לדבר אחד:</w:t>
      </w:r>
      <w:r w:rsidRPr="008F06BE">
        <w:rPr>
          <w:rtl/>
          <w:lang w:eastAsia="he-IL"/>
        </w:rPr>
        <w:t xml:space="preserve"> ר</w:t>
      </w:r>
      <w:r>
        <w:rPr>
          <w:rFonts w:hint="cs"/>
          <w:rtl/>
          <w:lang w:eastAsia="he-IL"/>
        </w:rPr>
        <w:t>בי</w:t>
      </w:r>
      <w:r w:rsidRPr="008F06BE">
        <w:rPr>
          <w:rtl/>
          <w:lang w:eastAsia="he-IL"/>
        </w:rPr>
        <w:t xml:space="preserve"> ינאי סבור שהאונס </w:t>
      </w:r>
      <w:r>
        <w:rPr>
          <w:rtl/>
          <w:lang w:eastAsia="he-IL"/>
        </w:rPr>
        <w:t xml:space="preserve">ארע </w:t>
      </w:r>
      <w:r w:rsidRPr="008F06BE">
        <w:rPr>
          <w:rtl/>
          <w:lang w:eastAsia="he-IL"/>
        </w:rPr>
        <w:t xml:space="preserve">בשוק העליון של </w:t>
      </w:r>
      <w:r>
        <w:rPr>
          <w:rtl/>
          <w:lang w:eastAsia="he-IL"/>
        </w:rPr>
        <w:t>צפורי</w:t>
      </w:r>
      <w:r w:rsidRPr="008F06BE">
        <w:rPr>
          <w:rtl/>
          <w:lang w:eastAsia="he-IL"/>
        </w:rPr>
        <w:t>, באזור בורות המים, במרכז העיר.</w:t>
      </w:r>
      <w:r>
        <w:rPr>
          <w:rFonts w:hint="cs"/>
          <w:rtl/>
          <w:lang w:eastAsia="he-IL"/>
        </w:rPr>
        <w:t xml:space="preserve"> </w:t>
      </w:r>
      <w:r w:rsidRPr="008F06BE">
        <w:rPr>
          <w:rtl/>
          <w:lang w:eastAsia="he-IL"/>
        </w:rPr>
        <w:t>לפי זה ר</w:t>
      </w:r>
      <w:r>
        <w:rPr>
          <w:rFonts w:hint="cs"/>
          <w:rtl/>
          <w:lang w:eastAsia="he-IL"/>
        </w:rPr>
        <w:t>בי</w:t>
      </w:r>
      <w:r w:rsidRPr="008F06BE">
        <w:rPr>
          <w:rtl/>
          <w:lang w:eastAsia="he-IL"/>
        </w:rPr>
        <w:t xml:space="preserve"> ינאי מתיר את </w:t>
      </w:r>
      <w:r>
        <w:rPr>
          <w:rFonts w:hint="cs"/>
          <w:rtl/>
          <w:lang w:eastAsia="he-IL"/>
        </w:rPr>
        <w:t>ה</w:t>
      </w:r>
      <w:r w:rsidR="00034C87">
        <w:rPr>
          <w:rFonts w:hint="cs"/>
          <w:rtl/>
          <w:lang w:eastAsia="he-IL"/>
        </w:rPr>
        <w:t>תִנוקת</w:t>
      </w:r>
      <w:r>
        <w:rPr>
          <w:rFonts w:hint="cs"/>
          <w:rtl/>
          <w:lang w:eastAsia="he-IL"/>
        </w:rPr>
        <w:t xml:space="preserve"> </w:t>
      </w:r>
      <w:r w:rsidRPr="008F06BE">
        <w:rPr>
          <w:rtl/>
          <w:lang w:eastAsia="he-IL"/>
        </w:rPr>
        <w:t xml:space="preserve">דוקא </w:t>
      </w:r>
      <w:r>
        <w:rPr>
          <w:rFonts w:hint="cs"/>
          <w:rtl/>
          <w:lang w:eastAsia="he-IL"/>
        </w:rPr>
        <w:t xml:space="preserve">מפני </w:t>
      </w:r>
      <w:r w:rsidRPr="008F06BE">
        <w:rPr>
          <w:rtl/>
          <w:lang w:eastAsia="he-IL"/>
        </w:rPr>
        <w:t>שנאנסה בתוך העיר</w:t>
      </w:r>
      <w:r>
        <w:rPr>
          <w:rFonts w:hint="cs"/>
          <w:rtl/>
          <w:lang w:eastAsia="he-IL"/>
        </w:rPr>
        <w:t>.</w:t>
      </w:r>
    </w:p>
    <w:p w14:paraId="69185448" w14:textId="1337E5A5" w:rsidR="002A4C77" w:rsidRPr="008F06BE" w:rsidRDefault="002A4C77" w:rsidP="002A4C77">
      <w:pPr>
        <w:pStyle w:val="a4"/>
        <w:rPr>
          <w:lang w:val="he" w:eastAsia="he-IL"/>
        </w:rPr>
      </w:pPr>
      <w:r>
        <w:rPr>
          <w:rFonts w:hint="cs"/>
          <w:rtl/>
          <w:lang w:eastAsia="he-IL"/>
        </w:rPr>
        <w:t xml:space="preserve">אם כך, </w:t>
      </w:r>
      <w:r w:rsidRPr="008F06BE">
        <w:rPr>
          <w:rtl/>
          <w:lang w:eastAsia="he-IL"/>
        </w:rPr>
        <w:t>המחלוקת בין ר</w:t>
      </w:r>
      <w:r>
        <w:rPr>
          <w:rFonts w:hint="cs"/>
          <w:rtl/>
          <w:lang w:eastAsia="he-IL"/>
        </w:rPr>
        <w:t>בי</w:t>
      </w:r>
      <w:r w:rsidRPr="008F06BE">
        <w:rPr>
          <w:rtl/>
          <w:lang w:eastAsia="he-IL"/>
        </w:rPr>
        <w:t xml:space="preserve"> ינאי לרב היא האם </w:t>
      </w:r>
      <w:r>
        <w:rPr>
          <w:rFonts w:hint="cs"/>
          <w:rtl/>
          <w:lang w:eastAsia="he-IL"/>
        </w:rPr>
        <w:t>ה</w:t>
      </w:r>
      <w:r w:rsidR="00034C87">
        <w:rPr>
          <w:rFonts w:hint="cs"/>
          <w:rtl/>
          <w:lang w:eastAsia="he-IL"/>
        </w:rPr>
        <w:t>תִנוקת</w:t>
      </w:r>
      <w:r>
        <w:rPr>
          <w:rFonts w:hint="cs"/>
          <w:rtl/>
          <w:lang w:eastAsia="he-IL"/>
        </w:rPr>
        <w:t xml:space="preserve"> </w:t>
      </w:r>
      <w:r w:rsidRPr="008F06BE">
        <w:rPr>
          <w:rtl/>
          <w:lang w:eastAsia="he-IL"/>
        </w:rPr>
        <w:t xml:space="preserve">נאנסה במעין שבתוך העיר או </w:t>
      </w:r>
      <w:r>
        <w:rPr>
          <w:rFonts w:hint="cs"/>
          <w:rtl/>
          <w:lang w:eastAsia="he-IL"/>
        </w:rPr>
        <w:t xml:space="preserve">בזה </w:t>
      </w:r>
      <w:r w:rsidRPr="008F06BE">
        <w:rPr>
          <w:rtl/>
          <w:lang w:eastAsia="he-IL"/>
        </w:rPr>
        <w:t>שמחו</w:t>
      </w:r>
      <w:r>
        <w:rPr>
          <w:rFonts w:hint="cs"/>
          <w:rtl/>
          <w:lang w:eastAsia="he-IL"/>
        </w:rPr>
        <w:t>צה</w:t>
      </w:r>
      <w:r w:rsidRPr="008F06BE">
        <w:rPr>
          <w:rtl/>
          <w:lang w:eastAsia="he-IL"/>
        </w:rPr>
        <w:t xml:space="preserve"> ל</w:t>
      </w:r>
      <w:r>
        <w:rPr>
          <w:rFonts w:hint="cs"/>
          <w:rtl/>
          <w:lang w:eastAsia="he-IL"/>
        </w:rPr>
        <w:t>ה;</w:t>
      </w:r>
      <w:r w:rsidRPr="008F06BE">
        <w:rPr>
          <w:rtl/>
          <w:lang w:eastAsia="he-IL"/>
        </w:rPr>
        <w:t xml:space="preserve"> והאם ניתן לסמוך על רוב העיר גם מחו</w:t>
      </w:r>
      <w:r>
        <w:rPr>
          <w:rFonts w:hint="cs"/>
          <w:rtl/>
          <w:lang w:eastAsia="he-IL"/>
        </w:rPr>
        <w:t>צה</w:t>
      </w:r>
      <w:r w:rsidRPr="008F06BE">
        <w:rPr>
          <w:rtl/>
          <w:lang w:eastAsia="he-IL"/>
        </w:rPr>
        <w:t xml:space="preserve"> ל</w:t>
      </w:r>
      <w:r>
        <w:rPr>
          <w:rFonts w:hint="cs"/>
          <w:rtl/>
          <w:lang w:eastAsia="he-IL"/>
        </w:rPr>
        <w:t xml:space="preserve">ה – </w:t>
      </w:r>
      <w:r w:rsidRPr="008F06BE">
        <w:rPr>
          <w:rtl/>
          <w:lang w:eastAsia="he-IL"/>
        </w:rPr>
        <w:t>שר</w:t>
      </w:r>
      <w:r>
        <w:rPr>
          <w:rFonts w:hint="cs"/>
          <w:rtl/>
          <w:lang w:eastAsia="he-IL"/>
        </w:rPr>
        <w:t>בי</w:t>
      </w:r>
      <w:r w:rsidRPr="008F06BE">
        <w:rPr>
          <w:rtl/>
          <w:lang w:eastAsia="he-IL"/>
        </w:rPr>
        <w:t xml:space="preserve"> ינאי אינו </w:t>
      </w:r>
      <w:r>
        <w:rPr>
          <w:rFonts w:hint="cs"/>
          <w:rtl/>
          <w:lang w:eastAsia="he-IL"/>
        </w:rPr>
        <w:t>מוכן לסמוךעליו</w:t>
      </w:r>
      <w:r w:rsidRPr="008F06BE">
        <w:rPr>
          <w:rtl/>
          <w:lang w:eastAsia="he-IL"/>
        </w:rPr>
        <w:t>.</w:t>
      </w:r>
      <w:r>
        <w:rPr>
          <w:rStyle w:val="af"/>
          <w:rtl/>
          <w:lang w:eastAsia="he-IL"/>
        </w:rPr>
        <w:footnoteReference w:id="214"/>
      </w:r>
      <w:r>
        <w:rPr>
          <w:rFonts w:hint="cs"/>
          <w:rtl/>
          <w:lang w:eastAsia="he-IL"/>
        </w:rPr>
        <w:t xml:space="preserve"> </w:t>
      </w:r>
      <w:r w:rsidRPr="008F06BE">
        <w:rPr>
          <w:rtl/>
          <w:lang w:eastAsia="he-IL"/>
        </w:rPr>
        <w:t>כך עולה גם מדברי ר</w:t>
      </w:r>
      <w:r>
        <w:rPr>
          <w:rFonts w:hint="cs"/>
          <w:rtl/>
          <w:lang w:eastAsia="he-IL"/>
        </w:rPr>
        <w:t>בי</w:t>
      </w:r>
      <w:r w:rsidRPr="008F06BE">
        <w:rPr>
          <w:rtl/>
          <w:lang w:eastAsia="he-IL"/>
        </w:rPr>
        <w:t xml:space="preserve"> חנינא בבבלי:</w:t>
      </w:r>
    </w:p>
    <w:p w14:paraId="65663B8D" w14:textId="77777777" w:rsidR="002A4C77" w:rsidRPr="00D435ED" w:rsidRDefault="002A4C77" w:rsidP="002A4C77">
      <w:pPr>
        <w:pStyle w:val="11"/>
        <w:rPr>
          <w:rtl/>
        </w:rPr>
      </w:pPr>
      <w:r w:rsidRPr="008F06BE">
        <w:rPr>
          <w:rtl/>
        </w:rPr>
        <w:t>אמר זעירי אמר ר' חנינא: הולכין אחר רוב העיר, ואין הולכין אחר רוב סיעה</w:t>
      </w:r>
      <w:r>
        <w:rPr>
          <w:rFonts w:hint="cs"/>
          <w:rtl/>
        </w:rPr>
        <w:t>.</w:t>
      </w:r>
      <w:r>
        <w:rPr>
          <w:rtl/>
        </w:rPr>
        <w:tab/>
      </w:r>
      <w:r>
        <w:rPr>
          <w:rFonts w:hint="cs"/>
          <w:rtl/>
        </w:rPr>
        <w:t>(טו.)</w:t>
      </w:r>
    </w:p>
    <w:p w14:paraId="1E07718F" w14:textId="77777777" w:rsidR="002A4C77" w:rsidRDefault="002A4C77" w:rsidP="002A4C77">
      <w:pPr>
        <w:pStyle w:val="a4"/>
        <w:rPr>
          <w:rtl/>
          <w:lang w:val="he" w:eastAsia="he-IL"/>
        </w:rPr>
      </w:pPr>
      <w:r w:rsidRPr="008F06BE">
        <w:rPr>
          <w:rtl/>
          <w:lang w:eastAsia="he-IL"/>
        </w:rPr>
        <w:t>ר</w:t>
      </w:r>
      <w:r>
        <w:rPr>
          <w:rFonts w:hint="cs"/>
          <w:rtl/>
          <w:lang w:eastAsia="he-IL"/>
        </w:rPr>
        <w:t>בי</w:t>
      </w:r>
      <w:r w:rsidRPr="008F06BE">
        <w:rPr>
          <w:rtl/>
          <w:lang w:eastAsia="he-IL"/>
        </w:rPr>
        <w:t xml:space="preserve"> ינאי מכשיר הליכה אחר רוב העיר, אך מחוץ לעיר אין ללכת אחר רוב העיר וגם לא אחר רוב הסיעה.</w:t>
      </w:r>
    </w:p>
    <w:p w14:paraId="1E9C2C8E" w14:textId="416E68F9" w:rsidR="002A4C77" w:rsidRPr="008F06BE" w:rsidRDefault="002A4C77" w:rsidP="002A4C77">
      <w:pPr>
        <w:pStyle w:val="a4"/>
        <w:rPr>
          <w:lang w:val="he" w:eastAsia="he-IL"/>
        </w:rPr>
      </w:pPr>
      <w:r>
        <w:rPr>
          <w:rFonts w:hint="cs"/>
          <w:rtl/>
          <w:lang w:val="he" w:eastAsia="he-IL"/>
        </w:rPr>
        <w:lastRenderedPageBreak/>
        <w:t>כדי להבין את הרקע להכשר ה</w:t>
      </w:r>
      <w:r w:rsidR="00034C87">
        <w:rPr>
          <w:rFonts w:hint="cs"/>
          <w:rtl/>
          <w:lang w:val="he" w:eastAsia="he-IL"/>
        </w:rPr>
        <w:t>תִנוקת</w:t>
      </w:r>
      <w:r>
        <w:rPr>
          <w:rFonts w:hint="cs"/>
          <w:rtl/>
          <w:lang w:val="he" w:eastAsia="he-IL"/>
        </w:rPr>
        <w:t>, נבחן את הגדרים שהגמרא מעמידה להכשר ה</w:t>
      </w:r>
      <w:r w:rsidR="00034C87">
        <w:rPr>
          <w:rFonts w:hint="cs"/>
          <w:rtl/>
          <w:lang w:val="he" w:eastAsia="he-IL"/>
        </w:rPr>
        <w:t>תִנוקת</w:t>
      </w:r>
      <w:r>
        <w:rPr>
          <w:rFonts w:hint="cs"/>
          <w:rtl/>
          <w:lang w:val="he" w:eastAsia="he-IL"/>
        </w:rPr>
        <w:t>. כמו כן, נעיין בצורת סיפור האונס במשנה, המבהירה את טעם הכשר הנאנסת.</w:t>
      </w:r>
    </w:p>
    <w:p w14:paraId="68660080" w14:textId="77777777" w:rsidR="002A4C77" w:rsidRPr="008F06BE" w:rsidRDefault="002A4C77" w:rsidP="002A4C77">
      <w:pPr>
        <w:pStyle w:val="II"/>
        <w:rPr>
          <w:lang w:val="he"/>
        </w:rPr>
      </w:pPr>
      <w:bookmarkStart w:id="156" w:name="_xj6mu7lyw6gy" w:colFirst="0" w:colLast="0"/>
      <w:bookmarkEnd w:id="156"/>
      <w:r>
        <w:rPr>
          <w:rFonts w:hint="cs"/>
          <w:rtl/>
        </w:rPr>
        <w:t xml:space="preserve">ג. </w:t>
      </w:r>
      <w:r w:rsidRPr="008F06BE">
        <w:rPr>
          <w:rtl/>
        </w:rPr>
        <w:t>בבלי</w:t>
      </w:r>
      <w:r>
        <w:rPr>
          <w:rFonts w:hint="cs"/>
          <w:rtl/>
        </w:rPr>
        <w:t xml:space="preserve"> </w:t>
      </w:r>
      <w:r>
        <w:rPr>
          <w:rtl/>
        </w:rPr>
        <w:t>–</w:t>
      </w:r>
      <w:r w:rsidRPr="008F06BE">
        <w:rPr>
          <w:rtl/>
        </w:rPr>
        <w:t xml:space="preserve"> תרי רובי</w:t>
      </w:r>
    </w:p>
    <w:p w14:paraId="2C2E2231" w14:textId="20908C6B" w:rsidR="002A4C77" w:rsidRPr="008F06BE" w:rsidRDefault="002A4C77" w:rsidP="002A4C77">
      <w:pPr>
        <w:pStyle w:val="a4"/>
        <w:rPr>
          <w:lang w:val="he" w:eastAsia="he-IL"/>
        </w:rPr>
      </w:pPr>
      <w:r w:rsidRPr="008F06BE">
        <w:rPr>
          <w:rtl/>
          <w:lang w:eastAsia="he-IL"/>
        </w:rPr>
        <w:t>כאמור, מפ</w:t>
      </w:r>
      <w:r>
        <w:rPr>
          <w:rFonts w:hint="cs"/>
          <w:rtl/>
          <w:lang w:eastAsia="he-IL"/>
        </w:rPr>
        <w:t>ש</w:t>
      </w:r>
      <w:r w:rsidRPr="008F06BE">
        <w:rPr>
          <w:rtl/>
          <w:lang w:eastAsia="he-IL"/>
        </w:rPr>
        <w:t>ט המשנה עולה שה</w:t>
      </w:r>
      <w:r w:rsidR="00034C87">
        <w:rPr>
          <w:rtl/>
          <w:lang w:eastAsia="he-IL"/>
        </w:rPr>
        <w:t>תִנוקת</w:t>
      </w:r>
      <w:r w:rsidRPr="008F06BE">
        <w:rPr>
          <w:rtl/>
          <w:lang w:eastAsia="he-IL"/>
        </w:rPr>
        <w:t xml:space="preserve"> מותרת על פי רוב אנשי העיר. לרב</w:t>
      </w:r>
      <w:r>
        <w:rPr>
          <w:rFonts w:hint="cs"/>
          <w:rtl/>
          <w:lang w:eastAsia="he-IL"/>
        </w:rPr>
        <w:t xml:space="preserve"> –</w:t>
      </w:r>
      <w:r w:rsidRPr="008F06BE">
        <w:rPr>
          <w:rtl/>
          <w:lang w:eastAsia="he-IL"/>
        </w:rPr>
        <w:t xml:space="preserve"> א</w:t>
      </w:r>
      <w:r>
        <w:rPr>
          <w:rFonts w:hint="cs"/>
          <w:rtl/>
          <w:lang w:eastAsia="he-IL"/>
        </w:rPr>
        <w:t>פילו</w:t>
      </w:r>
      <w:r w:rsidRPr="008F06BE">
        <w:rPr>
          <w:rtl/>
          <w:lang w:eastAsia="he-IL"/>
        </w:rPr>
        <w:t xml:space="preserve"> נאנסה מחוץ לה, ולר</w:t>
      </w:r>
      <w:r>
        <w:rPr>
          <w:rFonts w:hint="cs"/>
          <w:rtl/>
          <w:lang w:eastAsia="he-IL"/>
        </w:rPr>
        <w:t>בי</w:t>
      </w:r>
      <w:r w:rsidRPr="008F06BE">
        <w:rPr>
          <w:rtl/>
          <w:lang w:eastAsia="he-IL"/>
        </w:rPr>
        <w:t xml:space="preserve"> ינאי רק אם נאנסה בתוך העיר.</w:t>
      </w:r>
      <w:r>
        <w:rPr>
          <w:rFonts w:hint="cs"/>
          <w:rtl/>
          <w:lang w:eastAsia="he-IL"/>
        </w:rPr>
        <w:t xml:space="preserve"> </w:t>
      </w:r>
      <w:r w:rsidRPr="008F06BE">
        <w:rPr>
          <w:rtl/>
          <w:lang w:eastAsia="he-IL"/>
        </w:rPr>
        <w:t>ברם, ה</w:t>
      </w:r>
      <w:r>
        <w:rPr>
          <w:rtl/>
          <w:lang w:eastAsia="he-IL"/>
        </w:rPr>
        <w:t>גמרא</w:t>
      </w:r>
      <w:r w:rsidRPr="008F06BE">
        <w:rPr>
          <w:rtl/>
          <w:lang w:eastAsia="he-IL"/>
        </w:rPr>
        <w:t xml:space="preserve"> </w:t>
      </w:r>
      <w:r>
        <w:rPr>
          <w:rFonts w:hint="cs"/>
          <w:rtl/>
          <w:lang w:eastAsia="he-IL"/>
        </w:rPr>
        <w:t xml:space="preserve">(טו.) </w:t>
      </w:r>
      <w:r w:rsidRPr="008F06BE">
        <w:rPr>
          <w:rtl/>
          <w:lang w:eastAsia="he-IL"/>
        </w:rPr>
        <w:t>מסיקה שה</w:t>
      </w:r>
      <w:r w:rsidR="00034C87">
        <w:rPr>
          <w:rtl/>
          <w:lang w:eastAsia="he-IL"/>
        </w:rPr>
        <w:t>תִנוקת</w:t>
      </w:r>
      <w:r w:rsidRPr="008F06BE">
        <w:rPr>
          <w:rtl/>
          <w:lang w:eastAsia="he-IL"/>
        </w:rPr>
        <w:t xml:space="preserve"> מותרת רק </w:t>
      </w:r>
      <w:r>
        <w:rPr>
          <w:rFonts w:hint="cs"/>
          <w:rtl/>
          <w:lang w:eastAsia="he-IL"/>
        </w:rPr>
        <w:t>במקרה שבו יש רוב כשרים בשתי הקבוצות – גם בעיר וגם בסיעה שהיתה ליד המעין</w:t>
      </w:r>
      <w:r w:rsidRPr="008F06BE">
        <w:rPr>
          <w:rtl/>
          <w:lang w:eastAsia="he-IL"/>
        </w:rPr>
        <w:t>:</w:t>
      </w:r>
    </w:p>
    <w:p w14:paraId="00E276AA" w14:textId="77777777" w:rsidR="002A4C77" w:rsidRPr="008F06BE" w:rsidRDefault="002A4C77" w:rsidP="002A4C77">
      <w:pPr>
        <w:pStyle w:val="11"/>
        <w:rPr>
          <w:lang w:val="he"/>
        </w:rPr>
      </w:pPr>
      <w:r w:rsidRPr="008F06BE">
        <w:rPr>
          <w:rtl/>
        </w:rPr>
        <w:t>הולכין אחר רוב העיר והוא דאיכא רוב סיעה בהדה, ואין הולכין אחר רוב העיר גרידתא, ולא אחר רוב סיעה גרידתא, מ"ט? גזרה רוב סיעה אטו רוב העיר.</w:t>
      </w:r>
    </w:p>
    <w:p w14:paraId="0AEF0877" w14:textId="77777777" w:rsidR="002A4C77" w:rsidRPr="008F06BE" w:rsidRDefault="002A4C77" w:rsidP="002A4C77">
      <w:pPr>
        <w:pStyle w:val="a4"/>
        <w:rPr>
          <w:lang w:val="he" w:eastAsia="he-IL"/>
        </w:rPr>
      </w:pPr>
      <w:r w:rsidRPr="008F06BE">
        <w:rPr>
          <w:rtl/>
          <w:lang w:eastAsia="he-IL"/>
        </w:rPr>
        <w:t>מסקנת ה</w:t>
      </w:r>
      <w:r>
        <w:rPr>
          <w:rtl/>
          <w:lang w:eastAsia="he-IL"/>
        </w:rPr>
        <w:t>גמרא</w:t>
      </w:r>
      <w:r w:rsidRPr="008F06BE">
        <w:rPr>
          <w:rtl/>
          <w:lang w:eastAsia="he-IL"/>
        </w:rPr>
        <w:t xml:space="preserve"> היא שחכמים החמירו</w:t>
      </w:r>
      <w:r>
        <w:rPr>
          <w:rFonts w:hint="cs"/>
          <w:rtl/>
          <w:lang w:eastAsia="he-IL"/>
        </w:rPr>
        <w:t>,</w:t>
      </w:r>
      <w:r w:rsidRPr="008F06BE">
        <w:rPr>
          <w:rtl/>
          <w:lang w:eastAsia="he-IL"/>
        </w:rPr>
        <w:t xml:space="preserve"> והצריכו שרוב </w:t>
      </w:r>
      <w:r>
        <w:rPr>
          <w:rFonts w:hint="cs"/>
          <w:rtl/>
          <w:lang w:eastAsia="he-IL"/>
        </w:rPr>
        <w:t xml:space="preserve">אנשי </w:t>
      </w:r>
      <w:r w:rsidRPr="008F06BE">
        <w:rPr>
          <w:rtl/>
          <w:lang w:eastAsia="he-IL"/>
        </w:rPr>
        <w:t>העיר יהיו כשרים וגם שרוב הסיעה שעברה לידה בשעת מעשה תהיה כשרה</w:t>
      </w:r>
      <w:r>
        <w:rPr>
          <w:rFonts w:hint="cs"/>
          <w:rtl/>
          <w:lang w:eastAsia="he-IL"/>
        </w:rPr>
        <w:t xml:space="preserve"> – "תרי רובי"</w:t>
      </w:r>
      <w:r w:rsidRPr="008F06BE">
        <w:rPr>
          <w:rtl/>
          <w:lang w:eastAsia="he-IL"/>
        </w:rPr>
        <w:t>.</w:t>
      </w:r>
    </w:p>
    <w:p w14:paraId="0F247342" w14:textId="1BFD0436" w:rsidR="002A4C77" w:rsidRDefault="002A4C77" w:rsidP="002A4C77">
      <w:pPr>
        <w:pStyle w:val="a4"/>
        <w:rPr>
          <w:rtl/>
          <w:lang w:val="he" w:eastAsia="he-IL"/>
        </w:rPr>
      </w:pPr>
      <w:r w:rsidRPr="008F06BE">
        <w:rPr>
          <w:rtl/>
          <w:lang w:eastAsia="he-IL"/>
        </w:rPr>
        <w:t>החמרה זו ביחס לפשט המשנה יכולה לנבוע מכך ש"מעלה עשו ביוחסין",</w:t>
      </w:r>
      <w:r w:rsidRPr="005460AD">
        <w:rPr>
          <w:rFonts w:ascii="Narkisim" w:hAnsi="Narkisim"/>
          <w:vertAlign w:val="superscript"/>
          <w:lang w:val="he" w:eastAsia="he-IL"/>
        </w:rPr>
        <w:footnoteReference w:id="215"/>
      </w:r>
      <w:r>
        <w:rPr>
          <w:rFonts w:hint="cs"/>
          <w:rtl/>
          <w:lang w:eastAsia="he-IL"/>
        </w:rPr>
        <w:t xml:space="preserve"> </w:t>
      </w:r>
      <w:r w:rsidRPr="008F06BE">
        <w:rPr>
          <w:rtl/>
          <w:lang w:eastAsia="he-IL"/>
        </w:rPr>
        <w:t>ולכן ה</w:t>
      </w:r>
      <w:r>
        <w:rPr>
          <w:rtl/>
          <w:lang w:eastAsia="he-IL"/>
        </w:rPr>
        <w:t>גמרא</w:t>
      </w:r>
      <w:r w:rsidRPr="008F06BE">
        <w:rPr>
          <w:rtl/>
          <w:lang w:eastAsia="he-IL"/>
        </w:rPr>
        <w:t xml:space="preserve"> מחמירה שלא להסתפק ברוב אחד ל</w:t>
      </w:r>
      <w:r w:rsidR="00034C87">
        <w:rPr>
          <w:rtl/>
          <w:lang w:eastAsia="he-IL"/>
        </w:rPr>
        <w:t>התר</w:t>
      </w:r>
      <w:r w:rsidRPr="008F06BE">
        <w:rPr>
          <w:rtl/>
          <w:lang w:eastAsia="he-IL"/>
        </w:rPr>
        <w:t xml:space="preserve"> ה</w:t>
      </w:r>
      <w:r w:rsidR="00034C87">
        <w:rPr>
          <w:rtl/>
          <w:lang w:eastAsia="he-IL"/>
        </w:rPr>
        <w:t>תִנוקת</w:t>
      </w:r>
      <w:r w:rsidRPr="008F06BE">
        <w:rPr>
          <w:rtl/>
          <w:lang w:eastAsia="he-IL"/>
        </w:rPr>
        <w:t xml:space="preserve">. </w:t>
      </w:r>
      <w:r>
        <w:rPr>
          <w:rFonts w:hint="cs"/>
          <w:rtl/>
          <w:lang w:eastAsia="he-IL"/>
        </w:rPr>
        <w:t xml:space="preserve">ברם, </w:t>
      </w:r>
      <w:r w:rsidRPr="008F06BE">
        <w:rPr>
          <w:rtl/>
          <w:lang w:eastAsia="he-IL"/>
        </w:rPr>
        <w:t>יתכן שרב ור</w:t>
      </w:r>
      <w:r>
        <w:rPr>
          <w:rFonts w:hint="cs"/>
          <w:rtl/>
          <w:lang w:eastAsia="he-IL"/>
        </w:rPr>
        <w:t>בי</w:t>
      </w:r>
      <w:r w:rsidRPr="008F06BE">
        <w:rPr>
          <w:rtl/>
          <w:lang w:eastAsia="he-IL"/>
        </w:rPr>
        <w:t xml:space="preserve"> ינאי </w:t>
      </w:r>
      <w:r>
        <w:rPr>
          <w:rFonts w:hint="cs"/>
          <w:rtl/>
          <w:lang w:eastAsia="he-IL"/>
        </w:rPr>
        <w:t xml:space="preserve">הבינו כך </w:t>
      </w:r>
      <w:r w:rsidRPr="008F06BE">
        <w:rPr>
          <w:rtl/>
          <w:lang w:eastAsia="he-IL"/>
        </w:rPr>
        <w:t>את המשנה עצמה</w:t>
      </w:r>
      <w:r>
        <w:rPr>
          <w:rFonts w:hint="cs"/>
          <w:rtl/>
          <w:lang w:eastAsia="he-IL"/>
        </w:rPr>
        <w:t>, ולא ראו בכך חומרה עצמאית</w:t>
      </w:r>
      <w:r w:rsidRPr="008F06BE">
        <w:rPr>
          <w:rtl/>
          <w:lang w:eastAsia="he-IL"/>
        </w:rPr>
        <w:t>. נראה שהבנות הראשונים השונות במסקנת ה</w:t>
      </w:r>
      <w:r>
        <w:rPr>
          <w:rtl/>
          <w:lang w:eastAsia="he-IL"/>
        </w:rPr>
        <w:t>גמרא</w:t>
      </w:r>
      <w:r w:rsidRPr="008F06BE">
        <w:rPr>
          <w:rtl/>
          <w:lang w:eastAsia="he-IL"/>
        </w:rPr>
        <w:t xml:space="preserve"> נובעות מהבנות האמוראים את המשנה.</w:t>
      </w:r>
    </w:p>
    <w:p w14:paraId="1943A86D" w14:textId="77777777" w:rsidR="00C24D54" w:rsidRDefault="00C24D54" w:rsidP="002A4C77">
      <w:pPr>
        <w:pStyle w:val="a4"/>
        <w:rPr>
          <w:rtl/>
          <w:lang w:val="he" w:eastAsia="he-IL"/>
        </w:rPr>
      </w:pPr>
    </w:p>
    <w:p w14:paraId="65D6A736" w14:textId="77777777" w:rsidR="00C24D54" w:rsidRDefault="00C24D54" w:rsidP="002A4C77">
      <w:pPr>
        <w:pStyle w:val="a4"/>
        <w:rPr>
          <w:rtl/>
          <w:lang w:val="he" w:eastAsia="he-IL"/>
        </w:rPr>
      </w:pPr>
    </w:p>
    <w:p w14:paraId="133E8A5C" w14:textId="77777777" w:rsidR="00C24D54" w:rsidRDefault="00C24D54" w:rsidP="002A4C77">
      <w:pPr>
        <w:pStyle w:val="a4"/>
        <w:rPr>
          <w:rtl/>
          <w:lang w:val="he" w:eastAsia="he-IL"/>
        </w:rPr>
      </w:pPr>
    </w:p>
    <w:p w14:paraId="08810AEC" w14:textId="77777777" w:rsidR="00C24D54" w:rsidRPr="008F06BE" w:rsidRDefault="00C24D54" w:rsidP="002A4C77">
      <w:pPr>
        <w:pStyle w:val="a4"/>
        <w:rPr>
          <w:lang w:val="he" w:eastAsia="he-IL"/>
        </w:rPr>
      </w:pPr>
    </w:p>
    <w:p w14:paraId="04666889" w14:textId="77777777" w:rsidR="002A4C77" w:rsidRPr="008F06BE" w:rsidRDefault="002A4C77" w:rsidP="002A4C77">
      <w:pPr>
        <w:pStyle w:val="III"/>
        <w:rPr>
          <w:lang w:val="he"/>
        </w:rPr>
      </w:pPr>
      <w:bookmarkStart w:id="157" w:name="_ao8opbeyy4tk" w:colFirst="0" w:colLast="0"/>
      <w:bookmarkEnd w:id="157"/>
      <w:r>
        <w:rPr>
          <w:rFonts w:hint="cs"/>
          <w:rtl/>
        </w:rPr>
        <w:lastRenderedPageBreak/>
        <w:t xml:space="preserve">1. </w:t>
      </w:r>
      <w:r w:rsidRPr="008F06BE">
        <w:rPr>
          <w:rtl/>
        </w:rPr>
        <w:t>רמב"ם</w:t>
      </w:r>
      <w:r>
        <w:rPr>
          <w:rFonts w:hint="cs"/>
          <w:rtl/>
        </w:rPr>
        <w:t xml:space="preserve"> </w:t>
      </w:r>
      <w:r>
        <w:rPr>
          <w:rtl/>
        </w:rPr>
        <w:t>–</w:t>
      </w:r>
      <w:r w:rsidRPr="008F06BE">
        <w:rPr>
          <w:rtl/>
        </w:rPr>
        <w:t xml:space="preserve"> כשיטת רב</w:t>
      </w:r>
    </w:p>
    <w:p w14:paraId="67C4F86B" w14:textId="2F8FC590" w:rsidR="002A4C77" w:rsidRDefault="002A4C77" w:rsidP="002A4C77">
      <w:pPr>
        <w:pStyle w:val="a4"/>
        <w:rPr>
          <w:rtl/>
          <w:lang w:eastAsia="he-IL"/>
        </w:rPr>
      </w:pPr>
      <w:r>
        <w:rPr>
          <w:rFonts w:hint="cs"/>
          <w:rtl/>
          <w:lang w:eastAsia="he-IL"/>
        </w:rPr>
        <w:t>ה</w:t>
      </w:r>
      <w:r w:rsidRPr="008F06BE">
        <w:rPr>
          <w:rtl/>
          <w:lang w:eastAsia="he-IL"/>
        </w:rPr>
        <w:t xml:space="preserve">רמב"ם </w:t>
      </w:r>
      <w:r>
        <w:rPr>
          <w:rFonts w:hint="cs"/>
          <w:rtl/>
          <w:lang w:eastAsia="he-IL"/>
        </w:rPr>
        <w:t>פוסק כי כדי להכשיר את ה</w:t>
      </w:r>
      <w:r w:rsidR="00034C87">
        <w:rPr>
          <w:rFonts w:hint="cs"/>
          <w:rtl/>
          <w:lang w:eastAsia="he-IL"/>
        </w:rPr>
        <w:t>תִנוקת</w:t>
      </w:r>
      <w:r>
        <w:rPr>
          <w:rFonts w:hint="cs"/>
          <w:rtl/>
          <w:lang w:eastAsia="he-IL"/>
        </w:rPr>
        <w:t xml:space="preserve"> יש לודא שהאנס יצא מסיעה שרובה כשרה, וכן שהסיעה פרשה מעיר שרובה כשרה:</w:t>
      </w:r>
    </w:p>
    <w:p w14:paraId="0A7AFC40" w14:textId="77777777" w:rsidR="002A4C77" w:rsidRDefault="002A4C77" w:rsidP="002A4C77">
      <w:pPr>
        <w:pStyle w:val="11"/>
        <w:rPr>
          <w:rtl/>
          <w:lang w:val="he"/>
        </w:rPr>
      </w:pPr>
      <w:r w:rsidRPr="00904A45">
        <w:rPr>
          <w:rtl/>
          <w:lang w:val="he"/>
        </w:rPr>
        <w:t>בשיהיה המקום שנבעלה בו פרשת דרכים או בקרנות שבשדות שהכל עוברין שם, והיו רוב העוברים שם כשרים, ורוב העיר שפרשו אלו העוברין ממנה כשרים, שהחכמים עשו מעלה ביוחסין והצריכו שני רובות</w:t>
      </w:r>
      <w:r>
        <w:rPr>
          <w:rFonts w:hint="cs"/>
          <w:rtl/>
          <w:lang w:val="he"/>
        </w:rPr>
        <w:t>.</w:t>
      </w:r>
    </w:p>
    <w:p w14:paraId="2B2BD71A" w14:textId="77777777" w:rsidR="002A4C77" w:rsidRPr="008F06BE" w:rsidRDefault="002A4C77" w:rsidP="002A4C77">
      <w:pPr>
        <w:pStyle w:val="11"/>
        <w:rPr>
          <w:lang w:val="he"/>
        </w:rPr>
      </w:pPr>
      <w:r>
        <w:rPr>
          <w:rtl/>
          <w:lang w:val="he"/>
        </w:rPr>
        <w:tab/>
      </w:r>
      <w:r>
        <w:rPr>
          <w:rFonts w:hint="cs"/>
          <w:rtl/>
          <w:lang w:val="he"/>
        </w:rPr>
        <w:t>(רמב"ם איסורי ביאה י"ח, יד)</w:t>
      </w:r>
    </w:p>
    <w:p w14:paraId="4BE7CE98" w14:textId="77777777" w:rsidR="002A4C77" w:rsidRDefault="002A4C77" w:rsidP="002A4C77">
      <w:pPr>
        <w:pStyle w:val="a4"/>
        <w:rPr>
          <w:rtl/>
          <w:lang w:eastAsia="he-IL"/>
        </w:rPr>
      </w:pPr>
      <w:r>
        <w:rPr>
          <w:rFonts w:hint="cs"/>
          <w:rtl/>
          <w:lang w:eastAsia="he-IL"/>
        </w:rPr>
        <w:t>בגלל ה</w:t>
      </w:r>
      <w:r w:rsidRPr="008F06BE">
        <w:rPr>
          <w:rtl/>
          <w:lang w:eastAsia="he-IL"/>
        </w:rPr>
        <w:t xml:space="preserve">מעלה </w:t>
      </w:r>
      <w:r>
        <w:rPr>
          <w:rFonts w:hint="cs"/>
          <w:rtl/>
          <w:lang w:eastAsia="he-IL"/>
        </w:rPr>
        <w:t>ש</w:t>
      </w:r>
      <w:r w:rsidRPr="008F06BE">
        <w:rPr>
          <w:rtl/>
          <w:lang w:eastAsia="he-IL"/>
        </w:rPr>
        <w:t>עשו ביוחסין</w:t>
      </w:r>
      <w:r>
        <w:rPr>
          <w:rFonts w:hint="cs"/>
          <w:rtl/>
          <w:lang w:eastAsia="he-IL"/>
        </w:rPr>
        <w:t xml:space="preserve"> חכמים דורשים רוב מתוך רוב לכשרות.</w:t>
      </w:r>
      <w:r w:rsidRPr="008F06BE">
        <w:rPr>
          <w:rtl/>
          <w:lang w:eastAsia="he-IL"/>
        </w:rPr>
        <w:t xml:space="preserve"> לדידו</w:t>
      </w:r>
      <w:r>
        <w:rPr>
          <w:rFonts w:hint="cs"/>
          <w:rtl/>
          <w:lang w:eastAsia="he-IL"/>
        </w:rPr>
        <w:t>,</w:t>
      </w:r>
      <w:r w:rsidRPr="008F06BE">
        <w:rPr>
          <w:rtl/>
          <w:lang w:eastAsia="he-IL"/>
        </w:rPr>
        <w:t xml:space="preserve"> רוב אנשי העיר אינו מספיק, </w:t>
      </w:r>
      <w:r>
        <w:rPr>
          <w:rFonts w:hint="cs"/>
          <w:rtl/>
          <w:lang w:eastAsia="he-IL"/>
        </w:rPr>
        <w:t>ויש צורך בידיעה נוספת על כשרות רוב הסיעה.</w:t>
      </w:r>
    </w:p>
    <w:p w14:paraId="16ED885E" w14:textId="73237C7E" w:rsidR="002A4C77" w:rsidRDefault="002A4C77" w:rsidP="002A4C77">
      <w:pPr>
        <w:pStyle w:val="a4"/>
        <w:rPr>
          <w:rtl/>
          <w:lang w:val="he" w:eastAsia="he-IL"/>
        </w:rPr>
      </w:pPr>
      <w:r>
        <w:rPr>
          <w:rFonts w:hint="cs"/>
          <w:rtl/>
          <w:lang w:eastAsia="he-IL"/>
        </w:rPr>
        <w:t xml:space="preserve">מכאן </w:t>
      </w:r>
      <w:r w:rsidRPr="008F06BE">
        <w:rPr>
          <w:rtl/>
          <w:lang w:eastAsia="he-IL"/>
        </w:rPr>
        <w:t>נראה שהרמב"ם פוסק על פי שיטת רב. לדידו</w:t>
      </w:r>
      <w:r>
        <w:rPr>
          <w:rFonts w:hint="cs"/>
          <w:rtl/>
          <w:lang w:eastAsia="he-IL"/>
        </w:rPr>
        <w:t>,</w:t>
      </w:r>
      <w:r w:rsidRPr="008F06BE">
        <w:rPr>
          <w:rtl/>
          <w:lang w:eastAsia="he-IL"/>
        </w:rPr>
        <w:t xml:space="preserve"> ה</w:t>
      </w:r>
      <w:r w:rsidR="00034C87">
        <w:rPr>
          <w:rtl/>
          <w:lang w:eastAsia="he-IL"/>
        </w:rPr>
        <w:t>תִנוקת</w:t>
      </w:r>
      <w:r w:rsidRPr="008F06BE">
        <w:rPr>
          <w:rtl/>
          <w:lang w:eastAsia="he-IL"/>
        </w:rPr>
        <w:t xml:space="preserve"> כשרה </w:t>
      </w:r>
      <w:r>
        <w:rPr>
          <w:rFonts w:hint="cs"/>
          <w:rtl/>
          <w:lang w:eastAsia="he-IL"/>
        </w:rPr>
        <w:t xml:space="preserve">מפני </w:t>
      </w:r>
      <w:r w:rsidRPr="008F06BE">
        <w:rPr>
          <w:rtl/>
          <w:lang w:eastAsia="he-IL"/>
        </w:rPr>
        <w:t>שרוב אנשי העיר כשרים, וניתן להניח שהיא נאנסה על ידי</w:t>
      </w:r>
      <w:r>
        <w:rPr>
          <w:rFonts w:hint="cs"/>
          <w:rtl/>
          <w:lang w:eastAsia="he-IL"/>
        </w:rPr>
        <w:t xml:space="preserve"> אחד מה</w:t>
      </w:r>
      <w:r w:rsidRPr="008F06BE">
        <w:rPr>
          <w:rtl/>
          <w:lang w:eastAsia="he-IL"/>
        </w:rPr>
        <w:t>ם</w:t>
      </w:r>
      <w:r>
        <w:rPr>
          <w:rFonts w:hint="cs"/>
          <w:rtl/>
          <w:lang w:eastAsia="he-IL"/>
        </w:rPr>
        <w:t>.</w:t>
      </w:r>
      <w:r w:rsidRPr="008F06BE">
        <w:rPr>
          <w:rtl/>
          <w:lang w:eastAsia="he-IL"/>
        </w:rPr>
        <w:t xml:space="preserve"> </w:t>
      </w:r>
      <w:r>
        <w:rPr>
          <w:rFonts w:hint="cs"/>
          <w:rtl/>
          <w:lang w:eastAsia="he-IL"/>
        </w:rPr>
        <w:t>בגלל חומרת היוחסין אין להסתפק ברוב זה אלא יש צורך ברוב נוסף, ולכן ה</w:t>
      </w:r>
      <w:r w:rsidR="00034C87">
        <w:rPr>
          <w:rFonts w:hint="cs"/>
          <w:rtl/>
          <w:lang w:eastAsia="he-IL"/>
        </w:rPr>
        <w:t>תִנוקת</w:t>
      </w:r>
      <w:r>
        <w:rPr>
          <w:rFonts w:hint="cs"/>
          <w:rtl/>
          <w:lang w:eastAsia="he-IL"/>
        </w:rPr>
        <w:t xml:space="preserve"> מותרת</w:t>
      </w:r>
      <w:r w:rsidRPr="008F06BE">
        <w:rPr>
          <w:rtl/>
          <w:lang w:eastAsia="he-IL"/>
        </w:rPr>
        <w:t xml:space="preserve"> רק </w:t>
      </w:r>
      <w:r>
        <w:rPr>
          <w:rFonts w:hint="cs"/>
          <w:rtl/>
          <w:lang w:eastAsia="he-IL"/>
        </w:rPr>
        <w:t xml:space="preserve">אם היא </w:t>
      </w:r>
      <w:r w:rsidRPr="008F06BE">
        <w:rPr>
          <w:rtl/>
          <w:lang w:eastAsia="he-IL"/>
        </w:rPr>
        <w:t xml:space="preserve">נאנסה מחוץ לעיר ויש עוד סיעה שיצאה מהעיר, אך לא </w:t>
      </w:r>
      <w:r>
        <w:rPr>
          <w:rFonts w:hint="cs"/>
          <w:rtl/>
          <w:lang w:eastAsia="he-IL"/>
        </w:rPr>
        <w:t xml:space="preserve">אם </w:t>
      </w:r>
      <w:r w:rsidRPr="008F06BE">
        <w:rPr>
          <w:rtl/>
          <w:lang w:eastAsia="he-IL"/>
        </w:rPr>
        <w:t>נאנסה בעיר.</w:t>
      </w:r>
      <w:r w:rsidRPr="001958F8">
        <w:rPr>
          <w:rFonts w:ascii="Narkisim" w:hAnsi="Narkisim"/>
          <w:vertAlign w:val="superscript"/>
          <w:lang w:val="he" w:eastAsia="he-IL"/>
        </w:rPr>
        <w:footnoteReference w:id="216"/>
      </w:r>
    </w:p>
    <w:p w14:paraId="31954E3F" w14:textId="3DA89C3E" w:rsidR="002A4C77" w:rsidRDefault="002A4C77" w:rsidP="002A4C77">
      <w:pPr>
        <w:pStyle w:val="a4"/>
        <w:rPr>
          <w:rtl/>
          <w:lang w:eastAsia="he-IL"/>
        </w:rPr>
      </w:pPr>
      <w:r>
        <w:rPr>
          <w:rFonts w:hint="cs"/>
          <w:rtl/>
          <w:lang w:eastAsia="he-IL"/>
        </w:rPr>
        <w:t xml:space="preserve">על פי שיטה זו, </w:t>
      </w:r>
      <w:r w:rsidRPr="008F06BE">
        <w:rPr>
          <w:rtl/>
          <w:lang w:eastAsia="he-IL"/>
        </w:rPr>
        <w:t xml:space="preserve">רב </w:t>
      </w:r>
      <w:r>
        <w:rPr>
          <w:rFonts w:hint="cs"/>
          <w:rtl/>
          <w:lang w:eastAsia="he-IL"/>
        </w:rPr>
        <w:t xml:space="preserve">מבין </w:t>
      </w:r>
      <w:r w:rsidRPr="008F06BE">
        <w:rPr>
          <w:rtl/>
          <w:lang w:eastAsia="he-IL"/>
        </w:rPr>
        <w:t>את המשנה</w:t>
      </w:r>
      <w:r>
        <w:rPr>
          <w:rFonts w:hint="cs"/>
          <w:rtl/>
          <w:lang w:eastAsia="he-IL"/>
        </w:rPr>
        <w:t xml:space="preserve"> כך</w:t>
      </w:r>
      <w:r w:rsidRPr="008F06BE">
        <w:rPr>
          <w:rtl/>
          <w:lang w:eastAsia="he-IL"/>
        </w:rPr>
        <w:t xml:space="preserve">: מחד </w:t>
      </w:r>
      <w:r>
        <w:rPr>
          <w:rFonts w:hint="cs"/>
          <w:rtl/>
          <w:lang w:eastAsia="he-IL"/>
        </w:rPr>
        <w:t xml:space="preserve">גיסא </w:t>
      </w:r>
      <w:r w:rsidRPr="008F06BE">
        <w:rPr>
          <w:rtl/>
          <w:lang w:eastAsia="he-IL"/>
        </w:rPr>
        <w:t xml:space="preserve">המשנה מסתמכת על רוב אנשי העיר, ומאידך </w:t>
      </w:r>
      <w:r>
        <w:rPr>
          <w:rFonts w:hint="cs"/>
          <w:rtl/>
          <w:lang w:eastAsia="he-IL"/>
        </w:rPr>
        <w:t xml:space="preserve">גיסא </w:t>
      </w:r>
      <w:r w:rsidRPr="008F06BE">
        <w:rPr>
          <w:rtl/>
          <w:lang w:eastAsia="he-IL"/>
        </w:rPr>
        <w:t xml:space="preserve">היא מתיחסת דוקא למקרה </w:t>
      </w:r>
      <w:r>
        <w:rPr>
          <w:rFonts w:hint="cs"/>
          <w:rtl/>
          <w:lang w:eastAsia="he-IL"/>
        </w:rPr>
        <w:t xml:space="preserve">שאֵרע </w:t>
      </w:r>
      <w:r w:rsidRPr="008F06BE">
        <w:rPr>
          <w:rtl/>
          <w:lang w:eastAsia="he-IL"/>
        </w:rPr>
        <w:t xml:space="preserve">מחוץ לעיר. לכן </w:t>
      </w:r>
      <w:r w:rsidR="00D63B78">
        <w:rPr>
          <w:rtl/>
          <w:lang w:eastAsia="he-IL"/>
        </w:rPr>
        <w:t>נִתן</w:t>
      </w:r>
      <w:r w:rsidRPr="008F06BE">
        <w:rPr>
          <w:rtl/>
          <w:lang w:eastAsia="he-IL"/>
        </w:rPr>
        <w:t xml:space="preserve"> לסמוך על רוב אנשי העיר</w:t>
      </w:r>
      <w:r>
        <w:rPr>
          <w:rFonts w:hint="cs"/>
          <w:rtl/>
          <w:lang w:eastAsia="he-IL"/>
        </w:rPr>
        <w:t>,</w:t>
      </w:r>
      <w:r w:rsidRPr="008F06BE">
        <w:rPr>
          <w:rtl/>
          <w:lang w:eastAsia="he-IL"/>
        </w:rPr>
        <w:t xml:space="preserve"> דוקא מחוץ לה, וגם בה יש להסתמך על רוב כשרים.</w:t>
      </w:r>
      <w:r>
        <w:rPr>
          <w:rStyle w:val="af"/>
          <w:rtl/>
          <w:lang w:eastAsia="he-IL"/>
        </w:rPr>
        <w:footnoteReference w:id="217"/>
      </w:r>
    </w:p>
    <w:p w14:paraId="47E7A765" w14:textId="12B56738" w:rsidR="002A4C77" w:rsidRPr="008F06BE" w:rsidRDefault="002A4C77" w:rsidP="002A4C77">
      <w:pPr>
        <w:pStyle w:val="a4"/>
        <w:rPr>
          <w:lang w:val="he" w:eastAsia="he-IL"/>
        </w:rPr>
      </w:pPr>
      <w:r w:rsidRPr="008F06BE">
        <w:rPr>
          <w:rtl/>
          <w:lang w:eastAsia="he-IL"/>
        </w:rPr>
        <w:t xml:space="preserve">חיזוק להבנה זו </w:t>
      </w:r>
      <w:r w:rsidR="00D63B78">
        <w:rPr>
          <w:rtl/>
          <w:lang w:eastAsia="he-IL"/>
        </w:rPr>
        <w:t>נִתן</w:t>
      </w:r>
      <w:r w:rsidRPr="008F06BE">
        <w:rPr>
          <w:rtl/>
          <w:lang w:eastAsia="he-IL"/>
        </w:rPr>
        <w:t xml:space="preserve"> להביא מהערת הרש"ש:</w:t>
      </w:r>
    </w:p>
    <w:p w14:paraId="1D0DA5BC" w14:textId="77777777" w:rsidR="002A4C77" w:rsidRPr="008F06BE" w:rsidRDefault="002A4C77" w:rsidP="002A4C77">
      <w:pPr>
        <w:pStyle w:val="11"/>
        <w:rPr>
          <w:lang w:val="he"/>
        </w:rPr>
      </w:pPr>
      <w:r w:rsidRPr="008F06BE">
        <w:rPr>
          <w:rtl/>
        </w:rPr>
        <w:t>והוא שהיתה סיעה של ב"א כשרים עוברת לשם. לכאורה הל"ל של רוב בנ"א כשרים</w:t>
      </w:r>
      <w:r>
        <w:rPr>
          <w:rFonts w:hint="cs"/>
          <w:rtl/>
        </w:rPr>
        <w:t>.</w:t>
      </w:r>
      <w:r>
        <w:rPr>
          <w:rtl/>
        </w:rPr>
        <w:tab/>
      </w:r>
      <w:r>
        <w:rPr>
          <w:rFonts w:hint="cs"/>
          <w:rtl/>
        </w:rPr>
        <w:t>(רש"ש טו. ד"ה והוא)</w:t>
      </w:r>
    </w:p>
    <w:p w14:paraId="2F9BE12F" w14:textId="11A9ADE4" w:rsidR="002A4C77" w:rsidRPr="008F06BE" w:rsidRDefault="002A4C77" w:rsidP="002A4C77">
      <w:pPr>
        <w:pStyle w:val="a4"/>
        <w:rPr>
          <w:lang w:val="he" w:eastAsia="he-IL"/>
        </w:rPr>
      </w:pPr>
      <w:r>
        <w:rPr>
          <w:rFonts w:hint="cs"/>
          <w:rtl/>
          <w:lang w:eastAsia="he-IL"/>
        </w:rPr>
        <w:t xml:space="preserve">הרש"ש מקשה שהגמרא היתה צריכה לדרוש סיעה של רוב כשרים, </w:t>
      </w:r>
      <w:r w:rsidRPr="00DE0B03">
        <w:rPr>
          <w:rFonts w:hint="cs"/>
          <w:rtl/>
          <w:lang w:eastAsia="he-IL"/>
        </w:rPr>
        <w:t>ולא סיעה שכולם כשרים</w:t>
      </w:r>
      <w:r>
        <w:rPr>
          <w:rFonts w:hint="cs"/>
          <w:rtl/>
          <w:lang w:eastAsia="he-IL"/>
        </w:rPr>
        <w:t>. נראה להסביר לפי הרמב"ם שהסיעה כולה מוגדרת</w:t>
      </w:r>
      <w:r w:rsidR="009F216F">
        <w:rPr>
          <w:rFonts w:hint="cs"/>
          <w:rtl/>
          <w:lang w:eastAsia="he-IL"/>
        </w:rPr>
        <w:t xml:space="preserve"> </w:t>
      </w:r>
      <w:r>
        <w:rPr>
          <w:rFonts w:hint="cs"/>
          <w:rtl/>
          <w:lang w:eastAsia="he-IL"/>
        </w:rPr>
        <w:t xml:space="preserve">כ"של כשרים", אך לא מחמת הידיעה שאכן כל אנשיה כשרים, אלא מפני שהיא פרשה מעיר </w:t>
      </w:r>
      <w:r>
        <w:rPr>
          <w:rFonts w:hint="cs"/>
          <w:rtl/>
          <w:lang w:eastAsia="he-IL"/>
        </w:rPr>
        <w:lastRenderedPageBreak/>
        <w:t>שרובה כשרים ועל כן נחשבת כשרה. בנוסף לכך נדרש רוב כשרים (ממשי) בסיעה, ושני רובים אלו מכשירים את ה</w:t>
      </w:r>
      <w:r w:rsidR="00034C87">
        <w:rPr>
          <w:rFonts w:hint="cs"/>
          <w:rtl/>
          <w:lang w:eastAsia="he-IL"/>
        </w:rPr>
        <w:t>תִנוקת</w:t>
      </w:r>
      <w:r>
        <w:rPr>
          <w:rFonts w:hint="cs"/>
          <w:rtl/>
          <w:lang w:eastAsia="he-IL"/>
        </w:rPr>
        <w:t>.</w:t>
      </w:r>
    </w:p>
    <w:p w14:paraId="0A1A9148" w14:textId="77777777" w:rsidR="002A4C77" w:rsidRPr="008F06BE" w:rsidRDefault="002A4C77" w:rsidP="002A4C77">
      <w:pPr>
        <w:pStyle w:val="a4"/>
        <w:rPr>
          <w:lang w:val="he" w:eastAsia="he-IL"/>
        </w:rPr>
      </w:pPr>
      <w:r w:rsidRPr="008F06BE">
        <w:rPr>
          <w:rtl/>
          <w:lang w:eastAsia="he-IL"/>
        </w:rPr>
        <w:t>נראה שכך מבין הריטב"א את המשנה</w:t>
      </w:r>
      <w:r>
        <w:rPr>
          <w:rFonts w:hint="cs"/>
          <w:rtl/>
          <w:lang w:eastAsia="he-IL"/>
        </w:rPr>
        <w:t>:</w:t>
      </w:r>
    </w:p>
    <w:p w14:paraId="38443C64" w14:textId="77777777" w:rsidR="002A4C77" w:rsidRPr="008F06BE" w:rsidRDefault="002A4C77" w:rsidP="002A4C77">
      <w:pPr>
        <w:pStyle w:val="11"/>
        <w:rPr>
          <w:lang w:val="he"/>
        </w:rPr>
      </w:pPr>
      <w:r w:rsidRPr="008F06BE">
        <w:rPr>
          <w:rtl/>
        </w:rPr>
        <w:t>אמרינן בגמרא בקרונה של צפורי היה מעשה ונבעלה בשעת קרונה שהיה שם סיעה של בני אדם רובם כשרים עוברת, ועליה שאלו לר' יוסי, אמר להם אם רוב העיר ג"כ משיאין לכהונה אף זו תנשא לכהונה ואם לאו לא תנשא דתרי רובי דכשרות בעינן</w:t>
      </w:r>
      <w:r>
        <w:rPr>
          <w:rFonts w:hint="cs"/>
          <w:rtl/>
        </w:rPr>
        <w:t>.</w:t>
      </w:r>
      <w:r>
        <w:rPr>
          <w:rtl/>
        </w:rPr>
        <w:tab/>
      </w:r>
      <w:r w:rsidRPr="008F06BE">
        <w:rPr>
          <w:rtl/>
        </w:rPr>
        <w:t xml:space="preserve">(ריטב"א יד: </w:t>
      </w:r>
      <w:r>
        <w:rPr>
          <w:rFonts w:hint="cs"/>
          <w:rtl/>
        </w:rPr>
        <w:t xml:space="preserve">ד"ה </w:t>
      </w:r>
      <w:r w:rsidRPr="008F06BE">
        <w:rPr>
          <w:rtl/>
        </w:rPr>
        <w:t>מתני')</w:t>
      </w:r>
    </w:p>
    <w:p w14:paraId="2CCD9BE0" w14:textId="35B6CE41" w:rsidR="002A4C77" w:rsidRDefault="00034C87" w:rsidP="002A4C77">
      <w:pPr>
        <w:pStyle w:val="a4"/>
        <w:rPr>
          <w:rtl/>
          <w:lang w:eastAsia="he-IL"/>
        </w:rPr>
      </w:pPr>
      <w:r>
        <w:rPr>
          <w:rFonts w:hint="cs"/>
          <w:rtl/>
          <w:lang w:eastAsia="he-IL"/>
        </w:rPr>
        <w:t>התר</w:t>
      </w:r>
      <w:r w:rsidR="002A4C77">
        <w:rPr>
          <w:rFonts w:hint="cs"/>
          <w:rtl/>
          <w:lang w:eastAsia="he-IL"/>
        </w:rPr>
        <w:t xml:space="preserve"> ה</w:t>
      </w:r>
      <w:r>
        <w:rPr>
          <w:rFonts w:hint="cs"/>
          <w:rtl/>
          <w:lang w:eastAsia="he-IL"/>
        </w:rPr>
        <w:t>תִנוקת</w:t>
      </w:r>
      <w:r w:rsidR="002A4C77">
        <w:rPr>
          <w:rFonts w:hint="cs"/>
          <w:rtl/>
          <w:lang w:eastAsia="he-IL"/>
        </w:rPr>
        <w:t xml:space="preserve"> רק בשני רובים מועיל למנוע את חששו של רבי ינאי, שהאונסים מחוץ לעיר לרוב ישתייכו למיעוט הפסול של אנשי העיר.</w:t>
      </w:r>
      <w:r w:rsidR="002A4C77">
        <w:rPr>
          <w:rStyle w:val="af"/>
          <w:rtl/>
          <w:lang w:eastAsia="he-IL"/>
        </w:rPr>
        <w:footnoteReference w:id="218"/>
      </w:r>
      <w:r w:rsidR="002A4C77">
        <w:rPr>
          <w:rFonts w:hint="cs"/>
          <w:rtl/>
          <w:lang w:eastAsia="he-IL"/>
        </w:rPr>
        <w:t xml:space="preserve"> נמצא</w:t>
      </w:r>
      <w:r w:rsidR="002A4C77" w:rsidRPr="008F06BE">
        <w:rPr>
          <w:rtl/>
          <w:lang w:eastAsia="he-IL"/>
        </w:rPr>
        <w:t xml:space="preserve"> שה</w:t>
      </w:r>
      <w:r w:rsidR="002A4C77">
        <w:rPr>
          <w:rFonts w:hint="cs"/>
          <w:rtl/>
          <w:lang w:eastAsia="he-IL"/>
        </w:rPr>
        <w:t xml:space="preserve">דרישה לרוב </w:t>
      </w:r>
      <w:r w:rsidR="002A4C77" w:rsidRPr="008F06BE">
        <w:rPr>
          <w:rtl/>
          <w:lang w:eastAsia="he-IL"/>
        </w:rPr>
        <w:t>סיעה אינה אלא דרך לוודא שהאנס פרש מהכשרים שבעיר.</w:t>
      </w:r>
    </w:p>
    <w:p w14:paraId="66E1A827" w14:textId="77777777" w:rsidR="002A4C77" w:rsidRPr="008F06BE" w:rsidRDefault="002A4C77" w:rsidP="002A4C77">
      <w:pPr>
        <w:pStyle w:val="a4"/>
        <w:rPr>
          <w:lang w:val="he" w:eastAsia="he-IL"/>
        </w:rPr>
      </w:pPr>
      <w:r>
        <w:rPr>
          <w:rFonts w:hint="cs"/>
          <w:rtl/>
          <w:lang w:eastAsia="he-IL"/>
        </w:rPr>
        <w:t>לפי זה</w:t>
      </w:r>
      <w:r w:rsidRPr="008F06BE">
        <w:rPr>
          <w:rtl/>
          <w:lang w:eastAsia="he-IL"/>
        </w:rPr>
        <w:t xml:space="preserve"> מיושבת תמיהתו של הרשב"א</w:t>
      </w:r>
      <w:r>
        <w:rPr>
          <w:rFonts w:hint="cs"/>
          <w:rtl/>
          <w:lang w:val="he" w:eastAsia="he-IL"/>
        </w:rPr>
        <w:t>:</w:t>
      </w:r>
    </w:p>
    <w:p w14:paraId="79FCE0D1" w14:textId="57E475E2" w:rsidR="002A4C77" w:rsidRPr="008F06BE" w:rsidRDefault="002A4C77" w:rsidP="002A4C77">
      <w:pPr>
        <w:pStyle w:val="11"/>
        <w:rPr>
          <w:lang w:val="he"/>
        </w:rPr>
      </w:pPr>
      <w:r w:rsidRPr="008F06BE">
        <w:rPr>
          <w:rtl/>
        </w:rPr>
        <w:t xml:space="preserve">קשיא לי קצת לשון הולכין אחר רוב העיר למה יעשה רוב העיר </w:t>
      </w:r>
      <w:r w:rsidR="005611D8" w:rsidRPr="00BB63FD">
        <w:rPr>
          <w:rtl/>
        </w:rPr>
        <w:t>עִקר</w:t>
      </w:r>
      <w:r w:rsidR="005611D8" w:rsidRPr="008F06BE">
        <w:rPr>
          <w:rtl/>
        </w:rPr>
        <w:t xml:space="preserve"> </w:t>
      </w:r>
      <w:r w:rsidRPr="008F06BE">
        <w:rPr>
          <w:rtl/>
        </w:rPr>
        <w:t>ורוב סיעה סניפין</w:t>
      </w:r>
      <w:r>
        <w:rPr>
          <w:rFonts w:hint="cs"/>
          <w:rtl/>
        </w:rPr>
        <w:t>,</w:t>
      </w:r>
      <w:r w:rsidRPr="008F06BE">
        <w:rPr>
          <w:rtl/>
        </w:rPr>
        <w:t xml:space="preserve"> ולא הוה ליה למימר אלא הולכין אחר רוב העיר ורוב סיעה</w:t>
      </w:r>
      <w:r>
        <w:rPr>
          <w:rFonts w:hint="cs"/>
          <w:rtl/>
        </w:rPr>
        <w:t>.</w:t>
      </w:r>
      <w:r>
        <w:rPr>
          <w:rtl/>
          <w:lang w:val="he"/>
        </w:rPr>
        <w:tab/>
      </w:r>
      <w:r>
        <w:rPr>
          <w:rFonts w:hint="cs"/>
          <w:rtl/>
        </w:rPr>
        <w:t>(רשב"א טו. ד"ה הולכין)</w:t>
      </w:r>
    </w:p>
    <w:p w14:paraId="7549AD68" w14:textId="0BAB2A12" w:rsidR="002A4C77" w:rsidRPr="008F06BE" w:rsidRDefault="002A4C77" w:rsidP="002A4C77">
      <w:pPr>
        <w:pStyle w:val="a4"/>
        <w:rPr>
          <w:lang w:val="he" w:eastAsia="he-IL"/>
        </w:rPr>
      </w:pPr>
      <w:r w:rsidRPr="008F06BE">
        <w:rPr>
          <w:rtl/>
          <w:lang w:eastAsia="he-IL"/>
        </w:rPr>
        <w:t>לדברי</w:t>
      </w:r>
      <w:r>
        <w:rPr>
          <w:rFonts w:hint="cs"/>
          <w:rtl/>
          <w:lang w:eastAsia="he-IL"/>
        </w:rPr>
        <w:t>נו, לשיטת הרמב"ם</w:t>
      </w:r>
      <w:r w:rsidRPr="008F06BE">
        <w:rPr>
          <w:rtl/>
          <w:lang w:eastAsia="he-IL"/>
        </w:rPr>
        <w:t xml:space="preserve"> ודאי שרוב אנשי העיר הוא ה</w:t>
      </w:r>
      <w:r w:rsidR="005611D8" w:rsidRPr="00BB63FD">
        <w:rPr>
          <w:rtl/>
        </w:rPr>
        <w:t>עִקר</w:t>
      </w:r>
      <w:r w:rsidRPr="008F06BE">
        <w:rPr>
          <w:rtl/>
          <w:lang w:eastAsia="he-IL"/>
        </w:rPr>
        <w:t>, ורוב הסיעה</w:t>
      </w:r>
      <w:r>
        <w:rPr>
          <w:rFonts w:hint="cs"/>
          <w:rtl/>
          <w:lang w:eastAsia="he-IL"/>
        </w:rPr>
        <w:t xml:space="preserve"> רק</w:t>
      </w:r>
      <w:r w:rsidRPr="008F06BE">
        <w:rPr>
          <w:rtl/>
          <w:lang w:eastAsia="he-IL"/>
        </w:rPr>
        <w:t xml:space="preserve"> מאפשר ללכת אחריהם.</w:t>
      </w:r>
    </w:p>
    <w:p w14:paraId="268E55CF" w14:textId="486B6486" w:rsidR="002A4C77" w:rsidRPr="008F06BE" w:rsidRDefault="002A4C77" w:rsidP="002A4C77">
      <w:pPr>
        <w:pStyle w:val="a4"/>
        <w:rPr>
          <w:lang w:val="he" w:eastAsia="he-IL"/>
        </w:rPr>
      </w:pPr>
      <w:r>
        <w:rPr>
          <w:rFonts w:hint="cs"/>
          <w:rtl/>
          <w:lang w:eastAsia="he-IL"/>
        </w:rPr>
        <w:t xml:space="preserve">אם כך, </w:t>
      </w:r>
      <w:r w:rsidR="00D63B78">
        <w:rPr>
          <w:rtl/>
          <w:lang w:eastAsia="he-IL"/>
        </w:rPr>
        <w:t>נִתן</w:t>
      </w:r>
      <w:r w:rsidRPr="008F06BE">
        <w:rPr>
          <w:rtl/>
          <w:lang w:eastAsia="he-IL"/>
        </w:rPr>
        <w:t xml:space="preserve"> להציע בהיסוס שדברי רב ש</w:t>
      </w:r>
      <w:r>
        <w:rPr>
          <w:rFonts w:hint="cs"/>
          <w:rtl/>
          <w:lang w:eastAsia="he-IL"/>
        </w:rPr>
        <w:t>או</w:t>
      </w:r>
      <w:r w:rsidRPr="008F06BE">
        <w:rPr>
          <w:rtl/>
          <w:lang w:eastAsia="he-IL"/>
        </w:rPr>
        <w:t xml:space="preserve">בים מההבדל בין </w:t>
      </w:r>
      <w:r>
        <w:rPr>
          <w:rFonts w:hint="cs"/>
          <w:rtl/>
          <w:lang w:eastAsia="he-IL"/>
        </w:rPr>
        <w:t xml:space="preserve">אונס בעיר לאונס </w:t>
      </w:r>
      <w:r w:rsidRPr="008F06BE">
        <w:rPr>
          <w:rtl/>
          <w:lang w:eastAsia="he-IL"/>
        </w:rPr>
        <w:t>בשדה</w:t>
      </w:r>
      <w:r>
        <w:rPr>
          <w:rFonts w:hint="cs"/>
          <w:rtl/>
          <w:lang w:eastAsia="he-IL"/>
        </w:rPr>
        <w:t xml:space="preserve"> על פי המקראות</w:t>
      </w:r>
      <w:r w:rsidRPr="008F06BE">
        <w:rPr>
          <w:rtl/>
          <w:lang w:eastAsia="he-IL"/>
        </w:rPr>
        <w:t>:</w:t>
      </w:r>
    </w:p>
    <w:p w14:paraId="3D7EB6BF" w14:textId="77777777" w:rsidR="002A4C77" w:rsidRDefault="002A4C77" w:rsidP="002A4C77">
      <w:pPr>
        <w:pStyle w:val="11"/>
        <w:rPr>
          <w:rtl/>
        </w:rPr>
      </w:pPr>
      <w:r w:rsidRPr="008F06BE">
        <w:rPr>
          <w:rtl/>
        </w:rPr>
        <w:t>כִּי יִהְיֶה נער [נַעֲרָה</w:t>
      </w:r>
      <w:r>
        <w:rPr>
          <w:rFonts w:hint="cs"/>
          <w:rtl/>
        </w:rPr>
        <w:t xml:space="preserve"> קרי</w:t>
      </w:r>
      <w:r w:rsidRPr="008F06BE">
        <w:rPr>
          <w:rtl/>
        </w:rPr>
        <w:t>] בְתוּלָה מְאֹרָשָׂה לְאִישׁ וּמְצָאָהּ אִישׁ בָּעִיר וְשָׁכַב עִמָּהּ: וְהוֹצֵאתֶם אֶת שְׁנֵיהֶם אֶל שַׁעַר הָעִיר הַהִוא וּסְקַלְתֶּם אֹתָם בָּאֲבָנִים וָמֵתוּ אֶת הנער [הַנַּעֲרָה</w:t>
      </w:r>
      <w:r>
        <w:rPr>
          <w:rFonts w:hint="cs"/>
          <w:rtl/>
        </w:rPr>
        <w:t xml:space="preserve"> קרי</w:t>
      </w:r>
      <w:r w:rsidRPr="008F06BE">
        <w:rPr>
          <w:rtl/>
        </w:rPr>
        <w:t>] עַל דְּבַר אֲשֶׁר לֹא צָעֲקָה בָעִיר וְאֶת הָאִישׁ עַל דְּבַר אֲשֶׁר עִנָּה אֶת אֵשֶׁת רֵעֵהוּ וּבִעַרְתָּ הָרָע מִקִּרְבֶּךָ:</w:t>
      </w:r>
    </w:p>
    <w:p w14:paraId="417B6C49" w14:textId="793470E8" w:rsidR="002A4C77" w:rsidRPr="00C24D54" w:rsidRDefault="002A4C77" w:rsidP="00C24D54">
      <w:pPr>
        <w:pStyle w:val="11"/>
      </w:pPr>
      <w:r w:rsidRPr="008F06BE">
        <w:rPr>
          <w:rtl/>
        </w:rPr>
        <w:t>וְאִם בַּשָּׂדֶה יִמְצָא הָאִישׁ אֶת הנער [הַנַּעֲרָה</w:t>
      </w:r>
      <w:r>
        <w:rPr>
          <w:rFonts w:hint="cs"/>
          <w:rtl/>
        </w:rPr>
        <w:t xml:space="preserve"> קרי</w:t>
      </w:r>
      <w:r w:rsidRPr="008F06BE">
        <w:rPr>
          <w:rtl/>
        </w:rPr>
        <w:t>] הַמְאֹרָשָׂה וְהֶחֱזִיק בָּהּ הָאִישׁ וְשָׁכַב עִמָּהּ וּמֵת הָאִישׁ אֲשֶׁר שָׁכַב עִמָּהּ לְבַדּוֹ: ולנער [וְלַנַּעֲרָה</w:t>
      </w:r>
      <w:r>
        <w:rPr>
          <w:rFonts w:hint="cs"/>
          <w:rtl/>
        </w:rPr>
        <w:t xml:space="preserve"> קרי</w:t>
      </w:r>
      <w:r w:rsidRPr="008F06BE">
        <w:rPr>
          <w:rtl/>
        </w:rPr>
        <w:t>] לֹא תַעֲשֶׂה דָבָר אֵין לנער [לַנַּעֲרָה</w:t>
      </w:r>
      <w:r>
        <w:rPr>
          <w:rFonts w:hint="cs"/>
          <w:rtl/>
        </w:rPr>
        <w:t xml:space="preserve"> קרי</w:t>
      </w:r>
      <w:r w:rsidRPr="008F06BE">
        <w:rPr>
          <w:rtl/>
        </w:rPr>
        <w:t xml:space="preserve">] חֵטְא מָוֶת כִּי כַּאֲשֶׁר יָקוּם אִישׁ עַל רֵעֵהוּ וּרְצָחוֹ </w:t>
      </w:r>
      <w:r w:rsidRPr="008F06BE">
        <w:rPr>
          <w:rtl/>
        </w:rPr>
        <w:lastRenderedPageBreak/>
        <w:t>נֶפֶשׁ כֵּן הַדָּבָר הַזֶּה: כִּי בַשָּׂדֶה מְצָאָהּ צָעֲקָה הנער [הַנַּעֲרָה</w:t>
      </w:r>
      <w:r>
        <w:rPr>
          <w:rFonts w:hint="cs"/>
          <w:rtl/>
        </w:rPr>
        <w:t xml:space="preserve"> קרי</w:t>
      </w:r>
      <w:r w:rsidRPr="008F06BE">
        <w:rPr>
          <w:rtl/>
        </w:rPr>
        <w:t>] הַמְאֹרָשָׂה וְאֵין מוֹשִׁיעַ לָהּ:</w:t>
      </w:r>
      <w:r>
        <w:rPr>
          <w:rFonts w:hint="cs"/>
          <w:rtl/>
        </w:rPr>
        <w:t xml:space="preserve"> </w:t>
      </w:r>
      <w:r w:rsidR="00C24D54">
        <w:rPr>
          <w:rtl/>
        </w:rPr>
        <w:tab/>
      </w:r>
      <w:r w:rsidRPr="008F06BE">
        <w:rPr>
          <w:rtl/>
        </w:rPr>
        <w:t>(דברים כ"ב, כג</w:t>
      </w:r>
      <w:r>
        <w:rPr>
          <w:rFonts w:hint="cs"/>
          <w:rtl/>
        </w:rPr>
        <w:t>–</w:t>
      </w:r>
      <w:r w:rsidRPr="008F06BE">
        <w:rPr>
          <w:rtl/>
        </w:rPr>
        <w:t>כז)</w:t>
      </w:r>
    </w:p>
    <w:p w14:paraId="36F5F2A7" w14:textId="17593876" w:rsidR="002A4C77" w:rsidRPr="008F06BE" w:rsidRDefault="002A4C77" w:rsidP="002A4C77">
      <w:pPr>
        <w:pStyle w:val="a4"/>
        <w:rPr>
          <w:lang w:val="he" w:eastAsia="he-IL"/>
        </w:rPr>
      </w:pPr>
      <w:r w:rsidRPr="008F06BE">
        <w:rPr>
          <w:rtl/>
          <w:lang w:eastAsia="he-IL"/>
        </w:rPr>
        <w:t>התורה תולה את אשמת הנערה המאורשה בשאלה האם צעקה בעיר והאם היה לה מושיע</w:t>
      </w:r>
      <w:r>
        <w:rPr>
          <w:rFonts w:hint="cs"/>
          <w:rtl/>
          <w:lang w:eastAsia="he-IL"/>
        </w:rPr>
        <w:t>.</w:t>
      </w:r>
      <w:commentRangeStart w:id="158"/>
      <w:r>
        <w:rPr>
          <w:rStyle w:val="af"/>
          <w:rtl/>
          <w:lang w:eastAsia="he-IL"/>
        </w:rPr>
        <w:footnoteReference w:id="219"/>
      </w:r>
      <w:commentRangeEnd w:id="158"/>
      <w:r>
        <w:rPr>
          <w:rStyle w:val="af7"/>
          <w:rFonts w:cs="Times New Roman"/>
          <w:rtl/>
        </w:rPr>
        <w:commentReference w:id="158"/>
      </w:r>
      <w:r>
        <w:rPr>
          <w:rFonts w:hint="cs"/>
          <w:rtl/>
          <w:lang w:eastAsia="he-IL"/>
        </w:rPr>
        <w:t xml:space="preserve"> </w:t>
      </w:r>
      <w:r w:rsidRPr="008F06BE">
        <w:rPr>
          <w:rtl/>
          <w:lang w:eastAsia="he-IL"/>
        </w:rPr>
        <w:t xml:space="preserve">רב סבור </w:t>
      </w:r>
      <w:r>
        <w:rPr>
          <w:rFonts w:hint="cs"/>
          <w:rtl/>
          <w:lang w:eastAsia="he-IL"/>
        </w:rPr>
        <w:t>ש</w:t>
      </w:r>
      <w:r w:rsidRPr="008F06BE">
        <w:rPr>
          <w:rtl/>
          <w:lang w:eastAsia="he-IL"/>
        </w:rPr>
        <w:t>אין להתיר את ה</w:t>
      </w:r>
      <w:r w:rsidR="00034C87">
        <w:rPr>
          <w:rtl/>
          <w:lang w:eastAsia="he-IL"/>
        </w:rPr>
        <w:t>תִנוקת</w:t>
      </w:r>
      <w:r w:rsidRPr="008F06BE">
        <w:rPr>
          <w:rtl/>
          <w:lang w:eastAsia="he-IL"/>
        </w:rPr>
        <w:t xml:space="preserve"> אם נאנסה בתוך העיר. </w:t>
      </w:r>
      <w:r w:rsidRPr="007C0C0C">
        <w:rPr>
          <w:rtl/>
          <w:lang w:eastAsia="he-IL"/>
        </w:rPr>
        <w:t>יתכן שלדידו</w:t>
      </w:r>
      <w:r w:rsidRPr="007C0C0C">
        <w:rPr>
          <w:rFonts w:hint="cs"/>
          <w:rtl/>
          <w:lang w:eastAsia="he-IL"/>
        </w:rPr>
        <w:t>,</w:t>
      </w:r>
      <w:r w:rsidRPr="007C0C0C">
        <w:rPr>
          <w:rtl/>
          <w:lang w:eastAsia="he-IL"/>
        </w:rPr>
        <w:t xml:space="preserve"> </w:t>
      </w:r>
      <w:r w:rsidRPr="007C0C0C">
        <w:rPr>
          <w:rFonts w:hint="cs"/>
          <w:rtl/>
          <w:lang w:eastAsia="he-IL"/>
        </w:rPr>
        <w:t xml:space="preserve">כפי שאנו חוששים שהנאנסת בעיר נבעלה לרצונה משום שלא צעקה, </w:t>
      </w:r>
      <w:r w:rsidRPr="007C0C0C">
        <w:rPr>
          <w:rtl/>
          <w:lang w:eastAsia="he-IL"/>
        </w:rPr>
        <w:t>כך אין להתירה על סמך הרוב</w:t>
      </w:r>
      <w:r w:rsidRPr="007C0C0C">
        <w:rPr>
          <w:rFonts w:hint="cs"/>
          <w:rtl/>
          <w:lang w:eastAsia="he-IL"/>
        </w:rPr>
        <w:t xml:space="preserve"> משום שהיא נבעלה למי שהיא רצתה</w:t>
      </w:r>
      <w:r w:rsidRPr="008F06BE">
        <w:rPr>
          <w:rtl/>
          <w:lang w:eastAsia="he-IL"/>
        </w:rPr>
        <w:t>.</w:t>
      </w:r>
      <w:r>
        <w:rPr>
          <w:rStyle w:val="af"/>
          <w:rtl/>
          <w:lang w:eastAsia="he-IL"/>
        </w:rPr>
        <w:footnoteReference w:id="220"/>
      </w:r>
    </w:p>
    <w:p w14:paraId="146ACB1C" w14:textId="77777777" w:rsidR="002A4C77" w:rsidRPr="008F06BE" w:rsidRDefault="002A4C77" w:rsidP="002A4C77">
      <w:pPr>
        <w:pStyle w:val="III"/>
        <w:rPr>
          <w:lang w:val="he"/>
        </w:rPr>
      </w:pPr>
      <w:bookmarkStart w:id="159" w:name="_tvuztov0d4by" w:colFirst="0" w:colLast="0"/>
      <w:bookmarkEnd w:id="159"/>
      <w:r>
        <w:rPr>
          <w:rFonts w:hint="cs"/>
          <w:rtl/>
        </w:rPr>
        <w:t xml:space="preserve">2. </w:t>
      </w:r>
      <w:r w:rsidRPr="008F06BE">
        <w:rPr>
          <w:rtl/>
        </w:rPr>
        <w:t>טור</w:t>
      </w:r>
      <w:r>
        <w:rPr>
          <w:rFonts w:hint="cs"/>
          <w:rtl/>
        </w:rPr>
        <w:t xml:space="preserve"> </w:t>
      </w:r>
      <w:r>
        <w:rPr>
          <w:rtl/>
        </w:rPr>
        <w:t>–</w:t>
      </w:r>
      <w:r w:rsidRPr="008F06BE">
        <w:rPr>
          <w:rtl/>
        </w:rPr>
        <w:t xml:space="preserve"> כשיטת ר</w:t>
      </w:r>
      <w:r>
        <w:rPr>
          <w:rFonts w:hint="cs"/>
          <w:rtl/>
        </w:rPr>
        <w:t>בי</w:t>
      </w:r>
      <w:r w:rsidRPr="008F06BE">
        <w:rPr>
          <w:rtl/>
        </w:rPr>
        <w:t xml:space="preserve"> ינאי</w:t>
      </w:r>
    </w:p>
    <w:p w14:paraId="5FFEADDD" w14:textId="4A60A9FD" w:rsidR="002A4C77" w:rsidRPr="008F06BE" w:rsidRDefault="002A4C77" w:rsidP="002A4C77">
      <w:pPr>
        <w:pStyle w:val="a4"/>
        <w:rPr>
          <w:lang w:val="he" w:eastAsia="he-IL"/>
        </w:rPr>
      </w:pPr>
      <w:r w:rsidRPr="008F06BE">
        <w:rPr>
          <w:rtl/>
          <w:lang w:eastAsia="he-IL"/>
        </w:rPr>
        <w:t xml:space="preserve">הטור </w:t>
      </w:r>
      <w:r>
        <w:rPr>
          <w:rFonts w:hint="cs"/>
          <w:rtl/>
          <w:lang w:eastAsia="he-IL"/>
        </w:rPr>
        <w:t xml:space="preserve">(אה"ע ו) </w:t>
      </w:r>
      <w:r w:rsidRPr="008F06BE">
        <w:rPr>
          <w:rtl/>
          <w:lang w:eastAsia="he-IL"/>
        </w:rPr>
        <w:t>הולך בדרכו של ר</w:t>
      </w:r>
      <w:r>
        <w:rPr>
          <w:rFonts w:hint="cs"/>
          <w:rtl/>
          <w:lang w:eastAsia="he-IL"/>
        </w:rPr>
        <w:t>בי</w:t>
      </w:r>
      <w:r w:rsidRPr="008F06BE">
        <w:rPr>
          <w:rtl/>
          <w:lang w:eastAsia="he-IL"/>
        </w:rPr>
        <w:t xml:space="preserve"> ינאי</w:t>
      </w:r>
      <w:r>
        <w:rPr>
          <w:rFonts w:hint="cs"/>
          <w:rtl/>
          <w:lang w:eastAsia="he-IL"/>
        </w:rPr>
        <w:t xml:space="preserve"> שה</w:t>
      </w:r>
      <w:r w:rsidR="00034C87">
        <w:rPr>
          <w:rFonts w:hint="cs"/>
          <w:rtl/>
          <w:lang w:eastAsia="he-IL"/>
        </w:rPr>
        <w:t>תִנוקת</w:t>
      </w:r>
      <w:r>
        <w:rPr>
          <w:rFonts w:hint="cs"/>
          <w:rtl/>
          <w:lang w:eastAsia="he-IL"/>
        </w:rPr>
        <w:t xml:space="preserve"> מותרת כשהאנס בעיר שרובה כשרים. הגמרא דורשת שתהיה גם סיעה שרובה כשרים, שמא ה</w:t>
      </w:r>
      <w:r w:rsidR="00034C87">
        <w:rPr>
          <w:rFonts w:hint="cs"/>
          <w:rtl/>
          <w:lang w:eastAsia="he-IL"/>
        </w:rPr>
        <w:t>תִנוקת</w:t>
      </w:r>
      <w:r>
        <w:rPr>
          <w:rFonts w:hint="cs"/>
          <w:rtl/>
          <w:lang w:eastAsia="he-IL"/>
        </w:rPr>
        <w:t xml:space="preserve"> הלכה לאנס (והוא קבוע, שאינו הולך אחר הרוב), ושני רובים גוברים על חשש זה. לכן ה</w:t>
      </w:r>
      <w:r w:rsidR="00034C87">
        <w:rPr>
          <w:rFonts w:hint="cs"/>
          <w:rtl/>
          <w:lang w:eastAsia="he-IL"/>
        </w:rPr>
        <w:t>תִנוקת</w:t>
      </w:r>
      <w:r>
        <w:rPr>
          <w:rFonts w:hint="cs"/>
          <w:rtl/>
          <w:lang w:eastAsia="he-IL"/>
        </w:rPr>
        <w:t xml:space="preserve"> כשרה גם אם ידוע שהאנס יצא מהעיר:</w:t>
      </w:r>
    </w:p>
    <w:p w14:paraId="4860D612" w14:textId="4CDD1E1D" w:rsidR="002A4C77" w:rsidRPr="008F06BE" w:rsidRDefault="002A4C77" w:rsidP="002A4C77">
      <w:pPr>
        <w:pStyle w:val="11"/>
        <w:rPr>
          <w:u w:val="single"/>
          <w:lang w:val="he"/>
        </w:rPr>
      </w:pPr>
      <w:r w:rsidRPr="008F06BE">
        <w:rPr>
          <w:rtl/>
        </w:rPr>
        <w:t>ונראה דאפילו נתעברה בעיר, אם הלך הבועל אליה תינשא לכתחלה, כיון דאיכא רוב העיר ורוב סיעות כשירים, אלא אם כן הלכה היא אליו</w:t>
      </w:r>
      <w:r>
        <w:rPr>
          <w:rFonts w:hint="cs"/>
          <w:rtl/>
        </w:rPr>
        <w:t>.</w:t>
      </w:r>
      <w:r w:rsidRPr="00C75A75">
        <w:rPr>
          <w:rFonts w:ascii="FrankRuehl" w:hAnsi="FrankRuehl"/>
          <w:vertAlign w:val="superscript"/>
          <w:lang w:val="he"/>
        </w:rPr>
        <w:footnoteReference w:id="221"/>
      </w:r>
    </w:p>
    <w:p w14:paraId="460141C3" w14:textId="108952EA" w:rsidR="002A4C77" w:rsidRDefault="002A4C77" w:rsidP="002A4C77">
      <w:pPr>
        <w:pStyle w:val="a4"/>
        <w:tabs>
          <w:tab w:val="left" w:pos="4535"/>
        </w:tabs>
        <w:rPr>
          <w:rtl/>
          <w:lang w:eastAsia="he-IL"/>
        </w:rPr>
      </w:pPr>
      <w:r>
        <w:rPr>
          <w:rFonts w:hint="cs"/>
          <w:rtl/>
          <w:lang w:eastAsia="he-IL"/>
        </w:rPr>
        <w:t xml:space="preserve">באונס בתוך עיר שרובה כשרים, והאנס אינו קבוע, </w:t>
      </w:r>
      <w:r w:rsidR="00D63B78">
        <w:rPr>
          <w:rFonts w:hint="cs"/>
          <w:rtl/>
          <w:lang w:eastAsia="he-IL"/>
        </w:rPr>
        <w:t>נִתן</w:t>
      </w:r>
      <w:r>
        <w:rPr>
          <w:rFonts w:hint="cs"/>
          <w:rtl/>
          <w:lang w:eastAsia="he-IL"/>
        </w:rPr>
        <w:t xml:space="preserve"> לסמוך על הרוב. רוב הסיעה נחוץ רק אם אין ידוע אם האנס קבוע או אם אין ידוע שהאנס מהעיר, וצירוף שני הרובים מתיר את ה</w:t>
      </w:r>
      <w:r w:rsidR="00034C87">
        <w:rPr>
          <w:rFonts w:hint="cs"/>
          <w:rtl/>
          <w:lang w:eastAsia="he-IL"/>
        </w:rPr>
        <w:t>תִנוקת</w:t>
      </w:r>
      <w:r w:rsidRPr="008F06BE">
        <w:rPr>
          <w:rtl/>
          <w:lang w:eastAsia="he-IL"/>
        </w:rPr>
        <w:t>. במקרה זה ה</w:t>
      </w:r>
      <w:r w:rsidR="00034C87">
        <w:rPr>
          <w:rtl/>
          <w:lang w:eastAsia="he-IL"/>
        </w:rPr>
        <w:t>תִנוקת</w:t>
      </w:r>
      <w:r w:rsidRPr="008F06BE">
        <w:rPr>
          <w:rtl/>
          <w:lang w:eastAsia="he-IL"/>
        </w:rPr>
        <w:t xml:space="preserve"> מותרת בספק ספיקא: </w:t>
      </w:r>
      <w:r>
        <w:rPr>
          <w:rFonts w:hint="cs"/>
          <w:rtl/>
          <w:lang w:eastAsia="he-IL"/>
        </w:rPr>
        <w:t xml:space="preserve">ספק נאנסה על ידי אחד מאנשי הסיעה – ואז מותרת כי יש בסיעה רוב כשרים, ספק </w:t>
      </w:r>
      <w:r w:rsidRPr="008F06BE">
        <w:rPr>
          <w:rtl/>
          <w:lang w:eastAsia="he-IL"/>
        </w:rPr>
        <w:t>נאנסה ע</w:t>
      </w:r>
      <w:r>
        <w:rPr>
          <w:rFonts w:hint="cs"/>
          <w:rtl/>
          <w:lang w:eastAsia="he-IL"/>
        </w:rPr>
        <w:t>ל יד</w:t>
      </w:r>
      <w:r w:rsidRPr="008F06BE">
        <w:rPr>
          <w:rtl/>
          <w:lang w:eastAsia="he-IL"/>
        </w:rPr>
        <w:t xml:space="preserve">י </w:t>
      </w:r>
      <w:r>
        <w:rPr>
          <w:rFonts w:hint="cs"/>
          <w:rtl/>
          <w:lang w:eastAsia="he-IL"/>
        </w:rPr>
        <w:t xml:space="preserve">אחד מאנשי </w:t>
      </w:r>
      <w:r w:rsidRPr="008F06BE">
        <w:rPr>
          <w:rtl/>
          <w:lang w:eastAsia="he-IL"/>
        </w:rPr>
        <w:t xml:space="preserve">העיר </w:t>
      </w:r>
      <w:r>
        <w:rPr>
          <w:rFonts w:hint="cs"/>
          <w:rtl/>
          <w:lang w:eastAsia="he-IL"/>
        </w:rPr>
        <w:t>ש</w:t>
      </w:r>
      <w:r w:rsidRPr="008F06BE">
        <w:rPr>
          <w:rtl/>
          <w:lang w:eastAsia="he-IL"/>
        </w:rPr>
        <w:t xml:space="preserve">יש </w:t>
      </w:r>
      <w:r>
        <w:rPr>
          <w:rFonts w:hint="cs"/>
          <w:rtl/>
          <w:lang w:eastAsia="he-IL"/>
        </w:rPr>
        <w:t xml:space="preserve">בה </w:t>
      </w:r>
      <w:r w:rsidRPr="008F06BE">
        <w:rPr>
          <w:rtl/>
          <w:lang w:eastAsia="he-IL"/>
        </w:rPr>
        <w:t>רוב כשרים</w:t>
      </w:r>
      <w:r>
        <w:rPr>
          <w:rFonts w:hint="cs"/>
          <w:rtl/>
          <w:lang w:eastAsia="he-IL"/>
        </w:rPr>
        <w:t xml:space="preserve"> –</w:t>
      </w:r>
      <w:r w:rsidRPr="008F06BE">
        <w:rPr>
          <w:rtl/>
          <w:lang w:eastAsia="he-IL"/>
        </w:rPr>
        <w:t xml:space="preserve"> ואז</w:t>
      </w:r>
      <w:r>
        <w:rPr>
          <w:rFonts w:hint="cs"/>
          <w:rtl/>
          <w:lang w:eastAsia="he-IL"/>
        </w:rPr>
        <w:t>י</w:t>
      </w:r>
      <w:r w:rsidRPr="008F06BE">
        <w:rPr>
          <w:rtl/>
          <w:lang w:eastAsia="he-IL"/>
        </w:rPr>
        <w:t xml:space="preserve"> </w:t>
      </w:r>
      <w:r>
        <w:rPr>
          <w:rFonts w:hint="cs"/>
          <w:rtl/>
          <w:lang w:eastAsia="he-IL"/>
        </w:rPr>
        <w:t>ספק אם הוא הלך אל ה</w:t>
      </w:r>
      <w:r w:rsidR="00034C87">
        <w:rPr>
          <w:rFonts w:hint="cs"/>
          <w:rtl/>
          <w:lang w:eastAsia="he-IL"/>
        </w:rPr>
        <w:t>תִנוקת</w:t>
      </w:r>
      <w:r>
        <w:rPr>
          <w:rFonts w:hint="cs"/>
          <w:rtl/>
          <w:lang w:eastAsia="he-IL"/>
        </w:rPr>
        <w:t xml:space="preserve"> ונדון כפורש והולכים אחר הרוב – ומותרת, ספק היא הלכה אליו ואסורה</w:t>
      </w:r>
      <w:r w:rsidRPr="008F06BE">
        <w:rPr>
          <w:rtl/>
          <w:lang w:eastAsia="he-IL"/>
        </w:rPr>
        <w:t>.</w:t>
      </w:r>
    </w:p>
    <w:p w14:paraId="3944ABC9" w14:textId="0231896C" w:rsidR="002A4C77" w:rsidRPr="008F06BE" w:rsidRDefault="002A4C77" w:rsidP="002A4C77">
      <w:pPr>
        <w:pStyle w:val="a4"/>
        <w:rPr>
          <w:lang w:val="he" w:eastAsia="he-IL"/>
        </w:rPr>
      </w:pPr>
      <w:r w:rsidRPr="008F06BE">
        <w:rPr>
          <w:rtl/>
          <w:lang w:eastAsia="he-IL"/>
        </w:rPr>
        <w:t xml:space="preserve">אף המאירי סבור </w:t>
      </w:r>
      <w:r>
        <w:rPr>
          <w:rFonts w:hint="cs"/>
          <w:rtl/>
          <w:lang w:eastAsia="he-IL"/>
        </w:rPr>
        <w:t>שה</w:t>
      </w:r>
      <w:r w:rsidR="00034C87">
        <w:rPr>
          <w:rFonts w:hint="cs"/>
          <w:rtl/>
          <w:lang w:eastAsia="he-IL"/>
        </w:rPr>
        <w:t>תִנוקת</w:t>
      </w:r>
      <w:r>
        <w:rPr>
          <w:rFonts w:hint="cs"/>
          <w:rtl/>
          <w:lang w:eastAsia="he-IL"/>
        </w:rPr>
        <w:t xml:space="preserve"> מותרת כשידוע שהאנס מהעיר שרובה כשר:</w:t>
      </w:r>
    </w:p>
    <w:p w14:paraId="1A7EFE9C" w14:textId="77777777" w:rsidR="002A4C77" w:rsidRPr="008F06BE" w:rsidRDefault="002A4C77" w:rsidP="002A4C77">
      <w:pPr>
        <w:pStyle w:val="11"/>
        <w:rPr>
          <w:lang w:val="he"/>
        </w:rPr>
      </w:pPr>
      <w:r w:rsidRPr="008F06BE">
        <w:rPr>
          <w:rtl/>
        </w:rPr>
        <w:lastRenderedPageBreak/>
        <w:t>כל שיש שם תרי רובי לא סוף דבר כשלא נודע לנו מאי זה רוב פירש אלא אף כשנודע לנו שמרוב העיר פירש אף על פי שאין לתלותו אלא בחד רובא מכשירין אותה שמכל מקום בתרי רובי לא גזור וזהו שאמרו הולכין אחר רוב העיר והוא דאיכא רוב סיעה בהדה</w:t>
      </w:r>
      <w:r>
        <w:rPr>
          <w:rFonts w:hint="cs"/>
          <w:rtl/>
        </w:rPr>
        <w:t>.</w:t>
      </w:r>
      <w:r>
        <w:rPr>
          <w:rtl/>
        </w:rPr>
        <w:tab/>
      </w:r>
      <w:r>
        <w:rPr>
          <w:rFonts w:hint="cs"/>
          <w:rtl/>
        </w:rPr>
        <w:t>(בית הבחירה טו. ד"ה כל שאנו)</w:t>
      </w:r>
    </w:p>
    <w:p w14:paraId="14FA702E" w14:textId="5F9C1887" w:rsidR="002A4C77" w:rsidRPr="008F06BE" w:rsidRDefault="00D63B78" w:rsidP="002A4C77">
      <w:pPr>
        <w:pStyle w:val="a4"/>
        <w:rPr>
          <w:rtl/>
          <w:lang w:val="he" w:eastAsia="he-IL"/>
        </w:rPr>
      </w:pPr>
      <w:r>
        <w:rPr>
          <w:rFonts w:hint="cs"/>
          <w:rtl/>
          <w:lang w:eastAsia="he-IL"/>
        </w:rPr>
        <w:t>נִתן</w:t>
      </w:r>
      <w:r w:rsidR="002A4C77">
        <w:rPr>
          <w:rFonts w:hint="cs"/>
          <w:rtl/>
          <w:lang w:eastAsia="he-IL"/>
        </w:rPr>
        <w:t xml:space="preserve"> לסמוך על רוב אנשי העיר, כדברי ר' ינאי, אך לא על אנשי הסיעה, מלבד מקרה שיש רוב עיר ורוב סיעה ואין ידוע מהיכן האנס. </w:t>
      </w:r>
      <w:r w:rsidR="002A4C77" w:rsidRPr="008F06BE">
        <w:rPr>
          <w:rtl/>
          <w:lang w:eastAsia="he-IL"/>
        </w:rPr>
        <w:t xml:space="preserve">הסיעה אינה </w:t>
      </w:r>
      <w:r w:rsidR="002A4C77">
        <w:rPr>
          <w:rFonts w:hint="cs"/>
          <w:rtl/>
          <w:lang w:eastAsia="he-IL"/>
        </w:rPr>
        <w:t xml:space="preserve">החברה שבתוכה תחיה </w:t>
      </w:r>
      <w:r w:rsidR="002A4C77" w:rsidRPr="008F06BE">
        <w:rPr>
          <w:rtl/>
          <w:lang w:eastAsia="he-IL"/>
        </w:rPr>
        <w:t>ה</w:t>
      </w:r>
      <w:r w:rsidR="00034C87">
        <w:rPr>
          <w:rtl/>
          <w:lang w:eastAsia="he-IL"/>
        </w:rPr>
        <w:t>תִנוקת</w:t>
      </w:r>
      <w:r w:rsidR="002A4C77">
        <w:rPr>
          <w:rFonts w:hint="cs"/>
          <w:rtl/>
          <w:lang w:eastAsia="he-IL"/>
        </w:rPr>
        <w:t>,</w:t>
      </w:r>
      <w:r w:rsidR="002A4C77" w:rsidRPr="008F06BE">
        <w:rPr>
          <w:rtl/>
          <w:lang w:eastAsia="he-IL"/>
        </w:rPr>
        <w:t xml:space="preserve"> ולכן אין לסמוך על הרוב שבה</w:t>
      </w:r>
      <w:r w:rsidR="002A4C77">
        <w:rPr>
          <w:rFonts w:hint="cs"/>
          <w:rtl/>
          <w:lang w:eastAsia="he-IL"/>
        </w:rPr>
        <w:t>,</w:t>
      </w:r>
      <w:r w:rsidR="002A4C77" w:rsidRPr="008F06BE">
        <w:rPr>
          <w:rtl/>
          <w:lang w:eastAsia="he-IL"/>
        </w:rPr>
        <w:t xml:space="preserve"> </w:t>
      </w:r>
      <w:r w:rsidR="002A4C77">
        <w:rPr>
          <w:rFonts w:hint="cs"/>
          <w:rtl/>
          <w:lang w:eastAsia="he-IL"/>
        </w:rPr>
        <w:t>בניגוד ל</w:t>
      </w:r>
      <w:r w:rsidR="002A4C77" w:rsidRPr="008F06BE">
        <w:rPr>
          <w:rtl/>
          <w:lang w:eastAsia="he-IL"/>
        </w:rPr>
        <w:t>עיר.</w:t>
      </w:r>
    </w:p>
    <w:p w14:paraId="66AE4F74" w14:textId="46265C0A" w:rsidR="002A4C77" w:rsidRPr="008F06BE" w:rsidRDefault="002A4C77" w:rsidP="002A4C77">
      <w:pPr>
        <w:pStyle w:val="a4"/>
        <w:rPr>
          <w:lang w:val="he" w:eastAsia="he-IL"/>
        </w:rPr>
      </w:pPr>
      <w:r>
        <w:rPr>
          <w:rFonts w:hint="cs"/>
          <w:rtl/>
          <w:lang w:eastAsia="he-IL"/>
        </w:rPr>
        <w:t xml:space="preserve">הטור מחויב כמובן גם לדברי רב. </w:t>
      </w:r>
      <w:r>
        <w:rPr>
          <w:rtl/>
          <w:lang w:eastAsia="he-IL"/>
        </w:rPr>
        <w:t>יתכן</w:t>
      </w:r>
      <w:r w:rsidRPr="008F06BE">
        <w:rPr>
          <w:rtl/>
          <w:lang w:eastAsia="he-IL"/>
        </w:rPr>
        <w:t xml:space="preserve"> שה</w:t>
      </w:r>
      <w:r>
        <w:rPr>
          <w:rFonts w:hint="cs"/>
          <w:rtl/>
          <w:lang w:eastAsia="he-IL"/>
        </w:rPr>
        <w:t>טור</w:t>
      </w:r>
      <w:r w:rsidRPr="008F06BE">
        <w:rPr>
          <w:rtl/>
          <w:lang w:eastAsia="he-IL"/>
        </w:rPr>
        <w:t xml:space="preserve"> גורס</w:t>
      </w:r>
      <w:r>
        <w:rPr>
          <w:rFonts w:hint="cs"/>
          <w:rtl/>
          <w:lang w:eastAsia="he-IL"/>
        </w:rPr>
        <w:t xml:space="preserve"> בדבריו</w:t>
      </w:r>
      <w:r w:rsidRPr="008F06BE">
        <w:rPr>
          <w:rtl/>
          <w:lang w:eastAsia="he-IL"/>
        </w:rPr>
        <w:t xml:space="preserve"> </w:t>
      </w:r>
      <w:r>
        <w:rPr>
          <w:rFonts w:hint="cs"/>
          <w:rtl/>
          <w:lang w:eastAsia="he-IL"/>
        </w:rPr>
        <w:t>"</w:t>
      </w:r>
      <w:r w:rsidRPr="008F06BE">
        <w:rPr>
          <w:rtl/>
          <w:lang w:eastAsia="he-IL"/>
        </w:rPr>
        <w:t>קרונות</w:t>
      </w:r>
      <w:r>
        <w:rPr>
          <w:rFonts w:hint="cs"/>
          <w:rtl/>
          <w:lang w:eastAsia="he-IL"/>
        </w:rPr>
        <w:t>",</w:t>
      </w:r>
      <w:r w:rsidRPr="008F06BE">
        <w:rPr>
          <w:rtl/>
          <w:lang w:eastAsia="he-IL"/>
        </w:rPr>
        <w:t xml:space="preserve"> כלומר השוק</w:t>
      </w:r>
      <w:r>
        <w:rPr>
          <w:rFonts w:hint="cs"/>
          <w:rtl/>
          <w:lang w:eastAsia="he-IL"/>
        </w:rPr>
        <w:t>, ואז עולה שגם רב מתיר את ה</w:t>
      </w:r>
      <w:r w:rsidR="00034C87">
        <w:rPr>
          <w:rFonts w:hint="cs"/>
          <w:rtl/>
          <w:lang w:eastAsia="he-IL"/>
        </w:rPr>
        <w:t>תִנוקת</w:t>
      </w:r>
      <w:r>
        <w:rPr>
          <w:rFonts w:hint="cs"/>
          <w:rtl/>
          <w:lang w:eastAsia="he-IL"/>
        </w:rPr>
        <w:t xml:space="preserve"> רק כשהאונס אֵרע בעיר</w:t>
      </w:r>
      <w:r w:rsidRPr="008F06BE">
        <w:rPr>
          <w:rtl/>
          <w:lang w:eastAsia="he-IL"/>
        </w:rPr>
        <w:t>.</w:t>
      </w:r>
      <w:r>
        <w:rPr>
          <w:rStyle w:val="af"/>
          <w:rtl/>
          <w:lang w:eastAsia="he-IL"/>
        </w:rPr>
        <w:footnoteReference w:id="222"/>
      </w:r>
    </w:p>
    <w:p w14:paraId="482AFE91" w14:textId="77777777" w:rsidR="002A4C77" w:rsidRPr="008F06BE" w:rsidRDefault="002A4C77" w:rsidP="002A4C77">
      <w:pPr>
        <w:pStyle w:val="III"/>
        <w:rPr>
          <w:lang w:val="he"/>
        </w:rPr>
      </w:pPr>
      <w:bookmarkStart w:id="160" w:name="_lfceymjf23d5" w:colFirst="0" w:colLast="0"/>
      <w:bookmarkEnd w:id="160"/>
      <w:r>
        <w:rPr>
          <w:rFonts w:hint="cs"/>
          <w:rtl/>
        </w:rPr>
        <w:t xml:space="preserve">3. </w:t>
      </w:r>
      <w:r w:rsidRPr="008F06BE">
        <w:rPr>
          <w:rtl/>
        </w:rPr>
        <w:t>רשב"א</w:t>
      </w:r>
      <w:r>
        <w:rPr>
          <w:rFonts w:hint="cs"/>
          <w:rtl/>
        </w:rPr>
        <w:t xml:space="preserve"> –</w:t>
      </w:r>
      <w:r w:rsidRPr="008F06BE">
        <w:rPr>
          <w:rtl/>
        </w:rPr>
        <w:t xml:space="preserve"> העיר מצטרפת לתרי רובי</w:t>
      </w:r>
    </w:p>
    <w:p w14:paraId="3474C9F5" w14:textId="1B13B091" w:rsidR="002A4C77" w:rsidRDefault="002A4C77" w:rsidP="002A4C77">
      <w:pPr>
        <w:pStyle w:val="a4"/>
        <w:rPr>
          <w:rtl/>
          <w:lang w:eastAsia="he-IL"/>
        </w:rPr>
      </w:pPr>
      <w:r w:rsidRPr="008F06BE">
        <w:rPr>
          <w:rtl/>
          <w:lang w:eastAsia="he-IL"/>
        </w:rPr>
        <w:t>שיטה שלישית היא שיטת ראשוני ספרד</w:t>
      </w:r>
      <w:r>
        <w:rPr>
          <w:rFonts w:hint="cs"/>
          <w:rtl/>
          <w:lang w:eastAsia="he-IL"/>
        </w:rPr>
        <w:t>,</w:t>
      </w:r>
      <w:r w:rsidRPr="008F06BE">
        <w:rPr>
          <w:rtl/>
          <w:lang w:eastAsia="he-IL"/>
        </w:rPr>
        <w:t xml:space="preserve"> הסוברים ש</w:t>
      </w:r>
      <w:r>
        <w:rPr>
          <w:rFonts w:hint="cs"/>
          <w:rtl/>
          <w:lang w:eastAsia="he-IL"/>
        </w:rPr>
        <w:t>ה</w:t>
      </w:r>
      <w:r w:rsidR="00034C87">
        <w:rPr>
          <w:rFonts w:hint="cs"/>
          <w:rtl/>
          <w:lang w:eastAsia="he-IL"/>
        </w:rPr>
        <w:t>התר</w:t>
      </w:r>
      <w:r>
        <w:rPr>
          <w:rFonts w:hint="cs"/>
          <w:rtl/>
          <w:lang w:eastAsia="he-IL"/>
        </w:rPr>
        <w:t xml:space="preserve"> נובע מקיומם של שני רובים, כשאין ידוע מאין האנס יצא. כך</w:t>
      </w:r>
      <w:r w:rsidRPr="008F06BE">
        <w:rPr>
          <w:rtl/>
          <w:lang w:eastAsia="he-IL"/>
        </w:rPr>
        <w:t xml:space="preserve"> יש שני ספקות</w:t>
      </w:r>
      <w:r>
        <w:rPr>
          <w:rFonts w:hint="cs"/>
          <w:rtl/>
          <w:lang w:eastAsia="he-IL"/>
        </w:rPr>
        <w:t>:</w:t>
      </w:r>
      <w:r w:rsidRPr="008F06BE">
        <w:rPr>
          <w:rtl/>
          <w:lang w:eastAsia="he-IL"/>
        </w:rPr>
        <w:t xml:space="preserve"> שמא יצא מהעיר ושמא מהסיעה</w:t>
      </w:r>
      <w:r>
        <w:rPr>
          <w:rFonts w:hint="cs"/>
          <w:rtl/>
          <w:lang w:eastAsia="he-IL"/>
        </w:rPr>
        <w:t xml:space="preserve"> –</w:t>
      </w:r>
      <w:r w:rsidRPr="008F06BE">
        <w:rPr>
          <w:rtl/>
          <w:lang w:eastAsia="he-IL"/>
        </w:rPr>
        <w:t xml:space="preserve"> ובשני</w:t>
      </w:r>
      <w:r>
        <w:rPr>
          <w:rFonts w:hint="cs"/>
          <w:rtl/>
          <w:lang w:eastAsia="he-IL"/>
        </w:rPr>
        <w:t xml:space="preserve"> המקומות</w:t>
      </w:r>
      <w:r w:rsidRPr="008F06BE">
        <w:rPr>
          <w:rtl/>
          <w:lang w:eastAsia="he-IL"/>
        </w:rPr>
        <w:t xml:space="preserve"> </w:t>
      </w:r>
      <w:r>
        <w:rPr>
          <w:rFonts w:hint="cs"/>
          <w:rtl/>
          <w:lang w:eastAsia="he-IL"/>
        </w:rPr>
        <w:t xml:space="preserve">יש </w:t>
      </w:r>
      <w:r w:rsidRPr="008F06BE">
        <w:rPr>
          <w:rtl/>
          <w:lang w:eastAsia="he-IL"/>
        </w:rPr>
        <w:t>רוב כשרים.</w:t>
      </w:r>
    </w:p>
    <w:p w14:paraId="7F748834" w14:textId="77777777" w:rsidR="002A4C77" w:rsidRDefault="002A4C77" w:rsidP="002A4C77">
      <w:pPr>
        <w:pStyle w:val="a4"/>
        <w:rPr>
          <w:rtl/>
          <w:lang w:val="he" w:eastAsia="he-IL"/>
        </w:rPr>
      </w:pPr>
      <w:r>
        <w:rPr>
          <w:rFonts w:hint="cs"/>
          <w:rtl/>
          <w:lang w:eastAsia="he-IL"/>
        </w:rPr>
        <w:t xml:space="preserve">לדידם, רק שני רובים מספיקים להתיר; זאת </w:t>
      </w:r>
      <w:r w:rsidRPr="008F06BE">
        <w:rPr>
          <w:rtl/>
          <w:lang w:eastAsia="he-IL"/>
        </w:rPr>
        <w:t>בניגוד לרמב"ם</w:t>
      </w:r>
      <w:r>
        <w:rPr>
          <w:rFonts w:hint="cs"/>
          <w:rtl/>
          <w:lang w:eastAsia="he-IL"/>
        </w:rPr>
        <w:t>,</w:t>
      </w:r>
      <w:r w:rsidRPr="008F06BE">
        <w:rPr>
          <w:rtl/>
          <w:lang w:eastAsia="he-IL"/>
        </w:rPr>
        <w:t xml:space="preserve"> המצריך שהאנס יצא דוקא מהסיעה</w:t>
      </w:r>
      <w:r>
        <w:rPr>
          <w:rFonts w:hint="cs"/>
          <w:rtl/>
          <w:lang w:eastAsia="he-IL"/>
        </w:rPr>
        <w:t>,</w:t>
      </w:r>
      <w:r w:rsidRPr="008F06BE">
        <w:rPr>
          <w:rtl/>
          <w:lang w:eastAsia="he-IL"/>
        </w:rPr>
        <w:t xml:space="preserve"> ו</w:t>
      </w:r>
      <w:r>
        <w:rPr>
          <w:rFonts w:hint="cs"/>
          <w:rtl/>
          <w:lang w:eastAsia="he-IL"/>
        </w:rPr>
        <w:t>ל</w:t>
      </w:r>
      <w:r w:rsidRPr="008F06BE">
        <w:rPr>
          <w:rtl/>
          <w:lang w:eastAsia="he-IL"/>
        </w:rPr>
        <w:t>טור</w:t>
      </w:r>
      <w:r>
        <w:rPr>
          <w:rFonts w:hint="cs"/>
          <w:rtl/>
          <w:lang w:eastAsia="he-IL"/>
        </w:rPr>
        <w:t>,</w:t>
      </w:r>
      <w:r w:rsidRPr="008F06BE">
        <w:rPr>
          <w:rtl/>
          <w:lang w:eastAsia="he-IL"/>
        </w:rPr>
        <w:t xml:space="preserve"> המתיר א</w:t>
      </w:r>
      <w:r>
        <w:rPr>
          <w:rFonts w:hint="cs"/>
          <w:rtl/>
          <w:lang w:eastAsia="he-IL"/>
        </w:rPr>
        <w:t>פילו</w:t>
      </w:r>
      <w:r w:rsidRPr="008F06BE">
        <w:rPr>
          <w:rtl/>
          <w:lang w:eastAsia="he-IL"/>
        </w:rPr>
        <w:t xml:space="preserve"> </w:t>
      </w:r>
      <w:r>
        <w:rPr>
          <w:rFonts w:hint="cs"/>
          <w:rtl/>
          <w:lang w:eastAsia="he-IL"/>
        </w:rPr>
        <w:t>ב</w:t>
      </w:r>
      <w:r w:rsidRPr="008F06BE">
        <w:rPr>
          <w:rtl/>
          <w:lang w:eastAsia="he-IL"/>
        </w:rPr>
        <w:t>ידוע שהאנס יצא מהעיר</w:t>
      </w:r>
      <w:r>
        <w:rPr>
          <w:rFonts w:hint="cs"/>
          <w:rtl/>
          <w:lang w:eastAsia="he-IL"/>
        </w:rPr>
        <w:t>.</w:t>
      </w:r>
      <w:r w:rsidRPr="008F06BE">
        <w:rPr>
          <w:rtl/>
          <w:lang w:eastAsia="he-IL"/>
        </w:rPr>
        <w:t xml:space="preserve"> שיטה זו מצר</w:t>
      </w:r>
      <w:r>
        <w:rPr>
          <w:rFonts w:hint="cs"/>
          <w:rtl/>
          <w:lang w:eastAsia="he-IL"/>
        </w:rPr>
        <w:t>פת</w:t>
      </w:r>
      <w:r w:rsidRPr="008F06BE">
        <w:rPr>
          <w:rtl/>
          <w:lang w:eastAsia="he-IL"/>
        </w:rPr>
        <w:t xml:space="preserve"> את חומרות שתי השיטות הקודמות ואינה סומכת </w:t>
      </w:r>
      <w:r>
        <w:rPr>
          <w:rFonts w:hint="cs"/>
          <w:rtl/>
          <w:lang w:eastAsia="he-IL"/>
        </w:rPr>
        <w:t xml:space="preserve">כלל </w:t>
      </w:r>
      <w:r w:rsidRPr="008F06BE">
        <w:rPr>
          <w:rtl/>
          <w:lang w:eastAsia="he-IL"/>
        </w:rPr>
        <w:t xml:space="preserve">על </w:t>
      </w:r>
      <w:r>
        <w:rPr>
          <w:rFonts w:hint="cs"/>
          <w:rtl/>
          <w:lang w:eastAsia="he-IL"/>
        </w:rPr>
        <w:t>אחד הרובים</w:t>
      </w:r>
      <w:r w:rsidRPr="008F06BE">
        <w:rPr>
          <w:rtl/>
          <w:lang w:eastAsia="he-IL"/>
        </w:rPr>
        <w:t>, אלא רק על צירוף ש</w:t>
      </w:r>
      <w:r>
        <w:rPr>
          <w:rFonts w:hint="cs"/>
          <w:rtl/>
          <w:lang w:eastAsia="he-IL"/>
        </w:rPr>
        <w:t>נ</w:t>
      </w:r>
      <w:r w:rsidRPr="008F06BE">
        <w:rPr>
          <w:rtl/>
          <w:lang w:eastAsia="he-IL"/>
        </w:rPr>
        <w:t>יה</w:t>
      </w:r>
      <w:r>
        <w:rPr>
          <w:rFonts w:hint="cs"/>
          <w:rtl/>
          <w:lang w:eastAsia="he-IL"/>
        </w:rPr>
        <w:t>ם</w:t>
      </w:r>
      <w:r w:rsidRPr="008F06BE">
        <w:rPr>
          <w:rtl/>
          <w:lang w:eastAsia="he-IL"/>
        </w:rPr>
        <w:t xml:space="preserve">, בגלל </w:t>
      </w:r>
      <w:r>
        <w:rPr>
          <w:rFonts w:hint="cs"/>
          <w:rtl/>
          <w:lang w:eastAsia="he-IL"/>
        </w:rPr>
        <w:t>המעלה ב</w:t>
      </w:r>
      <w:r w:rsidRPr="008F06BE">
        <w:rPr>
          <w:rtl/>
          <w:lang w:eastAsia="he-IL"/>
        </w:rPr>
        <w:t>דיני יוחסין</w:t>
      </w:r>
      <w:r>
        <w:rPr>
          <w:rFonts w:hint="cs"/>
          <w:rtl/>
          <w:lang w:eastAsia="he-IL"/>
        </w:rPr>
        <w:t>.</w:t>
      </w:r>
      <w:r w:rsidRPr="008F06BE">
        <w:rPr>
          <w:rtl/>
          <w:lang w:eastAsia="he-IL"/>
        </w:rPr>
        <w:t xml:space="preserve"> כפי שכותב הרשב"א:</w:t>
      </w:r>
    </w:p>
    <w:p w14:paraId="087B5767" w14:textId="77777777" w:rsidR="0097787E" w:rsidRDefault="0097787E" w:rsidP="002A4C77">
      <w:pPr>
        <w:pStyle w:val="a4"/>
        <w:rPr>
          <w:rtl/>
          <w:lang w:val="he" w:eastAsia="he-IL"/>
        </w:rPr>
      </w:pPr>
    </w:p>
    <w:p w14:paraId="17C4198F" w14:textId="77777777" w:rsidR="0097787E" w:rsidRPr="008F06BE" w:rsidRDefault="0097787E" w:rsidP="002A4C77">
      <w:pPr>
        <w:pStyle w:val="a4"/>
        <w:rPr>
          <w:lang w:val="he" w:eastAsia="he-IL"/>
        </w:rPr>
      </w:pPr>
    </w:p>
    <w:p w14:paraId="349A28AE" w14:textId="4DDE2F15" w:rsidR="002A4C77" w:rsidRPr="008F06BE" w:rsidRDefault="002A4C77" w:rsidP="002A4C77">
      <w:pPr>
        <w:pStyle w:val="11"/>
        <w:rPr>
          <w:lang w:val="he"/>
        </w:rPr>
      </w:pPr>
      <w:r w:rsidRPr="00A76CB7">
        <w:rPr>
          <w:rtl/>
        </w:rPr>
        <w:t xml:space="preserve">הולכין אחר רוב העיר והוא דאיכא רוב סיעה בהדה. פי' והוא שלא נודע מאיזה מקום פירש אם מן העיר אם מן הסיעה אבל אם נודע שפירש מן העיר אין רוב סיעה מסייעת, וכן הדין ברוב סיעה... רוב העיר לא חשיב כרוב סיעה ואדרבה הוא הגורם שלא נלך אחר רוב סיעה גרידא להכי נקט רוב העיר כלומר אין הולכין אחר הרוב סיעה משום רוב העיר ומיהו רוב העיר נמי </w:t>
      </w:r>
      <w:r w:rsidRPr="00A76CB7">
        <w:rPr>
          <w:rtl/>
        </w:rPr>
        <w:lastRenderedPageBreak/>
        <w:t>כרוב חשיב לן אף על גב דאורחיהו דקביעי ובדאיכא רוב סיעה בהדה כשרה</w:t>
      </w:r>
      <w:r w:rsidRPr="00A76CB7">
        <w:rPr>
          <w:rFonts w:hint="cs"/>
          <w:rtl/>
        </w:rPr>
        <w:t>.</w:t>
      </w:r>
      <w:r w:rsidRPr="00A76CB7">
        <w:rPr>
          <w:rtl/>
        </w:rPr>
        <w:tab/>
        <w:t>(רשב"א טו.</w:t>
      </w:r>
      <w:r w:rsidRPr="00CA1C85">
        <w:rPr>
          <w:rtl/>
        </w:rPr>
        <w:t xml:space="preserve"> </w:t>
      </w:r>
      <w:r w:rsidRPr="00A76CB7">
        <w:rPr>
          <w:rFonts w:hint="cs"/>
          <w:rtl/>
        </w:rPr>
        <w:t xml:space="preserve">ד"ה </w:t>
      </w:r>
      <w:r w:rsidRPr="00A76CB7">
        <w:rPr>
          <w:rtl/>
        </w:rPr>
        <w:t>הולכין)</w:t>
      </w:r>
    </w:p>
    <w:p w14:paraId="1917635F" w14:textId="77777777" w:rsidR="002A4C77" w:rsidRPr="008F06BE" w:rsidRDefault="002A4C77" w:rsidP="002A4C77">
      <w:pPr>
        <w:pStyle w:val="a4"/>
        <w:rPr>
          <w:lang w:val="he" w:eastAsia="he-IL"/>
        </w:rPr>
      </w:pPr>
      <w:r w:rsidRPr="008F06BE">
        <w:rPr>
          <w:rtl/>
          <w:lang w:eastAsia="he-IL"/>
        </w:rPr>
        <w:t>נראה ששיטה זו הולכת בדרכו של ר</w:t>
      </w:r>
      <w:r>
        <w:rPr>
          <w:rFonts w:hint="cs"/>
          <w:rtl/>
          <w:lang w:eastAsia="he-IL"/>
        </w:rPr>
        <w:t>בי</w:t>
      </w:r>
      <w:r w:rsidRPr="008F06BE">
        <w:rPr>
          <w:rtl/>
          <w:lang w:eastAsia="he-IL"/>
        </w:rPr>
        <w:t xml:space="preserve"> חנינא שאין להסתמך על רוב הסיעה, וכן אין להסתמך על רוב העיר אם נאנסה מחוץ ל</w:t>
      </w:r>
      <w:r>
        <w:rPr>
          <w:rFonts w:hint="cs"/>
          <w:rtl/>
          <w:lang w:eastAsia="he-IL"/>
        </w:rPr>
        <w:t>ה</w:t>
      </w:r>
      <w:r w:rsidRPr="008F06BE">
        <w:rPr>
          <w:rtl/>
          <w:lang w:eastAsia="he-IL"/>
        </w:rPr>
        <w:t xml:space="preserve"> כדברי ר</w:t>
      </w:r>
      <w:r>
        <w:rPr>
          <w:rFonts w:hint="cs"/>
          <w:rtl/>
          <w:lang w:eastAsia="he-IL"/>
        </w:rPr>
        <w:t>בי</w:t>
      </w:r>
      <w:r w:rsidRPr="008F06BE">
        <w:rPr>
          <w:rtl/>
          <w:lang w:eastAsia="he-IL"/>
        </w:rPr>
        <w:t xml:space="preserve"> ינאי.</w:t>
      </w:r>
      <w:r>
        <w:rPr>
          <w:rStyle w:val="af"/>
          <w:rtl/>
          <w:lang w:eastAsia="he-IL"/>
        </w:rPr>
        <w:footnoteReference w:id="223"/>
      </w:r>
      <w:r w:rsidRPr="008F06BE">
        <w:rPr>
          <w:rtl/>
          <w:lang w:eastAsia="he-IL"/>
        </w:rPr>
        <w:t xml:space="preserve"> א</w:t>
      </w:r>
      <w:r>
        <w:rPr>
          <w:rFonts w:hint="cs"/>
          <w:rtl/>
          <w:lang w:eastAsia="he-IL"/>
        </w:rPr>
        <w:t>ולם</w:t>
      </w:r>
      <w:r w:rsidRPr="008F06BE">
        <w:rPr>
          <w:rtl/>
          <w:lang w:eastAsia="he-IL"/>
        </w:rPr>
        <w:t xml:space="preserve"> אם יש גם רוב עיר וגם רוב סיעה </w:t>
      </w:r>
      <w:r>
        <w:rPr>
          <w:rFonts w:hint="cs"/>
          <w:rtl/>
          <w:lang w:eastAsia="he-IL"/>
        </w:rPr>
        <w:t xml:space="preserve">– </w:t>
      </w:r>
      <w:r w:rsidRPr="008F06BE">
        <w:rPr>
          <w:rtl/>
          <w:lang w:eastAsia="he-IL"/>
        </w:rPr>
        <w:t xml:space="preserve">רוב העיר מאפשר לסמוך על רוב </w:t>
      </w:r>
      <w:r>
        <w:rPr>
          <w:rFonts w:hint="cs"/>
          <w:rtl/>
          <w:lang w:eastAsia="he-IL"/>
        </w:rPr>
        <w:t>ה</w:t>
      </w:r>
      <w:r w:rsidRPr="008F06BE">
        <w:rPr>
          <w:rtl/>
          <w:lang w:eastAsia="he-IL"/>
        </w:rPr>
        <w:t>סיעה.</w:t>
      </w:r>
    </w:p>
    <w:p w14:paraId="314BE3EB" w14:textId="7B5C7B7B" w:rsidR="002A4C77" w:rsidRPr="008F06BE" w:rsidRDefault="002A4C77" w:rsidP="002A4C77">
      <w:pPr>
        <w:pStyle w:val="a4"/>
        <w:rPr>
          <w:lang w:val="he" w:eastAsia="he-IL"/>
        </w:rPr>
      </w:pPr>
      <w:r w:rsidRPr="008F06BE">
        <w:rPr>
          <w:rtl/>
          <w:lang w:eastAsia="he-IL"/>
        </w:rPr>
        <w:t>צירוף שני הרובים יוצר ודאות</w:t>
      </w:r>
      <w:r>
        <w:rPr>
          <w:rStyle w:val="af"/>
          <w:rtl/>
          <w:lang w:eastAsia="he-IL"/>
        </w:rPr>
        <w:footnoteReference w:id="224"/>
      </w:r>
      <w:r w:rsidRPr="008F06BE">
        <w:rPr>
          <w:rtl/>
          <w:lang w:eastAsia="he-IL"/>
        </w:rPr>
        <w:t xml:space="preserve"> שהאנס </w:t>
      </w:r>
      <w:r>
        <w:rPr>
          <w:rFonts w:hint="cs"/>
          <w:rtl/>
          <w:lang w:eastAsia="he-IL"/>
        </w:rPr>
        <w:t xml:space="preserve">אינו פוסל </w:t>
      </w:r>
      <w:r w:rsidRPr="008F06BE">
        <w:rPr>
          <w:rtl/>
          <w:lang w:eastAsia="he-IL"/>
        </w:rPr>
        <w:t>לכהונה</w:t>
      </w:r>
      <w:r>
        <w:rPr>
          <w:rFonts w:hint="cs"/>
          <w:rtl/>
          <w:lang w:eastAsia="he-IL"/>
        </w:rPr>
        <w:t>,</w:t>
      </w:r>
      <w:r w:rsidRPr="008F06BE">
        <w:rPr>
          <w:rtl/>
          <w:lang w:eastAsia="he-IL"/>
        </w:rPr>
        <w:t xml:space="preserve"> ולכן ה</w:t>
      </w:r>
      <w:r w:rsidR="00034C87">
        <w:rPr>
          <w:rtl/>
          <w:lang w:eastAsia="he-IL"/>
        </w:rPr>
        <w:t>תִנוקת</w:t>
      </w:r>
      <w:r>
        <w:rPr>
          <w:rFonts w:hint="cs"/>
          <w:rtl/>
          <w:lang w:eastAsia="he-IL"/>
        </w:rPr>
        <w:t xml:space="preserve"> כשרה</w:t>
      </w:r>
      <w:r w:rsidRPr="008F06BE">
        <w:rPr>
          <w:rtl/>
          <w:lang w:eastAsia="he-IL"/>
        </w:rPr>
        <w:t>. חידוש המשנה אינו שה</w:t>
      </w:r>
      <w:r w:rsidR="00034C87">
        <w:rPr>
          <w:rtl/>
          <w:lang w:eastAsia="he-IL"/>
        </w:rPr>
        <w:t>תִנוקת</w:t>
      </w:r>
      <w:r w:rsidRPr="008F06BE">
        <w:rPr>
          <w:rtl/>
          <w:lang w:eastAsia="he-IL"/>
        </w:rPr>
        <w:t xml:space="preserve"> </w:t>
      </w:r>
      <w:r>
        <w:rPr>
          <w:rFonts w:hint="cs"/>
          <w:rtl/>
          <w:lang w:eastAsia="he-IL"/>
        </w:rPr>
        <w:t>נִתֶּרֶת ב</w:t>
      </w:r>
      <w:r w:rsidRPr="008F06BE">
        <w:rPr>
          <w:rtl/>
          <w:lang w:eastAsia="he-IL"/>
        </w:rPr>
        <w:t xml:space="preserve">רוב העיר, אלא שרוב זה </w:t>
      </w:r>
      <w:r>
        <w:rPr>
          <w:rFonts w:hint="cs"/>
          <w:rtl/>
          <w:lang w:eastAsia="he-IL"/>
        </w:rPr>
        <w:t>מ</w:t>
      </w:r>
      <w:r w:rsidRPr="008F06BE">
        <w:rPr>
          <w:rtl/>
          <w:lang w:eastAsia="he-IL"/>
        </w:rPr>
        <w:t>צטרף לרוב הסיעה להתיר</w:t>
      </w:r>
      <w:r>
        <w:rPr>
          <w:rFonts w:hint="cs"/>
          <w:rtl/>
          <w:lang w:eastAsia="he-IL"/>
        </w:rPr>
        <w:t>ה</w:t>
      </w:r>
      <w:r w:rsidRPr="008F06BE">
        <w:rPr>
          <w:rtl/>
          <w:lang w:eastAsia="he-IL"/>
        </w:rPr>
        <w:t xml:space="preserve"> </w:t>
      </w:r>
      <w:r>
        <w:rPr>
          <w:rFonts w:hint="cs"/>
          <w:rtl/>
          <w:lang w:eastAsia="he-IL"/>
        </w:rPr>
        <w:t>ב</w:t>
      </w:r>
      <w:r w:rsidRPr="008F06BE">
        <w:rPr>
          <w:rtl/>
          <w:lang w:eastAsia="he-IL"/>
        </w:rPr>
        <w:t xml:space="preserve">שני רובים. לכן רב מדגיש שהמעשה </w:t>
      </w:r>
      <w:r>
        <w:rPr>
          <w:rtl/>
          <w:lang w:eastAsia="he-IL"/>
        </w:rPr>
        <w:t xml:space="preserve">אֵרע </w:t>
      </w:r>
      <w:r w:rsidRPr="008F06BE">
        <w:rPr>
          <w:rtl/>
          <w:lang w:eastAsia="he-IL"/>
        </w:rPr>
        <w:t xml:space="preserve">בקרונה של </w:t>
      </w:r>
      <w:r>
        <w:rPr>
          <w:rtl/>
          <w:lang w:eastAsia="he-IL"/>
        </w:rPr>
        <w:t>צפורי</w:t>
      </w:r>
      <w:r w:rsidRPr="008F06BE">
        <w:rPr>
          <w:rtl/>
          <w:lang w:eastAsia="he-IL"/>
        </w:rPr>
        <w:t>, כ</w:t>
      </w:r>
      <w:r>
        <w:rPr>
          <w:rFonts w:hint="cs"/>
          <w:rtl/>
          <w:lang w:eastAsia="he-IL"/>
        </w:rPr>
        <w:t>י</w:t>
      </w:r>
      <w:r w:rsidRPr="008F06BE">
        <w:rPr>
          <w:rtl/>
          <w:lang w:eastAsia="he-IL"/>
        </w:rPr>
        <w:t xml:space="preserve"> </w:t>
      </w:r>
      <w:r>
        <w:rPr>
          <w:rFonts w:hint="cs"/>
          <w:rtl/>
          <w:lang w:eastAsia="he-IL"/>
        </w:rPr>
        <w:t xml:space="preserve">עצם </w:t>
      </w:r>
      <w:r w:rsidR="00034C87">
        <w:rPr>
          <w:rFonts w:hint="cs"/>
          <w:rtl/>
          <w:lang w:eastAsia="he-IL"/>
        </w:rPr>
        <w:t>התר</w:t>
      </w:r>
      <w:r>
        <w:rPr>
          <w:rFonts w:hint="cs"/>
          <w:rtl/>
          <w:lang w:eastAsia="he-IL"/>
        </w:rPr>
        <w:t xml:space="preserve"> ה</w:t>
      </w:r>
      <w:r w:rsidR="00034C87">
        <w:rPr>
          <w:rFonts w:hint="cs"/>
          <w:rtl/>
          <w:lang w:eastAsia="he-IL"/>
        </w:rPr>
        <w:t>תִנוקת</w:t>
      </w:r>
      <w:r>
        <w:rPr>
          <w:rFonts w:hint="cs"/>
          <w:rtl/>
          <w:lang w:eastAsia="he-IL"/>
        </w:rPr>
        <w:t xml:space="preserve"> במשנה באמצעות רוב העיר – מאפשר את </w:t>
      </w:r>
      <w:r w:rsidR="00034C87">
        <w:rPr>
          <w:rFonts w:hint="cs"/>
          <w:rtl/>
          <w:lang w:eastAsia="he-IL"/>
        </w:rPr>
        <w:t>התר</w:t>
      </w:r>
      <w:r>
        <w:rPr>
          <w:rFonts w:hint="cs"/>
          <w:rtl/>
          <w:lang w:eastAsia="he-IL"/>
        </w:rPr>
        <w:t>ה באמצעות רוב הסיעה.</w:t>
      </w:r>
    </w:p>
    <w:p w14:paraId="03D6C735" w14:textId="5A1FFFB2" w:rsidR="0097787E" w:rsidRPr="008F06BE" w:rsidRDefault="00D63B78" w:rsidP="002A769C">
      <w:pPr>
        <w:pStyle w:val="a4"/>
        <w:rPr>
          <w:lang w:val="he" w:eastAsia="he-IL"/>
        </w:rPr>
      </w:pPr>
      <w:r>
        <w:rPr>
          <w:rtl/>
          <w:lang w:eastAsia="he-IL"/>
        </w:rPr>
        <w:t>נִתן</w:t>
      </w:r>
      <w:r w:rsidR="002A4C77" w:rsidRPr="008F06BE">
        <w:rPr>
          <w:rtl/>
          <w:lang w:eastAsia="he-IL"/>
        </w:rPr>
        <w:t xml:space="preserve"> לומר שחידוש המשנה מסתמך על הדין הקיים</w:t>
      </w:r>
      <w:r w:rsidR="002A4C77">
        <w:rPr>
          <w:rFonts w:hint="cs"/>
          <w:rtl/>
          <w:lang w:eastAsia="he-IL"/>
        </w:rPr>
        <w:t xml:space="preserve"> (ש</w:t>
      </w:r>
      <w:r w:rsidR="00034C87">
        <w:rPr>
          <w:rFonts w:hint="cs"/>
          <w:rtl/>
          <w:lang w:eastAsia="he-IL"/>
        </w:rPr>
        <w:t>תִנוקת</w:t>
      </w:r>
      <w:r w:rsidR="002A4C77">
        <w:rPr>
          <w:rFonts w:hint="cs"/>
          <w:rtl/>
          <w:lang w:eastAsia="he-IL"/>
        </w:rPr>
        <w:t xml:space="preserve"> ניתרת רק בשני רובים)</w:t>
      </w:r>
      <w:r w:rsidR="002A4C77" w:rsidRPr="008F06BE">
        <w:rPr>
          <w:rtl/>
          <w:lang w:eastAsia="he-IL"/>
        </w:rPr>
        <w:t xml:space="preserve">, והמשנה </w:t>
      </w:r>
      <w:r w:rsidR="002A4C77">
        <w:rPr>
          <w:rFonts w:hint="cs"/>
          <w:rtl/>
          <w:lang w:eastAsia="he-IL"/>
        </w:rPr>
        <w:t xml:space="preserve">רק </w:t>
      </w:r>
      <w:r w:rsidR="002A4C77" w:rsidRPr="008F06BE">
        <w:rPr>
          <w:rtl/>
          <w:lang w:eastAsia="he-IL"/>
        </w:rPr>
        <w:t xml:space="preserve">מוסיפה שאחריות אנשי העיר </w:t>
      </w:r>
      <w:r w:rsidR="002A4C77">
        <w:rPr>
          <w:rFonts w:hint="cs"/>
          <w:rtl/>
          <w:lang w:eastAsia="he-IL"/>
        </w:rPr>
        <w:t xml:space="preserve">מגדירה </w:t>
      </w:r>
      <w:r w:rsidR="002A4C77" w:rsidRPr="008F06BE">
        <w:rPr>
          <w:rtl/>
          <w:lang w:eastAsia="he-IL"/>
        </w:rPr>
        <w:t xml:space="preserve">שכל רוב כשרים </w:t>
      </w:r>
      <w:r w:rsidR="002A4C77">
        <w:rPr>
          <w:rFonts w:hint="cs"/>
          <w:rtl/>
          <w:lang w:eastAsia="he-IL"/>
        </w:rPr>
        <w:t xml:space="preserve">בסיעה </w:t>
      </w:r>
      <w:r w:rsidR="002A4C77" w:rsidRPr="008F06BE">
        <w:rPr>
          <w:rtl/>
          <w:lang w:eastAsia="he-IL"/>
        </w:rPr>
        <w:t xml:space="preserve">באזורה </w:t>
      </w:r>
      <w:r w:rsidR="002A4C77">
        <w:rPr>
          <w:rFonts w:hint="cs"/>
          <w:rtl/>
          <w:lang w:eastAsia="he-IL"/>
        </w:rPr>
        <w:t>מצטרף</w:t>
      </w:r>
      <w:r w:rsidR="002A4C77" w:rsidRPr="008F06BE">
        <w:rPr>
          <w:rtl/>
          <w:lang w:eastAsia="he-IL"/>
        </w:rPr>
        <w:t xml:space="preserve"> </w:t>
      </w:r>
      <w:r w:rsidR="002A4C77">
        <w:rPr>
          <w:rFonts w:hint="cs"/>
          <w:rtl/>
          <w:lang w:eastAsia="he-IL"/>
        </w:rPr>
        <w:t>ל</w:t>
      </w:r>
      <w:r w:rsidR="002A4C77" w:rsidRPr="008F06BE">
        <w:rPr>
          <w:rtl/>
          <w:lang w:eastAsia="he-IL"/>
        </w:rPr>
        <w:t>שני רובים.</w:t>
      </w:r>
    </w:p>
    <w:p w14:paraId="3271BD01" w14:textId="77777777" w:rsidR="002A4C77" w:rsidRDefault="002A4C77" w:rsidP="002A4C77">
      <w:pPr>
        <w:pStyle w:val="II"/>
        <w:rPr>
          <w:rtl/>
          <w:lang w:val="he"/>
        </w:rPr>
      </w:pPr>
      <w:bookmarkStart w:id="161" w:name="_n8rpner7l0a2" w:colFirst="0" w:colLast="0"/>
      <w:bookmarkEnd w:id="161"/>
      <w:r>
        <w:rPr>
          <w:rFonts w:hint="cs"/>
          <w:rtl/>
          <w:lang w:val="he"/>
        </w:rPr>
        <w:t xml:space="preserve">ד. </w:t>
      </w:r>
      <w:r w:rsidRPr="008F06BE">
        <w:rPr>
          <w:rtl/>
        </w:rPr>
        <w:t>סיפור ה</w:t>
      </w:r>
      <w:r>
        <w:rPr>
          <w:rtl/>
        </w:rPr>
        <w:t>מעין</w:t>
      </w:r>
      <w:r w:rsidRPr="008F06BE">
        <w:rPr>
          <w:rtl/>
        </w:rPr>
        <w:t xml:space="preserve"> במשנה</w:t>
      </w:r>
    </w:p>
    <w:p w14:paraId="506C8E3A" w14:textId="2491D078" w:rsidR="002A4C77" w:rsidRDefault="002A4C77" w:rsidP="002A4C77">
      <w:pPr>
        <w:pStyle w:val="a4"/>
        <w:rPr>
          <w:rtl/>
          <w:lang w:val="he"/>
        </w:rPr>
      </w:pPr>
      <w:r>
        <w:rPr>
          <w:rFonts w:hint="cs"/>
          <w:rtl/>
          <w:lang w:val="he"/>
        </w:rPr>
        <w:t xml:space="preserve">מלבד העיסוק ההלכתי בהכשר הנאנסת, נדמה שהמשנה מספרת את סיפור האונס תוך שימוש בסמלים המסבירים את טעם </w:t>
      </w:r>
      <w:r w:rsidR="00034C87">
        <w:rPr>
          <w:rFonts w:hint="cs"/>
          <w:rtl/>
          <w:lang w:val="he"/>
        </w:rPr>
        <w:t>התר</w:t>
      </w:r>
      <w:r>
        <w:rPr>
          <w:rFonts w:hint="cs"/>
          <w:rtl/>
          <w:lang w:val="he"/>
        </w:rPr>
        <w:t>ה.</w:t>
      </w:r>
      <w:bookmarkStart w:id="162" w:name="_7ht1qs6h4cw" w:colFirst="0" w:colLast="0"/>
      <w:bookmarkEnd w:id="162"/>
    </w:p>
    <w:p w14:paraId="6F99301E" w14:textId="77777777" w:rsidR="002A4C77" w:rsidRPr="008F06BE" w:rsidRDefault="002A4C77" w:rsidP="002A4C77">
      <w:pPr>
        <w:pStyle w:val="III"/>
        <w:rPr>
          <w:lang w:val="he"/>
        </w:rPr>
      </w:pPr>
      <w:r>
        <w:rPr>
          <w:rFonts w:hint="cs"/>
          <w:rtl/>
        </w:rPr>
        <w:t xml:space="preserve">1. </w:t>
      </w:r>
      <w:r w:rsidRPr="008F06BE">
        <w:rPr>
          <w:rtl/>
        </w:rPr>
        <w:t>מעין כסמל ל</w:t>
      </w:r>
      <w:r>
        <w:rPr>
          <w:rtl/>
        </w:rPr>
        <w:t>אשה</w:t>
      </w:r>
    </w:p>
    <w:p w14:paraId="62D7E210" w14:textId="048940F6" w:rsidR="002A4C77" w:rsidRPr="008F06BE" w:rsidRDefault="002A4C77" w:rsidP="002A4C77">
      <w:pPr>
        <w:pStyle w:val="a4"/>
        <w:rPr>
          <w:lang w:val="he" w:eastAsia="he-IL"/>
        </w:rPr>
      </w:pPr>
      <w:r w:rsidRPr="008F06BE">
        <w:rPr>
          <w:rtl/>
          <w:lang w:eastAsia="he-IL"/>
        </w:rPr>
        <w:t>סיפור המשנה על ה</w:t>
      </w:r>
      <w:r w:rsidR="00034C87">
        <w:rPr>
          <w:rtl/>
          <w:lang w:eastAsia="he-IL"/>
        </w:rPr>
        <w:t>תִנוקת</w:t>
      </w:r>
      <w:r w:rsidRPr="008F06BE">
        <w:rPr>
          <w:rtl/>
          <w:lang w:eastAsia="he-IL"/>
        </w:rPr>
        <w:t xml:space="preserve"> </w:t>
      </w:r>
      <w:bookmarkStart w:id="163" w:name="_Hlk137940054"/>
      <w:r w:rsidRPr="008F06BE">
        <w:rPr>
          <w:rtl/>
          <w:lang w:eastAsia="he-IL"/>
        </w:rPr>
        <w:t xml:space="preserve">שנאנסה </w:t>
      </w:r>
      <w:bookmarkEnd w:id="163"/>
      <w:r w:rsidRPr="008F06BE">
        <w:rPr>
          <w:rtl/>
          <w:lang w:eastAsia="he-IL"/>
        </w:rPr>
        <w:t>ב</w:t>
      </w:r>
      <w:r>
        <w:rPr>
          <w:rtl/>
          <w:lang w:eastAsia="he-IL"/>
        </w:rPr>
        <w:t>מעין</w:t>
      </w:r>
      <w:r w:rsidRPr="008F06BE">
        <w:rPr>
          <w:rtl/>
          <w:lang w:eastAsia="he-IL"/>
        </w:rPr>
        <w:t xml:space="preserve"> שבפתח העיר מזכיר את סיפורי מקורות המים שבמקרא. נראה </w:t>
      </w:r>
      <w:bookmarkStart w:id="164" w:name="_Hlk137940085"/>
      <w:r w:rsidRPr="008F06BE">
        <w:rPr>
          <w:rtl/>
          <w:lang w:eastAsia="he-IL"/>
        </w:rPr>
        <w:t xml:space="preserve">שמשמעות </w:t>
      </w:r>
      <w:bookmarkEnd w:id="164"/>
      <w:r w:rsidRPr="008F06BE">
        <w:rPr>
          <w:rtl/>
          <w:lang w:eastAsia="he-IL"/>
        </w:rPr>
        <w:t>דמיון זה קשורה לסמליות של מקור המים במקרא, וסמליות זו קיימת גם במשנה.</w:t>
      </w:r>
    </w:p>
    <w:p w14:paraId="0F0860B3" w14:textId="2C74F35B" w:rsidR="002A4C77" w:rsidRPr="008F06BE" w:rsidRDefault="002A4C77" w:rsidP="002A4C77">
      <w:pPr>
        <w:pStyle w:val="a4"/>
        <w:rPr>
          <w:lang w:val="he" w:eastAsia="he-IL"/>
        </w:rPr>
      </w:pPr>
      <w:r w:rsidRPr="008F06BE" w:rsidDel="00EA51AC">
        <w:rPr>
          <w:rtl/>
          <w:lang w:eastAsia="he-IL"/>
        </w:rPr>
        <w:lastRenderedPageBreak/>
        <w:t>בתורה מפגשי זיווג מתרחשים בבאר בכניסה לעיר</w:t>
      </w:r>
      <w:r>
        <w:rPr>
          <w:rFonts w:hint="cs"/>
          <w:rtl/>
          <w:lang w:eastAsia="he-IL"/>
        </w:rPr>
        <w:t>;</w:t>
      </w:r>
      <w:r>
        <w:rPr>
          <w:rStyle w:val="af"/>
          <w:rtl/>
          <w:lang w:eastAsia="he-IL"/>
        </w:rPr>
        <w:footnoteReference w:id="225"/>
      </w:r>
      <w:r w:rsidRPr="008F06BE" w:rsidDel="00EA51AC">
        <w:rPr>
          <w:rtl/>
          <w:lang w:eastAsia="he-IL"/>
        </w:rPr>
        <w:t xml:space="preserve"> זהו המקום בו </w:t>
      </w:r>
      <w:r w:rsidR="00D63B78">
        <w:rPr>
          <w:rtl/>
          <w:lang w:eastAsia="he-IL"/>
        </w:rPr>
        <w:t>נִתן</w:t>
      </w:r>
      <w:r w:rsidRPr="008F06BE" w:rsidDel="00EA51AC">
        <w:rPr>
          <w:rtl/>
          <w:lang w:eastAsia="he-IL"/>
        </w:rPr>
        <w:t xml:space="preserve"> לעמוד על </w:t>
      </w:r>
      <w:r w:rsidR="00497E7D" w:rsidRPr="00BB63FD">
        <w:rPr>
          <w:rtl/>
        </w:rPr>
        <w:t>אֹפי</w:t>
      </w:r>
      <w:r w:rsidR="00497E7D" w:rsidRPr="008F06BE" w:rsidDel="00EA51AC">
        <w:rPr>
          <w:rtl/>
          <w:lang w:eastAsia="he-IL"/>
        </w:rPr>
        <w:t xml:space="preserve"> </w:t>
      </w:r>
      <w:r w:rsidRPr="008F06BE" w:rsidDel="00EA51AC">
        <w:rPr>
          <w:rtl/>
          <w:lang w:eastAsia="he-IL"/>
        </w:rPr>
        <w:t>ה</w:t>
      </w:r>
      <w:r>
        <w:rPr>
          <w:rtl/>
          <w:lang w:eastAsia="he-IL"/>
        </w:rPr>
        <w:t>אשה</w:t>
      </w:r>
      <w:r w:rsidRPr="008F06BE" w:rsidDel="00EA51AC">
        <w:rPr>
          <w:rtl/>
          <w:lang w:eastAsia="he-IL"/>
        </w:rPr>
        <w:t>.</w:t>
      </w:r>
      <w:r>
        <w:rPr>
          <w:rFonts w:hint="cs"/>
          <w:rtl/>
          <w:lang w:eastAsia="he-IL"/>
        </w:rPr>
        <w:t xml:space="preserve"> </w:t>
      </w:r>
      <w:r w:rsidRPr="008F06BE">
        <w:rPr>
          <w:rtl/>
          <w:lang w:eastAsia="he-IL"/>
        </w:rPr>
        <w:t>אלטר מסביר שהשימוש החוזר במקור המים הוא כלי ספרותי הקשור לסמליות של מקור המים:</w:t>
      </w:r>
      <w:r>
        <w:rPr>
          <w:rStyle w:val="af"/>
          <w:rtl/>
          <w:lang w:eastAsia="he-IL"/>
        </w:rPr>
        <w:footnoteReference w:id="226"/>
      </w:r>
    </w:p>
    <w:p w14:paraId="4F72612F" w14:textId="78E80C6D" w:rsidR="002A4C77" w:rsidRPr="008F06BE" w:rsidRDefault="002A4C77" w:rsidP="002A4C77">
      <w:pPr>
        <w:pStyle w:val="11"/>
        <w:rPr>
          <w:u w:val="single"/>
          <w:lang w:val="he"/>
        </w:rPr>
      </w:pPr>
      <w:r w:rsidRPr="008F06BE">
        <w:rPr>
          <w:rtl/>
        </w:rPr>
        <w:t>הבאר בנווה המדבר היא בלי ספק סמל לפוריות, וככל הנראה גם סמל נקב</w:t>
      </w:r>
      <w:r w:rsidR="00C24D54">
        <w:rPr>
          <w:rFonts w:hint="cs"/>
          <w:rtl/>
        </w:rPr>
        <w:t>י.</w:t>
      </w:r>
    </w:p>
    <w:p w14:paraId="72071DB7" w14:textId="77777777" w:rsidR="002A4C77" w:rsidRPr="008F06BE" w:rsidRDefault="002A4C77" w:rsidP="002A4C77">
      <w:pPr>
        <w:pStyle w:val="a4"/>
        <w:rPr>
          <w:lang w:val="he" w:eastAsia="he-IL"/>
        </w:rPr>
      </w:pPr>
      <w:r w:rsidRPr="008F06BE">
        <w:rPr>
          <w:rtl/>
          <w:lang w:eastAsia="he-IL"/>
        </w:rPr>
        <w:t>סימול ה</w:t>
      </w:r>
      <w:r>
        <w:rPr>
          <w:rtl/>
          <w:lang w:eastAsia="he-IL"/>
        </w:rPr>
        <w:t>אשה</w:t>
      </w:r>
      <w:r w:rsidRPr="008F06BE">
        <w:rPr>
          <w:rtl/>
          <w:lang w:eastAsia="he-IL"/>
        </w:rPr>
        <w:t xml:space="preserve"> כמקור מים עולה במקרא בכמה מקומות</w:t>
      </w:r>
      <w:r>
        <w:rPr>
          <w:rFonts w:hint="cs"/>
          <w:rtl/>
          <w:lang w:eastAsia="he-IL"/>
        </w:rPr>
        <w:t xml:space="preserve">. </w:t>
      </w:r>
      <w:r w:rsidRPr="008F06BE">
        <w:rPr>
          <w:rtl/>
          <w:lang w:eastAsia="he-IL"/>
        </w:rPr>
        <w:t>רח</w:t>
      </w:r>
      <w:r>
        <w:rPr>
          <w:rFonts w:hint="cs"/>
          <w:rtl/>
          <w:lang w:eastAsia="he-IL"/>
        </w:rPr>
        <w:t>ם</w:t>
      </w:r>
      <w:r w:rsidRPr="008F06BE">
        <w:rPr>
          <w:rtl/>
          <w:lang w:eastAsia="he-IL"/>
        </w:rPr>
        <w:t xml:space="preserve"> ה</w:t>
      </w:r>
      <w:r>
        <w:rPr>
          <w:rtl/>
          <w:lang w:eastAsia="he-IL"/>
        </w:rPr>
        <w:t>אשה</w:t>
      </w:r>
      <w:r w:rsidRPr="008F06BE">
        <w:rPr>
          <w:rtl/>
          <w:lang w:eastAsia="he-IL"/>
        </w:rPr>
        <w:t xml:space="preserve"> מכונה מקור</w:t>
      </w:r>
      <w:r>
        <w:rPr>
          <w:rFonts w:hint="cs"/>
          <w:rtl/>
          <w:lang w:eastAsia="he-IL"/>
        </w:rPr>
        <w:t xml:space="preserve"> (</w:t>
      </w:r>
      <w:r w:rsidRPr="008F06BE">
        <w:rPr>
          <w:rtl/>
          <w:lang w:eastAsia="he-IL"/>
        </w:rPr>
        <w:t>כמו "</w:t>
      </w:r>
      <w:r w:rsidRPr="008E1B9E">
        <w:rPr>
          <w:rtl/>
          <w:lang w:eastAsia="he-IL"/>
        </w:rPr>
        <w:t>מְקוֹר דָּמֶיהָ</w:t>
      </w:r>
      <w:r w:rsidRPr="008F06BE">
        <w:rPr>
          <w:rtl/>
          <w:lang w:eastAsia="he-IL"/>
        </w:rPr>
        <w:t>" (ויקרא כ', יח</w:t>
      </w:r>
      <w:r>
        <w:rPr>
          <w:rFonts w:hint="cs"/>
          <w:rtl/>
          <w:lang w:eastAsia="he-IL"/>
        </w:rPr>
        <w:t>)</w:t>
      </w:r>
      <w:r w:rsidRPr="008F06BE">
        <w:rPr>
          <w:rtl/>
          <w:lang w:eastAsia="he-IL"/>
        </w:rPr>
        <w:t xml:space="preserve">), בדומה למקורות מים </w:t>
      </w:r>
      <w:r>
        <w:rPr>
          <w:rFonts w:hint="cs"/>
          <w:rtl/>
          <w:lang w:eastAsia="he-IL"/>
        </w:rPr>
        <w:t>(</w:t>
      </w:r>
      <w:r w:rsidRPr="008F06BE">
        <w:rPr>
          <w:rtl/>
          <w:lang w:eastAsia="he-IL"/>
        </w:rPr>
        <w:t>כמו "</w:t>
      </w:r>
      <w:r w:rsidRPr="008E1B9E">
        <w:rPr>
          <w:rtl/>
          <w:lang w:eastAsia="he-IL"/>
        </w:rPr>
        <w:t>מְקוֹר מַיִם חַיִּים</w:t>
      </w:r>
      <w:r w:rsidRPr="008F06BE">
        <w:rPr>
          <w:rtl/>
          <w:lang w:eastAsia="he-IL"/>
        </w:rPr>
        <w:t>" (ירמיהו ב</w:t>
      </w:r>
      <w:r>
        <w:rPr>
          <w:rFonts w:hint="cs"/>
          <w:rtl/>
          <w:lang w:eastAsia="he-IL"/>
        </w:rPr>
        <w:t>',</w:t>
      </w:r>
      <w:r w:rsidRPr="008F06BE">
        <w:rPr>
          <w:rtl/>
          <w:lang w:eastAsia="he-IL"/>
        </w:rPr>
        <w:t xml:space="preserve"> יג)</w:t>
      </w:r>
      <w:r>
        <w:rPr>
          <w:rFonts w:hint="cs"/>
          <w:rtl/>
          <w:lang w:eastAsia="he-IL"/>
        </w:rPr>
        <w:t>)</w:t>
      </w:r>
      <w:r w:rsidRPr="008F06BE">
        <w:rPr>
          <w:rtl/>
          <w:lang w:eastAsia="he-IL"/>
        </w:rPr>
        <w:t>.</w:t>
      </w:r>
      <w:r>
        <w:rPr>
          <w:rFonts w:hint="cs"/>
          <w:rtl/>
          <w:lang w:eastAsia="he-IL"/>
        </w:rPr>
        <w:t xml:space="preserve"> </w:t>
      </w:r>
      <w:r w:rsidRPr="008F06BE">
        <w:rPr>
          <w:rtl/>
          <w:lang w:eastAsia="he-IL"/>
        </w:rPr>
        <w:t xml:space="preserve">במשלי יש דימוי </w:t>
      </w:r>
      <w:r>
        <w:rPr>
          <w:rFonts w:hint="cs"/>
          <w:rtl/>
          <w:lang w:eastAsia="he-IL"/>
        </w:rPr>
        <w:t>נ</w:t>
      </w:r>
      <w:r w:rsidRPr="008F06BE">
        <w:rPr>
          <w:rtl/>
          <w:lang w:eastAsia="he-IL"/>
        </w:rPr>
        <w:t>רחב של ה</w:t>
      </w:r>
      <w:r>
        <w:rPr>
          <w:rtl/>
          <w:lang w:eastAsia="he-IL"/>
        </w:rPr>
        <w:t>אשה</w:t>
      </w:r>
      <w:r w:rsidRPr="008F06BE">
        <w:rPr>
          <w:rtl/>
          <w:lang w:eastAsia="he-IL"/>
        </w:rPr>
        <w:t xml:space="preserve"> כמקור מים:</w:t>
      </w:r>
    </w:p>
    <w:p w14:paraId="160BE6ED" w14:textId="77777777" w:rsidR="002A4C77" w:rsidRPr="008F06BE" w:rsidRDefault="002A4C77" w:rsidP="002A4C77">
      <w:pPr>
        <w:pStyle w:val="11"/>
        <w:rPr>
          <w:lang w:val="he"/>
        </w:rPr>
      </w:pPr>
      <w:r>
        <w:rPr>
          <w:rtl/>
        </w:rPr>
        <w:t>שְׁתֵה מַיִם מִבּוֹרֶךָ וְנֹזְלִים מִתּוֹךְ בְּאֵרֶךָ: יָפוּצוּ מַעְיְנֹתֶיךָ חוּצָה בָּרְחֹבוֹת פַּלְגֵי מָיִם</w:t>
      </w:r>
      <w:r>
        <w:rPr>
          <w:rFonts w:hint="cs"/>
          <w:rtl/>
        </w:rPr>
        <w:t>...</w:t>
      </w:r>
      <w:r>
        <w:rPr>
          <w:rtl/>
        </w:rPr>
        <w:t xml:space="preserve"> יְהִי מְקוֹרְךָ</w:t>
      </w:r>
      <w:r>
        <w:rPr>
          <w:rStyle w:val="af"/>
          <w:rtl/>
        </w:rPr>
        <w:footnoteReference w:id="227"/>
      </w:r>
      <w:r>
        <w:rPr>
          <w:rtl/>
        </w:rPr>
        <w:t xml:space="preserve"> בָרוּךְ וּשְׂמַח מֵאֵשֶׁת נְעוּרֶךָ:</w:t>
      </w:r>
      <w:r>
        <w:rPr>
          <w:rtl/>
        </w:rPr>
        <w:tab/>
        <w:t>(משלי ה'</w:t>
      </w:r>
      <w:r>
        <w:rPr>
          <w:rFonts w:hint="cs"/>
          <w:rtl/>
        </w:rPr>
        <w:t>, טו–טז, יח</w:t>
      </w:r>
      <w:r>
        <w:rPr>
          <w:rtl/>
        </w:rPr>
        <w:t>)</w:t>
      </w:r>
    </w:p>
    <w:p w14:paraId="61A6C5DF" w14:textId="77777777" w:rsidR="002A4C77" w:rsidRPr="008F06BE" w:rsidRDefault="002A4C77" w:rsidP="002A4C77">
      <w:pPr>
        <w:pStyle w:val="a4"/>
        <w:rPr>
          <w:lang w:val="he" w:eastAsia="he-IL"/>
        </w:rPr>
      </w:pPr>
      <w:r w:rsidRPr="008F06BE">
        <w:rPr>
          <w:rtl/>
          <w:lang w:eastAsia="he-IL"/>
        </w:rPr>
        <w:t>דימוי דומה נמצא גם בשיר השירים:</w:t>
      </w:r>
    </w:p>
    <w:p w14:paraId="5601E98E" w14:textId="77777777" w:rsidR="002A4C77" w:rsidRPr="008F06BE" w:rsidRDefault="002A4C77" w:rsidP="002A4C77">
      <w:pPr>
        <w:pStyle w:val="11"/>
      </w:pPr>
      <w:r>
        <w:rPr>
          <w:rtl/>
        </w:rPr>
        <w:t>גַּן נָעוּל אֲחֹתִי כַלָּה גַּל נָעוּל מַעְיָן חָתוּם</w:t>
      </w:r>
      <w:r>
        <w:rPr>
          <w:rFonts w:hint="cs"/>
          <w:rtl/>
        </w:rPr>
        <w:t>...</w:t>
      </w:r>
      <w:r>
        <w:rPr>
          <w:rtl/>
        </w:rPr>
        <w:t xml:space="preserve"> מַעְיַן גַּנִּים בְּאֵר מַיִם חַיִּים וְנֹזְלִים מִן לְבָנוֹן:</w:t>
      </w:r>
      <w:r>
        <w:rPr>
          <w:rtl/>
        </w:rPr>
        <w:tab/>
        <w:t>(שיה"ש ד'</w:t>
      </w:r>
      <w:r>
        <w:rPr>
          <w:rFonts w:hint="cs"/>
          <w:rtl/>
        </w:rPr>
        <w:t>, יב, טו</w:t>
      </w:r>
      <w:r>
        <w:rPr>
          <w:rtl/>
        </w:rPr>
        <w:t>)</w:t>
      </w:r>
    </w:p>
    <w:p w14:paraId="2269DBDB" w14:textId="55044BAE" w:rsidR="002A4C77" w:rsidRPr="008F06BE" w:rsidRDefault="002A4C77" w:rsidP="002A4C77">
      <w:pPr>
        <w:pStyle w:val="a4"/>
        <w:rPr>
          <w:lang w:val="he" w:eastAsia="he-IL"/>
        </w:rPr>
      </w:pPr>
      <w:r w:rsidRPr="008F06BE">
        <w:rPr>
          <w:rtl/>
          <w:lang w:eastAsia="he-IL"/>
        </w:rPr>
        <w:t>דימוי ה</w:t>
      </w:r>
      <w:r>
        <w:rPr>
          <w:rtl/>
          <w:lang w:eastAsia="he-IL"/>
        </w:rPr>
        <w:t>אשה</w:t>
      </w:r>
      <w:r w:rsidRPr="008F06BE">
        <w:rPr>
          <w:rtl/>
          <w:lang w:eastAsia="he-IL"/>
        </w:rPr>
        <w:t xml:space="preserve"> כמקור מים קיים אף בהקשרים שליליים:</w:t>
      </w:r>
      <w:r>
        <w:rPr>
          <w:rFonts w:hint="cs"/>
          <w:rtl/>
        </w:rPr>
        <w:t xml:space="preserve"> "</w:t>
      </w:r>
      <w:r w:rsidRPr="008E1B9E">
        <w:rPr>
          <w:rtl/>
        </w:rPr>
        <w:t>כִּי שׁוּחָה עֲמֻקָּה זוֹנָה וּבְאֵר צָרָה נָכְרִיָּה</w:t>
      </w:r>
      <w:r>
        <w:rPr>
          <w:rFonts w:hint="cs"/>
          <w:rtl/>
        </w:rPr>
        <w:t xml:space="preserve">" </w:t>
      </w:r>
      <w:r w:rsidRPr="008E1B9E">
        <w:rPr>
          <w:rtl/>
        </w:rPr>
        <w:t>(משלי כ"ג, כז)</w:t>
      </w:r>
      <w:r>
        <w:rPr>
          <w:rFonts w:hint="cs"/>
          <w:rtl/>
        </w:rPr>
        <w:t>.</w:t>
      </w:r>
      <w:r>
        <w:rPr>
          <w:rFonts w:hint="cs"/>
          <w:rtl/>
          <w:lang w:eastAsia="he-IL" w:bidi="he"/>
        </w:rPr>
        <w:t xml:space="preserve"> </w:t>
      </w:r>
      <w:r w:rsidRPr="008F06BE">
        <w:rPr>
          <w:rtl/>
          <w:lang w:eastAsia="he-IL"/>
        </w:rPr>
        <w:t>זונה המהוה מלכודת לאדם היא מקור מים צר ועמוק שעלול ללכוד אותו.</w:t>
      </w:r>
    </w:p>
    <w:p w14:paraId="52243048" w14:textId="77777777" w:rsidR="002A4C77" w:rsidRPr="008F06BE" w:rsidRDefault="002A4C77" w:rsidP="002A4C77">
      <w:pPr>
        <w:pStyle w:val="a4"/>
        <w:rPr>
          <w:lang w:val="he" w:eastAsia="he-IL"/>
        </w:rPr>
      </w:pPr>
      <w:r w:rsidRPr="008F06BE">
        <w:rPr>
          <w:rtl/>
          <w:lang w:eastAsia="he-IL"/>
        </w:rPr>
        <w:t>גם בדברי חכמים יש קשר בין ה</w:t>
      </w:r>
      <w:r>
        <w:rPr>
          <w:rtl/>
          <w:lang w:eastAsia="he-IL"/>
        </w:rPr>
        <w:t>אשה</w:t>
      </w:r>
      <w:r w:rsidRPr="008F06BE">
        <w:rPr>
          <w:rtl/>
          <w:lang w:eastAsia="he-IL"/>
        </w:rPr>
        <w:t xml:space="preserve"> למקורות מים: המשנה </w:t>
      </w:r>
      <w:r>
        <w:rPr>
          <w:rFonts w:hint="cs"/>
          <w:rtl/>
          <w:lang w:eastAsia="he-IL"/>
        </w:rPr>
        <w:t xml:space="preserve">מדמה </w:t>
      </w:r>
      <w:r w:rsidRPr="008F06BE">
        <w:rPr>
          <w:rtl/>
          <w:lang w:eastAsia="he-IL"/>
        </w:rPr>
        <w:t>קטנה שנבעלה</w:t>
      </w:r>
      <w:r>
        <w:rPr>
          <w:rFonts w:hint="cs"/>
          <w:rtl/>
          <w:lang w:eastAsia="he-IL"/>
        </w:rPr>
        <w:t xml:space="preserve"> בגיל שאינה ראויה לכך ל"</w:t>
      </w:r>
      <w:r w:rsidRPr="008F06BE">
        <w:rPr>
          <w:rtl/>
          <w:lang w:eastAsia="he-IL"/>
        </w:rPr>
        <w:t>נותן אצבע בעין</w:t>
      </w:r>
      <w:r>
        <w:rPr>
          <w:rFonts w:hint="cs"/>
          <w:rtl/>
          <w:lang w:eastAsia="he-IL"/>
        </w:rPr>
        <w:t>"</w:t>
      </w:r>
      <w:r w:rsidRPr="008F06BE">
        <w:rPr>
          <w:rtl/>
          <w:lang w:eastAsia="he-IL"/>
        </w:rPr>
        <w:t xml:space="preserve"> (נדה ה', ד)</w:t>
      </w:r>
      <w:r>
        <w:rPr>
          <w:rFonts w:hint="cs"/>
          <w:rtl/>
          <w:lang w:eastAsia="he-IL"/>
        </w:rPr>
        <w:t xml:space="preserve">. </w:t>
      </w:r>
      <w:r w:rsidRPr="008F06BE">
        <w:rPr>
          <w:rtl/>
          <w:lang w:eastAsia="he-IL"/>
        </w:rPr>
        <w:t>אמנם שם מדובר על עין אנושית, אך בירושלמי הדימוי של קטנה שנבעלה מכו</w:t>
      </w:r>
      <w:r>
        <w:rPr>
          <w:rFonts w:hint="cs"/>
          <w:rtl/>
          <w:lang w:eastAsia="he-IL"/>
        </w:rPr>
        <w:t>ֵּ</w:t>
      </w:r>
      <w:r w:rsidRPr="008F06BE">
        <w:rPr>
          <w:rtl/>
          <w:lang w:eastAsia="he-IL"/>
        </w:rPr>
        <w:t>ן ל</w:t>
      </w:r>
      <w:r>
        <w:rPr>
          <w:rtl/>
          <w:lang w:eastAsia="he-IL"/>
        </w:rPr>
        <w:t>מעין</w:t>
      </w:r>
      <w:r w:rsidRPr="008F06BE">
        <w:rPr>
          <w:rtl/>
          <w:lang w:eastAsia="he-IL"/>
        </w:rPr>
        <w:t>:</w:t>
      </w:r>
    </w:p>
    <w:p w14:paraId="515D1E2F" w14:textId="77777777" w:rsidR="002A4C77" w:rsidRPr="008F06BE" w:rsidRDefault="002A4C77" w:rsidP="002A4C77">
      <w:pPr>
        <w:pStyle w:val="11"/>
        <w:rPr>
          <w:lang w:val="he"/>
        </w:rPr>
      </w:pPr>
      <w:r w:rsidRPr="008F06BE">
        <w:rPr>
          <w:rtl/>
        </w:rPr>
        <w:t>תני רבי חייה לעוכר את העין וחוזרת וצוללת</w:t>
      </w:r>
      <w:r>
        <w:rPr>
          <w:rFonts w:hint="cs"/>
          <w:rtl/>
        </w:rPr>
        <w:t>.</w:t>
      </w:r>
      <w:r>
        <w:rPr>
          <w:rtl/>
        </w:rPr>
        <w:tab/>
      </w:r>
      <w:r w:rsidRPr="008F06BE">
        <w:rPr>
          <w:rtl/>
        </w:rPr>
        <w:t>(ירושלמי א</w:t>
      </w:r>
      <w:r>
        <w:rPr>
          <w:rFonts w:hint="cs"/>
          <w:rtl/>
        </w:rPr>
        <w:t>',</w:t>
      </w:r>
      <w:r w:rsidRPr="008F06BE">
        <w:rPr>
          <w:rtl/>
        </w:rPr>
        <w:t xml:space="preserve"> ב)</w:t>
      </w:r>
    </w:p>
    <w:p w14:paraId="7C5BDDB8" w14:textId="77777777" w:rsidR="002A4C77" w:rsidRPr="008F06BE" w:rsidRDefault="002A4C77" w:rsidP="002A4C77">
      <w:pPr>
        <w:pStyle w:val="III"/>
        <w:rPr>
          <w:lang w:val="he"/>
        </w:rPr>
      </w:pPr>
      <w:bookmarkStart w:id="165" w:name="_dkqu13odqvj5" w:colFirst="0" w:colLast="0"/>
      <w:bookmarkEnd w:id="165"/>
      <w:r>
        <w:rPr>
          <w:rFonts w:hint="cs"/>
          <w:rtl/>
        </w:rPr>
        <w:lastRenderedPageBreak/>
        <w:t xml:space="preserve">2. </w:t>
      </w:r>
      <w:r>
        <w:rPr>
          <w:rtl/>
        </w:rPr>
        <w:t>מעין</w:t>
      </w:r>
      <w:r w:rsidRPr="008F06BE">
        <w:rPr>
          <w:rtl/>
        </w:rPr>
        <w:t xml:space="preserve"> כבוחן של העיר</w:t>
      </w:r>
    </w:p>
    <w:p w14:paraId="6B55C437" w14:textId="77777777" w:rsidR="002A4C77" w:rsidRPr="008F06BE" w:rsidRDefault="002A4C77" w:rsidP="002A4C77">
      <w:pPr>
        <w:pStyle w:val="a4"/>
        <w:rPr>
          <w:lang w:val="he" w:eastAsia="he-IL"/>
        </w:rPr>
      </w:pPr>
      <w:r w:rsidRPr="008F06BE">
        <w:rPr>
          <w:rtl/>
          <w:lang w:eastAsia="he-IL"/>
        </w:rPr>
        <w:t>נוסף לכך שהבאר היא סמל ל</w:t>
      </w:r>
      <w:r>
        <w:rPr>
          <w:rtl/>
          <w:lang w:eastAsia="he-IL"/>
        </w:rPr>
        <w:t>אשה</w:t>
      </w:r>
      <w:r w:rsidRPr="008F06BE">
        <w:rPr>
          <w:rtl/>
          <w:lang w:eastAsia="he-IL"/>
        </w:rPr>
        <w:t>, הרב</w:t>
      </w:r>
      <w:r>
        <w:rPr>
          <w:rFonts w:hint="cs"/>
          <w:rtl/>
          <w:lang w:eastAsia="he-IL"/>
        </w:rPr>
        <w:t xml:space="preserve"> אלחנן</w:t>
      </w:r>
      <w:r w:rsidRPr="008F06BE">
        <w:rPr>
          <w:rtl/>
          <w:lang w:eastAsia="he-IL"/>
        </w:rPr>
        <w:t xml:space="preserve"> סמט</w:t>
      </w:r>
      <w:r>
        <w:rPr>
          <w:rStyle w:val="af"/>
          <w:rtl/>
          <w:lang w:eastAsia="he-IL"/>
        </w:rPr>
        <w:footnoteReference w:id="228"/>
      </w:r>
      <w:r w:rsidRPr="008F06BE">
        <w:rPr>
          <w:rtl/>
          <w:lang w:eastAsia="he-IL"/>
        </w:rPr>
        <w:t xml:space="preserve"> </w:t>
      </w:r>
      <w:r>
        <w:rPr>
          <w:rFonts w:hint="cs"/>
          <w:rtl/>
          <w:lang w:eastAsia="he-IL"/>
        </w:rPr>
        <w:t xml:space="preserve">טוען </w:t>
      </w:r>
      <w:r w:rsidRPr="008F06BE">
        <w:rPr>
          <w:rtl/>
          <w:lang w:eastAsia="he-IL"/>
        </w:rPr>
        <w:t>שהבאר היא מקום לבדוק תכונות אנושיות, שכן היא מקום מפגש חברתי:</w:t>
      </w:r>
    </w:p>
    <w:p w14:paraId="5455733B" w14:textId="1EFA0D23" w:rsidR="002A4C77" w:rsidRPr="008F06BE" w:rsidRDefault="002A4C77" w:rsidP="002A4C77">
      <w:pPr>
        <w:pStyle w:val="11"/>
        <w:rPr>
          <w:lang w:val="he"/>
        </w:rPr>
      </w:pPr>
      <w:r w:rsidRPr="008F06BE">
        <w:rPr>
          <w:rtl/>
        </w:rPr>
        <w:t xml:space="preserve">הבאר משמשת מוקד של פעילות אנושית אינטנסיבית בגלל היותה מקור מים חיים לאנשי העיר ולבהמתם. לפיכך </w:t>
      </w:r>
      <w:r w:rsidR="00D63B78">
        <w:rPr>
          <w:rtl/>
        </w:rPr>
        <w:t>נִתן</w:t>
      </w:r>
      <w:r w:rsidRPr="008F06BE">
        <w:rPr>
          <w:rtl/>
        </w:rPr>
        <w:t xml:space="preserve"> להכיר על הבאר את מידותיהם של בני אדם בתחום החברתי.</w:t>
      </w:r>
    </w:p>
    <w:p w14:paraId="6D328502" w14:textId="77777777" w:rsidR="002A4C77" w:rsidRPr="008F06BE" w:rsidRDefault="002A4C77" w:rsidP="002A4C77">
      <w:pPr>
        <w:pStyle w:val="a4"/>
        <w:rPr>
          <w:lang w:val="he" w:eastAsia="he-IL"/>
        </w:rPr>
      </w:pPr>
      <w:r w:rsidRPr="008F06BE">
        <w:rPr>
          <w:rtl/>
          <w:lang w:eastAsia="he-IL"/>
        </w:rPr>
        <w:t>בפגישת עבד אברהם עם רבקה על הבאר נאמר שהיא היתה "בְּתוּלָה וְאִישׁ לֹא יְדָעָהּ" (בראשית כ"ד, טז). המפגש ב</w:t>
      </w:r>
      <w:r>
        <w:rPr>
          <w:rtl/>
          <w:lang w:eastAsia="he-IL"/>
        </w:rPr>
        <w:t>מעין</w:t>
      </w:r>
      <w:r w:rsidRPr="008F06BE">
        <w:rPr>
          <w:rtl/>
          <w:lang w:eastAsia="he-IL"/>
        </w:rPr>
        <w:t xml:space="preserve"> מאפשר לבדוק את הרגלי הטהרה של הנערה ושל אנשי עירה. כך עולה מהמדרש המתאר שטהרתה של רבקה עמדה בסתירה למנהג המקום:</w:t>
      </w:r>
    </w:p>
    <w:p w14:paraId="33EB6AB8" w14:textId="77777777" w:rsidR="00C24D54" w:rsidRDefault="002A4C77" w:rsidP="002A4C77">
      <w:pPr>
        <w:pStyle w:val="11"/>
        <w:rPr>
          <w:rtl/>
        </w:rPr>
      </w:pPr>
      <w:r w:rsidRPr="008F06BE">
        <w:rPr>
          <w:rtl/>
        </w:rPr>
        <w:t>היה מנהגן של ארמיים לשכב עם בנותיהם בתולות.</w:t>
      </w:r>
      <w:r w:rsidR="00C24D54">
        <w:rPr>
          <w:rtl/>
        </w:rPr>
        <w:tab/>
      </w:r>
    </w:p>
    <w:p w14:paraId="4625911E" w14:textId="7E1961BB" w:rsidR="002A4C77" w:rsidRPr="008F06BE" w:rsidRDefault="00C24D54" w:rsidP="002A4C77">
      <w:pPr>
        <w:pStyle w:val="11"/>
        <w:rPr>
          <w:lang w:val="he"/>
        </w:rPr>
      </w:pPr>
      <w:r>
        <w:rPr>
          <w:rtl/>
        </w:rPr>
        <w:tab/>
      </w:r>
      <w:r w:rsidR="002A4C77" w:rsidRPr="008F06BE">
        <w:rPr>
          <w:rtl/>
        </w:rPr>
        <w:t>(</w:t>
      </w:r>
      <w:r w:rsidR="002A4C77">
        <w:rPr>
          <w:rFonts w:hint="cs"/>
          <w:rtl/>
        </w:rPr>
        <w:t xml:space="preserve">מסכת </w:t>
      </w:r>
      <w:r w:rsidR="002A4C77" w:rsidRPr="008F06BE">
        <w:rPr>
          <w:rtl/>
        </w:rPr>
        <w:t xml:space="preserve">סופרים </w:t>
      </w:r>
      <w:r w:rsidR="002A4C77">
        <w:rPr>
          <w:rFonts w:hint="cs"/>
          <w:rtl/>
        </w:rPr>
        <w:t xml:space="preserve">הוספה </w:t>
      </w:r>
      <w:r w:rsidR="002A4C77" w:rsidRPr="008F06BE">
        <w:rPr>
          <w:rtl/>
        </w:rPr>
        <w:t>א</w:t>
      </w:r>
      <w:r w:rsidR="002A4C77">
        <w:rPr>
          <w:rFonts w:hint="cs"/>
          <w:rtl/>
        </w:rPr>
        <w:t xml:space="preserve"> א',</w:t>
      </w:r>
      <w:r w:rsidR="002A4C77" w:rsidRPr="008F06BE">
        <w:rPr>
          <w:rtl/>
        </w:rPr>
        <w:t xml:space="preserve"> </w:t>
      </w:r>
      <w:r w:rsidR="002A4C77">
        <w:rPr>
          <w:rFonts w:hint="cs"/>
          <w:rtl/>
        </w:rPr>
        <w:t>ד</w:t>
      </w:r>
      <w:r w:rsidR="002A4C77" w:rsidRPr="008F06BE">
        <w:rPr>
          <w:rtl/>
        </w:rPr>
        <w:t>)</w:t>
      </w:r>
    </w:p>
    <w:p w14:paraId="2A3CFB40" w14:textId="099DD3BD" w:rsidR="002A4C77" w:rsidRDefault="002A4C77" w:rsidP="002A4C77">
      <w:pPr>
        <w:pStyle w:val="a4"/>
        <w:rPr>
          <w:rtl/>
          <w:lang w:eastAsia="he-IL"/>
        </w:rPr>
      </w:pPr>
      <w:r w:rsidRPr="008F06BE">
        <w:rPr>
          <w:rtl/>
          <w:lang w:eastAsia="he-IL"/>
        </w:rPr>
        <w:t>המשנה משתמשת ב</w:t>
      </w:r>
      <w:r>
        <w:rPr>
          <w:rtl/>
          <w:lang w:eastAsia="he-IL"/>
        </w:rPr>
        <w:t>מעין</w:t>
      </w:r>
      <w:r w:rsidRPr="008F06BE">
        <w:rPr>
          <w:rtl/>
          <w:lang w:eastAsia="he-IL"/>
        </w:rPr>
        <w:t xml:space="preserve"> כסמל המופיע במקרא</w:t>
      </w:r>
      <w:r>
        <w:rPr>
          <w:rFonts w:hint="cs"/>
          <w:rtl/>
          <w:lang w:eastAsia="he-IL"/>
        </w:rPr>
        <w:t xml:space="preserve"> </w:t>
      </w:r>
      <w:r>
        <w:rPr>
          <w:rtl/>
          <w:lang w:eastAsia="he-IL"/>
        </w:rPr>
        <w:t>–</w:t>
      </w:r>
      <w:r w:rsidRPr="008F06BE">
        <w:rPr>
          <w:rtl/>
          <w:lang w:eastAsia="he-IL"/>
        </w:rPr>
        <w:t xml:space="preserve"> סמל ל</w:t>
      </w:r>
      <w:r>
        <w:rPr>
          <w:rtl/>
          <w:lang w:eastAsia="he-IL"/>
        </w:rPr>
        <w:t>אשה</w:t>
      </w:r>
      <w:r w:rsidRPr="008F06BE">
        <w:rPr>
          <w:rtl/>
          <w:lang w:eastAsia="he-IL"/>
        </w:rPr>
        <w:t>, ומבחן לעיר ול</w:t>
      </w:r>
      <w:r w:rsidR="00497E7D" w:rsidRPr="00497E7D">
        <w:rPr>
          <w:rtl/>
        </w:rPr>
        <w:t xml:space="preserve"> </w:t>
      </w:r>
      <w:r w:rsidR="00497E7D" w:rsidRPr="00BB63FD">
        <w:rPr>
          <w:rtl/>
        </w:rPr>
        <w:t>אֹפי</w:t>
      </w:r>
      <w:r w:rsidR="00497E7D" w:rsidRPr="008F06BE">
        <w:rPr>
          <w:rtl/>
          <w:lang w:eastAsia="he-IL"/>
        </w:rPr>
        <w:t xml:space="preserve"> </w:t>
      </w:r>
      <w:r w:rsidRPr="008F06BE">
        <w:rPr>
          <w:rtl/>
          <w:lang w:eastAsia="he-IL"/>
        </w:rPr>
        <w:t>אנשיה.</w:t>
      </w:r>
      <w:r>
        <w:rPr>
          <w:rFonts w:hint="cs"/>
          <w:rtl/>
          <w:lang w:eastAsia="he-IL"/>
        </w:rPr>
        <w:t xml:space="preserve"> </w:t>
      </w:r>
      <w:r w:rsidRPr="008F06BE">
        <w:rPr>
          <w:rtl/>
          <w:lang w:eastAsia="he-IL"/>
        </w:rPr>
        <w:t>במשנתנו ה</w:t>
      </w:r>
      <w:r w:rsidR="00034C87">
        <w:rPr>
          <w:rtl/>
          <w:lang w:eastAsia="he-IL"/>
        </w:rPr>
        <w:t>תִנוקת</w:t>
      </w:r>
      <w:r w:rsidRPr="008F06BE">
        <w:rPr>
          <w:rtl/>
          <w:lang w:eastAsia="he-IL"/>
        </w:rPr>
        <w:t xml:space="preserve"> יורדת אל העין, ובמקום </w:t>
      </w:r>
      <w:r>
        <w:rPr>
          <w:rFonts w:hint="cs"/>
          <w:rtl/>
          <w:lang w:eastAsia="he-IL"/>
        </w:rPr>
        <w:t>זה</w:t>
      </w:r>
      <w:r w:rsidRPr="008F06BE">
        <w:rPr>
          <w:rtl/>
          <w:lang w:eastAsia="he-IL"/>
        </w:rPr>
        <w:t xml:space="preserve"> היא נאנסת. האנס מגיע ל</w:t>
      </w:r>
      <w:r>
        <w:rPr>
          <w:rtl/>
          <w:lang w:eastAsia="he-IL"/>
        </w:rPr>
        <w:t>מעין</w:t>
      </w:r>
      <w:r>
        <w:rPr>
          <w:rFonts w:hint="cs"/>
          <w:rtl/>
          <w:lang w:eastAsia="he-IL"/>
        </w:rPr>
        <w:t>;</w:t>
      </w:r>
      <w:r w:rsidRPr="008F06BE">
        <w:rPr>
          <w:rtl/>
          <w:lang w:eastAsia="he-IL"/>
        </w:rPr>
        <w:t xml:space="preserve"> פוגע ב</w:t>
      </w:r>
      <w:r>
        <w:rPr>
          <w:rtl/>
          <w:lang w:eastAsia="he-IL"/>
        </w:rPr>
        <w:t>אשה</w:t>
      </w:r>
      <w:r w:rsidRPr="008F06BE">
        <w:rPr>
          <w:rtl/>
          <w:lang w:eastAsia="he-IL"/>
        </w:rPr>
        <w:t xml:space="preserve"> ועוכר את ה</w:t>
      </w:r>
      <w:r>
        <w:rPr>
          <w:rtl/>
          <w:lang w:eastAsia="he-IL"/>
        </w:rPr>
        <w:t>מעין</w:t>
      </w:r>
      <w:r w:rsidRPr="008F06BE">
        <w:rPr>
          <w:rtl/>
          <w:lang w:eastAsia="he-IL"/>
        </w:rPr>
        <w:t>. האונס ב</w:t>
      </w:r>
      <w:r>
        <w:rPr>
          <w:rtl/>
          <w:lang w:eastAsia="he-IL"/>
        </w:rPr>
        <w:t>מעין</w:t>
      </w:r>
      <w:r w:rsidRPr="008F06BE">
        <w:rPr>
          <w:rtl/>
          <w:lang w:eastAsia="he-IL"/>
        </w:rPr>
        <w:t xml:space="preserve"> הוא כ</w:t>
      </w:r>
      <w:r>
        <w:rPr>
          <w:rFonts w:hint="cs"/>
          <w:rtl/>
          <w:lang w:eastAsia="he-IL"/>
        </w:rPr>
        <w:t>ְּ</w:t>
      </w:r>
      <w:r w:rsidRPr="008F06BE">
        <w:rPr>
          <w:rtl/>
          <w:lang w:eastAsia="he-IL"/>
        </w:rPr>
        <w:t>א</w:t>
      </w:r>
      <w:r>
        <w:rPr>
          <w:rFonts w:hint="cs"/>
          <w:rtl/>
          <w:lang w:eastAsia="he-IL"/>
        </w:rPr>
        <w:t>ִ</w:t>
      </w:r>
      <w:r w:rsidRPr="008F06BE">
        <w:rPr>
          <w:rtl/>
          <w:lang w:eastAsia="he-IL"/>
        </w:rPr>
        <w:t>ל</w:t>
      </w:r>
      <w:r>
        <w:rPr>
          <w:rFonts w:hint="cs"/>
          <w:rtl/>
          <w:lang w:eastAsia="he-IL"/>
        </w:rPr>
        <w:t>ּ</w:t>
      </w:r>
      <w:r w:rsidRPr="008F06BE">
        <w:rPr>
          <w:rtl/>
          <w:lang w:eastAsia="he-IL"/>
        </w:rPr>
        <w:t>ו</w:t>
      </w:r>
      <w:r>
        <w:rPr>
          <w:rFonts w:hint="cs"/>
          <w:rtl/>
          <w:lang w:eastAsia="he-IL"/>
        </w:rPr>
        <w:t>ּ</w:t>
      </w:r>
      <w:r w:rsidRPr="008F06BE">
        <w:rPr>
          <w:rtl/>
          <w:lang w:eastAsia="he-IL"/>
        </w:rPr>
        <w:t xml:space="preserve"> </w:t>
      </w:r>
      <w:r>
        <w:rPr>
          <w:rFonts w:hint="cs"/>
          <w:rtl/>
          <w:lang w:eastAsia="he-IL"/>
        </w:rPr>
        <w:t>תחליף ל</w:t>
      </w:r>
      <w:r w:rsidRPr="008F06BE">
        <w:rPr>
          <w:rtl/>
          <w:lang w:eastAsia="he-IL"/>
        </w:rPr>
        <w:t>מפגש ה</w:t>
      </w:r>
      <w:r w:rsidR="00730A00">
        <w:rPr>
          <w:rtl/>
          <w:lang w:eastAsia="he-IL"/>
        </w:rPr>
        <w:t>נשואין</w:t>
      </w:r>
      <w:r w:rsidRPr="008F06BE">
        <w:rPr>
          <w:rtl/>
          <w:lang w:eastAsia="he-IL"/>
        </w:rPr>
        <w:t xml:space="preserve"> שלה</w:t>
      </w:r>
      <w:r>
        <w:rPr>
          <w:rFonts w:hint="cs"/>
          <w:rtl/>
          <w:lang w:eastAsia="he-IL"/>
        </w:rPr>
        <w:t>, ואם רוב העיר משיאים לכהונה אז גם הנאנסת זוכה למעמד זה</w:t>
      </w:r>
      <w:r w:rsidRPr="008F06BE">
        <w:rPr>
          <w:rtl/>
          <w:lang w:eastAsia="he-IL"/>
        </w:rPr>
        <w:t>.</w:t>
      </w:r>
    </w:p>
    <w:p w14:paraId="007F8771" w14:textId="05DC10B4" w:rsidR="002A4C77" w:rsidRDefault="002A4C77" w:rsidP="002A4C77">
      <w:pPr>
        <w:pStyle w:val="a4"/>
        <w:rPr>
          <w:rtl/>
          <w:lang w:val="he" w:eastAsia="he-IL"/>
        </w:rPr>
      </w:pPr>
      <w:r>
        <w:rPr>
          <w:rFonts w:hint="cs"/>
          <w:rtl/>
          <w:lang w:val="he" w:eastAsia="he-IL"/>
        </w:rPr>
        <w:t>המעין הוא מקום התרחשות חברתית, אך הוא גם נסתר מעט, באופן המאפשר אונס. הגמרא מעמידה את סיפור האונס במעין, משום שיש בכך סבירות ריאלית, וזו גם ה</w:t>
      </w:r>
      <w:r w:rsidR="0031698E">
        <w:rPr>
          <w:rFonts w:hint="cs"/>
          <w:rtl/>
          <w:lang w:eastAsia="he-IL"/>
        </w:rPr>
        <w:t>סִב</w:t>
      </w:r>
      <w:r>
        <w:rPr>
          <w:rFonts w:hint="cs"/>
          <w:rtl/>
          <w:lang w:val="he" w:eastAsia="he-IL"/>
        </w:rPr>
        <w:t xml:space="preserve">ה שהמעין נעשה סמל הבוחן את </w:t>
      </w:r>
      <w:r w:rsidR="00497E7D" w:rsidRPr="00BB63FD">
        <w:rPr>
          <w:rtl/>
        </w:rPr>
        <w:t>אֹפי</w:t>
      </w:r>
      <w:r w:rsidR="00497E7D">
        <w:rPr>
          <w:rFonts w:hint="cs"/>
          <w:rtl/>
          <w:lang w:val="he" w:eastAsia="he-IL"/>
        </w:rPr>
        <w:t xml:space="preserve"> </w:t>
      </w:r>
      <w:r>
        <w:rPr>
          <w:rFonts w:hint="cs"/>
          <w:rtl/>
          <w:lang w:val="he" w:eastAsia="he-IL"/>
        </w:rPr>
        <w:t>העיר – כיצד העיר מתנהגת במסתרים.</w:t>
      </w:r>
    </w:p>
    <w:p w14:paraId="377BAE94" w14:textId="77777777" w:rsidR="002A4C77" w:rsidRPr="008F06BE" w:rsidRDefault="002A4C77" w:rsidP="002A4C77">
      <w:pPr>
        <w:pStyle w:val="III"/>
        <w:rPr>
          <w:lang w:val="he"/>
        </w:rPr>
      </w:pPr>
      <w:bookmarkStart w:id="166" w:name="_pcm6ok1xn9rr" w:colFirst="0" w:colLast="0"/>
      <w:bookmarkEnd w:id="166"/>
      <w:r>
        <w:rPr>
          <w:rFonts w:hint="cs"/>
          <w:rtl/>
        </w:rPr>
        <w:t xml:space="preserve">3. </w:t>
      </w:r>
      <w:r w:rsidRPr="008F06BE">
        <w:rPr>
          <w:rtl/>
        </w:rPr>
        <w:t>ההשוואה לעגלה ערופה</w:t>
      </w:r>
    </w:p>
    <w:p w14:paraId="1EE523E8" w14:textId="00926C65" w:rsidR="002A4C77" w:rsidRPr="008F06BE" w:rsidRDefault="002A4C77" w:rsidP="002A4C77">
      <w:pPr>
        <w:pStyle w:val="a4"/>
        <w:rPr>
          <w:lang w:val="he" w:eastAsia="he-IL"/>
        </w:rPr>
      </w:pPr>
      <w:r w:rsidRPr="008F06BE">
        <w:rPr>
          <w:rtl/>
          <w:lang w:eastAsia="he-IL"/>
        </w:rPr>
        <w:t>נראה שדימוי ה</w:t>
      </w:r>
      <w:r>
        <w:rPr>
          <w:rtl/>
          <w:lang w:eastAsia="he-IL"/>
        </w:rPr>
        <w:t>אשה</w:t>
      </w:r>
      <w:r w:rsidRPr="008F06BE">
        <w:rPr>
          <w:rtl/>
          <w:lang w:eastAsia="he-IL"/>
        </w:rPr>
        <w:t xml:space="preserve"> </w:t>
      </w:r>
      <w:r>
        <w:rPr>
          <w:rFonts w:hint="cs"/>
          <w:rtl/>
          <w:lang w:eastAsia="he-IL"/>
        </w:rPr>
        <w:t>ל</w:t>
      </w:r>
      <w:r>
        <w:rPr>
          <w:rtl/>
          <w:lang w:eastAsia="he-IL"/>
        </w:rPr>
        <w:t>מעין</w:t>
      </w:r>
      <w:r w:rsidRPr="008F06BE">
        <w:rPr>
          <w:rtl/>
          <w:lang w:eastAsia="he-IL"/>
        </w:rPr>
        <w:t xml:space="preserve"> מתקשר גם למשמעות האונס</w:t>
      </w:r>
      <w:r>
        <w:rPr>
          <w:rFonts w:hint="cs"/>
          <w:rtl/>
          <w:lang w:eastAsia="he-IL"/>
        </w:rPr>
        <w:t>.</w:t>
      </w:r>
      <w:r w:rsidRPr="008F06BE">
        <w:rPr>
          <w:rtl/>
          <w:lang w:eastAsia="he-IL"/>
        </w:rPr>
        <w:t xml:space="preserve"> ה</w:t>
      </w:r>
      <w:r>
        <w:rPr>
          <w:rtl/>
          <w:lang w:eastAsia="he-IL"/>
        </w:rPr>
        <w:t>אשה</w:t>
      </w:r>
      <w:r w:rsidRPr="008F06BE">
        <w:rPr>
          <w:rtl/>
          <w:lang w:eastAsia="he-IL"/>
        </w:rPr>
        <w:t xml:space="preserve"> היא מקור החיים בעולם, כפי ש</w:t>
      </w:r>
      <w:r>
        <w:rPr>
          <w:rtl/>
          <w:lang w:eastAsia="he-IL"/>
        </w:rPr>
        <w:t>מעין</w:t>
      </w:r>
      <w:r w:rsidRPr="008F06BE">
        <w:rPr>
          <w:rtl/>
          <w:lang w:eastAsia="he-IL"/>
        </w:rPr>
        <w:t xml:space="preserve"> הוא מקור החיים של מקומו. אונס ה</w:t>
      </w:r>
      <w:r w:rsidR="00034C87">
        <w:rPr>
          <w:rtl/>
          <w:lang w:eastAsia="he-IL"/>
        </w:rPr>
        <w:t>תִנוקת</w:t>
      </w:r>
      <w:r w:rsidRPr="008F06BE">
        <w:rPr>
          <w:rtl/>
          <w:lang w:eastAsia="he-IL"/>
        </w:rPr>
        <w:t xml:space="preserve"> הוא כמו רצח מקור החיים שבה</w:t>
      </w:r>
      <w:r>
        <w:rPr>
          <w:rFonts w:hint="cs"/>
          <w:rtl/>
          <w:lang w:eastAsia="he-IL"/>
        </w:rPr>
        <w:t xml:space="preserve">, </w:t>
      </w:r>
      <w:r w:rsidRPr="008F06BE">
        <w:rPr>
          <w:rtl/>
          <w:lang w:eastAsia="he-IL"/>
        </w:rPr>
        <w:t>"כַּאֲשֶׁר יָקוּם אִישׁ עַל רֵעֵהוּ וּרְצָחוֹ נֶפֶשׁ כֵּן הַדָּבָר הַזֶּה" (דברים כ"ב, כו).</w:t>
      </w:r>
    </w:p>
    <w:p w14:paraId="579F4CCD" w14:textId="424E1195" w:rsidR="002A4C77" w:rsidRPr="008F06BE" w:rsidRDefault="002A4C77" w:rsidP="002A4C77">
      <w:pPr>
        <w:pStyle w:val="a4"/>
        <w:rPr>
          <w:lang w:val="he" w:eastAsia="he-IL"/>
        </w:rPr>
      </w:pPr>
      <w:r w:rsidRPr="008F06BE">
        <w:rPr>
          <w:rtl/>
          <w:lang w:eastAsia="he-IL"/>
        </w:rPr>
        <w:lastRenderedPageBreak/>
        <w:t xml:space="preserve">מכאן </w:t>
      </w:r>
      <w:r w:rsidR="00D63B78">
        <w:rPr>
          <w:rtl/>
          <w:lang w:eastAsia="he-IL"/>
        </w:rPr>
        <w:t>נִתן</w:t>
      </w:r>
      <w:r w:rsidRPr="008F06BE">
        <w:rPr>
          <w:rtl/>
          <w:lang w:eastAsia="he-IL"/>
        </w:rPr>
        <w:t xml:space="preserve"> להעלות השוואה בין משנתנו לדין עגלה ערופה. החלל נמצא "נֹפֵל בַּשָּׂדֶה" (דברים כ"א, א) כפי שהנערה הנאנסת </w:t>
      </w:r>
      <w:r>
        <w:rPr>
          <w:rFonts w:hint="cs"/>
          <w:rtl/>
          <w:lang w:eastAsia="he-IL"/>
        </w:rPr>
        <w:t xml:space="preserve">נמצאה </w:t>
      </w:r>
      <w:r w:rsidRPr="008F06BE">
        <w:rPr>
          <w:rtl/>
          <w:lang w:eastAsia="he-IL"/>
        </w:rPr>
        <w:t xml:space="preserve">"בַּשָּׂדֶה" (דברים כ"ב, כה). בעגלה ערופה, כמו במשנתנו, </w:t>
      </w:r>
      <w:r>
        <w:rPr>
          <w:rFonts w:hint="cs"/>
          <w:rtl/>
          <w:lang w:eastAsia="he-IL"/>
        </w:rPr>
        <w:t>עולה</w:t>
      </w:r>
      <w:r w:rsidRPr="008F06BE">
        <w:rPr>
          <w:rtl/>
          <w:lang w:eastAsia="he-IL"/>
        </w:rPr>
        <w:t xml:space="preserve"> </w:t>
      </w:r>
      <w:r>
        <w:rPr>
          <w:rFonts w:hint="cs"/>
          <w:rtl/>
          <w:lang w:eastAsia="he-IL"/>
        </w:rPr>
        <w:t>ה</w:t>
      </w:r>
      <w:r w:rsidRPr="008F06BE">
        <w:rPr>
          <w:rtl/>
          <w:lang w:eastAsia="he-IL"/>
        </w:rPr>
        <w:t xml:space="preserve">ספק האם הרוצח יצא מהעיר, ובירור הספק נעשה במקור מים מחוץ לעיר. </w:t>
      </w:r>
      <w:r>
        <w:rPr>
          <w:rFonts w:hint="cs"/>
          <w:rtl/>
          <w:lang w:eastAsia="he-IL"/>
        </w:rPr>
        <w:t xml:space="preserve">אמנם </w:t>
      </w:r>
      <w:r w:rsidRPr="008F06BE">
        <w:rPr>
          <w:rtl/>
          <w:lang w:eastAsia="he-IL"/>
        </w:rPr>
        <w:t>במשנתנו ההנחה היא ש</w:t>
      </w:r>
      <w:r w:rsidR="00D63B78">
        <w:rPr>
          <w:rtl/>
          <w:lang w:eastAsia="he-IL"/>
        </w:rPr>
        <w:t>נִתן</w:t>
      </w:r>
      <w:r w:rsidRPr="008F06BE">
        <w:rPr>
          <w:rtl/>
          <w:lang w:eastAsia="he-IL"/>
        </w:rPr>
        <w:t xml:space="preserve"> לסמוך על רוב אנשי העיר כשהאונס </w:t>
      </w:r>
      <w:r>
        <w:rPr>
          <w:rtl/>
          <w:lang w:eastAsia="he-IL"/>
        </w:rPr>
        <w:t xml:space="preserve">אֵרע </w:t>
      </w:r>
      <w:r w:rsidRPr="008F06BE">
        <w:rPr>
          <w:rtl/>
          <w:lang w:eastAsia="he-IL"/>
        </w:rPr>
        <w:t>ב</w:t>
      </w:r>
      <w:r>
        <w:rPr>
          <w:rtl/>
          <w:lang w:eastAsia="he-IL"/>
        </w:rPr>
        <w:t>מעין</w:t>
      </w:r>
      <w:r w:rsidRPr="008F06BE">
        <w:rPr>
          <w:rtl/>
          <w:lang w:eastAsia="he-IL"/>
        </w:rPr>
        <w:t xml:space="preserve"> שבפתחה</w:t>
      </w:r>
      <w:r>
        <w:rPr>
          <w:rFonts w:hint="cs"/>
          <w:rtl/>
          <w:lang w:eastAsia="he-IL"/>
        </w:rPr>
        <w:t>, ו</w:t>
      </w:r>
      <w:r w:rsidRPr="008F06BE">
        <w:rPr>
          <w:rtl/>
          <w:lang w:eastAsia="he-IL"/>
        </w:rPr>
        <w:t xml:space="preserve">בעגלה ערופה מקור המים משמש לטקס ניקוי </w:t>
      </w:r>
      <w:r w:rsidRPr="00DE0003">
        <w:rPr>
          <w:rtl/>
          <w:lang w:eastAsia="he-IL"/>
        </w:rPr>
        <w:t>שְׁמָהּ</w:t>
      </w:r>
      <w:r w:rsidRPr="00DE0003" w:rsidDel="00DE0003">
        <w:rPr>
          <w:rtl/>
          <w:lang w:eastAsia="he-IL"/>
        </w:rPr>
        <w:t xml:space="preserve"> </w:t>
      </w:r>
      <w:r w:rsidRPr="008F06BE">
        <w:rPr>
          <w:rtl/>
          <w:lang w:eastAsia="he-IL"/>
        </w:rPr>
        <w:t>של העיר מאשמת המעורבות ברצח. אולם, ברור שהנחת היסוד המשותפת היא שיש לעיר אחריות על הנרצחים סביב העיר</w:t>
      </w:r>
      <w:r>
        <w:rPr>
          <w:rFonts w:hint="cs"/>
          <w:rtl/>
          <w:lang w:eastAsia="he-IL"/>
        </w:rPr>
        <w:t>,</w:t>
      </w:r>
      <w:r w:rsidRPr="008F06BE">
        <w:rPr>
          <w:rtl/>
          <w:lang w:eastAsia="he-IL"/>
        </w:rPr>
        <w:t xml:space="preserve"> ויש לברר אם הרוצחים יצאו ממנה.</w:t>
      </w:r>
    </w:p>
    <w:p w14:paraId="1552464B" w14:textId="77777777" w:rsidR="002A4C77" w:rsidRPr="008F06BE" w:rsidRDefault="002A4C77" w:rsidP="002A4C77">
      <w:pPr>
        <w:pStyle w:val="a4"/>
        <w:rPr>
          <w:lang w:val="he" w:eastAsia="he-IL"/>
        </w:rPr>
      </w:pPr>
      <w:r w:rsidRPr="008F06BE">
        <w:rPr>
          <w:rtl/>
          <w:lang w:eastAsia="he-IL"/>
        </w:rPr>
        <w:t>על השוואה זו עמד מורנו רה"י הרב מדן:</w:t>
      </w:r>
      <w:r w:rsidRPr="00D17EB5">
        <w:rPr>
          <w:rFonts w:ascii="Narkisim" w:hAnsi="Narkisim"/>
          <w:vertAlign w:val="superscript"/>
          <w:lang w:val="he"/>
        </w:rPr>
        <w:footnoteReference w:id="229"/>
      </w:r>
    </w:p>
    <w:p w14:paraId="105F5B5A" w14:textId="3E75DB68" w:rsidR="002A4C77" w:rsidRPr="00A32022" w:rsidRDefault="002A4C77" w:rsidP="00A32022">
      <w:pPr>
        <w:pStyle w:val="11"/>
      </w:pPr>
      <w:r w:rsidRPr="008F06BE">
        <w:rPr>
          <w:rtl/>
        </w:rPr>
        <w:t>היה ראוי להרחיב את ההיקש בין רצח לאונס לענינים נוספים. בין השאר, היה ראוי לקבוע שגם על נערה מאורסה צריכים זקני העיר להביא עגלה ערופה, משום שאחריותם למנוע לא רק מעשי רצח, אלא גם מעשי אונס.</w:t>
      </w:r>
    </w:p>
    <w:p w14:paraId="354056B3" w14:textId="77777777" w:rsidR="002A4C77" w:rsidRPr="00007725" w:rsidRDefault="002A4C77" w:rsidP="002A4C77">
      <w:pPr>
        <w:pStyle w:val="a4"/>
        <w:rPr>
          <w:rtl/>
          <w:lang w:val="he" w:eastAsia="he-IL"/>
        </w:rPr>
      </w:pPr>
      <w:r w:rsidRPr="008F06BE">
        <w:rPr>
          <w:rtl/>
          <w:lang w:eastAsia="he-IL"/>
        </w:rPr>
        <w:t>כפי שעגלה ערופה מבטאת את אחריות בתי הדין למניעת רצח, כך משנתנו מבטאת את אחריות אנשי העיר למניעת אונס הדומה לרצח.</w:t>
      </w:r>
    </w:p>
    <w:p w14:paraId="004AE40D" w14:textId="77777777" w:rsidR="002A4C77" w:rsidRPr="008F06BE" w:rsidRDefault="002A4C77" w:rsidP="002A4C77">
      <w:pPr>
        <w:pStyle w:val="a4"/>
        <w:rPr>
          <w:lang w:val="he" w:eastAsia="he-IL"/>
        </w:rPr>
      </w:pPr>
      <w:r w:rsidRPr="008F06BE">
        <w:rPr>
          <w:rtl/>
          <w:lang w:eastAsia="he-IL"/>
        </w:rPr>
        <w:t>רעיון זה דומה לחובת האנס (וחובה דומה של מוציא שם רע) לשאת את הנאנסת:</w:t>
      </w:r>
    </w:p>
    <w:p w14:paraId="541B8417" w14:textId="77777777" w:rsidR="002A4C77" w:rsidRPr="008F06BE" w:rsidRDefault="002A4C77" w:rsidP="002A4C77">
      <w:pPr>
        <w:pStyle w:val="11"/>
        <w:rPr>
          <w:lang w:val="he"/>
        </w:rPr>
      </w:pPr>
      <w:r w:rsidRPr="008F06BE">
        <w:rPr>
          <w:rtl/>
        </w:rPr>
        <w:t>לוֹ תִהְיֶה לְאִשָּׁה תַּחַת אֲשֶׁר עִנָּהּ לֹא יוּכַל שַׁלְּחָהּ כָּל יָמָיו</w:t>
      </w:r>
      <w:r>
        <w:rPr>
          <w:rFonts w:hint="cs"/>
          <w:rtl/>
        </w:rPr>
        <w:t>:</w:t>
      </w:r>
      <w:r>
        <w:rPr>
          <w:rtl/>
        </w:rPr>
        <w:tab/>
      </w:r>
      <w:r w:rsidRPr="008F06BE">
        <w:rPr>
          <w:rtl/>
        </w:rPr>
        <w:t>(דברים כ</w:t>
      </w:r>
      <w:r>
        <w:rPr>
          <w:rFonts w:hint="cs"/>
          <w:rtl/>
        </w:rPr>
        <w:t>"</w:t>
      </w:r>
      <w:r w:rsidRPr="008F06BE">
        <w:rPr>
          <w:rtl/>
        </w:rPr>
        <w:t>ב</w:t>
      </w:r>
      <w:r>
        <w:rPr>
          <w:rFonts w:hint="cs"/>
          <w:rtl/>
        </w:rPr>
        <w:t>,</w:t>
      </w:r>
      <w:r w:rsidRPr="008F06BE">
        <w:rPr>
          <w:rtl/>
        </w:rPr>
        <w:t xml:space="preserve"> כט)</w:t>
      </w:r>
    </w:p>
    <w:p w14:paraId="3EA73721" w14:textId="3461A8A0" w:rsidR="002A4C77" w:rsidRPr="008F06BE" w:rsidRDefault="002A4C77" w:rsidP="002A4C77">
      <w:pPr>
        <w:pStyle w:val="a4"/>
        <w:rPr>
          <w:lang w:val="he" w:eastAsia="he-IL"/>
        </w:rPr>
      </w:pPr>
      <w:r w:rsidRPr="008F06BE">
        <w:rPr>
          <w:rtl/>
          <w:lang w:eastAsia="he-IL"/>
        </w:rPr>
        <w:t>לנאנסת יהיה קושי להתחתן ואין לה גב כלכלי</w:t>
      </w:r>
      <w:r>
        <w:rPr>
          <w:rFonts w:hint="cs"/>
          <w:rtl/>
          <w:lang w:eastAsia="he-IL"/>
        </w:rPr>
        <w:t>־</w:t>
      </w:r>
      <w:r w:rsidRPr="008F06BE">
        <w:rPr>
          <w:rtl/>
          <w:lang w:eastAsia="he-IL"/>
        </w:rPr>
        <w:t>חברתי, ועל האנס לקחת</w:t>
      </w:r>
      <w:r>
        <w:rPr>
          <w:rFonts w:hint="cs"/>
          <w:rtl/>
          <w:lang w:eastAsia="he-IL"/>
        </w:rPr>
        <w:t xml:space="preserve"> אחריות</w:t>
      </w:r>
      <w:r w:rsidRPr="008F06BE">
        <w:rPr>
          <w:rtl/>
          <w:lang w:eastAsia="he-IL"/>
        </w:rPr>
        <w:t xml:space="preserve"> על </w:t>
      </w:r>
      <w:r>
        <w:rPr>
          <w:rFonts w:hint="cs"/>
          <w:rtl/>
          <w:lang w:eastAsia="he-IL"/>
        </w:rPr>
        <w:t xml:space="preserve">מעשהו </w:t>
      </w:r>
      <w:r w:rsidRPr="008F06BE">
        <w:rPr>
          <w:rtl/>
          <w:lang w:eastAsia="he-IL"/>
        </w:rPr>
        <w:t xml:space="preserve">ולשאתה. כך </w:t>
      </w:r>
      <w:r>
        <w:rPr>
          <w:rFonts w:hint="cs"/>
          <w:rtl/>
          <w:lang w:eastAsia="he-IL"/>
        </w:rPr>
        <w:t xml:space="preserve">גם </w:t>
      </w:r>
      <w:r w:rsidRPr="008F06BE">
        <w:rPr>
          <w:rtl/>
          <w:lang w:eastAsia="he-IL"/>
        </w:rPr>
        <w:t xml:space="preserve">כהני </w:t>
      </w:r>
      <w:r>
        <w:rPr>
          <w:rtl/>
          <w:lang w:eastAsia="he-IL"/>
        </w:rPr>
        <w:t>צפורי</w:t>
      </w:r>
      <w:r>
        <w:rPr>
          <w:rFonts w:hint="cs"/>
          <w:rtl/>
          <w:lang w:eastAsia="he-IL"/>
        </w:rPr>
        <w:t>,</w:t>
      </w:r>
      <w:r w:rsidRPr="008F06BE">
        <w:rPr>
          <w:rtl/>
          <w:lang w:eastAsia="he-IL"/>
        </w:rPr>
        <w:t xml:space="preserve"> שמהם יצא האנס</w:t>
      </w:r>
      <w:r>
        <w:rPr>
          <w:rFonts w:hint="cs"/>
          <w:rtl/>
          <w:lang w:eastAsia="he-IL"/>
        </w:rPr>
        <w:t>,</w:t>
      </w:r>
      <w:r w:rsidRPr="008F06BE">
        <w:rPr>
          <w:rtl/>
          <w:lang w:eastAsia="he-IL"/>
        </w:rPr>
        <w:t xml:space="preserve"> צריכים לקחת אחריות על הנאנסת ולצרפה למעמדם החברתי. דין זה נכון כמובן לכל מעמד חברתי, שאם יש רוב מאותו מעמד במקום מסוים </w:t>
      </w:r>
      <w:r>
        <w:rPr>
          <w:rFonts w:hint="cs"/>
          <w:rtl/>
          <w:lang w:eastAsia="he-IL"/>
        </w:rPr>
        <w:t xml:space="preserve">– </w:t>
      </w:r>
      <w:r w:rsidRPr="008F06BE">
        <w:rPr>
          <w:rtl/>
          <w:lang w:eastAsia="he-IL"/>
        </w:rPr>
        <w:t>עליהם לקחת אחריות על מעמדה החברתי של ה</w:t>
      </w:r>
      <w:r w:rsidR="00034C87">
        <w:rPr>
          <w:rtl/>
          <w:lang w:eastAsia="he-IL"/>
        </w:rPr>
        <w:t>תִנוקת</w:t>
      </w:r>
      <w:r w:rsidRPr="008F06BE">
        <w:rPr>
          <w:rtl/>
          <w:lang w:eastAsia="he-IL"/>
        </w:rPr>
        <w:t>.</w:t>
      </w:r>
    </w:p>
    <w:p w14:paraId="2FFACDDF" w14:textId="35882FF2" w:rsidR="002A4C77" w:rsidRDefault="002A4C77" w:rsidP="002A4C77">
      <w:pPr>
        <w:pStyle w:val="a4"/>
        <w:rPr>
          <w:rtl/>
        </w:rPr>
      </w:pPr>
      <w:r w:rsidRPr="008F06BE">
        <w:rPr>
          <w:rtl/>
        </w:rPr>
        <w:t xml:space="preserve">מכאן </w:t>
      </w:r>
      <w:r w:rsidR="00D63B78">
        <w:rPr>
          <w:rFonts w:hint="cs"/>
          <w:rtl/>
        </w:rPr>
        <w:t>נִתן</w:t>
      </w:r>
      <w:r>
        <w:rPr>
          <w:rFonts w:hint="cs"/>
          <w:rtl/>
        </w:rPr>
        <w:t xml:space="preserve"> להסביר את </w:t>
      </w:r>
      <w:r w:rsidRPr="008F06BE">
        <w:rPr>
          <w:rtl/>
        </w:rPr>
        <w:t>מחלוקת האמוראים והראשונים על הכשר ה</w:t>
      </w:r>
      <w:r w:rsidR="00034C87">
        <w:rPr>
          <w:rtl/>
        </w:rPr>
        <w:t>תִנוקת</w:t>
      </w:r>
      <w:r w:rsidRPr="008F06BE">
        <w:rPr>
          <w:rtl/>
        </w:rPr>
        <w:t xml:space="preserve"> על פי רוב אנשי </w:t>
      </w:r>
      <w:r>
        <w:rPr>
          <w:rFonts w:hint="cs"/>
          <w:rtl/>
        </w:rPr>
        <w:t>העיר כ</w:t>
      </w:r>
      <w:r w:rsidRPr="008F06BE">
        <w:rPr>
          <w:rtl/>
        </w:rPr>
        <w:t xml:space="preserve">מחלוקת על רמת השוואת </w:t>
      </w:r>
      <w:r>
        <w:rPr>
          <w:rFonts w:hint="cs"/>
          <w:rtl/>
        </w:rPr>
        <w:t>דין אנוסה</w:t>
      </w:r>
      <w:r w:rsidRPr="008F06BE">
        <w:rPr>
          <w:rtl/>
        </w:rPr>
        <w:t xml:space="preserve"> ל</w:t>
      </w:r>
      <w:r>
        <w:rPr>
          <w:rFonts w:hint="cs"/>
          <w:rtl/>
        </w:rPr>
        <w:t xml:space="preserve">דין </w:t>
      </w:r>
      <w:r w:rsidRPr="008F06BE">
        <w:rPr>
          <w:rtl/>
        </w:rPr>
        <w:t>עגלה ערופה</w:t>
      </w:r>
      <w:r>
        <w:rPr>
          <w:rFonts w:hint="cs"/>
          <w:rtl/>
        </w:rPr>
        <w:t>:</w:t>
      </w:r>
      <w:r w:rsidRPr="008F06BE">
        <w:rPr>
          <w:rtl/>
        </w:rPr>
        <w:t xml:space="preserve"> עד כמה אנשי העיר הכהנים לוקחים אחריות על האונס שברשותם.</w:t>
      </w:r>
    </w:p>
    <w:p w14:paraId="43B8B888" w14:textId="1D601571" w:rsidR="002A4C77" w:rsidRDefault="002A4C77" w:rsidP="002A4C77">
      <w:pPr>
        <w:pStyle w:val="a4"/>
        <w:rPr>
          <w:rtl/>
          <w:lang w:val="he"/>
        </w:rPr>
      </w:pPr>
      <w:r w:rsidRPr="008F06BE">
        <w:rPr>
          <w:rtl/>
        </w:rPr>
        <w:t>ר</w:t>
      </w:r>
      <w:r>
        <w:rPr>
          <w:rFonts w:hint="cs"/>
          <w:rtl/>
        </w:rPr>
        <w:t>בי</w:t>
      </w:r>
      <w:r w:rsidRPr="008F06BE">
        <w:rPr>
          <w:rtl/>
        </w:rPr>
        <w:t xml:space="preserve"> יוחנן בן נורי מתיר את הנאנסת, שכן </w:t>
      </w:r>
      <w:r>
        <w:rPr>
          <w:rFonts w:hint="cs"/>
          <w:rtl/>
        </w:rPr>
        <w:t xml:space="preserve">המעין והבאר הם מקום שבו נבחן </w:t>
      </w:r>
      <w:r w:rsidR="00497E7D" w:rsidRPr="00BB63FD">
        <w:rPr>
          <w:rtl/>
        </w:rPr>
        <w:t>אֹפי</w:t>
      </w:r>
      <w:r w:rsidR="00497E7D">
        <w:rPr>
          <w:rFonts w:hint="cs"/>
          <w:rtl/>
        </w:rPr>
        <w:t xml:space="preserve"> </w:t>
      </w:r>
      <w:r>
        <w:rPr>
          <w:rFonts w:hint="cs"/>
          <w:rtl/>
        </w:rPr>
        <w:t>העיר –</w:t>
      </w:r>
      <w:r w:rsidRPr="008F06BE">
        <w:rPr>
          <w:rtl/>
        </w:rPr>
        <w:t xml:space="preserve"> אם העיר כשר</w:t>
      </w:r>
      <w:r>
        <w:rPr>
          <w:rFonts w:hint="cs"/>
          <w:rtl/>
        </w:rPr>
        <w:t>ה</w:t>
      </w:r>
      <w:r w:rsidRPr="008F06BE">
        <w:rPr>
          <w:rtl/>
        </w:rPr>
        <w:t xml:space="preserve"> </w:t>
      </w:r>
      <w:r>
        <w:rPr>
          <w:rFonts w:hint="cs"/>
          <w:rtl/>
        </w:rPr>
        <w:t xml:space="preserve">לכהונה, אזי </w:t>
      </w:r>
      <w:r w:rsidR="00D63B78">
        <w:rPr>
          <w:rtl/>
        </w:rPr>
        <w:t>נִתן</w:t>
      </w:r>
      <w:r w:rsidRPr="008F06BE">
        <w:rPr>
          <w:rtl/>
        </w:rPr>
        <w:t xml:space="preserve"> לסמוך על כך.</w:t>
      </w:r>
      <w:r>
        <w:rPr>
          <w:rFonts w:hint="cs"/>
          <w:rtl/>
          <w:lang w:val="he"/>
        </w:rPr>
        <w:t xml:space="preserve"> שיטת רב עולה בקנה </w:t>
      </w:r>
      <w:r>
        <w:rPr>
          <w:rFonts w:hint="cs"/>
          <w:rtl/>
          <w:lang w:val="he"/>
        </w:rPr>
        <w:lastRenderedPageBreak/>
        <w:t>אחד עם מודל זה, שכן הוא סבור שמדובר דוקא במעין שבפתח העיר. העיר נבחנת דוקא במקום המרכז החברתי, המועד לאונס. רבי ינאי מנותק ממודל זה וטוען שהמשנה שייכת בכל אזור מרכזי אך נסתר.</w:t>
      </w:r>
    </w:p>
    <w:p w14:paraId="208C0F0D" w14:textId="77777777" w:rsidR="002A4C77" w:rsidRPr="008F06BE" w:rsidRDefault="002A4C77" w:rsidP="002A4C77">
      <w:pPr>
        <w:pStyle w:val="II"/>
        <w:rPr>
          <w:lang w:val="he"/>
        </w:rPr>
      </w:pPr>
      <w:bookmarkStart w:id="167" w:name="_eiqby73l4ztt" w:colFirst="0" w:colLast="0"/>
      <w:bookmarkEnd w:id="167"/>
      <w:r>
        <w:rPr>
          <w:rFonts w:hint="cs"/>
          <w:rtl/>
        </w:rPr>
        <w:t xml:space="preserve">ה. </w:t>
      </w:r>
      <w:r w:rsidRPr="008F06BE">
        <w:rPr>
          <w:rtl/>
        </w:rPr>
        <w:t>סיכום</w:t>
      </w:r>
    </w:p>
    <w:p w14:paraId="382A30CD" w14:textId="77777777" w:rsidR="002A4C77" w:rsidRDefault="002A4C77" w:rsidP="002A4C77">
      <w:pPr>
        <w:pStyle w:val="a4"/>
        <w:rPr>
          <w:rtl/>
          <w:lang w:eastAsia="he-IL"/>
        </w:rPr>
      </w:pPr>
      <w:r w:rsidRPr="008F06BE">
        <w:rPr>
          <w:rtl/>
          <w:lang w:eastAsia="he-IL"/>
        </w:rPr>
        <w:t>משנתנו קובעת את כשרות הנאנסת בעין לכהונה. רב ור</w:t>
      </w:r>
      <w:r>
        <w:rPr>
          <w:rFonts w:hint="cs"/>
          <w:rtl/>
          <w:lang w:eastAsia="he-IL"/>
        </w:rPr>
        <w:t>בי</w:t>
      </w:r>
      <w:r w:rsidRPr="008F06BE">
        <w:rPr>
          <w:rtl/>
          <w:lang w:eastAsia="he-IL"/>
        </w:rPr>
        <w:t xml:space="preserve"> ינאי מעמידים את </w:t>
      </w:r>
      <w:r>
        <w:rPr>
          <w:rFonts w:hint="cs"/>
          <w:rtl/>
          <w:lang w:eastAsia="he-IL"/>
        </w:rPr>
        <w:t>המקרה</w:t>
      </w:r>
      <w:r w:rsidRPr="008F06BE">
        <w:rPr>
          <w:rtl/>
          <w:lang w:eastAsia="he-IL"/>
        </w:rPr>
        <w:t xml:space="preserve"> ב</w:t>
      </w:r>
      <w:r>
        <w:rPr>
          <w:rtl/>
          <w:lang w:eastAsia="he-IL"/>
        </w:rPr>
        <w:t>צפורי</w:t>
      </w:r>
      <w:r w:rsidRPr="008F06BE">
        <w:rPr>
          <w:rtl/>
          <w:lang w:eastAsia="he-IL"/>
        </w:rPr>
        <w:t xml:space="preserve">, </w:t>
      </w:r>
      <w:r>
        <w:rPr>
          <w:rFonts w:hint="cs"/>
          <w:rtl/>
          <w:lang w:eastAsia="he-IL"/>
        </w:rPr>
        <w:t>עיר הכהנים, כפי שמסתבר לאור מוקד פעילות התנאים הדוברים במשנה.</w:t>
      </w:r>
    </w:p>
    <w:p w14:paraId="459F0276" w14:textId="77777777" w:rsidR="002A4C77" w:rsidRDefault="002A4C77" w:rsidP="002A4C77">
      <w:pPr>
        <w:pStyle w:val="a4"/>
        <w:rPr>
          <w:rtl/>
          <w:lang w:val="he" w:eastAsia="he-IL"/>
        </w:rPr>
      </w:pPr>
      <w:r w:rsidRPr="008F06BE">
        <w:rPr>
          <w:rtl/>
          <w:lang w:eastAsia="he-IL"/>
        </w:rPr>
        <w:t>נראה ש</w:t>
      </w:r>
      <w:r>
        <w:rPr>
          <w:rFonts w:hint="cs"/>
          <w:rtl/>
          <w:lang w:eastAsia="he-IL"/>
        </w:rPr>
        <w:t>הכשר</w:t>
      </w:r>
      <w:r w:rsidRPr="008F06BE">
        <w:rPr>
          <w:rtl/>
          <w:lang w:eastAsia="he-IL"/>
        </w:rPr>
        <w:t xml:space="preserve"> הנאנסת </w:t>
      </w:r>
      <w:r>
        <w:rPr>
          <w:rFonts w:hint="cs"/>
          <w:rtl/>
          <w:lang w:eastAsia="he-IL"/>
        </w:rPr>
        <w:t>לכהונה</w:t>
      </w:r>
      <w:r w:rsidRPr="008F06BE">
        <w:rPr>
          <w:rtl/>
          <w:lang w:eastAsia="he-IL"/>
        </w:rPr>
        <w:t xml:space="preserve"> </w:t>
      </w:r>
      <w:r>
        <w:rPr>
          <w:rFonts w:hint="cs"/>
          <w:rtl/>
          <w:lang w:eastAsia="he-IL"/>
        </w:rPr>
        <w:t xml:space="preserve">משמש </w:t>
      </w:r>
      <w:r w:rsidRPr="008F06BE">
        <w:rPr>
          <w:rtl/>
          <w:lang w:eastAsia="he-IL"/>
        </w:rPr>
        <w:t>כלקיחת אחריות חברתית על מעשה האונס. הכהנים תושבי העיר, שמתוכם כנראה יצא האנס, מקבלים את הנאנסת לחברתן. כפי שאנס חייב לקחת אחריות כלכלית</w:t>
      </w:r>
      <w:r>
        <w:rPr>
          <w:rFonts w:hint="cs"/>
          <w:rtl/>
          <w:lang w:eastAsia="he-IL"/>
        </w:rPr>
        <w:t>־</w:t>
      </w:r>
      <w:r w:rsidRPr="008F06BE">
        <w:rPr>
          <w:rtl/>
          <w:lang w:eastAsia="he-IL"/>
        </w:rPr>
        <w:t>חברתית על הנאנסת ולשאתה, כך הכהנים לוקחים אחריות חברתית</w:t>
      </w:r>
      <w:r>
        <w:rPr>
          <w:rFonts w:hint="cs"/>
          <w:rtl/>
          <w:lang w:eastAsia="he-IL"/>
        </w:rPr>
        <w:t>־</w:t>
      </w:r>
      <w:r w:rsidRPr="008F06BE">
        <w:rPr>
          <w:rtl/>
          <w:lang w:eastAsia="he-IL"/>
        </w:rPr>
        <w:t>מעמדית על הנאנסת.</w:t>
      </w:r>
    </w:p>
    <w:p w14:paraId="002E487B" w14:textId="4A3028D1" w:rsidR="002A4C77" w:rsidRDefault="002A4C77" w:rsidP="002A4C77">
      <w:pPr>
        <w:pStyle w:val="a4"/>
        <w:rPr>
          <w:rtl/>
          <w:lang w:val="he" w:eastAsia="he-IL"/>
        </w:rPr>
      </w:pPr>
      <w:r>
        <w:rPr>
          <w:rFonts w:hint="cs"/>
          <w:rtl/>
          <w:lang w:val="he" w:eastAsia="he-IL"/>
        </w:rPr>
        <w:t>לקיחת האחריות של אנשי העיר, ומכח זה הכשר הנאנסת לכהונה, תלויה בהסתברות שהאנס יצא מעירם. הגמרא מצריכה שני רובים, רוב העיר ורב הסיעה כדי לסמוך על הרוב ולהתירה. הראשונים נחלקו בהבנת הצורך בשני רובים, בעקבות ה</w:t>
      </w:r>
      <w:r w:rsidR="00A2526E">
        <w:rPr>
          <w:rFonts w:hint="cs"/>
          <w:rtl/>
          <w:lang w:val="he" w:eastAsia="he-IL"/>
        </w:rPr>
        <w:t>גִשו</w:t>
      </w:r>
      <w:r>
        <w:rPr>
          <w:rFonts w:hint="cs"/>
          <w:rtl/>
          <w:lang w:val="he" w:eastAsia="he-IL"/>
        </w:rPr>
        <w:t>ת השונות של האמוראים בהעמדת סיפור האונס במשנה:</w:t>
      </w:r>
    </w:p>
    <w:p w14:paraId="0A9F4179" w14:textId="50F9C8BD" w:rsidR="002A4C77" w:rsidRDefault="002A4C77" w:rsidP="002A4C77">
      <w:pPr>
        <w:pStyle w:val="a4"/>
        <w:numPr>
          <w:ilvl w:val="0"/>
          <w:numId w:val="77"/>
        </w:numPr>
        <w:rPr>
          <w:rtl/>
          <w:lang w:val="he" w:eastAsia="he-IL"/>
        </w:rPr>
      </w:pPr>
      <w:r>
        <w:rPr>
          <w:rFonts w:hint="cs"/>
          <w:rtl/>
          <w:lang w:val="he" w:eastAsia="he-IL"/>
        </w:rPr>
        <w:t>רב סובר שה</w:t>
      </w:r>
      <w:r w:rsidR="00034C87">
        <w:rPr>
          <w:rFonts w:hint="cs"/>
          <w:rtl/>
          <w:lang w:val="he" w:eastAsia="he-IL"/>
        </w:rPr>
        <w:t>תִנוקת</w:t>
      </w:r>
      <w:r>
        <w:rPr>
          <w:rFonts w:hint="cs"/>
          <w:rtl/>
          <w:lang w:val="he" w:eastAsia="he-IL"/>
        </w:rPr>
        <w:t xml:space="preserve"> נאנסה בפתח העיר, מה שמטיל את האחריות על האונס על אנשי העיר. בדרך זו הולך הרמב"ם, הפוסק שהאנוסה מותרת רק אם האונס אֵרע בפתח העיר, והאנס יצא מסיעה שרובה כשר.</w:t>
      </w:r>
    </w:p>
    <w:p w14:paraId="1A9F6792" w14:textId="42E9CF11" w:rsidR="002A4C77" w:rsidRDefault="002A4C77" w:rsidP="002A4C77">
      <w:pPr>
        <w:pStyle w:val="a4"/>
        <w:numPr>
          <w:ilvl w:val="0"/>
          <w:numId w:val="77"/>
        </w:numPr>
        <w:rPr>
          <w:lang w:val="he" w:eastAsia="he-IL"/>
        </w:rPr>
      </w:pPr>
      <w:r w:rsidRPr="007D19C6">
        <w:rPr>
          <w:rFonts w:hint="cs"/>
          <w:rtl/>
          <w:lang w:val="he" w:eastAsia="he-IL"/>
        </w:rPr>
        <w:t>רבי ינאי סבור שה</w:t>
      </w:r>
      <w:r w:rsidR="00034C87">
        <w:rPr>
          <w:rFonts w:hint="cs"/>
          <w:rtl/>
          <w:lang w:val="he" w:eastAsia="he-IL"/>
        </w:rPr>
        <w:t>תִנוקת</w:t>
      </w:r>
      <w:r w:rsidRPr="007D19C6">
        <w:rPr>
          <w:rFonts w:hint="cs"/>
          <w:rtl/>
          <w:lang w:val="he" w:eastAsia="he-IL"/>
        </w:rPr>
        <w:t xml:space="preserve"> נאנסה בתוך העיר, ואז סביר שהאנס הוא מאנשי העיר, שרובם 'כשרים'. ב</w:t>
      </w:r>
      <w:r w:rsidR="00805D60" w:rsidRPr="007C2F97">
        <w:rPr>
          <w:rtl/>
        </w:rPr>
        <w:t>ג</w:t>
      </w:r>
      <w:r w:rsidR="00805D60">
        <w:rPr>
          <w:rFonts w:hint="cs"/>
          <w:rtl/>
        </w:rPr>
        <w:t>ִ</w:t>
      </w:r>
      <w:r w:rsidR="00805D60" w:rsidRPr="007C2F97">
        <w:rPr>
          <w:rtl/>
        </w:rPr>
        <w:t>שה</w:t>
      </w:r>
      <w:r w:rsidR="00805D60" w:rsidRPr="007D19C6">
        <w:rPr>
          <w:rFonts w:hint="cs"/>
          <w:rtl/>
          <w:lang w:val="he" w:eastAsia="he-IL"/>
        </w:rPr>
        <w:t xml:space="preserve"> </w:t>
      </w:r>
      <w:r w:rsidRPr="007D19C6">
        <w:rPr>
          <w:rFonts w:hint="cs"/>
          <w:rtl/>
          <w:lang w:val="he" w:eastAsia="he-IL"/>
        </w:rPr>
        <w:t>זו צועד הטור, המכשיר את ה</w:t>
      </w:r>
      <w:r w:rsidR="00034C87">
        <w:rPr>
          <w:rFonts w:hint="cs"/>
          <w:rtl/>
          <w:lang w:val="he" w:eastAsia="he-IL"/>
        </w:rPr>
        <w:t>תִנוקת</w:t>
      </w:r>
      <w:r w:rsidRPr="007D19C6">
        <w:rPr>
          <w:rFonts w:hint="cs"/>
          <w:rtl/>
          <w:lang w:val="he" w:eastAsia="he-IL"/>
        </w:rPr>
        <w:t xml:space="preserve"> על פי רוב אנשי העיר, ומצריך רוב סיעה רק אם נאנסה מחוץ לעיר.</w:t>
      </w:r>
    </w:p>
    <w:p w14:paraId="70551F1F" w14:textId="77777777" w:rsidR="002A4C77" w:rsidRPr="007D19C6" w:rsidRDefault="002A4C77" w:rsidP="002A4C77">
      <w:pPr>
        <w:pStyle w:val="a4"/>
        <w:numPr>
          <w:ilvl w:val="0"/>
          <w:numId w:val="77"/>
        </w:numPr>
        <w:rPr>
          <w:rtl/>
          <w:lang w:val="he" w:eastAsia="he-IL"/>
        </w:rPr>
      </w:pPr>
      <w:r w:rsidRPr="007D19C6">
        <w:rPr>
          <w:rFonts w:hint="cs"/>
          <w:rtl/>
          <w:lang w:val="he" w:eastAsia="he-IL"/>
        </w:rPr>
        <w:t xml:space="preserve">הרשב"א </w:t>
      </w:r>
      <w:r>
        <w:rPr>
          <w:rFonts w:hint="cs"/>
          <w:rtl/>
          <w:lang w:val="he" w:eastAsia="he-IL"/>
        </w:rPr>
        <w:t xml:space="preserve">נזקק לשני הרובים </w:t>
      </w:r>
      <w:r w:rsidRPr="007D19C6">
        <w:rPr>
          <w:rFonts w:hint="cs"/>
          <w:rtl/>
          <w:lang w:val="he" w:eastAsia="he-IL"/>
        </w:rPr>
        <w:t xml:space="preserve">כדי לודא שהאנס אכן היה </w:t>
      </w:r>
      <w:r>
        <w:rPr>
          <w:rFonts w:hint="cs"/>
          <w:rtl/>
          <w:lang w:val="he" w:eastAsia="he-IL"/>
        </w:rPr>
        <w:t>'</w:t>
      </w:r>
      <w:r w:rsidRPr="007D19C6">
        <w:rPr>
          <w:rFonts w:hint="cs"/>
          <w:rtl/>
          <w:lang w:val="he" w:eastAsia="he-IL"/>
        </w:rPr>
        <w:t>כשר</w:t>
      </w:r>
      <w:r>
        <w:rPr>
          <w:rFonts w:hint="cs"/>
          <w:rtl/>
          <w:lang w:val="he" w:eastAsia="he-IL"/>
        </w:rPr>
        <w:t>'</w:t>
      </w:r>
      <w:r w:rsidRPr="007D19C6">
        <w:rPr>
          <w:rFonts w:hint="cs"/>
          <w:rtl/>
          <w:lang w:val="he" w:eastAsia="he-IL"/>
        </w:rPr>
        <w:t>.</w:t>
      </w:r>
    </w:p>
    <w:p w14:paraId="0C97EA14" w14:textId="1F404090" w:rsidR="002A4C77" w:rsidRDefault="002A4C77" w:rsidP="002A4C77">
      <w:pPr>
        <w:pStyle w:val="a4"/>
        <w:rPr>
          <w:rtl/>
          <w:lang w:val="he" w:eastAsia="he-IL"/>
        </w:rPr>
      </w:pPr>
      <w:r>
        <w:rPr>
          <w:rFonts w:hint="cs"/>
          <w:rtl/>
          <w:lang w:val="he" w:eastAsia="he-IL"/>
        </w:rPr>
        <w:t>התרחשות האונס במעין קשורה למוטיב מקראי הרואה ב</w:t>
      </w:r>
      <w:r w:rsidRPr="008F06BE">
        <w:rPr>
          <w:rtl/>
          <w:lang w:eastAsia="he-IL"/>
        </w:rPr>
        <w:t xml:space="preserve">מקור המים בכניסה לעיר </w:t>
      </w:r>
      <w:r>
        <w:rPr>
          <w:rFonts w:hint="cs"/>
          <w:rtl/>
          <w:lang w:eastAsia="he-IL"/>
        </w:rPr>
        <w:t>מקום הבוחן את</w:t>
      </w:r>
      <w:r w:rsidRPr="008F06BE">
        <w:rPr>
          <w:rtl/>
          <w:lang w:eastAsia="he-IL"/>
        </w:rPr>
        <w:t xml:space="preserve"> </w:t>
      </w:r>
      <w:r w:rsidR="00497E7D" w:rsidRPr="00BB63FD">
        <w:rPr>
          <w:rtl/>
        </w:rPr>
        <w:t>אֹפי</w:t>
      </w:r>
      <w:r w:rsidR="00497E7D" w:rsidRPr="008F06BE">
        <w:rPr>
          <w:rtl/>
          <w:lang w:eastAsia="he-IL"/>
        </w:rPr>
        <w:t xml:space="preserve"> </w:t>
      </w:r>
      <w:r w:rsidRPr="008F06BE">
        <w:rPr>
          <w:rtl/>
          <w:lang w:eastAsia="he-IL"/>
        </w:rPr>
        <w:t xml:space="preserve">העיר. </w:t>
      </w:r>
      <w:r>
        <w:rPr>
          <w:rFonts w:hint="cs"/>
          <w:rtl/>
          <w:lang w:eastAsia="he-IL"/>
        </w:rPr>
        <w:t>משמעות נוספת למעין היא ש</w:t>
      </w:r>
      <w:r w:rsidRPr="008F06BE">
        <w:rPr>
          <w:rtl/>
          <w:lang w:eastAsia="he-IL"/>
        </w:rPr>
        <w:t xml:space="preserve">במקרא </w:t>
      </w:r>
      <w:r>
        <w:rPr>
          <w:rtl/>
          <w:lang w:eastAsia="he-IL"/>
        </w:rPr>
        <w:t>אשה</w:t>
      </w:r>
      <w:r w:rsidRPr="008F06BE">
        <w:rPr>
          <w:rtl/>
          <w:lang w:eastAsia="he-IL"/>
        </w:rPr>
        <w:t xml:space="preserve"> מושווית רבות למקור מים, </w:t>
      </w:r>
      <w:r>
        <w:rPr>
          <w:rFonts w:hint="cs"/>
          <w:rtl/>
          <w:lang w:eastAsia="he-IL"/>
        </w:rPr>
        <w:t>כ</w:t>
      </w:r>
      <w:r w:rsidRPr="008F06BE">
        <w:rPr>
          <w:rtl/>
          <w:lang w:eastAsia="he-IL"/>
        </w:rPr>
        <w:t>מקור חיות</w:t>
      </w:r>
      <w:r>
        <w:rPr>
          <w:rFonts w:hint="cs"/>
          <w:rtl/>
          <w:lang w:eastAsia="he-IL"/>
        </w:rPr>
        <w:t>.</w:t>
      </w:r>
      <w:r w:rsidRPr="008F06BE">
        <w:rPr>
          <w:rtl/>
          <w:lang w:eastAsia="he-IL"/>
        </w:rPr>
        <w:t xml:space="preserve"> האונס </w:t>
      </w:r>
      <w:r w:rsidR="00034C87">
        <w:rPr>
          <w:rtl/>
          <w:lang w:eastAsia="he-IL"/>
        </w:rPr>
        <w:t>תִנוקת</w:t>
      </w:r>
      <w:r w:rsidRPr="008F06BE">
        <w:rPr>
          <w:rtl/>
          <w:lang w:eastAsia="he-IL"/>
        </w:rPr>
        <w:t xml:space="preserve"> כ</w:t>
      </w:r>
      <w:r>
        <w:rPr>
          <w:rFonts w:hint="cs"/>
          <w:rtl/>
          <w:lang w:eastAsia="he-IL"/>
        </w:rPr>
        <w:t>ְּ</w:t>
      </w:r>
      <w:r w:rsidRPr="008F06BE">
        <w:rPr>
          <w:rtl/>
          <w:lang w:eastAsia="he-IL"/>
        </w:rPr>
        <w:t>א</w:t>
      </w:r>
      <w:r>
        <w:rPr>
          <w:rFonts w:hint="cs"/>
          <w:rtl/>
          <w:lang w:eastAsia="he-IL"/>
        </w:rPr>
        <w:t>ִ</w:t>
      </w:r>
      <w:r w:rsidRPr="008F06BE">
        <w:rPr>
          <w:rtl/>
          <w:lang w:eastAsia="he-IL"/>
        </w:rPr>
        <w:t>ל</w:t>
      </w:r>
      <w:r>
        <w:rPr>
          <w:rFonts w:hint="cs"/>
          <w:rtl/>
          <w:lang w:eastAsia="he-IL"/>
        </w:rPr>
        <w:t>ּ</w:t>
      </w:r>
      <w:r w:rsidRPr="008F06BE">
        <w:rPr>
          <w:rtl/>
          <w:lang w:eastAsia="he-IL"/>
        </w:rPr>
        <w:t>ו</w:t>
      </w:r>
      <w:r>
        <w:rPr>
          <w:rFonts w:hint="cs"/>
          <w:rtl/>
          <w:lang w:eastAsia="he-IL"/>
        </w:rPr>
        <w:t>ּ</w:t>
      </w:r>
      <w:r w:rsidRPr="008F06BE">
        <w:rPr>
          <w:rtl/>
          <w:lang w:eastAsia="he-IL"/>
        </w:rPr>
        <w:t xml:space="preserve"> רצחה</w:t>
      </w:r>
      <w:r>
        <w:rPr>
          <w:rFonts w:hint="cs"/>
          <w:rtl/>
          <w:lang w:eastAsia="he-IL"/>
        </w:rPr>
        <w:t>ּ</w:t>
      </w:r>
      <w:r w:rsidRPr="008F06BE">
        <w:rPr>
          <w:rtl/>
          <w:lang w:eastAsia="he-IL"/>
        </w:rPr>
        <w:t xml:space="preserve"> ופגע ב</w:t>
      </w:r>
      <w:r>
        <w:rPr>
          <w:rtl/>
          <w:lang w:eastAsia="he-IL"/>
        </w:rPr>
        <w:t>מעין</w:t>
      </w:r>
      <w:r w:rsidRPr="008F06BE">
        <w:rPr>
          <w:rtl/>
          <w:lang w:eastAsia="he-IL"/>
        </w:rPr>
        <w:t xml:space="preserve"> החיים. </w:t>
      </w:r>
      <w:r>
        <w:rPr>
          <w:rFonts w:hint="cs"/>
          <w:rtl/>
          <w:lang w:eastAsia="he-IL"/>
        </w:rPr>
        <w:t>ה</w:t>
      </w:r>
      <w:r w:rsidRPr="008F06BE">
        <w:rPr>
          <w:rtl/>
          <w:lang w:eastAsia="he-IL"/>
        </w:rPr>
        <w:t xml:space="preserve">השוואה לרצח מצריכה את אנשי העיר לקחת אחריות על הרוצח שיצא </w:t>
      </w:r>
      <w:r w:rsidRPr="008F06BE">
        <w:rPr>
          <w:rtl/>
          <w:lang w:eastAsia="he-IL"/>
        </w:rPr>
        <w:lastRenderedPageBreak/>
        <w:t>מקרבם, כפי שבדין עגלה ערופה זקני העיר מתמודדים עם החשד שהרוצח יצא מעירם.</w:t>
      </w:r>
    </w:p>
    <w:p w14:paraId="3AFBBC3C" w14:textId="77777777" w:rsidR="002A4C77" w:rsidRPr="008F06BE" w:rsidRDefault="002A4C77" w:rsidP="002A4C77">
      <w:pPr>
        <w:pStyle w:val="II"/>
        <w:rPr>
          <w:lang w:val="he"/>
        </w:rPr>
      </w:pPr>
      <w:r>
        <w:rPr>
          <w:rFonts w:hint="cs"/>
          <w:rtl/>
          <w:lang w:val="he"/>
        </w:rPr>
        <w:t>ו. חתימה</w:t>
      </w:r>
    </w:p>
    <w:p w14:paraId="667121C3" w14:textId="77777777" w:rsidR="002A4C77" w:rsidRPr="008F06BE" w:rsidRDefault="002A4C77" w:rsidP="002A4C77">
      <w:pPr>
        <w:pStyle w:val="a4"/>
        <w:rPr>
          <w:lang w:val="he" w:eastAsia="he-IL"/>
        </w:rPr>
      </w:pPr>
      <w:r>
        <w:rPr>
          <w:rFonts w:hint="cs"/>
          <w:rtl/>
          <w:lang w:eastAsia="he-IL"/>
        </w:rPr>
        <w:t xml:space="preserve">בהקדמתו לפירושו למשנה כתב </w:t>
      </w:r>
      <w:r w:rsidRPr="008F06BE">
        <w:rPr>
          <w:rtl/>
          <w:lang w:eastAsia="he-IL"/>
        </w:rPr>
        <w:t>ביאליק:</w:t>
      </w:r>
      <w:r>
        <w:rPr>
          <w:rStyle w:val="af"/>
          <w:rtl/>
          <w:lang w:eastAsia="he-IL"/>
        </w:rPr>
        <w:footnoteReference w:id="230"/>
      </w:r>
    </w:p>
    <w:p w14:paraId="1D29191F" w14:textId="77777777" w:rsidR="002A4C77" w:rsidRPr="008F06BE" w:rsidRDefault="002A4C77" w:rsidP="002A4C77">
      <w:pPr>
        <w:pStyle w:val="11"/>
        <w:rPr>
          <w:lang w:val="he"/>
        </w:rPr>
      </w:pPr>
      <w:r w:rsidRPr="008F06BE">
        <w:rPr>
          <w:rtl/>
        </w:rPr>
        <w:t xml:space="preserve">האין שוקי ירושלים, מבואות </w:t>
      </w:r>
      <w:r>
        <w:rPr>
          <w:rtl/>
        </w:rPr>
        <w:t>ציפורי</w:t>
      </w:r>
      <w:r w:rsidRPr="008F06BE">
        <w:rPr>
          <w:rtl/>
        </w:rPr>
        <w:t xml:space="preserve"> וסמטאות טבריה על כל המונם ושאונם ועל כל מראות חייהם העתיקים מבצבצים ועולים לעיניכם מבין השיטין של מועד, נשים ונזיקין?</w:t>
      </w:r>
    </w:p>
    <w:p w14:paraId="4CB58796" w14:textId="77777777" w:rsidR="002A4C77" w:rsidRPr="008F06BE" w:rsidRDefault="002A4C77" w:rsidP="002A4C77">
      <w:pPr>
        <w:pStyle w:val="a4"/>
        <w:rPr>
          <w:lang w:val="he" w:eastAsia="he-IL"/>
        </w:rPr>
      </w:pPr>
      <w:r w:rsidRPr="008F06BE">
        <w:rPr>
          <w:rtl/>
          <w:lang w:eastAsia="he-IL"/>
        </w:rPr>
        <w:t xml:space="preserve">הסיפור </w:t>
      </w:r>
      <w:r>
        <w:rPr>
          <w:rFonts w:hint="cs"/>
          <w:rtl/>
          <w:lang w:eastAsia="he-IL"/>
        </w:rPr>
        <w:t xml:space="preserve">שלנו עוסק במבואות צפורי וסמטאותיה, אך הוא </w:t>
      </w:r>
      <w:r w:rsidRPr="008F06BE">
        <w:rPr>
          <w:rtl/>
          <w:lang w:eastAsia="he-IL"/>
        </w:rPr>
        <w:t xml:space="preserve">אינו מתאר את הצדדים החיוביים שבאותם חיים עתיקים, אלא את הצדדים האפלים והשפלים </w:t>
      </w:r>
      <w:r>
        <w:rPr>
          <w:rFonts w:hint="cs"/>
          <w:rtl/>
          <w:lang w:eastAsia="he-IL"/>
        </w:rPr>
        <w:t>שלהם</w:t>
      </w:r>
      <w:r w:rsidRPr="008F06BE">
        <w:rPr>
          <w:rtl/>
          <w:lang w:eastAsia="he-IL"/>
        </w:rPr>
        <w:t>. המשנה אינה נוגעת ישירות בבעיה המוסרית, אך גם אינה נכנעת לה</w:t>
      </w:r>
      <w:r>
        <w:rPr>
          <w:rFonts w:hint="cs"/>
          <w:rtl/>
          <w:lang w:eastAsia="he-IL"/>
        </w:rPr>
        <w:t>.</w:t>
      </w:r>
      <w:r w:rsidRPr="008F06BE">
        <w:rPr>
          <w:rtl/>
          <w:lang w:eastAsia="he-IL"/>
        </w:rPr>
        <w:t xml:space="preserve"> </w:t>
      </w:r>
      <w:r>
        <w:rPr>
          <w:rFonts w:hint="cs"/>
          <w:rtl/>
          <w:lang w:eastAsia="he-IL"/>
        </w:rPr>
        <w:t xml:space="preserve">באמצעות הכלים ההלכתיים היא </w:t>
      </w:r>
      <w:r w:rsidRPr="008F06BE">
        <w:rPr>
          <w:rtl/>
          <w:lang w:eastAsia="he-IL"/>
        </w:rPr>
        <w:t>דורשת מאנשי העיר לקחת אחריות חברתית על מעמדה החברתי של הנאנסת.</w:t>
      </w:r>
    </w:p>
    <w:p w14:paraId="7905909F" w14:textId="23337C37" w:rsidR="0097787E" w:rsidRPr="008F06BE" w:rsidRDefault="002A4C77" w:rsidP="002A769C">
      <w:pPr>
        <w:pStyle w:val="a4"/>
        <w:rPr>
          <w:lang w:val="he" w:eastAsia="he-IL"/>
        </w:rPr>
      </w:pPr>
      <w:r>
        <w:rPr>
          <w:rFonts w:hint="cs"/>
          <w:rtl/>
          <w:lang w:eastAsia="he-IL"/>
        </w:rPr>
        <w:t xml:space="preserve">במקום אחר, </w:t>
      </w:r>
      <w:r w:rsidRPr="008F06BE">
        <w:rPr>
          <w:rtl/>
          <w:lang w:eastAsia="he-IL"/>
        </w:rPr>
        <w:t>ביאליק התלונן על התגובה ההלכתית לאונס:</w:t>
      </w:r>
    </w:p>
    <w:p w14:paraId="3033F38C" w14:textId="77777777" w:rsidR="002A4C77" w:rsidRPr="008F06BE" w:rsidRDefault="002A4C77" w:rsidP="002A4C77">
      <w:pPr>
        <w:pStyle w:val="11"/>
        <w:rPr>
          <w:lang w:val="he"/>
        </w:rPr>
      </w:pPr>
      <w:r w:rsidRPr="008F06BE">
        <w:rPr>
          <w:rtl/>
        </w:rPr>
        <w:t>וְהַכֹּהֲנִים שֶׁבָּהֶם יֵצְאוּ וְיִשְׁאֲלוּ אֶת רַבָּם:</w:t>
      </w:r>
    </w:p>
    <w:p w14:paraId="54131E65" w14:textId="77777777" w:rsidR="002A4C77" w:rsidRPr="008F06BE" w:rsidRDefault="002A4C77" w:rsidP="002A4C77">
      <w:pPr>
        <w:pStyle w:val="11"/>
        <w:rPr>
          <w:lang w:val="he"/>
        </w:rPr>
      </w:pPr>
      <w:r>
        <w:rPr>
          <w:rFonts w:hint="cs"/>
          <w:rtl/>
        </w:rPr>
        <w:t>"</w:t>
      </w:r>
      <w:r w:rsidRPr="008F06BE">
        <w:rPr>
          <w:rtl/>
        </w:rPr>
        <w:t>רַבִּי! אִשְׁתִּי מָה הִיא? מֻתֶּרֶת אוֹ אֲסוּרָה?</w:t>
      </w:r>
      <w:r>
        <w:rPr>
          <w:rFonts w:hint="cs"/>
          <w:rtl/>
        </w:rPr>
        <w:t>"</w:t>
      </w:r>
      <w:r w:rsidRPr="008F06BE">
        <w:rPr>
          <w:rtl/>
        </w:rPr>
        <w:t xml:space="preserve"> –</w:t>
      </w:r>
    </w:p>
    <w:p w14:paraId="7C81EF0A" w14:textId="77777777" w:rsidR="002A4C77" w:rsidRPr="008F06BE" w:rsidRDefault="002A4C77" w:rsidP="002A4C77">
      <w:pPr>
        <w:pStyle w:val="11"/>
        <w:rPr>
          <w:lang w:val="he"/>
        </w:rPr>
      </w:pPr>
      <w:r w:rsidRPr="008F06BE">
        <w:rPr>
          <w:rtl/>
        </w:rPr>
        <w:t>וְהַכֹּל יָשׁוּב לְמִנְהָגוֹ, וְהַכֹּל יַחֲזֹר לְשׁוּרָה</w:t>
      </w:r>
      <w:r>
        <w:rPr>
          <w:rFonts w:hint="cs"/>
          <w:rtl/>
        </w:rPr>
        <w:t>.</w:t>
      </w:r>
      <w:r>
        <w:rPr>
          <w:rtl/>
        </w:rPr>
        <w:tab/>
      </w:r>
      <w:r w:rsidRPr="008F06BE">
        <w:rPr>
          <w:rtl/>
        </w:rPr>
        <w:t>(בעיר ההרגה)</w:t>
      </w:r>
    </w:p>
    <w:p w14:paraId="1FBC577C" w14:textId="744092C8" w:rsidR="002A4C77" w:rsidRPr="008F06BE" w:rsidRDefault="002A4C77" w:rsidP="002A4C77">
      <w:pPr>
        <w:pStyle w:val="a4"/>
        <w:rPr>
          <w:lang w:val="he" w:eastAsia="he-IL"/>
        </w:rPr>
      </w:pPr>
      <w:r>
        <w:rPr>
          <w:rFonts w:hint="cs"/>
          <w:rtl/>
          <w:lang w:eastAsia="he-IL"/>
        </w:rPr>
        <w:t>לדברינו, המשנה אינה עוסקת רק בשאלה הלכתית הנוגעת לאיסור ו</w:t>
      </w:r>
      <w:r w:rsidR="00034C87">
        <w:rPr>
          <w:rFonts w:hint="cs"/>
          <w:rtl/>
          <w:lang w:eastAsia="he-IL"/>
        </w:rPr>
        <w:t>התר</w:t>
      </w:r>
      <w:r>
        <w:rPr>
          <w:rFonts w:hint="cs"/>
          <w:rtl/>
          <w:lang w:eastAsia="he-IL"/>
        </w:rPr>
        <w:t>. ה</w:t>
      </w:r>
      <w:r w:rsidRPr="008F06BE">
        <w:rPr>
          <w:rtl/>
          <w:lang w:eastAsia="he-IL"/>
        </w:rPr>
        <w:t>משנ</w:t>
      </w:r>
      <w:r>
        <w:rPr>
          <w:rFonts w:hint="cs"/>
          <w:rtl/>
          <w:lang w:eastAsia="he-IL"/>
        </w:rPr>
        <w:t>ה</w:t>
      </w:r>
      <w:r w:rsidRPr="008F06BE">
        <w:rPr>
          <w:rtl/>
          <w:lang w:eastAsia="he-IL"/>
        </w:rPr>
        <w:t xml:space="preserve"> מלמדת </w:t>
      </w:r>
      <w:r>
        <w:rPr>
          <w:rFonts w:hint="cs"/>
          <w:rtl/>
          <w:lang w:eastAsia="he-IL"/>
        </w:rPr>
        <w:t>כי השאלה ההלכתית היא סניף של האחריות החברתית של אנשי העיר לדאוג למעמד הנאנסת ו</w:t>
      </w:r>
      <w:r w:rsidR="00034C87">
        <w:rPr>
          <w:rFonts w:hint="cs"/>
          <w:rtl/>
          <w:lang w:eastAsia="he-IL"/>
        </w:rPr>
        <w:t>התר</w:t>
      </w:r>
      <w:r>
        <w:rPr>
          <w:rFonts w:hint="cs"/>
          <w:rtl/>
          <w:lang w:eastAsia="he-IL"/>
        </w:rPr>
        <w:t>ה לבא בקהל.</w:t>
      </w:r>
    </w:p>
    <w:p w14:paraId="1774E579" w14:textId="77777777" w:rsidR="002A4C77" w:rsidRPr="008F06BE" w:rsidRDefault="002A4C77" w:rsidP="002A4C77">
      <w:pPr>
        <w:pStyle w:val="a4"/>
        <w:rPr>
          <w:lang w:val="he" w:eastAsia="he-IL"/>
        </w:rPr>
      </w:pPr>
      <w:r w:rsidRPr="008F06BE">
        <w:rPr>
          <w:rtl/>
          <w:lang w:eastAsia="he-IL"/>
        </w:rPr>
        <w:t>כתלמידי בית המדרש עלינו להמשיך את דר</w:t>
      </w:r>
      <w:r>
        <w:rPr>
          <w:rFonts w:hint="cs"/>
          <w:rtl/>
          <w:lang w:eastAsia="he-IL"/>
        </w:rPr>
        <w:t>ך חכמינו,</w:t>
      </w:r>
      <w:r w:rsidRPr="008F06BE">
        <w:rPr>
          <w:rtl/>
          <w:lang w:eastAsia="he-IL"/>
        </w:rPr>
        <w:t xml:space="preserve"> </w:t>
      </w:r>
      <w:r>
        <w:rPr>
          <w:rFonts w:hint="cs"/>
          <w:rtl/>
          <w:lang w:eastAsia="he-IL"/>
        </w:rPr>
        <w:t>ו</w:t>
      </w:r>
      <w:r w:rsidRPr="008F06BE">
        <w:rPr>
          <w:rtl/>
          <w:lang w:eastAsia="he-IL"/>
        </w:rPr>
        <w:t xml:space="preserve">לקחת אחריות כלפי החברה ונפגעיה. </w:t>
      </w:r>
      <w:r>
        <w:rPr>
          <w:rFonts w:hint="cs"/>
          <w:rtl/>
          <w:lang w:eastAsia="he-IL"/>
        </w:rPr>
        <w:t xml:space="preserve">בהקשר זה, </w:t>
      </w:r>
      <w:r w:rsidRPr="008F06BE">
        <w:rPr>
          <w:rtl/>
          <w:lang w:eastAsia="he-IL"/>
        </w:rPr>
        <w:t>עלינו לקבל את נפגעי התקיפות המיניות ומתמודדי הנפש, ולשנות את הסטיגמה שלהם.</w:t>
      </w:r>
    </w:p>
    <w:p w14:paraId="7A9419FC" w14:textId="77777777" w:rsidR="002A4C77" w:rsidRPr="008F06BE" w:rsidRDefault="002A4C77" w:rsidP="002A4C77">
      <w:pPr>
        <w:pStyle w:val="a4"/>
        <w:rPr>
          <w:lang w:val="he" w:eastAsia="he-IL"/>
        </w:rPr>
      </w:pPr>
      <w:r w:rsidRPr="008F06BE">
        <w:rPr>
          <w:rtl/>
          <w:lang w:eastAsia="he-IL"/>
        </w:rPr>
        <w:t>ו</w:t>
      </w:r>
      <w:r>
        <w:rPr>
          <w:rFonts w:hint="cs"/>
          <w:rtl/>
          <w:lang w:eastAsia="he-IL"/>
        </w:rPr>
        <w:t xml:space="preserve">בכך, </w:t>
      </w:r>
      <w:r w:rsidRPr="008F06BE">
        <w:rPr>
          <w:rtl/>
          <w:lang w:eastAsia="he-IL"/>
        </w:rPr>
        <w:t>יהי רצון שנקרב את ביאת אליהו</w:t>
      </w:r>
      <w:r>
        <w:rPr>
          <w:rFonts w:hint="cs"/>
          <w:rtl/>
          <w:lang w:eastAsia="he-IL"/>
        </w:rPr>
        <w:t>, ש</w:t>
      </w:r>
      <w:r w:rsidRPr="008F06BE">
        <w:rPr>
          <w:rtl/>
          <w:lang w:eastAsia="he-IL"/>
        </w:rPr>
        <w:t>עליו אומרת המשנה:</w:t>
      </w:r>
    </w:p>
    <w:p w14:paraId="7312836A" w14:textId="5AE737E7" w:rsidR="006746A2" w:rsidRDefault="002A4C77" w:rsidP="002A769C">
      <w:pPr>
        <w:pStyle w:val="11"/>
        <w:rPr>
          <w:rtl/>
        </w:rPr>
        <w:sectPr w:rsidR="006746A2" w:rsidSect="00865616">
          <w:headerReference w:type="even" r:id="rId41"/>
          <w:headerReference w:type="default" r:id="rId42"/>
          <w:headerReference w:type="first" r:id="rId43"/>
          <w:footnotePr>
            <w:numRestart w:val="eachSect"/>
          </w:footnotePr>
          <w:pgSz w:w="8391" w:h="11906" w:code="11"/>
          <w:pgMar w:top="1077" w:right="1021" w:bottom="794" w:left="1021" w:header="850" w:footer="397" w:gutter="170"/>
          <w:cols w:space="708"/>
          <w:titlePg/>
          <w:bidi/>
          <w:rtlGutter/>
          <w:docGrid w:linePitch="360"/>
        </w:sectPr>
      </w:pPr>
      <w:r w:rsidRPr="008F06BE">
        <w:rPr>
          <w:rtl/>
        </w:rPr>
        <w:lastRenderedPageBreak/>
        <w:t>אמר רבי יהושע מקובל אני מרבן יוחנן בן זכאי ששמע מרבו ורבו מרבו הלכה למשה מסיני שאין אליהו בא לטמא ולטהר לרחק ולקרב אלא לרחק המקורבין בזרוע ולקרב המרוחקין בזרוע...</w:t>
      </w:r>
      <w:r>
        <w:rPr>
          <w:rFonts w:hint="cs"/>
          <w:rtl/>
        </w:rPr>
        <w:t xml:space="preserve"> </w:t>
      </w:r>
      <w:r w:rsidRPr="008F06BE">
        <w:rPr>
          <w:rtl/>
        </w:rPr>
        <w:t>רבי יהודה אומר לקרב אבל לא לרחק.</w:t>
      </w:r>
      <w:r>
        <w:rPr>
          <w:rtl/>
        </w:rPr>
        <w:tab/>
      </w:r>
      <w:r w:rsidRPr="008F06BE">
        <w:rPr>
          <w:rtl/>
        </w:rPr>
        <w:t>(עדויות ח</w:t>
      </w:r>
      <w:r>
        <w:rPr>
          <w:rFonts w:hint="cs"/>
          <w:rtl/>
        </w:rPr>
        <w:t>',</w:t>
      </w:r>
      <w:r w:rsidRPr="008F06BE">
        <w:rPr>
          <w:rtl/>
        </w:rPr>
        <w:t xml:space="preserve"> ז)</w:t>
      </w:r>
    </w:p>
    <w:p w14:paraId="48DCF700" w14:textId="58B9FD1C" w:rsidR="006746A2" w:rsidRDefault="0025397C" w:rsidP="006746A2">
      <w:pPr>
        <w:pStyle w:val="afd"/>
        <w:rPr>
          <w:rtl/>
        </w:rPr>
      </w:pPr>
      <w:r>
        <w:rPr>
          <w:rFonts w:hint="cs"/>
          <w:rtl/>
        </w:rPr>
        <w:lastRenderedPageBreak/>
        <w:t xml:space="preserve"> </w:t>
      </w:r>
      <w:r w:rsidR="006746A2">
        <w:rPr>
          <w:rFonts w:hint="cs"/>
          <w:rtl/>
        </w:rPr>
        <w:t>ישעיה קליין</w:t>
      </w:r>
    </w:p>
    <w:p w14:paraId="5FFC870D" w14:textId="77777777" w:rsidR="006746A2" w:rsidRPr="002B3F47" w:rsidRDefault="006746A2" w:rsidP="006746A2">
      <w:pPr>
        <w:pStyle w:val="I"/>
        <w:rPr>
          <w:rtl/>
        </w:rPr>
      </w:pPr>
      <w:bookmarkStart w:id="168" w:name="_Toc145673845"/>
      <w:r w:rsidRPr="00854B6E">
        <w:rPr>
          <w:rtl/>
        </w:rPr>
        <w:t>הלכה כרבי מאיר בגזרותיו</w:t>
      </w:r>
      <w:bookmarkEnd w:id="168"/>
    </w:p>
    <w:p w14:paraId="75D5E592" w14:textId="77777777" w:rsidR="006746A2" w:rsidRDefault="006746A2" w:rsidP="006746A2">
      <w:pPr>
        <w:pStyle w:val="11"/>
        <w:rPr>
          <w:rtl/>
        </w:rPr>
      </w:pPr>
      <w:r>
        <w:rPr>
          <w:rtl/>
        </w:rPr>
        <w:t>רבי יהודה אומר אם רצה כותב לבתולה שטר של מאתים והיא כותבת התקבלתי ממך מנה ולאלמנה מנה והיא כותבת התקבלתי ממך חמשים זוז רבי מאיר אומר כל הפוחת לבתולה ממאתים ולאלמנה ממנה הרי זו בעילת זנות:</w:t>
      </w:r>
      <w:r>
        <w:rPr>
          <w:rtl/>
        </w:rPr>
        <w:tab/>
      </w:r>
      <w:r>
        <w:rPr>
          <w:rFonts w:hint="cs"/>
          <w:rtl/>
        </w:rPr>
        <w:t>(ה', א)</w:t>
      </w:r>
      <w:r w:rsidRPr="007C2F97">
        <w:rPr>
          <w:vertAlign w:val="superscript"/>
          <w:rtl/>
        </w:rPr>
        <w:footnoteReference w:id="231"/>
      </w:r>
    </w:p>
    <w:p w14:paraId="29D508CD" w14:textId="77777777" w:rsidR="006746A2" w:rsidRPr="002B3F47" w:rsidRDefault="006746A2" w:rsidP="006746A2">
      <w:pPr>
        <w:pStyle w:val="II"/>
        <w:rPr>
          <w:rtl/>
        </w:rPr>
      </w:pPr>
      <w:r w:rsidRPr="002B3F47">
        <w:rPr>
          <w:rtl/>
        </w:rPr>
        <w:t xml:space="preserve">א. </w:t>
      </w:r>
      <w:r>
        <w:rPr>
          <w:rFonts w:hint="cs"/>
          <w:rtl/>
        </w:rPr>
        <w:t>פתיחה</w:t>
      </w:r>
    </w:p>
    <w:p w14:paraId="6CBF7690" w14:textId="50DD321F" w:rsidR="006746A2" w:rsidRDefault="006746A2" w:rsidP="006746A2">
      <w:pPr>
        <w:pStyle w:val="a4"/>
        <w:rPr>
          <w:rtl/>
        </w:rPr>
      </w:pPr>
      <w:r>
        <w:rPr>
          <w:rFonts w:hint="cs"/>
          <w:rtl/>
        </w:rPr>
        <w:t>נחלקו התנאים לגבי אפשרות הפחתת סכום הכתובה. רבי יהודה סבור ש</w:t>
      </w:r>
      <w:r w:rsidR="00D63B78">
        <w:rPr>
          <w:rFonts w:hint="cs"/>
          <w:rtl/>
        </w:rPr>
        <w:t>נִתן</w:t>
      </w:r>
      <w:r>
        <w:rPr>
          <w:rFonts w:hint="cs"/>
          <w:rtl/>
        </w:rPr>
        <w:t xml:space="preserve"> </w:t>
      </w:r>
      <w:r w:rsidRPr="00DF5EDA">
        <w:rPr>
          <w:rtl/>
        </w:rPr>
        <w:t>לִפְחוֹת</w:t>
      </w:r>
      <w:r>
        <w:rPr>
          <w:rFonts w:hint="cs"/>
          <w:rtl/>
        </w:rPr>
        <w:t xml:space="preserve">, באופן מסוים, ואִלּוּ רבי מאיר סובר שהדבר בלתי אפשרי. </w:t>
      </w:r>
      <w:r>
        <w:rPr>
          <w:rtl/>
        </w:rPr>
        <w:t>סוגית הגמרא הדנה ב</w:t>
      </w:r>
      <w:r>
        <w:rPr>
          <w:rFonts w:hint="cs"/>
          <w:rtl/>
        </w:rPr>
        <w:t>מחלוקתם</w:t>
      </w:r>
      <w:r>
        <w:rPr>
          <w:rtl/>
        </w:rPr>
        <w:t xml:space="preserve"> (נו.</w:t>
      </w:r>
      <w:r>
        <w:rPr>
          <w:rFonts w:hint="cs"/>
          <w:rtl/>
        </w:rPr>
        <w:t>–</w:t>
      </w:r>
      <w:r>
        <w:rPr>
          <w:rtl/>
        </w:rPr>
        <w:t xml:space="preserve">:) </w:t>
      </w:r>
      <w:r>
        <w:rPr>
          <w:rFonts w:hint="cs"/>
          <w:rtl/>
        </w:rPr>
        <w:t xml:space="preserve">מבקשת </w:t>
      </w:r>
      <w:r>
        <w:rPr>
          <w:rtl/>
        </w:rPr>
        <w:t>לקש</w:t>
      </w:r>
      <w:r>
        <w:rPr>
          <w:rFonts w:hint="cs"/>
          <w:rtl/>
        </w:rPr>
        <w:t>ו</w:t>
      </w:r>
      <w:r>
        <w:rPr>
          <w:rtl/>
        </w:rPr>
        <w:t>ר אות</w:t>
      </w:r>
      <w:r>
        <w:rPr>
          <w:rFonts w:hint="cs"/>
          <w:rtl/>
        </w:rPr>
        <w:t>ה</w:t>
      </w:r>
      <w:r>
        <w:rPr>
          <w:rtl/>
        </w:rPr>
        <w:t xml:space="preserve"> למחלוקתם הרוחבית בד</w:t>
      </w:r>
      <w:r>
        <w:rPr>
          <w:rFonts w:hint="cs"/>
          <w:rtl/>
        </w:rPr>
        <w:t>ין</w:t>
      </w:r>
      <w:r>
        <w:rPr>
          <w:rtl/>
        </w:rPr>
        <w:t xml:space="preserve"> מתנה על מה שכתוב בתורה בדבר שבממון:</w:t>
      </w:r>
    </w:p>
    <w:p w14:paraId="08346734" w14:textId="77777777" w:rsidR="006746A2" w:rsidRDefault="006746A2" w:rsidP="006746A2">
      <w:pPr>
        <w:pStyle w:val="11"/>
        <w:rPr>
          <w:rtl/>
        </w:rPr>
      </w:pPr>
      <w:r>
        <w:rPr>
          <w:rtl/>
        </w:rPr>
        <w:t>דתניא: האומר לאשה הרי את מקודשת לי על מנת שאין ליך עלי שאר כסות ועונה – הרי זו מקודשת, ותנאו בטל, דברי רבי מאיר. רבי יהודה אומר: בדבר שבממון תנאו קיים.</w:t>
      </w:r>
      <w:r>
        <w:rPr>
          <w:rtl/>
        </w:rPr>
        <w:tab/>
        <w:t>(ב</w:t>
      </w:r>
      <w:r>
        <w:rPr>
          <w:rFonts w:hint="cs"/>
          <w:rtl/>
        </w:rPr>
        <w:t xml:space="preserve">בא </w:t>
      </w:r>
      <w:r>
        <w:rPr>
          <w:rtl/>
        </w:rPr>
        <w:t>מ</w:t>
      </w:r>
      <w:r>
        <w:rPr>
          <w:rFonts w:hint="cs"/>
          <w:rtl/>
        </w:rPr>
        <w:t>ציעא</w:t>
      </w:r>
      <w:r>
        <w:rPr>
          <w:rtl/>
        </w:rPr>
        <w:t xml:space="preserve"> צד.)</w:t>
      </w:r>
    </w:p>
    <w:p w14:paraId="5D67F727" w14:textId="77777777" w:rsidR="006746A2" w:rsidRDefault="006746A2" w:rsidP="006746A2">
      <w:pPr>
        <w:pStyle w:val="a4"/>
        <w:rPr>
          <w:rtl/>
        </w:rPr>
      </w:pPr>
      <w:r>
        <w:rPr>
          <w:rtl/>
        </w:rPr>
        <w:t>ואכן, במבט ראשון קישור זה נדמה כמתבקש</w:t>
      </w:r>
      <w:r>
        <w:rPr>
          <w:rFonts w:hint="cs"/>
          <w:rtl/>
        </w:rPr>
        <w:t>.</w:t>
      </w:r>
      <w:r>
        <w:rPr>
          <w:rtl/>
        </w:rPr>
        <w:t xml:space="preserve"> אמנם המשנה לא מדברת על תנאי אלא על שינוי, ודברי רבי מאיר מזכירים לנו שאין כאן עיסוק בסוגיא ממונית גרידא, אך בכל זאת, הענינים בהחלט קרובים.</w:t>
      </w:r>
      <w:r>
        <w:rPr>
          <w:rFonts w:hint="cs"/>
          <w:rtl/>
        </w:rPr>
        <w:t xml:space="preserve"> </w:t>
      </w:r>
    </w:p>
    <w:p w14:paraId="78817505" w14:textId="77777777" w:rsidR="006746A2" w:rsidRDefault="006746A2" w:rsidP="006746A2">
      <w:pPr>
        <w:pStyle w:val="a4"/>
        <w:rPr>
          <w:rtl/>
        </w:rPr>
      </w:pPr>
      <w:r>
        <w:rPr>
          <w:rtl/>
        </w:rPr>
        <w:t>אולם, לאחר שסמנה את יעדה מראש, ב</w:t>
      </w:r>
      <w:r>
        <w:rPr>
          <w:rFonts w:hint="cs"/>
          <w:rtl/>
        </w:rPr>
        <w:t>יחס ל</w:t>
      </w:r>
      <w:r>
        <w:rPr>
          <w:rtl/>
        </w:rPr>
        <w:t>כל אחת מהשיטות נתקלת הגמרא באופן מידי בקושי משמעותי ב</w:t>
      </w:r>
      <w:r>
        <w:rPr>
          <w:rFonts w:hint="cs"/>
          <w:rtl/>
        </w:rPr>
        <w:t>תלית</w:t>
      </w:r>
      <w:r>
        <w:rPr>
          <w:rtl/>
        </w:rPr>
        <w:t xml:space="preserve"> המחלוק</w:t>
      </w:r>
      <w:r>
        <w:rPr>
          <w:rFonts w:hint="cs"/>
          <w:rtl/>
        </w:rPr>
        <w:t>ו</w:t>
      </w:r>
      <w:r>
        <w:rPr>
          <w:rtl/>
        </w:rPr>
        <w:t>ת:</w:t>
      </w:r>
    </w:p>
    <w:p w14:paraId="19734990" w14:textId="4FAB5EED" w:rsidR="006746A2" w:rsidRDefault="006746A2" w:rsidP="006746A2">
      <w:pPr>
        <w:pStyle w:val="a4"/>
        <w:rPr>
          <w:rtl/>
        </w:rPr>
      </w:pPr>
      <w:r>
        <w:rPr>
          <w:rtl/>
        </w:rPr>
        <w:t xml:space="preserve">בשיטת רבי יהודה, מדייקת הגמרא שהיכולת לשנות את סכום הכתובה מוגבלת רק לכתיבת סכום שונה בכתובה ("אם רצה כותב") אך בלתי אפשרית בתנאי בעל פה. אם כן, היא מקשה, הדבר עומד בסתירה לשיטת רבי יהודה </w:t>
      </w:r>
      <w:r>
        <w:rPr>
          <w:rFonts w:hint="cs"/>
          <w:rtl/>
        </w:rPr>
        <w:t xml:space="preserve">שלפיה </w:t>
      </w:r>
      <w:r w:rsidR="00D63B78">
        <w:rPr>
          <w:rFonts w:hint="cs"/>
          <w:rtl/>
        </w:rPr>
        <w:t>נִתן</w:t>
      </w:r>
      <w:r>
        <w:rPr>
          <w:rFonts w:hint="cs"/>
          <w:rtl/>
        </w:rPr>
        <w:t xml:space="preserve"> </w:t>
      </w:r>
      <w:r>
        <w:rPr>
          <w:rtl/>
        </w:rPr>
        <w:t>להתנות על מה שכתוב בתורה בדבר שבממון. כלומר, משיטתו</w:t>
      </w:r>
      <w:r>
        <w:rPr>
          <w:rFonts w:hint="cs"/>
          <w:rtl/>
        </w:rPr>
        <w:t xml:space="preserve"> במשנה</w:t>
      </w:r>
      <w:r>
        <w:rPr>
          <w:rtl/>
        </w:rPr>
        <w:t xml:space="preserve"> עולה </w:t>
      </w:r>
      <w:r>
        <w:rPr>
          <w:rtl/>
        </w:rPr>
        <w:lastRenderedPageBreak/>
        <w:t xml:space="preserve">שכוחו של האדם מוגבל לפעולה בתוך מסגרת הדין המוגדרת, והוא לא יכול להתעצב על פי דעת האדם באופן מלא. כתירוץ, מסבירה הגמרא </w:t>
      </w:r>
      <w:r>
        <w:rPr>
          <w:rFonts w:hint="cs"/>
          <w:rtl/>
        </w:rPr>
        <w:t xml:space="preserve">כי </w:t>
      </w:r>
      <w:r>
        <w:rPr>
          <w:rtl/>
        </w:rPr>
        <w:t>ר</w:t>
      </w:r>
      <w:r>
        <w:rPr>
          <w:rFonts w:hint="cs"/>
          <w:rtl/>
        </w:rPr>
        <w:t>ב</w:t>
      </w:r>
      <w:r>
        <w:rPr>
          <w:rtl/>
        </w:rPr>
        <w:t>י</w:t>
      </w:r>
      <w:r>
        <w:rPr>
          <w:rFonts w:hint="cs"/>
          <w:rtl/>
        </w:rPr>
        <w:t xml:space="preserve"> יהודה</w:t>
      </w:r>
      <w:r>
        <w:rPr>
          <w:rtl/>
        </w:rPr>
        <w:t xml:space="preserve"> סובר שהכתובה היא </w:t>
      </w:r>
      <w:r>
        <w:rPr>
          <w:rFonts w:hint="cs"/>
          <w:rtl/>
        </w:rPr>
        <w:t>תקנת חכמים</w:t>
      </w:r>
      <w:r>
        <w:rPr>
          <w:rtl/>
        </w:rPr>
        <w:t xml:space="preserve">, ודוקא על כן </w:t>
      </w:r>
      <w:r>
        <w:rPr>
          <w:rFonts w:hint="cs"/>
          <w:rtl/>
        </w:rPr>
        <w:t xml:space="preserve">יכולת </w:t>
      </w:r>
      <w:r>
        <w:rPr>
          <w:rtl/>
        </w:rPr>
        <w:t>השינוי בה מוגבל</w:t>
      </w:r>
      <w:r>
        <w:rPr>
          <w:rFonts w:hint="cs"/>
          <w:rtl/>
        </w:rPr>
        <w:t>ת</w:t>
      </w:r>
      <w:r>
        <w:rPr>
          <w:rtl/>
        </w:rPr>
        <w:t xml:space="preserve"> יותר</w:t>
      </w:r>
      <w:r>
        <w:rPr>
          <w:rFonts w:hint="cs"/>
          <w:rtl/>
        </w:rPr>
        <w:t>,</w:t>
      </w:r>
      <w:r>
        <w:rPr>
          <w:rtl/>
        </w:rPr>
        <w:t xml:space="preserve"> כיון שחכמים עשו חיזוק לדבריהם יותר משל תורה.</w:t>
      </w:r>
      <w:r>
        <w:rPr>
          <w:rFonts w:hint="cs"/>
          <w:rtl/>
        </w:rPr>
        <w:t xml:space="preserve"> </w:t>
      </w:r>
      <w:r>
        <w:rPr>
          <w:rtl/>
        </w:rPr>
        <w:t>אם כן, בעוד נקודת המוצא היא שרבי יהודה הוא המקל במחלוקת, למעשה מדובר ב</w:t>
      </w:r>
      <w:r>
        <w:rPr>
          <w:rFonts w:hint="cs"/>
          <w:rtl/>
        </w:rPr>
        <w:t>החמרה</w:t>
      </w:r>
      <w:r>
        <w:rPr>
          <w:rtl/>
        </w:rPr>
        <w:t xml:space="preserve"> על שיטתו</w:t>
      </w:r>
      <w:r>
        <w:rPr>
          <w:rFonts w:hint="cs"/>
          <w:rtl/>
        </w:rPr>
        <w:t>;</w:t>
      </w:r>
      <w:r>
        <w:rPr>
          <w:rtl/>
        </w:rPr>
        <w:t xml:space="preserve"> חומרא הנובעת מהחיזוק שעשו חכמים לכתובה עקב חשיבותה.</w:t>
      </w:r>
    </w:p>
    <w:p w14:paraId="76D9DFD1" w14:textId="77777777" w:rsidR="006746A2" w:rsidRDefault="006746A2" w:rsidP="006746A2">
      <w:pPr>
        <w:pStyle w:val="a4"/>
        <w:rPr>
          <w:rtl/>
        </w:rPr>
      </w:pPr>
      <w:r>
        <w:rPr>
          <w:rtl/>
        </w:rPr>
        <w:t>הגמרא מעמתת הצעה זו עם שתי משניות שונות (ט</w:t>
      </w:r>
      <w:r>
        <w:rPr>
          <w:rFonts w:hint="cs"/>
          <w:rtl/>
        </w:rPr>
        <w:t>'</w:t>
      </w:r>
      <w:r>
        <w:rPr>
          <w:rtl/>
        </w:rPr>
        <w:t>,</w:t>
      </w:r>
      <w:r>
        <w:rPr>
          <w:rFonts w:hint="cs"/>
          <w:rtl/>
        </w:rPr>
        <w:t xml:space="preserve"> </w:t>
      </w:r>
      <w:r>
        <w:rPr>
          <w:rtl/>
        </w:rPr>
        <w:t>א ודמאי ד</w:t>
      </w:r>
      <w:r>
        <w:rPr>
          <w:rFonts w:hint="cs"/>
          <w:rtl/>
        </w:rPr>
        <w:t>'</w:t>
      </w:r>
      <w:r>
        <w:rPr>
          <w:rtl/>
        </w:rPr>
        <w:t>,</w:t>
      </w:r>
      <w:r>
        <w:rPr>
          <w:rFonts w:hint="cs"/>
          <w:rtl/>
        </w:rPr>
        <w:t xml:space="preserve"> </w:t>
      </w:r>
      <w:r>
        <w:rPr>
          <w:rtl/>
        </w:rPr>
        <w:t>ז)</w:t>
      </w:r>
      <w:r>
        <w:rPr>
          <w:rFonts w:hint="cs"/>
          <w:rtl/>
        </w:rPr>
        <w:t>,</w:t>
      </w:r>
      <w:r>
        <w:rPr>
          <w:rtl/>
        </w:rPr>
        <w:t xml:space="preserve"> </w:t>
      </w:r>
      <w:r>
        <w:rPr>
          <w:rFonts w:hint="cs"/>
          <w:rtl/>
        </w:rPr>
        <w:t xml:space="preserve">אשר </w:t>
      </w:r>
      <w:r>
        <w:rPr>
          <w:rtl/>
        </w:rPr>
        <w:t>בהן רבי יהודה דוקא מקל בדיני דרבנן ביחס לדיני תורה, ו</w:t>
      </w:r>
      <w:r>
        <w:rPr>
          <w:rFonts w:hint="cs"/>
          <w:rtl/>
        </w:rPr>
        <w:t>מתרצת</w:t>
      </w:r>
      <w:r>
        <w:rPr>
          <w:rtl/>
        </w:rPr>
        <w:t xml:space="preserve"> </w:t>
      </w:r>
      <w:r>
        <w:rPr>
          <w:rFonts w:hint="cs"/>
          <w:rtl/>
        </w:rPr>
        <w:t>ב</w:t>
      </w:r>
      <w:r>
        <w:rPr>
          <w:rtl/>
        </w:rPr>
        <w:t xml:space="preserve">חילוקים שונים. כלומר, לצורך </w:t>
      </w:r>
      <w:r>
        <w:rPr>
          <w:rFonts w:hint="cs"/>
          <w:rtl/>
        </w:rPr>
        <w:t xml:space="preserve">תלית המחלוקות </w:t>
      </w:r>
      <w:r>
        <w:rPr>
          <w:rtl/>
        </w:rPr>
        <w:t>נדרשה הגמרא להציג את רבי יהודה כמחמיר</w:t>
      </w:r>
      <w:r>
        <w:rPr>
          <w:rFonts w:hint="cs"/>
          <w:rtl/>
        </w:rPr>
        <w:t xml:space="preserve"> (ביחס לשיטתו הכללית)</w:t>
      </w:r>
      <w:r>
        <w:rPr>
          <w:rtl/>
        </w:rPr>
        <w:t>, ולאחר מכן להתמודד עם הקושי שבאמירה זו.</w:t>
      </w:r>
    </w:p>
    <w:p w14:paraId="1F6C5235" w14:textId="77777777" w:rsidR="006746A2" w:rsidRDefault="006746A2" w:rsidP="006746A2">
      <w:pPr>
        <w:pStyle w:val="a4"/>
        <w:rPr>
          <w:rtl/>
        </w:rPr>
      </w:pPr>
      <w:r>
        <w:rPr>
          <w:rtl/>
        </w:rPr>
        <w:t>בשיטת רבי מאיר הקושי מובהק עוד יותר: אם כל המתנה על מה שכתוב בתורה תנאו בטל</w:t>
      </w:r>
      <w:r>
        <w:rPr>
          <w:rFonts w:hint="cs"/>
          <w:rtl/>
        </w:rPr>
        <w:t xml:space="preserve"> –</w:t>
      </w:r>
      <w:r>
        <w:rPr>
          <w:rtl/>
        </w:rPr>
        <w:t xml:space="preserve"> מדוע </w:t>
      </w:r>
      <w:r>
        <w:rPr>
          <w:rFonts w:hint="cs"/>
          <w:rtl/>
        </w:rPr>
        <w:t>רבי מאיר דוקא מקיים את התנאי, ומכחו מגדיר את הבעילה כ"בעילת זנות"? מ</w:t>
      </w:r>
      <w:r>
        <w:rPr>
          <w:rtl/>
        </w:rPr>
        <w:t xml:space="preserve">ניסוחו החריף של רבי מאיר </w:t>
      </w:r>
      <w:r>
        <w:rPr>
          <w:rFonts w:hint="cs"/>
          <w:rtl/>
        </w:rPr>
        <w:t>עולה</w:t>
      </w:r>
      <w:r>
        <w:rPr>
          <w:rtl/>
        </w:rPr>
        <w:t xml:space="preserve"> ש</w:t>
      </w:r>
      <w:r>
        <w:rPr>
          <w:rFonts w:hint="cs"/>
          <w:rtl/>
        </w:rPr>
        <w:t>ל</w:t>
      </w:r>
      <w:r>
        <w:rPr>
          <w:rtl/>
        </w:rPr>
        <w:t>התערבות האדם בסכום הכתובה משמעות הרסנית: היא עושה את בעילתו לבעילת זנות.</w:t>
      </w:r>
    </w:p>
    <w:p w14:paraId="199A89B5" w14:textId="77777777" w:rsidR="006746A2" w:rsidRDefault="006746A2" w:rsidP="006746A2">
      <w:pPr>
        <w:pStyle w:val="a4"/>
        <w:rPr>
          <w:rtl/>
        </w:rPr>
      </w:pPr>
      <w:r>
        <w:rPr>
          <w:rtl/>
        </w:rPr>
        <w:t>למרבה הפלא, הגמרא א</w:t>
      </w:r>
      <w:r>
        <w:rPr>
          <w:rFonts w:hint="cs"/>
          <w:rtl/>
        </w:rPr>
        <w:t>ינה</w:t>
      </w:r>
      <w:r>
        <w:rPr>
          <w:rtl/>
        </w:rPr>
        <w:t xml:space="preserve"> מתיחסת לקושי זה בפירוש, אלא מבליעה את פתרו</w:t>
      </w:r>
      <w:r>
        <w:rPr>
          <w:rFonts w:hint="cs"/>
          <w:rtl/>
        </w:rPr>
        <w:t>נה</w:t>
      </w:r>
      <w:r>
        <w:rPr>
          <w:rtl/>
        </w:rPr>
        <w:t xml:space="preserve"> לו בתוך קושיא אחרת. במקביל למהלכה בשיטת רבי יהודה, הגמרא מדייקת בשיטת רבי מאיר (בצורה הפוכה מדיוקה ב</w:t>
      </w:r>
      <w:r>
        <w:rPr>
          <w:rFonts w:hint="cs"/>
          <w:rtl/>
        </w:rPr>
        <w:t xml:space="preserve">שיטת </w:t>
      </w:r>
      <w:r>
        <w:rPr>
          <w:rtl/>
        </w:rPr>
        <w:t>ר</w:t>
      </w:r>
      <w:r>
        <w:rPr>
          <w:rFonts w:hint="cs"/>
          <w:rtl/>
        </w:rPr>
        <w:t>ב</w:t>
      </w:r>
      <w:r>
        <w:rPr>
          <w:rtl/>
        </w:rPr>
        <w:t>י</w:t>
      </w:r>
      <w:r>
        <w:rPr>
          <w:rFonts w:hint="cs"/>
          <w:rtl/>
        </w:rPr>
        <w:t xml:space="preserve"> יהודה</w:t>
      </w:r>
      <w:r>
        <w:rPr>
          <w:rtl/>
        </w:rPr>
        <w:t>)</w:t>
      </w:r>
      <w:r>
        <w:rPr>
          <w:rFonts w:hint="cs"/>
          <w:rtl/>
        </w:rPr>
        <w:t>,</w:t>
      </w:r>
      <w:r>
        <w:rPr>
          <w:rtl/>
        </w:rPr>
        <w:t xml:space="preserve"> שאין כל הבדל בין שינוי בגוף הכתובה לתנאי על פה, ומתוך הנחה שר</w:t>
      </w:r>
      <w:r>
        <w:rPr>
          <w:rFonts w:hint="cs"/>
          <w:rtl/>
        </w:rPr>
        <w:t xml:space="preserve">בי </w:t>
      </w:r>
      <w:r>
        <w:rPr>
          <w:rtl/>
        </w:rPr>
        <w:t>מ</w:t>
      </w:r>
      <w:r>
        <w:rPr>
          <w:rFonts w:hint="cs"/>
          <w:rtl/>
        </w:rPr>
        <w:t>איר</w:t>
      </w:r>
      <w:r>
        <w:rPr>
          <w:rtl/>
        </w:rPr>
        <w:t xml:space="preserve"> סובר ש</w:t>
      </w:r>
      <w:r>
        <w:rPr>
          <w:rFonts w:hint="cs"/>
          <w:rtl/>
        </w:rPr>
        <w:t xml:space="preserve">תוקף </w:t>
      </w:r>
      <w:r>
        <w:rPr>
          <w:rtl/>
        </w:rPr>
        <w:t xml:space="preserve">הכתובה מדרבנן, מקשה מדוע </w:t>
      </w:r>
      <w:r>
        <w:rPr>
          <w:rFonts w:hint="cs"/>
          <w:rtl/>
        </w:rPr>
        <w:t>הוא סובר</w:t>
      </w:r>
      <w:r>
        <w:rPr>
          <w:rtl/>
        </w:rPr>
        <w:t xml:space="preserve"> </w:t>
      </w:r>
      <w:r>
        <w:rPr>
          <w:rFonts w:hint="cs"/>
          <w:rtl/>
        </w:rPr>
        <w:t>ש</w:t>
      </w:r>
      <w:r>
        <w:rPr>
          <w:rtl/>
        </w:rPr>
        <w:t>גם בדיני דרבנן כל המתנה</w:t>
      </w:r>
      <w:r>
        <w:rPr>
          <w:rFonts w:hint="cs"/>
          <w:rtl/>
        </w:rPr>
        <w:t xml:space="preserve"> עליהם</w:t>
      </w:r>
      <w:r>
        <w:rPr>
          <w:rtl/>
        </w:rPr>
        <w:t xml:space="preserve"> תנאו בטל. כלומר, בניגוד ל</w:t>
      </w:r>
      <w:r>
        <w:rPr>
          <w:rFonts w:hint="cs"/>
          <w:rtl/>
        </w:rPr>
        <w:t xml:space="preserve">משמעות הפשוטה של </w:t>
      </w:r>
      <w:r>
        <w:rPr>
          <w:rtl/>
        </w:rPr>
        <w:t>דינו של ר</w:t>
      </w:r>
      <w:r>
        <w:rPr>
          <w:rFonts w:hint="cs"/>
          <w:rtl/>
        </w:rPr>
        <w:t xml:space="preserve">בי </w:t>
      </w:r>
      <w:r>
        <w:rPr>
          <w:rtl/>
        </w:rPr>
        <w:t>מ</w:t>
      </w:r>
      <w:r>
        <w:rPr>
          <w:rFonts w:hint="cs"/>
          <w:rtl/>
        </w:rPr>
        <w:t>איר,</w:t>
      </w:r>
      <w:r>
        <w:rPr>
          <w:rtl/>
        </w:rPr>
        <w:t xml:space="preserve"> </w:t>
      </w:r>
      <w:r>
        <w:rPr>
          <w:rFonts w:hint="cs"/>
          <w:rtl/>
        </w:rPr>
        <w:t>ממנה</w:t>
      </w:r>
      <w:r>
        <w:rPr>
          <w:rtl/>
        </w:rPr>
        <w:t xml:space="preserve"> עולה </w:t>
      </w:r>
      <w:r>
        <w:rPr>
          <w:rFonts w:hint="cs"/>
          <w:rtl/>
        </w:rPr>
        <w:t xml:space="preserve">כי </w:t>
      </w:r>
      <w:r>
        <w:rPr>
          <w:rtl/>
        </w:rPr>
        <w:t xml:space="preserve">לתנאי יש השפעה משמעותית, הגמרא </w:t>
      </w:r>
      <w:r>
        <w:rPr>
          <w:rFonts w:hint="cs"/>
          <w:rtl/>
        </w:rPr>
        <w:t>יוצאת מנקודת הנחה</w:t>
      </w:r>
      <w:r>
        <w:rPr>
          <w:rtl/>
        </w:rPr>
        <w:t xml:space="preserve"> שבמקרה זה התנאי בטל ומתקשה מדוע.</w:t>
      </w:r>
    </w:p>
    <w:p w14:paraId="58A19F0C" w14:textId="77777777" w:rsidR="006746A2" w:rsidRDefault="006746A2" w:rsidP="006746A2">
      <w:pPr>
        <w:pStyle w:val="a4"/>
        <w:rPr>
          <w:rtl/>
        </w:rPr>
      </w:pPr>
      <w:r>
        <w:rPr>
          <w:rtl/>
        </w:rPr>
        <w:t>כדי להסביר כיצד הבעיל</w:t>
      </w:r>
      <w:r>
        <w:rPr>
          <w:rFonts w:hint="cs"/>
          <w:rtl/>
        </w:rPr>
        <w:t>ה</w:t>
      </w:r>
      <w:r>
        <w:rPr>
          <w:rtl/>
        </w:rPr>
        <w:t xml:space="preserve"> נהיית לבעילת זנות</w:t>
      </w:r>
      <w:r>
        <w:rPr>
          <w:rFonts w:hint="cs"/>
          <w:rtl/>
        </w:rPr>
        <w:t>,</w:t>
      </w:r>
      <w:r>
        <w:rPr>
          <w:rtl/>
        </w:rPr>
        <w:t xml:space="preserve"> </w:t>
      </w:r>
      <w:r>
        <w:rPr>
          <w:rFonts w:hint="cs"/>
          <w:rtl/>
        </w:rPr>
        <w:t>על אף</w:t>
      </w:r>
      <w:r>
        <w:rPr>
          <w:rtl/>
        </w:rPr>
        <w:t xml:space="preserve"> שהתנאי אכן בטל והאשה מקבלת את כל כתובתה, מחדשת הגמרא במרוצת המהלך ("אלמא קסבר") חידוש מופלג: התנאי אכן בטל והאשה זוכה בכתובתה, אך כיון שהיא א</w:t>
      </w:r>
      <w:r>
        <w:rPr>
          <w:rFonts w:hint="cs"/>
          <w:rtl/>
        </w:rPr>
        <w:t>ינה</w:t>
      </w:r>
      <w:r>
        <w:rPr>
          <w:rtl/>
        </w:rPr>
        <w:t xml:space="preserve"> יודעת זאת אזי "לא סמכא דעתה" והבעילה נהיית לבעילת זנות.</w:t>
      </w:r>
    </w:p>
    <w:p w14:paraId="4B5F7556" w14:textId="77777777" w:rsidR="006746A2" w:rsidRDefault="006746A2" w:rsidP="006746A2">
      <w:pPr>
        <w:pStyle w:val="a4"/>
        <w:rPr>
          <w:rtl/>
        </w:rPr>
      </w:pPr>
      <w:r>
        <w:rPr>
          <w:rFonts w:hint="cs"/>
          <w:rtl/>
        </w:rPr>
        <w:t xml:space="preserve">נמצא </w:t>
      </w:r>
      <w:r>
        <w:rPr>
          <w:rtl/>
        </w:rPr>
        <w:t xml:space="preserve">אם כן, </w:t>
      </w:r>
      <w:r>
        <w:rPr>
          <w:rFonts w:hint="cs"/>
          <w:rtl/>
        </w:rPr>
        <w:t xml:space="preserve">כי נסיון </w:t>
      </w:r>
      <w:r>
        <w:rPr>
          <w:rtl/>
        </w:rPr>
        <w:t xml:space="preserve">הגמרא </w:t>
      </w:r>
      <w:r>
        <w:rPr>
          <w:rFonts w:hint="cs"/>
          <w:rtl/>
        </w:rPr>
        <w:t xml:space="preserve">לתלות </w:t>
      </w:r>
      <w:r>
        <w:rPr>
          <w:rtl/>
        </w:rPr>
        <w:t xml:space="preserve">את מחלוקת רבי מאיר ורבי יהודה </w:t>
      </w:r>
      <w:r>
        <w:rPr>
          <w:rFonts w:hint="cs"/>
          <w:rtl/>
        </w:rPr>
        <w:t>במחלוקתם ביחס ל</w:t>
      </w:r>
      <w:r>
        <w:rPr>
          <w:rtl/>
        </w:rPr>
        <w:t xml:space="preserve">דין "מתנה על מה שכתוב בתורה", מלבד היותו לכאורה </w:t>
      </w:r>
      <w:r>
        <w:rPr>
          <w:rtl/>
        </w:rPr>
        <w:lastRenderedPageBreak/>
        <w:t>מאולץ ונובע מדיוקים בלתי מחויבים בלשון המשנה</w:t>
      </w:r>
      <w:r>
        <w:rPr>
          <w:rFonts w:hint="cs"/>
          <w:rtl/>
        </w:rPr>
        <w:t>, הוא</w:t>
      </w:r>
      <w:r>
        <w:rPr>
          <w:rtl/>
        </w:rPr>
        <w:t xml:space="preserve"> </w:t>
      </w:r>
      <w:r>
        <w:rPr>
          <w:rFonts w:hint="cs"/>
          <w:rtl/>
        </w:rPr>
        <w:t xml:space="preserve">אף </w:t>
      </w:r>
      <w:r>
        <w:rPr>
          <w:rtl/>
        </w:rPr>
        <w:t xml:space="preserve">דורש </w:t>
      </w:r>
      <w:r>
        <w:rPr>
          <w:rFonts w:hint="cs"/>
          <w:rtl/>
        </w:rPr>
        <w:t xml:space="preserve">ממנה </w:t>
      </w:r>
      <w:r>
        <w:rPr>
          <w:rtl/>
        </w:rPr>
        <w:t>להעמיד תירוצים דחוקים או חידושים מופלגים.</w:t>
      </w:r>
    </w:p>
    <w:p w14:paraId="28254640" w14:textId="77BA49F1" w:rsidR="006746A2" w:rsidRDefault="006746A2" w:rsidP="006746A2">
      <w:pPr>
        <w:pStyle w:val="a4"/>
        <w:rPr>
          <w:rtl/>
        </w:rPr>
      </w:pPr>
      <w:r>
        <w:rPr>
          <w:rtl/>
        </w:rPr>
        <w:t>פעמים רבות מצינו, שרבותינו הראשונים במאמצם לעמוד על "שיטת התלמוד" ולסלול את "אורחא דתלמודא", מזהים דוחק ב</w:t>
      </w:r>
      <w:r>
        <w:rPr>
          <w:rFonts w:hint="cs"/>
          <w:rtl/>
        </w:rPr>
        <w:t>מהלך</w:t>
      </w:r>
      <w:r>
        <w:rPr>
          <w:rtl/>
        </w:rPr>
        <w:t xml:space="preserve"> הגמרא, ומנסים להתחקות אחר המ</w:t>
      </w:r>
      <w:r>
        <w:rPr>
          <w:rFonts w:hint="cs"/>
          <w:rtl/>
        </w:rPr>
        <w:t>ניע</w:t>
      </w:r>
      <w:r>
        <w:rPr>
          <w:rtl/>
        </w:rPr>
        <w:t xml:space="preserve"> שמוביל ומאפשר שימוש באותם "שינויי דחיקי". דומה שבדרך זו יש ללכת גם בסוגיא זו, וכך לשאול: מה הניע ודחק את הגמרא להוציא את המשנה מפשטה ולהביאה לידי מהלך בעיתי זה?</w:t>
      </w:r>
      <w:r w:rsidRPr="007C2F97">
        <w:rPr>
          <w:vertAlign w:val="superscript"/>
          <w:rtl/>
        </w:rPr>
        <w:footnoteReference w:id="232"/>
      </w:r>
    </w:p>
    <w:p w14:paraId="3904CF34" w14:textId="77777777" w:rsidR="006746A2" w:rsidRDefault="006746A2" w:rsidP="006746A2">
      <w:pPr>
        <w:pStyle w:val="a4"/>
        <w:rPr>
          <w:rtl/>
        </w:rPr>
      </w:pPr>
      <w:r>
        <w:rPr>
          <w:rtl/>
        </w:rPr>
        <w:t xml:space="preserve">כדי לענות על שאלה זו ננסה להתחקות אחר הסבר אחר למחלוקת התנאים, </w:t>
      </w:r>
      <w:r>
        <w:rPr>
          <w:rFonts w:hint="cs"/>
          <w:rtl/>
        </w:rPr>
        <w:t>ה</w:t>
      </w:r>
      <w:r>
        <w:rPr>
          <w:rtl/>
        </w:rPr>
        <w:t>מנותק מסוגית "מתנה על מה שכתוב בתורה". קולמוסים ומקלדות נשברו בהסבר המחלוקת כנובעת מתפי</w:t>
      </w:r>
      <w:r>
        <w:rPr>
          <w:rFonts w:hint="cs"/>
          <w:rtl/>
        </w:rPr>
        <w:t>ש</w:t>
      </w:r>
      <w:r>
        <w:rPr>
          <w:rtl/>
        </w:rPr>
        <w:t>ות שונות של מטרת הכתובה ודרך פעולתה. על אף חשיבות הדברים, אנו ננסה לדבוק בדר</w:t>
      </w:r>
      <w:r>
        <w:rPr>
          <w:rFonts w:hint="cs"/>
          <w:rtl/>
        </w:rPr>
        <w:t>ך</w:t>
      </w:r>
      <w:r>
        <w:rPr>
          <w:rtl/>
        </w:rPr>
        <w:t xml:space="preserve"> הגמרא </w:t>
      </w:r>
      <w:r>
        <w:rPr>
          <w:rFonts w:hint="cs"/>
          <w:rtl/>
        </w:rPr>
        <w:t xml:space="preserve">אשר </w:t>
      </w:r>
      <w:r>
        <w:rPr>
          <w:rtl/>
        </w:rPr>
        <w:t xml:space="preserve">זיהתה את המחלוקת כאן כאבר במחלוקת </w:t>
      </w:r>
      <w:r>
        <w:rPr>
          <w:rFonts w:hint="cs"/>
          <w:rtl/>
        </w:rPr>
        <w:t>יסוד</w:t>
      </w:r>
      <w:r>
        <w:rPr>
          <w:rtl/>
        </w:rPr>
        <w:t>ית רחבה יותר, ולקש</w:t>
      </w:r>
      <w:r>
        <w:rPr>
          <w:rFonts w:hint="cs"/>
          <w:rtl/>
        </w:rPr>
        <w:t>ו</w:t>
      </w:r>
      <w:r>
        <w:rPr>
          <w:rtl/>
        </w:rPr>
        <w:t>ר את מחלוקת רבי מאיר ורבי יהודה למחלוקת רוחבית אחרת ביניהם. שיטת רבי מאיר היא שתעמוד במרכז עיסוקינו</w:t>
      </w:r>
      <w:r>
        <w:rPr>
          <w:rFonts w:hint="cs"/>
          <w:rtl/>
        </w:rPr>
        <w:t>, כיון</w:t>
      </w:r>
      <w:r>
        <w:rPr>
          <w:rtl/>
        </w:rPr>
        <w:t xml:space="preserve"> </w:t>
      </w:r>
      <w:r>
        <w:rPr>
          <w:rFonts w:hint="cs"/>
          <w:rtl/>
        </w:rPr>
        <w:t xml:space="preserve">שהיא </w:t>
      </w:r>
      <w:r>
        <w:rPr>
          <w:rtl/>
        </w:rPr>
        <w:t xml:space="preserve">בולטת בחריגות לשונה ובדוחק פירוש הגמרא בה, וכן זוכה לעיסוק משמעותי יותר בסוגיות הגמרא. </w:t>
      </w:r>
      <w:r>
        <w:rPr>
          <w:rFonts w:hint="cs"/>
          <w:rtl/>
        </w:rPr>
        <w:t xml:space="preserve">בהמשך </w:t>
      </w:r>
      <w:r>
        <w:rPr>
          <w:rtl/>
        </w:rPr>
        <w:t>ננסה להראות כיצד רבי יהודה</w:t>
      </w:r>
      <w:r>
        <w:rPr>
          <w:rFonts w:hint="cs"/>
          <w:rtl/>
        </w:rPr>
        <w:t>,</w:t>
      </w:r>
      <w:r>
        <w:rPr>
          <w:rtl/>
        </w:rPr>
        <w:t xml:space="preserve"> בר פלוגתתו הגדול</w:t>
      </w:r>
      <w:r>
        <w:rPr>
          <w:rFonts w:hint="cs"/>
          <w:rtl/>
        </w:rPr>
        <w:t>,</w:t>
      </w:r>
      <w:r>
        <w:rPr>
          <w:rtl/>
        </w:rPr>
        <w:t xml:space="preserve"> חולק עליו.</w:t>
      </w:r>
    </w:p>
    <w:p w14:paraId="088DE273" w14:textId="3A8E0DE8" w:rsidR="006746A2" w:rsidRDefault="006746A2" w:rsidP="006746A2">
      <w:pPr>
        <w:pStyle w:val="a4"/>
        <w:rPr>
          <w:rtl/>
        </w:rPr>
      </w:pPr>
      <w:r>
        <w:rPr>
          <w:rtl/>
        </w:rPr>
        <w:t>אכן, רבי מאיר ורבי יהודה נחלקו בשאלות רבות – מדינים מקומיים דרך תפי</w:t>
      </w:r>
      <w:r>
        <w:rPr>
          <w:rFonts w:hint="cs"/>
          <w:rtl/>
        </w:rPr>
        <w:t>ש</w:t>
      </w:r>
      <w:r>
        <w:rPr>
          <w:rtl/>
        </w:rPr>
        <w:t>ות הלכתיות מהותיות וכלה בדרכי לימוד והבנת המנגנונים ההלכתיים ומטרותיהם.</w:t>
      </w:r>
      <w:r w:rsidRPr="007C2F97">
        <w:rPr>
          <w:vertAlign w:val="superscript"/>
          <w:rtl/>
        </w:rPr>
        <w:footnoteReference w:id="233"/>
      </w:r>
      <w:r>
        <w:rPr>
          <w:rtl/>
        </w:rPr>
        <w:t xml:space="preserve"> נוסיף על כך את העובדה שהמחלוקת על סכום הכתובה יושבת בצומת דרכים בין תחומים הלכתיים רבים (כיאה למסכת כתובות), ונמצאנו למדים ש</w:t>
      </w:r>
      <w:r w:rsidR="00D63B78">
        <w:rPr>
          <w:rtl/>
        </w:rPr>
        <w:t>נִתן</w:t>
      </w:r>
      <w:r>
        <w:rPr>
          <w:rtl/>
        </w:rPr>
        <w:t xml:space="preserve"> להציע אפשרויות רבות לקישור מחלוקתם. בדברינו נציע מספר אפשרויות ונדון בהם, </w:t>
      </w:r>
      <w:r>
        <w:rPr>
          <w:rtl/>
        </w:rPr>
        <w:lastRenderedPageBreak/>
        <w:t>עד שנגיע להסבר ה</w:t>
      </w:r>
      <w:r>
        <w:rPr>
          <w:rFonts w:hint="cs"/>
          <w:rtl/>
        </w:rPr>
        <w:t>נראה בעינינו כנכון ביותר</w:t>
      </w:r>
      <w:r>
        <w:rPr>
          <w:rtl/>
        </w:rPr>
        <w:t>.</w:t>
      </w:r>
      <w:r w:rsidRPr="007C2F97">
        <w:rPr>
          <w:vertAlign w:val="superscript"/>
          <w:rtl/>
        </w:rPr>
        <w:footnoteReference w:id="234"/>
      </w:r>
      <w:r>
        <w:rPr>
          <w:rtl/>
        </w:rPr>
        <w:t xml:space="preserve"> לאחר מכן, נצטרך להסביר מדוע הגמרא א</w:t>
      </w:r>
      <w:r>
        <w:rPr>
          <w:rFonts w:hint="cs"/>
          <w:rtl/>
        </w:rPr>
        <w:t>ינה</w:t>
      </w:r>
      <w:r>
        <w:rPr>
          <w:rtl/>
        </w:rPr>
        <w:t xml:space="preserve"> נוקטת בו, אלא בחרה בדרכה.</w:t>
      </w:r>
    </w:p>
    <w:p w14:paraId="4635001D" w14:textId="77777777" w:rsidR="006746A2" w:rsidRDefault="006746A2" w:rsidP="006746A2">
      <w:pPr>
        <w:pStyle w:val="II"/>
        <w:rPr>
          <w:rtl/>
        </w:rPr>
      </w:pPr>
      <w:r>
        <w:rPr>
          <w:rFonts w:hint="cs"/>
          <w:rtl/>
        </w:rPr>
        <w:t>ב. שיטת רבי מאיר</w:t>
      </w:r>
    </w:p>
    <w:p w14:paraId="7A52240F" w14:textId="77777777" w:rsidR="006746A2" w:rsidRPr="002B3F47" w:rsidRDefault="006746A2" w:rsidP="006746A2">
      <w:pPr>
        <w:pStyle w:val="III"/>
        <w:rPr>
          <w:rtl/>
        </w:rPr>
      </w:pPr>
      <w:r>
        <w:rPr>
          <w:rFonts w:hint="cs"/>
          <w:rtl/>
        </w:rPr>
        <w:t>1. שמא תחסיר אות אחת</w:t>
      </w:r>
    </w:p>
    <w:p w14:paraId="3C3E5740" w14:textId="77777777" w:rsidR="006746A2" w:rsidRDefault="006746A2" w:rsidP="006746A2">
      <w:pPr>
        <w:pStyle w:val="IV"/>
        <w:rPr>
          <w:rtl/>
        </w:rPr>
      </w:pPr>
      <w:r>
        <w:rPr>
          <w:rFonts w:hint="cs"/>
          <w:rtl/>
        </w:rPr>
        <w:t>נוסח גט ושטר הלואה</w:t>
      </w:r>
    </w:p>
    <w:p w14:paraId="3EA5F935" w14:textId="407679F5" w:rsidR="006746A2" w:rsidRPr="007C2F97" w:rsidRDefault="006746A2" w:rsidP="006746A2">
      <w:pPr>
        <w:pStyle w:val="a4"/>
        <w:rPr>
          <w:rtl/>
        </w:rPr>
      </w:pPr>
      <w:r w:rsidRPr="007C2F97">
        <w:rPr>
          <w:rFonts w:hint="cs"/>
          <w:rtl/>
        </w:rPr>
        <w:t xml:space="preserve">את לשונו החריפה של רבי מאיר </w:t>
      </w:r>
      <w:r w:rsidRPr="007C2F97">
        <w:rPr>
          <w:rtl/>
        </w:rPr>
        <w:t>–</w:t>
      </w:r>
      <w:r w:rsidRPr="007C2F97">
        <w:rPr>
          <w:rFonts w:hint="cs"/>
          <w:rtl/>
        </w:rPr>
        <w:t xml:space="preserve"> "הרי זו בעילת זנות", </w:t>
      </w:r>
      <w:r w:rsidR="00D63B78">
        <w:rPr>
          <w:rFonts w:hint="cs"/>
          <w:rtl/>
        </w:rPr>
        <w:t>נִתן</w:t>
      </w:r>
      <w:r w:rsidRPr="007C2F97">
        <w:rPr>
          <w:rFonts w:hint="cs"/>
          <w:rtl/>
        </w:rPr>
        <w:t xml:space="preserve"> להבין </w:t>
      </w:r>
      <w:r>
        <w:rPr>
          <w:rFonts w:hint="cs"/>
          <w:rtl/>
        </w:rPr>
        <w:t>כפשוטה,</w:t>
      </w:r>
      <w:r w:rsidRPr="007C2F97">
        <w:rPr>
          <w:rFonts w:hint="cs"/>
          <w:rtl/>
        </w:rPr>
        <w:t xml:space="preserve"> </w:t>
      </w:r>
      <w:r>
        <w:rPr>
          <w:rFonts w:hint="cs"/>
          <w:rtl/>
        </w:rPr>
        <w:t>ו</w:t>
      </w:r>
      <w:r w:rsidRPr="007C2F97">
        <w:rPr>
          <w:rFonts w:hint="cs"/>
          <w:rtl/>
        </w:rPr>
        <w:t xml:space="preserve">לומר </w:t>
      </w:r>
      <w:r>
        <w:rPr>
          <w:rFonts w:hint="cs"/>
          <w:rtl/>
        </w:rPr>
        <w:t xml:space="preserve">כי </w:t>
      </w:r>
      <w:r w:rsidRPr="007C2F97">
        <w:rPr>
          <w:rFonts w:hint="cs"/>
          <w:rtl/>
        </w:rPr>
        <w:t xml:space="preserve">בשינוי סכום הכתובה יש בעיה מהותית שבעקבותיה חכמים הפקיעו את הקידושין. אפשרות שניה היא שרבי מאיר </w:t>
      </w:r>
      <w:r>
        <w:rPr>
          <w:rFonts w:hint="cs"/>
          <w:rtl/>
        </w:rPr>
        <w:t xml:space="preserve">נקט </w:t>
      </w:r>
      <w:r w:rsidRPr="007C2F97">
        <w:rPr>
          <w:rFonts w:hint="cs"/>
          <w:rtl/>
        </w:rPr>
        <w:t xml:space="preserve">לשון גוזמא. כלומר, אין קשר מהותי בין הבעיה שבהפחתת סכום הכתובה ליצירת הקידושין, אך כיון שמעשה זה כה חמור בעיני רבי מאיר הוא </w:t>
      </w:r>
      <w:r w:rsidR="004E7489">
        <w:rPr>
          <w:rFonts w:hint="cs"/>
          <w:rtl/>
        </w:rPr>
        <w:t>שוה</w:t>
      </w:r>
      <w:r w:rsidRPr="007C2F97">
        <w:rPr>
          <w:rFonts w:hint="cs"/>
          <w:rtl/>
        </w:rPr>
        <w:t xml:space="preserve"> בעיניו כמפקיע את הקידושין ועושה את הבעילה לבעילת זנות.</w:t>
      </w:r>
    </w:p>
    <w:p w14:paraId="0056409F" w14:textId="37BF95D1" w:rsidR="006746A2" w:rsidRPr="007C2F97" w:rsidRDefault="006746A2" w:rsidP="006746A2">
      <w:pPr>
        <w:pStyle w:val="a4"/>
        <w:rPr>
          <w:rtl/>
        </w:rPr>
      </w:pPr>
      <w:r w:rsidRPr="007C2F97">
        <w:rPr>
          <w:rFonts w:hint="cs"/>
          <w:rtl/>
        </w:rPr>
        <w:t>בין כה וכה, דומה ש</w:t>
      </w:r>
      <w:r w:rsidR="00D63B78">
        <w:rPr>
          <w:rFonts w:hint="cs"/>
          <w:rtl/>
        </w:rPr>
        <w:t>נִתן</w:t>
      </w:r>
      <w:r w:rsidRPr="007C2F97">
        <w:rPr>
          <w:rFonts w:hint="cs"/>
          <w:rtl/>
        </w:rPr>
        <w:t xml:space="preserve"> להציע </w:t>
      </w:r>
      <w:r>
        <w:rPr>
          <w:rFonts w:hint="cs"/>
          <w:rtl/>
        </w:rPr>
        <w:t xml:space="preserve">כי </w:t>
      </w:r>
      <w:r w:rsidRPr="007C2F97">
        <w:rPr>
          <w:rFonts w:hint="cs"/>
          <w:rtl/>
        </w:rPr>
        <w:t xml:space="preserve">הפקעה </w:t>
      </w:r>
      <w:r>
        <w:rPr>
          <w:rFonts w:hint="cs"/>
          <w:rtl/>
        </w:rPr>
        <w:t xml:space="preserve">זו </w:t>
      </w:r>
      <w:r w:rsidRPr="007C2F97">
        <w:rPr>
          <w:rFonts w:hint="cs"/>
          <w:rtl/>
        </w:rPr>
        <w:t xml:space="preserve">(ממשית או לא) נגרמת עקב </w:t>
      </w:r>
      <w:r w:rsidRPr="007C2F97">
        <w:rPr>
          <w:rFonts w:hint="cs"/>
          <w:b/>
          <w:bCs/>
          <w:rtl/>
        </w:rPr>
        <w:t>ההתערבות בנוסח ההלכתי</w:t>
      </w:r>
      <w:r w:rsidRPr="007C2F97">
        <w:rPr>
          <w:rFonts w:hint="cs"/>
          <w:rtl/>
        </w:rPr>
        <w:t>. רבי יהודה מתיר לשנות את סכום הכתובה בנוסחה</w:t>
      </w:r>
      <w:r>
        <w:rPr>
          <w:rFonts w:hint="cs"/>
          <w:rtl/>
        </w:rPr>
        <w:t>,</w:t>
      </w:r>
      <w:r w:rsidRPr="007C2F97">
        <w:rPr>
          <w:vertAlign w:val="superscript"/>
          <w:rtl/>
        </w:rPr>
        <w:footnoteReference w:id="235"/>
      </w:r>
      <w:r w:rsidRPr="007C2F97">
        <w:rPr>
          <w:rFonts w:hint="cs"/>
          <w:rtl/>
        </w:rPr>
        <w:t xml:space="preserve"> ורבי מאיר בתגובה קובע נחרצות שכל הפוחת מסכום הכתובה שקבעו חכמים בנוסח הכתובה כתובתו פסולה, וממילא ה</w:t>
      </w:r>
      <w:r w:rsidR="00730A00">
        <w:rPr>
          <w:rFonts w:hint="cs"/>
          <w:rtl/>
        </w:rPr>
        <w:t>נשואין</w:t>
      </w:r>
      <w:r w:rsidRPr="007C2F97">
        <w:rPr>
          <w:rFonts w:hint="cs"/>
          <w:rtl/>
        </w:rPr>
        <w:t xml:space="preserve"> שנשענים עליה פוקעים.</w:t>
      </w:r>
    </w:p>
    <w:p w14:paraId="07F9C97D" w14:textId="176C5955" w:rsidR="006746A2" w:rsidRDefault="006746A2" w:rsidP="006746A2">
      <w:pPr>
        <w:pStyle w:val="a4"/>
        <w:rPr>
          <w:rtl/>
        </w:rPr>
      </w:pPr>
      <w:r w:rsidRPr="007C2F97">
        <w:rPr>
          <w:rFonts w:hint="cs"/>
          <w:rtl/>
        </w:rPr>
        <w:t>דומה ש</w:t>
      </w:r>
      <w:r w:rsidR="00805D60" w:rsidRPr="007C2F97">
        <w:rPr>
          <w:rtl/>
        </w:rPr>
        <w:t>ג</w:t>
      </w:r>
      <w:r w:rsidR="00805D60">
        <w:rPr>
          <w:rFonts w:hint="cs"/>
          <w:rtl/>
        </w:rPr>
        <w:t>ִ</w:t>
      </w:r>
      <w:r w:rsidR="00805D60" w:rsidRPr="007C2F97">
        <w:rPr>
          <w:rtl/>
        </w:rPr>
        <w:t>שה</w:t>
      </w:r>
      <w:r w:rsidR="00805D60" w:rsidRPr="007C2F97">
        <w:rPr>
          <w:rFonts w:hint="cs"/>
          <w:rtl/>
        </w:rPr>
        <w:t xml:space="preserve"> </w:t>
      </w:r>
      <w:r w:rsidRPr="007C2F97">
        <w:rPr>
          <w:rFonts w:hint="cs"/>
          <w:rtl/>
        </w:rPr>
        <w:t>זו מקבילה בבירור לעמדת רבי מאיר ביחס לנוסח הגט.</w:t>
      </w:r>
      <w:r>
        <w:rPr>
          <w:rFonts w:hint="cs"/>
          <w:rtl/>
        </w:rPr>
        <w:t xml:space="preserve"> </w:t>
      </w:r>
      <w:r w:rsidRPr="007C2F97">
        <w:rPr>
          <w:rFonts w:hint="cs"/>
          <w:rtl/>
        </w:rPr>
        <w:t xml:space="preserve">בנוסף לתורף הגט </w:t>
      </w:r>
      <w:r w:rsidRPr="007C2F97">
        <w:rPr>
          <w:rtl/>
        </w:rPr>
        <w:t>–</w:t>
      </w:r>
      <w:r w:rsidRPr="007C2F97">
        <w:rPr>
          <w:rFonts w:hint="cs"/>
          <w:rtl/>
        </w:rPr>
        <w:t xml:space="preserve"> "הרי את מותרת לכל אדם" (גיטין ט</w:t>
      </w:r>
      <w:r>
        <w:rPr>
          <w:rFonts w:hint="cs"/>
          <w:rtl/>
        </w:rPr>
        <w:t>'</w:t>
      </w:r>
      <w:r w:rsidRPr="007C2F97">
        <w:rPr>
          <w:rFonts w:hint="cs"/>
          <w:rtl/>
        </w:rPr>
        <w:t>,</w:t>
      </w:r>
      <w:r>
        <w:rPr>
          <w:rFonts w:hint="cs"/>
          <w:rtl/>
        </w:rPr>
        <w:t xml:space="preserve"> </w:t>
      </w:r>
      <w:r w:rsidRPr="007C2F97">
        <w:rPr>
          <w:rFonts w:hint="cs"/>
          <w:rtl/>
        </w:rPr>
        <w:t>ג)</w:t>
      </w:r>
      <w:r>
        <w:rPr>
          <w:rFonts w:hint="cs"/>
          <w:rtl/>
        </w:rPr>
        <w:t>;</w:t>
      </w:r>
      <w:r w:rsidRPr="007C2F97">
        <w:rPr>
          <w:rFonts w:hint="cs"/>
          <w:rtl/>
        </w:rPr>
        <w:t xml:space="preserve"> לחתימת העדים</w:t>
      </w:r>
      <w:r>
        <w:rPr>
          <w:rFonts w:hint="cs"/>
          <w:rtl/>
        </w:rPr>
        <w:t>,</w:t>
      </w:r>
      <w:r w:rsidRPr="007C2F97">
        <w:rPr>
          <w:rFonts w:hint="cs"/>
          <w:rtl/>
        </w:rPr>
        <w:t xml:space="preserve"> ולתקנת רבן גמליאל הזקן לכתיבת שם האיש והאשה (שם ד</w:t>
      </w:r>
      <w:r>
        <w:rPr>
          <w:rFonts w:hint="cs"/>
          <w:rtl/>
        </w:rPr>
        <w:t>'</w:t>
      </w:r>
      <w:r w:rsidRPr="007C2F97">
        <w:rPr>
          <w:rFonts w:hint="cs"/>
          <w:rtl/>
        </w:rPr>
        <w:t>,</w:t>
      </w:r>
      <w:r>
        <w:rPr>
          <w:rFonts w:hint="cs"/>
          <w:rtl/>
        </w:rPr>
        <w:t xml:space="preserve"> </w:t>
      </w:r>
      <w:r w:rsidRPr="007C2F97">
        <w:rPr>
          <w:rFonts w:hint="cs"/>
          <w:rtl/>
        </w:rPr>
        <w:t>ב)</w:t>
      </w:r>
      <w:r>
        <w:rPr>
          <w:rFonts w:hint="cs"/>
          <w:rtl/>
        </w:rPr>
        <w:t xml:space="preserve"> – </w:t>
      </w:r>
      <w:r w:rsidRPr="007C2F97">
        <w:rPr>
          <w:rFonts w:hint="cs"/>
          <w:rtl/>
        </w:rPr>
        <w:t>המשנה בגיטין (ח</w:t>
      </w:r>
      <w:r>
        <w:rPr>
          <w:rFonts w:hint="cs"/>
          <w:rtl/>
        </w:rPr>
        <w:t>'</w:t>
      </w:r>
      <w:r w:rsidRPr="007C2F97">
        <w:rPr>
          <w:rFonts w:hint="cs"/>
          <w:rtl/>
        </w:rPr>
        <w:t>,</w:t>
      </w:r>
      <w:r>
        <w:rPr>
          <w:rFonts w:hint="cs"/>
          <w:rtl/>
        </w:rPr>
        <w:t xml:space="preserve"> </w:t>
      </w:r>
      <w:r w:rsidRPr="007C2F97">
        <w:rPr>
          <w:rFonts w:hint="cs"/>
          <w:rtl/>
        </w:rPr>
        <w:t xml:space="preserve">ה) מחדשת דינים נוספים בכתיבת הגט: כתיבה לשם המלכות וציון מקום הכתיבה. </w:t>
      </w:r>
      <w:r>
        <w:rPr>
          <w:rFonts w:hint="cs"/>
          <w:rtl/>
        </w:rPr>
        <w:t xml:space="preserve">על אף שוליות דינים אלו, </w:t>
      </w:r>
      <w:r w:rsidRPr="007C2F97">
        <w:rPr>
          <w:rFonts w:hint="cs"/>
          <w:rtl/>
        </w:rPr>
        <w:t>המשנה קובעת נחרצות שאם לא קוימו הגט פסול לחלוטין.</w:t>
      </w:r>
    </w:p>
    <w:p w14:paraId="14B37CF5" w14:textId="77777777" w:rsidR="006746A2" w:rsidRPr="007C2F97" w:rsidRDefault="006746A2" w:rsidP="006746A2">
      <w:pPr>
        <w:pStyle w:val="a4"/>
        <w:rPr>
          <w:rtl/>
        </w:rPr>
      </w:pPr>
      <w:r w:rsidRPr="007C2F97">
        <w:rPr>
          <w:rFonts w:hint="cs"/>
          <w:rtl/>
        </w:rPr>
        <w:lastRenderedPageBreak/>
        <w:t xml:space="preserve">יתרה מזאת, המשנה </w:t>
      </w:r>
      <w:r>
        <w:rPr>
          <w:rFonts w:hint="cs"/>
          <w:rtl/>
        </w:rPr>
        <w:t>'</w:t>
      </w:r>
      <w:r w:rsidRPr="007C2F97">
        <w:rPr>
          <w:rFonts w:hint="cs"/>
          <w:rtl/>
        </w:rPr>
        <w:t>מנצלת</w:t>
      </w:r>
      <w:r>
        <w:rPr>
          <w:rFonts w:hint="cs"/>
          <w:rtl/>
        </w:rPr>
        <w:t>'</w:t>
      </w:r>
      <w:r w:rsidRPr="007C2F97">
        <w:rPr>
          <w:rFonts w:hint="cs"/>
          <w:rtl/>
        </w:rPr>
        <w:t xml:space="preserve"> הזדמנות זו ומונה באריכות רבה את ההשלכות השונות של גט פסול: אבדן כתובה</w:t>
      </w:r>
      <w:r>
        <w:rPr>
          <w:rFonts w:hint="cs"/>
          <w:rtl/>
        </w:rPr>
        <w:t>,</w:t>
      </w:r>
      <w:r w:rsidRPr="007C2F97">
        <w:rPr>
          <w:rFonts w:hint="cs"/>
          <w:rtl/>
        </w:rPr>
        <w:t xml:space="preserve"> פירות ומזונות משני הבעלים</w:t>
      </w:r>
      <w:r>
        <w:rPr>
          <w:rFonts w:hint="cs"/>
          <w:rtl/>
        </w:rPr>
        <w:t>;</w:t>
      </w:r>
      <w:r w:rsidRPr="007C2F97">
        <w:rPr>
          <w:rFonts w:hint="cs"/>
          <w:rtl/>
        </w:rPr>
        <w:t xml:space="preserve"> אי</w:t>
      </w:r>
      <w:r>
        <w:rPr>
          <w:rFonts w:hint="cs"/>
          <w:rtl/>
        </w:rPr>
        <w:t>־</w:t>
      </w:r>
      <w:r w:rsidRPr="007C2F97">
        <w:rPr>
          <w:rFonts w:hint="cs"/>
          <w:rtl/>
        </w:rPr>
        <w:t>זכאותם במציאתה</w:t>
      </w:r>
      <w:r>
        <w:rPr>
          <w:rFonts w:hint="cs"/>
          <w:rtl/>
        </w:rPr>
        <w:t>,</w:t>
      </w:r>
      <w:r w:rsidRPr="007C2F97">
        <w:rPr>
          <w:rFonts w:hint="cs"/>
          <w:rtl/>
        </w:rPr>
        <w:t xml:space="preserve"> מעשה ידיה והפרת נדריה, ופסילתה מאכילת תרומה. כלומר, בעבור המשנה, על אף שוליות הדינים </w:t>
      </w:r>
      <w:r>
        <w:rPr>
          <w:rFonts w:hint="cs"/>
          <w:rtl/>
        </w:rPr>
        <w:t xml:space="preserve">זה המקום ללמדנו הלכות </w:t>
      </w:r>
      <w:r w:rsidRPr="007C2F97">
        <w:rPr>
          <w:rFonts w:hint="cs"/>
          <w:rtl/>
        </w:rPr>
        <w:t>גט פסול.</w:t>
      </w:r>
      <w:r>
        <w:rPr>
          <w:rFonts w:hint="cs"/>
          <w:rtl/>
        </w:rPr>
        <w:t xml:space="preserve"> </w:t>
      </w:r>
      <w:r w:rsidRPr="007C2F97">
        <w:rPr>
          <w:rFonts w:hint="cs"/>
          <w:rtl/>
        </w:rPr>
        <w:t>הגמרא עומדת על התמיהה שבדבר:</w:t>
      </w:r>
    </w:p>
    <w:p w14:paraId="44CD7BDD" w14:textId="77777777" w:rsidR="006746A2" w:rsidRPr="002B3F47" w:rsidRDefault="006746A2" w:rsidP="006746A2">
      <w:pPr>
        <w:pStyle w:val="11"/>
        <w:rPr>
          <w:rtl/>
        </w:rPr>
      </w:pPr>
      <w:r w:rsidRPr="007C2F97">
        <w:rPr>
          <w:rtl/>
        </w:rPr>
        <w:t xml:space="preserve">אמר עולא: מפני מה תקינו מלכות בגיטין? משום שלום מלכות. ומשום שלום מלכות תצא והולד ממזר? אין, ר"מ לטעמיה, דא"ר המנונא משמיה דעולא, אומר היה ר"מ: כל המשנה ממטבע שטבעו חכמים בגיטין </w:t>
      </w:r>
      <w:r>
        <w:rPr>
          <w:rtl/>
        </w:rPr>
        <w:t>–</w:t>
      </w:r>
      <w:r w:rsidRPr="007C2F97">
        <w:rPr>
          <w:rtl/>
        </w:rPr>
        <w:t xml:space="preserve"> הולד ממזר.</w:t>
      </w:r>
      <w:r>
        <w:rPr>
          <w:rtl/>
        </w:rPr>
        <w:tab/>
      </w:r>
      <w:r w:rsidRPr="007C2F97">
        <w:rPr>
          <w:rtl/>
        </w:rPr>
        <w:t>(גיטין פ.)</w:t>
      </w:r>
    </w:p>
    <w:p w14:paraId="1A15B912" w14:textId="77777777" w:rsidR="006746A2" w:rsidRPr="007C2F97" w:rsidRDefault="006746A2" w:rsidP="006746A2">
      <w:pPr>
        <w:pStyle w:val="a4"/>
        <w:rPr>
          <w:rtl/>
        </w:rPr>
      </w:pPr>
      <w:r w:rsidRPr="007C2F97">
        <w:rPr>
          <w:rFonts w:hint="cs"/>
          <w:rtl/>
        </w:rPr>
        <w:t xml:space="preserve">כלומר, בעבור רבי מאיר גם שינוי בפרטים הטכניים ביותר בנוסח הגט </w:t>
      </w:r>
      <w:r w:rsidRPr="007C2F97">
        <w:rPr>
          <w:rtl/>
        </w:rPr>
        <w:t>–</w:t>
      </w:r>
      <w:r w:rsidRPr="007C2F97">
        <w:rPr>
          <w:rFonts w:hint="cs"/>
          <w:rtl/>
        </w:rPr>
        <w:t xml:space="preserve"> "המטבע" שטבעו חכמים</w:t>
      </w:r>
      <w:r>
        <w:rPr>
          <w:rFonts w:hint="cs"/>
          <w:rtl/>
        </w:rPr>
        <w:t xml:space="preserve"> </w:t>
      </w:r>
      <w:r>
        <w:rPr>
          <w:rtl/>
        </w:rPr>
        <w:t>–</w:t>
      </w:r>
      <w:r w:rsidRPr="007C2F97">
        <w:rPr>
          <w:rFonts w:hint="cs"/>
          <w:rtl/>
        </w:rPr>
        <w:t xml:space="preserve"> הופך אותו לפסול</w:t>
      </w:r>
      <w:r>
        <w:rPr>
          <w:rFonts w:hint="cs"/>
          <w:rtl/>
        </w:rPr>
        <w:t>,</w:t>
      </w:r>
      <w:r w:rsidRPr="007C2F97">
        <w:rPr>
          <w:rFonts w:hint="cs"/>
          <w:rtl/>
        </w:rPr>
        <w:t xml:space="preserve"> וממילא את הולד לממזר. הביטוי "אומר היה ר</w:t>
      </w:r>
      <w:r>
        <w:rPr>
          <w:rFonts w:hint="cs"/>
          <w:rtl/>
        </w:rPr>
        <w:t xml:space="preserve">בי </w:t>
      </w:r>
      <w:r w:rsidRPr="007C2F97">
        <w:rPr>
          <w:rFonts w:hint="cs"/>
          <w:rtl/>
        </w:rPr>
        <w:t>מ</w:t>
      </w:r>
      <w:r>
        <w:rPr>
          <w:rFonts w:hint="cs"/>
          <w:rtl/>
        </w:rPr>
        <w:t>איר</w:t>
      </w:r>
      <w:r w:rsidRPr="007C2F97">
        <w:rPr>
          <w:rFonts w:hint="cs"/>
          <w:rtl/>
        </w:rPr>
        <w:t>" מעיד על כך שאמירה זו היתה שגורה ויסודית במשנת רבי מאיר, והיא מקבילה לדבריו במשנ</w:t>
      </w:r>
      <w:r>
        <w:rPr>
          <w:rFonts w:hint="cs"/>
          <w:rtl/>
        </w:rPr>
        <w:t>ת</w:t>
      </w:r>
      <w:r w:rsidRPr="007C2F97">
        <w:rPr>
          <w:rFonts w:hint="cs"/>
          <w:rtl/>
        </w:rPr>
        <w:t xml:space="preserve">נו: "כל הפוחת... הרי זו בעילת זנות" </w:t>
      </w:r>
      <w:r w:rsidRPr="007C2F97">
        <w:rPr>
          <w:rtl/>
        </w:rPr>
        <w:t>–</w:t>
      </w:r>
      <w:r w:rsidRPr="007C2F97">
        <w:rPr>
          <w:rFonts w:hint="cs"/>
          <w:rtl/>
        </w:rPr>
        <w:t xml:space="preserve"> "כל המשנה... תצא והולד ממזר".</w:t>
      </w:r>
    </w:p>
    <w:p w14:paraId="4E69B95C" w14:textId="46DDE68F" w:rsidR="006746A2" w:rsidRDefault="006746A2" w:rsidP="006746A2">
      <w:pPr>
        <w:pStyle w:val="a4"/>
        <w:rPr>
          <w:rtl/>
        </w:rPr>
      </w:pPr>
      <w:r w:rsidRPr="007C2F97">
        <w:rPr>
          <w:rFonts w:hint="cs"/>
          <w:rtl/>
        </w:rPr>
        <w:t>רבי מאיר סובר שמערכות הלכתיות שונות מבוססות על ניסוחים שקבעו חכמים, והמנגנון ההלכתי יפעל רק על ידי השימוש המדויק בנוסח זה. כל חריגה שולית וקטנה ביותר מהתקן שקבעו חכמים תהפוך את המנגנון לבלתי יעיל לחלוטין, עד כדי עש</w:t>
      </w:r>
      <w:r w:rsidR="00A32022">
        <w:rPr>
          <w:rFonts w:hint="cs"/>
          <w:rtl/>
        </w:rPr>
        <w:t>י</w:t>
      </w:r>
      <w:r w:rsidRPr="007C2F97">
        <w:rPr>
          <w:rFonts w:hint="cs"/>
          <w:rtl/>
        </w:rPr>
        <w:t xml:space="preserve">ית הולד לממזר גם ללא כל קשר בין תוצאה קשה זו לשינוי הבעיתי. </w:t>
      </w:r>
    </w:p>
    <w:p w14:paraId="48F8E5BF" w14:textId="77777777" w:rsidR="006746A2" w:rsidRPr="007C2F97" w:rsidRDefault="006746A2" w:rsidP="006746A2">
      <w:pPr>
        <w:pStyle w:val="a4"/>
        <w:rPr>
          <w:rtl/>
        </w:rPr>
      </w:pPr>
      <w:r w:rsidRPr="007C2F97">
        <w:rPr>
          <w:rFonts w:hint="cs"/>
          <w:rtl/>
        </w:rPr>
        <w:t xml:space="preserve">אם כן, בדומה לגט, </w:t>
      </w:r>
      <w:r>
        <w:rPr>
          <w:rFonts w:hint="cs"/>
          <w:rtl/>
        </w:rPr>
        <w:t xml:space="preserve">גם </w:t>
      </w:r>
      <w:r w:rsidRPr="007C2F97">
        <w:rPr>
          <w:rFonts w:hint="cs"/>
          <w:rtl/>
        </w:rPr>
        <w:t xml:space="preserve">במשנתנו רבי מאיר סובר שהתערבות בנוסח הכתובה </w:t>
      </w:r>
      <w:r>
        <w:rPr>
          <w:rFonts w:hint="cs"/>
          <w:rtl/>
        </w:rPr>
        <w:t>על ידי</w:t>
      </w:r>
      <w:r w:rsidRPr="007C2F97">
        <w:rPr>
          <w:rFonts w:hint="cs"/>
          <w:rtl/>
        </w:rPr>
        <w:t xml:space="preserve"> כתיבת שובר או שינוי הסכום תהפוך את הכתובה לפסולה.</w:t>
      </w:r>
    </w:p>
    <w:p w14:paraId="0F92BCBC" w14:textId="77777777" w:rsidR="006746A2" w:rsidRPr="002B3F47" w:rsidRDefault="006746A2" w:rsidP="006746A2">
      <w:pPr>
        <w:pStyle w:val="a4"/>
        <w:rPr>
          <w:rtl/>
        </w:rPr>
      </w:pPr>
      <w:r w:rsidRPr="007C2F97">
        <w:rPr>
          <w:rFonts w:hint="cs"/>
          <w:rtl/>
        </w:rPr>
        <w:t xml:space="preserve">מקרה נוסף </w:t>
      </w:r>
      <w:r>
        <w:rPr>
          <w:rFonts w:hint="cs"/>
          <w:rtl/>
        </w:rPr>
        <w:t>ש</w:t>
      </w:r>
      <w:r w:rsidRPr="007C2F97">
        <w:rPr>
          <w:rFonts w:hint="cs"/>
          <w:rtl/>
        </w:rPr>
        <w:t>בו רבי מאיר פוסק על פי עקרון זה, הוא דין שטר שיש בו ריבית:</w:t>
      </w:r>
    </w:p>
    <w:p w14:paraId="0B5F44CD" w14:textId="77777777" w:rsidR="006746A2" w:rsidRPr="002B3F47" w:rsidRDefault="006746A2" w:rsidP="006746A2">
      <w:pPr>
        <w:pStyle w:val="11"/>
        <w:rPr>
          <w:rtl/>
        </w:rPr>
      </w:pPr>
      <w:r w:rsidRPr="007C2F97">
        <w:rPr>
          <w:rtl/>
        </w:rPr>
        <w:t xml:space="preserve">תנו רבנן: שטר שכתוב בו רבית </w:t>
      </w:r>
      <w:r>
        <w:rPr>
          <w:rtl/>
        </w:rPr>
        <w:t>–</w:t>
      </w:r>
      <w:r w:rsidRPr="007C2F97">
        <w:rPr>
          <w:rtl/>
        </w:rPr>
        <w:t xml:space="preserve"> קונסין אותו, ואינו גובה לא את הקרן ולא את הרבית, דברי רבי מאיר. וחכמים אומרים: גובה את הקרן ואינו גובה את הרבית.</w:t>
      </w:r>
      <w:r>
        <w:rPr>
          <w:rtl/>
        </w:rPr>
        <w:tab/>
      </w:r>
      <w:r w:rsidRPr="007C2F97">
        <w:rPr>
          <w:rFonts w:hint="cs"/>
          <w:rtl/>
        </w:rPr>
        <w:t>(ב</w:t>
      </w:r>
      <w:r>
        <w:rPr>
          <w:rFonts w:hint="cs"/>
          <w:rtl/>
        </w:rPr>
        <w:t xml:space="preserve">בא </w:t>
      </w:r>
      <w:r w:rsidRPr="007C2F97">
        <w:rPr>
          <w:rFonts w:hint="cs"/>
          <w:rtl/>
        </w:rPr>
        <w:t>מ</w:t>
      </w:r>
      <w:r>
        <w:rPr>
          <w:rFonts w:hint="cs"/>
          <w:rtl/>
        </w:rPr>
        <w:t>ציעא</w:t>
      </w:r>
      <w:r w:rsidRPr="007C2F97">
        <w:rPr>
          <w:rFonts w:hint="cs"/>
          <w:rtl/>
        </w:rPr>
        <w:t xml:space="preserve"> עב.</w:t>
      </w:r>
      <w:r>
        <w:rPr>
          <w:rFonts w:hint="cs"/>
          <w:rtl/>
        </w:rPr>
        <w:t>, על פי התוספתא ה', כב</w:t>
      </w:r>
      <w:r w:rsidRPr="007C2F97">
        <w:rPr>
          <w:rFonts w:hint="cs"/>
          <w:rtl/>
        </w:rPr>
        <w:t>)</w:t>
      </w:r>
    </w:p>
    <w:p w14:paraId="60DF3168" w14:textId="77777777" w:rsidR="006746A2" w:rsidRPr="007C2F97" w:rsidRDefault="006746A2" w:rsidP="006746A2">
      <w:pPr>
        <w:pStyle w:val="a4"/>
        <w:rPr>
          <w:rtl/>
        </w:rPr>
      </w:pPr>
      <w:r w:rsidRPr="007C2F97">
        <w:rPr>
          <w:rFonts w:hint="cs"/>
          <w:rtl/>
        </w:rPr>
        <w:t xml:space="preserve">בניגוד לחכמים הסוברים שלכתיבת הריבית אין השפעה על השטר עצמו, רבי מאיר סובר </w:t>
      </w:r>
      <w:r>
        <w:rPr>
          <w:rFonts w:hint="cs"/>
          <w:rtl/>
        </w:rPr>
        <w:t xml:space="preserve">כי </w:t>
      </w:r>
      <w:r w:rsidRPr="007C2F97">
        <w:rPr>
          <w:rFonts w:hint="cs"/>
          <w:rtl/>
        </w:rPr>
        <w:t>כיון שכלל בשטר אלמנט פסול</w:t>
      </w:r>
      <w:r>
        <w:rPr>
          <w:rFonts w:hint="cs"/>
          <w:rtl/>
        </w:rPr>
        <w:t xml:space="preserve"> –</w:t>
      </w:r>
      <w:r w:rsidRPr="007C2F97">
        <w:rPr>
          <w:rFonts w:hint="cs"/>
          <w:rtl/>
        </w:rPr>
        <w:t xml:space="preserve"> חכמים קנסו את בעליו ובטלו את </w:t>
      </w:r>
      <w:r>
        <w:rPr>
          <w:rFonts w:hint="cs"/>
          <w:rtl/>
        </w:rPr>
        <w:t>תוקף</w:t>
      </w:r>
      <w:r w:rsidRPr="007C2F97">
        <w:rPr>
          <w:rFonts w:hint="cs"/>
          <w:rtl/>
        </w:rPr>
        <w:t xml:space="preserve"> השטר</w:t>
      </w:r>
      <w:r>
        <w:rPr>
          <w:rFonts w:hint="cs"/>
          <w:rtl/>
        </w:rPr>
        <w:t xml:space="preserve"> לחלוטין</w:t>
      </w:r>
      <w:r w:rsidRPr="007C2F97">
        <w:rPr>
          <w:rFonts w:hint="cs"/>
          <w:rtl/>
        </w:rPr>
        <w:t xml:space="preserve">. כלומר, בדומה למקרים שראינו, </w:t>
      </w:r>
      <w:r>
        <w:rPr>
          <w:rFonts w:hint="cs"/>
          <w:rtl/>
        </w:rPr>
        <w:t>תוקף</w:t>
      </w:r>
      <w:r w:rsidRPr="007C2F97">
        <w:rPr>
          <w:rFonts w:hint="cs"/>
          <w:rtl/>
        </w:rPr>
        <w:t xml:space="preserve"> השטר נובע מכח חז"ל (או לפחות כפו</w:t>
      </w:r>
      <w:r>
        <w:rPr>
          <w:rFonts w:hint="cs"/>
          <w:rtl/>
        </w:rPr>
        <w:t>ף</w:t>
      </w:r>
      <w:r w:rsidRPr="007C2F97">
        <w:rPr>
          <w:rFonts w:hint="cs"/>
          <w:rtl/>
        </w:rPr>
        <w:t xml:space="preserve"> למרותם על דרך "הפקר בית דין הפקר"), ועל כן יש </w:t>
      </w:r>
      <w:r w:rsidRPr="007C2F97">
        <w:rPr>
          <w:rFonts w:hint="cs"/>
          <w:rtl/>
        </w:rPr>
        <w:lastRenderedPageBreak/>
        <w:t xml:space="preserve">בכחם לבטל את השטר כולו במקרה </w:t>
      </w:r>
      <w:r>
        <w:rPr>
          <w:rFonts w:hint="cs"/>
          <w:rtl/>
        </w:rPr>
        <w:t>ש</w:t>
      </w:r>
      <w:r w:rsidRPr="007C2F97">
        <w:rPr>
          <w:rFonts w:hint="cs"/>
          <w:rtl/>
        </w:rPr>
        <w:t xml:space="preserve">בו </w:t>
      </w:r>
      <w:r>
        <w:rPr>
          <w:rFonts w:hint="cs"/>
          <w:rtl/>
        </w:rPr>
        <w:t>אדם התערב בו באופן פסול</w:t>
      </w:r>
      <w:r w:rsidRPr="007C2F97">
        <w:rPr>
          <w:rFonts w:hint="cs"/>
          <w:rtl/>
        </w:rPr>
        <w:t xml:space="preserve">, גם ללא קשר </w:t>
      </w:r>
      <w:r>
        <w:rPr>
          <w:rFonts w:hint="cs"/>
          <w:rtl/>
        </w:rPr>
        <w:t xml:space="preserve">ישיר </w:t>
      </w:r>
      <w:r w:rsidRPr="007C2F97">
        <w:rPr>
          <w:rFonts w:hint="cs"/>
          <w:rtl/>
        </w:rPr>
        <w:t>למהות ההתערבות.</w:t>
      </w:r>
    </w:p>
    <w:p w14:paraId="6D7740D0" w14:textId="77777777" w:rsidR="006746A2" w:rsidRDefault="006746A2" w:rsidP="006746A2">
      <w:pPr>
        <w:pStyle w:val="IV"/>
        <w:rPr>
          <w:rtl/>
        </w:rPr>
      </w:pPr>
      <w:r>
        <w:rPr>
          <w:rFonts w:hint="cs"/>
          <w:rtl/>
        </w:rPr>
        <w:t>תחומים שונים</w:t>
      </w:r>
    </w:p>
    <w:p w14:paraId="12FE6A32" w14:textId="1CF23AA8" w:rsidR="006746A2" w:rsidRPr="007C2F97" w:rsidRDefault="006746A2" w:rsidP="006746A2">
      <w:pPr>
        <w:pStyle w:val="a4"/>
        <w:rPr>
          <w:rtl/>
        </w:rPr>
      </w:pPr>
      <w:r w:rsidRPr="007C2F97">
        <w:rPr>
          <w:rFonts w:hint="cs"/>
          <w:rtl/>
        </w:rPr>
        <w:t>בנוסף למקרים מפורשים אלה, דומה של</w:t>
      </w:r>
      <w:r w:rsidR="00805D60" w:rsidRPr="007C2F97">
        <w:rPr>
          <w:rtl/>
        </w:rPr>
        <w:t>ג</w:t>
      </w:r>
      <w:r w:rsidR="00805D60">
        <w:rPr>
          <w:rFonts w:hint="cs"/>
          <w:rtl/>
        </w:rPr>
        <w:t>ִ</w:t>
      </w:r>
      <w:r w:rsidR="00805D60" w:rsidRPr="007C2F97">
        <w:rPr>
          <w:rtl/>
        </w:rPr>
        <w:t>שה</w:t>
      </w:r>
      <w:r w:rsidR="00805D60" w:rsidRPr="007C2F97">
        <w:rPr>
          <w:rFonts w:hint="cs"/>
          <w:rtl/>
        </w:rPr>
        <w:t xml:space="preserve"> </w:t>
      </w:r>
      <w:r w:rsidRPr="007C2F97">
        <w:rPr>
          <w:rFonts w:hint="cs"/>
          <w:rtl/>
        </w:rPr>
        <w:t xml:space="preserve">זו </w:t>
      </w:r>
      <w:r w:rsidR="00D63B78">
        <w:rPr>
          <w:rFonts w:hint="cs"/>
          <w:rtl/>
        </w:rPr>
        <w:t>נִתן</w:t>
      </w:r>
      <w:r w:rsidRPr="007C2F97">
        <w:rPr>
          <w:rFonts w:hint="cs"/>
          <w:rtl/>
        </w:rPr>
        <w:t xml:space="preserve"> לקשר עמדות הלכתיות נוספות של רבי מאיר מתחומים הלכתיים שונים, כאשר המשותף להם הוא הערך והעוצמה שנותן רבי מאיר למילים הכתובות ולנוסחן המדויק: הצורך בקריאת המגילה כולה בכדי לצאת ידי חובה (מגילה יט.)</w:t>
      </w:r>
      <w:r>
        <w:rPr>
          <w:rFonts w:hint="cs"/>
          <w:rtl/>
        </w:rPr>
        <w:t>;</w:t>
      </w:r>
      <w:r w:rsidRPr="007C2F97">
        <w:rPr>
          <w:rFonts w:hint="cs"/>
          <w:rtl/>
        </w:rPr>
        <w:t xml:space="preserve"> ההצמדות לנוסח שטר המתנה </w:t>
      </w:r>
      <w:r>
        <w:rPr>
          <w:rFonts w:hint="cs"/>
          <w:rtl/>
        </w:rPr>
        <w:t>ש</w:t>
      </w:r>
      <w:r w:rsidRPr="007C2F97">
        <w:rPr>
          <w:rFonts w:hint="cs"/>
          <w:rtl/>
        </w:rPr>
        <w:t xml:space="preserve">לא מצוין </w:t>
      </w:r>
      <w:r>
        <w:rPr>
          <w:rFonts w:hint="cs"/>
          <w:rtl/>
        </w:rPr>
        <w:t xml:space="preserve">בו כי </w:t>
      </w:r>
      <w:r w:rsidRPr="007C2F97">
        <w:rPr>
          <w:rFonts w:hint="cs"/>
          <w:rtl/>
        </w:rPr>
        <w:t>מדובר במתנת שכיב מרע (בב</w:t>
      </w:r>
      <w:r>
        <w:rPr>
          <w:rFonts w:hint="cs"/>
          <w:rtl/>
        </w:rPr>
        <w:t>א בתרא</w:t>
      </w:r>
      <w:r w:rsidRPr="007C2F97">
        <w:rPr>
          <w:rFonts w:hint="cs"/>
          <w:rtl/>
        </w:rPr>
        <w:t xml:space="preserve"> קנג.) </w:t>
      </w:r>
      <w:r>
        <w:rPr>
          <w:rFonts w:hint="cs"/>
          <w:rtl/>
        </w:rPr>
        <w:t>ו</w:t>
      </w:r>
      <w:r w:rsidRPr="007C2F97">
        <w:rPr>
          <w:rFonts w:hint="cs"/>
          <w:rtl/>
        </w:rPr>
        <w:t xml:space="preserve">הטענה שעדים לא נאמנים לפסול את חתימתם </w:t>
      </w:r>
      <w:r>
        <w:rPr>
          <w:rFonts w:hint="cs"/>
          <w:rtl/>
        </w:rPr>
        <w:t xml:space="preserve">על </w:t>
      </w:r>
      <w:r w:rsidRPr="007C2F97">
        <w:rPr>
          <w:rFonts w:hint="cs"/>
          <w:rtl/>
        </w:rPr>
        <w:t>הכתובה (יח:).</w:t>
      </w:r>
    </w:p>
    <w:p w14:paraId="453CB2BE" w14:textId="3F21C841" w:rsidR="006746A2" w:rsidRPr="007C2F97" w:rsidRDefault="006746A2" w:rsidP="006746A2">
      <w:pPr>
        <w:pStyle w:val="a4"/>
        <w:rPr>
          <w:rtl/>
        </w:rPr>
      </w:pPr>
      <w:r w:rsidRPr="007C2F97">
        <w:rPr>
          <w:rFonts w:hint="cs"/>
          <w:rtl/>
        </w:rPr>
        <w:t xml:space="preserve">במהלך סוגית הגמרא סביב </w:t>
      </w:r>
      <w:r>
        <w:rPr>
          <w:rFonts w:hint="cs"/>
          <w:rtl/>
        </w:rPr>
        <w:t>ה</w:t>
      </w:r>
      <w:r w:rsidRPr="007C2F97">
        <w:rPr>
          <w:rFonts w:hint="cs"/>
          <w:rtl/>
        </w:rPr>
        <w:t xml:space="preserve">דין </w:t>
      </w:r>
      <w:r>
        <w:rPr>
          <w:rFonts w:hint="cs"/>
          <w:rtl/>
        </w:rPr>
        <w:t>האחרון</w:t>
      </w:r>
      <w:r w:rsidRPr="007C2F97">
        <w:rPr>
          <w:rFonts w:hint="cs"/>
          <w:rtl/>
        </w:rPr>
        <w:t xml:space="preserve">, </w:t>
      </w:r>
      <w:r>
        <w:rPr>
          <w:rFonts w:hint="cs"/>
          <w:rtl/>
        </w:rPr>
        <w:t xml:space="preserve">הגמרא </w:t>
      </w:r>
      <w:r w:rsidRPr="007C2F97">
        <w:rPr>
          <w:rFonts w:hint="cs"/>
          <w:rtl/>
        </w:rPr>
        <w:t>מיחסת (יט.) לרבי מאיר עמדה</w:t>
      </w:r>
      <w:r>
        <w:rPr>
          <w:rFonts w:hint="cs"/>
          <w:rtl/>
        </w:rPr>
        <w:t>,</w:t>
      </w:r>
      <w:r w:rsidRPr="007C2F97">
        <w:rPr>
          <w:rFonts w:hint="cs"/>
          <w:rtl/>
        </w:rPr>
        <w:t xml:space="preserve"> </w:t>
      </w:r>
      <w:r>
        <w:rPr>
          <w:rFonts w:hint="cs"/>
          <w:rtl/>
        </w:rPr>
        <w:t>ש</w:t>
      </w:r>
      <w:r w:rsidRPr="007C2F97">
        <w:rPr>
          <w:rFonts w:hint="cs"/>
          <w:rtl/>
        </w:rPr>
        <w:t>לפיה "</w:t>
      </w:r>
      <w:r w:rsidRPr="007C2F97">
        <w:rPr>
          <w:rtl/>
        </w:rPr>
        <w:t>עדים שאמרו להם חתמו שקר ואל תהרגו</w:t>
      </w:r>
      <w:r>
        <w:rPr>
          <w:rFonts w:hint="cs"/>
          <w:rtl/>
        </w:rPr>
        <w:t xml:space="preserve"> –</w:t>
      </w:r>
      <w:r w:rsidRPr="007C2F97">
        <w:rPr>
          <w:rtl/>
        </w:rPr>
        <w:t xml:space="preserve"> יהרגו ואל יחתמו שקר</w:t>
      </w:r>
      <w:r w:rsidRPr="007C2F97">
        <w:rPr>
          <w:rFonts w:hint="cs"/>
          <w:rtl/>
        </w:rPr>
        <w:t xml:space="preserve">". </w:t>
      </w:r>
      <w:r w:rsidR="00D63B78">
        <w:rPr>
          <w:rFonts w:hint="cs"/>
          <w:rtl/>
        </w:rPr>
        <w:t>נִתן</w:t>
      </w:r>
      <w:r w:rsidRPr="007C2F97">
        <w:rPr>
          <w:rFonts w:hint="cs"/>
          <w:rtl/>
        </w:rPr>
        <w:t xml:space="preserve"> לפרש עמדה זו כממוקדת בחומרת </w:t>
      </w:r>
      <w:r w:rsidR="009F4703">
        <w:rPr>
          <w:rFonts w:hint="cs"/>
          <w:rtl/>
        </w:rPr>
        <w:t>איסור</w:t>
      </w:r>
      <w:r w:rsidRPr="007C2F97">
        <w:rPr>
          <w:rFonts w:hint="cs"/>
          <w:rtl/>
        </w:rPr>
        <w:t xml:space="preserve"> הגזל או עדות השקר, אך דומה ש</w:t>
      </w:r>
      <w:r w:rsidR="005611D8" w:rsidRPr="00BB63FD">
        <w:rPr>
          <w:rtl/>
        </w:rPr>
        <w:t>עִקר</w:t>
      </w:r>
      <w:r>
        <w:rPr>
          <w:rFonts w:hint="cs"/>
          <w:rtl/>
        </w:rPr>
        <w:t>ה</w:t>
      </w:r>
      <w:r w:rsidRPr="007C2F97">
        <w:rPr>
          <w:rFonts w:hint="cs"/>
          <w:rtl/>
        </w:rPr>
        <w:t xml:space="preserve"> בהדגשת חומרת כתיבת </w:t>
      </w:r>
      <w:r>
        <w:rPr>
          <w:rFonts w:hint="cs"/>
          <w:rtl/>
        </w:rPr>
        <w:t xml:space="preserve">דבר </w:t>
      </w:r>
      <w:r w:rsidRPr="007C2F97">
        <w:rPr>
          <w:rFonts w:hint="cs"/>
          <w:rtl/>
        </w:rPr>
        <w:t>שקר ו</w:t>
      </w:r>
      <w:r>
        <w:rPr>
          <w:rFonts w:hint="cs"/>
          <w:rtl/>
        </w:rPr>
        <w:t>'</w:t>
      </w:r>
      <w:r w:rsidRPr="007C2F97">
        <w:rPr>
          <w:rFonts w:hint="cs"/>
          <w:rtl/>
        </w:rPr>
        <w:t>חילול</w:t>
      </w:r>
      <w:r>
        <w:rPr>
          <w:rFonts w:hint="cs"/>
          <w:rtl/>
        </w:rPr>
        <w:t>'</w:t>
      </w:r>
      <w:r w:rsidRPr="007C2F97">
        <w:rPr>
          <w:rFonts w:hint="cs"/>
          <w:rtl/>
        </w:rPr>
        <w:t xml:space="preserve"> המנגנונים הכתובים.</w:t>
      </w:r>
    </w:p>
    <w:p w14:paraId="44A1EDCD" w14:textId="503407FF" w:rsidR="006746A2" w:rsidRPr="007C2F97" w:rsidRDefault="006746A2" w:rsidP="006746A2">
      <w:pPr>
        <w:pStyle w:val="a4"/>
        <w:rPr>
          <w:rtl/>
        </w:rPr>
      </w:pPr>
      <w:r w:rsidRPr="007C2F97">
        <w:rPr>
          <w:rFonts w:hint="cs"/>
          <w:rtl/>
        </w:rPr>
        <w:t>אם נרחיב את תפי</w:t>
      </w:r>
      <w:r>
        <w:rPr>
          <w:rFonts w:hint="cs"/>
          <w:rtl/>
        </w:rPr>
        <w:t>ש</w:t>
      </w:r>
      <w:r w:rsidRPr="007C2F97">
        <w:rPr>
          <w:rFonts w:hint="cs"/>
          <w:rtl/>
        </w:rPr>
        <w:t xml:space="preserve">ת רבי מאיר מנוסחים כתובים לחשיבותם של מטבעות </w:t>
      </w:r>
      <w:r>
        <w:rPr>
          <w:rFonts w:hint="cs"/>
          <w:rtl/>
        </w:rPr>
        <w:t xml:space="preserve">לשון </w:t>
      </w:r>
      <w:r w:rsidRPr="007C2F97">
        <w:rPr>
          <w:rFonts w:hint="cs"/>
          <w:rtl/>
        </w:rPr>
        <w:t xml:space="preserve">ולעוצמתן של מילים באופן כללי, </w:t>
      </w:r>
      <w:r w:rsidR="00D63B78">
        <w:rPr>
          <w:rFonts w:hint="cs"/>
          <w:rtl/>
        </w:rPr>
        <w:t>נִתן</w:t>
      </w:r>
      <w:r w:rsidRPr="007C2F97">
        <w:rPr>
          <w:rFonts w:hint="cs"/>
          <w:rtl/>
        </w:rPr>
        <w:t xml:space="preserve"> להסביר כך </w:t>
      </w:r>
      <w:r>
        <w:rPr>
          <w:rFonts w:hint="cs"/>
          <w:rtl/>
        </w:rPr>
        <w:t>דינים אחרים ב</w:t>
      </w:r>
      <w:r w:rsidRPr="007C2F97">
        <w:rPr>
          <w:rFonts w:hint="cs"/>
          <w:rtl/>
        </w:rPr>
        <w:t>שיטתו</w:t>
      </w:r>
      <w:r>
        <w:rPr>
          <w:rFonts w:hint="cs"/>
          <w:rtl/>
        </w:rPr>
        <w:t>:</w:t>
      </w:r>
      <w:r w:rsidRPr="007C2F97">
        <w:rPr>
          <w:rFonts w:hint="cs"/>
          <w:rtl/>
        </w:rPr>
        <w:t xml:space="preserve"> לא שומעים הן מכלל לאו (נדרים יא.)</w:t>
      </w:r>
      <w:r>
        <w:rPr>
          <w:rFonts w:hint="cs"/>
          <w:rtl/>
        </w:rPr>
        <w:t>;</w:t>
      </w:r>
      <w:r w:rsidRPr="007C2F97">
        <w:rPr>
          <w:rFonts w:hint="cs"/>
          <w:rtl/>
        </w:rPr>
        <w:t xml:space="preserve"> יש צורך בתנאי כפול (קידושין סא.) </w:t>
      </w:r>
      <w:r>
        <w:rPr>
          <w:rFonts w:hint="cs"/>
          <w:rtl/>
        </w:rPr>
        <w:t>ו</w:t>
      </w:r>
      <w:r w:rsidRPr="007C2F97">
        <w:rPr>
          <w:rFonts w:hint="cs"/>
          <w:rtl/>
        </w:rPr>
        <w:t>אין אדם מוציא דבריו לבטלה (ערכין ה.)</w:t>
      </w:r>
      <w:r>
        <w:rPr>
          <w:rFonts w:hint="cs"/>
          <w:rtl/>
        </w:rPr>
        <w:t>.</w:t>
      </w:r>
      <w:r w:rsidRPr="007C2F97">
        <w:rPr>
          <w:rFonts w:hint="cs"/>
          <w:rtl/>
        </w:rPr>
        <w:t xml:space="preserve"> </w:t>
      </w:r>
      <w:r>
        <w:rPr>
          <w:rFonts w:hint="cs"/>
          <w:rtl/>
        </w:rPr>
        <w:t xml:space="preserve">כמו </w:t>
      </w:r>
      <w:r w:rsidRPr="007C2F97">
        <w:rPr>
          <w:rFonts w:hint="cs"/>
          <w:rtl/>
        </w:rPr>
        <w:t>כן</w:t>
      </w:r>
      <w:r>
        <w:rPr>
          <w:rFonts w:hint="cs"/>
          <w:rtl/>
        </w:rPr>
        <w:t>,</w:t>
      </w:r>
      <w:r w:rsidRPr="007C2F97">
        <w:rPr>
          <w:rFonts w:hint="cs"/>
          <w:rtl/>
        </w:rPr>
        <w:t xml:space="preserve"> הוא נמנה בין התנאים שדרשו לשון הדיוט (ב</w:t>
      </w:r>
      <w:r>
        <w:rPr>
          <w:rFonts w:hint="cs"/>
          <w:rtl/>
        </w:rPr>
        <w:t xml:space="preserve">בא </w:t>
      </w:r>
      <w:r w:rsidRPr="007C2F97">
        <w:rPr>
          <w:rFonts w:hint="cs"/>
          <w:rtl/>
        </w:rPr>
        <w:t>מ</w:t>
      </w:r>
      <w:r>
        <w:rPr>
          <w:rFonts w:hint="cs"/>
          <w:rtl/>
        </w:rPr>
        <w:t>ציעא</w:t>
      </w:r>
      <w:r w:rsidRPr="007C2F97">
        <w:rPr>
          <w:rFonts w:hint="cs"/>
          <w:rtl/>
        </w:rPr>
        <w:t xml:space="preserve"> קד.)</w:t>
      </w:r>
      <w:r>
        <w:rPr>
          <w:rFonts w:hint="cs"/>
          <w:rtl/>
        </w:rPr>
        <w:t>,</w:t>
      </w:r>
      <w:r w:rsidRPr="007C2F97">
        <w:rPr>
          <w:rFonts w:hint="cs"/>
          <w:rtl/>
        </w:rPr>
        <w:t xml:space="preserve"> וס</w:t>
      </w:r>
      <w:r>
        <w:rPr>
          <w:rFonts w:hint="cs"/>
          <w:rtl/>
        </w:rPr>
        <w:t>ו</w:t>
      </w:r>
      <w:r w:rsidRPr="007C2F97">
        <w:rPr>
          <w:rFonts w:hint="cs"/>
          <w:rtl/>
        </w:rPr>
        <w:t>בר ש"תפוס לשון ראשון" (פסחים נט:)</w:t>
      </w:r>
      <w:r>
        <w:rPr>
          <w:rFonts w:hint="cs"/>
          <w:rtl/>
        </w:rPr>
        <w:t>;</w:t>
      </w:r>
      <w:r w:rsidRPr="007C2F97">
        <w:rPr>
          <w:rFonts w:hint="cs"/>
          <w:rtl/>
        </w:rPr>
        <w:t xml:space="preserve"> כל זאת</w:t>
      </w:r>
      <w:r>
        <w:rPr>
          <w:rFonts w:hint="cs"/>
          <w:rtl/>
        </w:rPr>
        <w:t>,</w:t>
      </w:r>
      <w:r w:rsidRPr="007C2F97">
        <w:rPr>
          <w:rFonts w:hint="cs"/>
          <w:rtl/>
        </w:rPr>
        <w:t xml:space="preserve"> </w:t>
      </w:r>
      <w:r>
        <w:rPr>
          <w:rFonts w:hint="cs"/>
          <w:rtl/>
        </w:rPr>
        <w:t>מפני</w:t>
      </w:r>
      <w:r w:rsidRPr="007C2F97">
        <w:rPr>
          <w:rFonts w:hint="cs"/>
          <w:rtl/>
        </w:rPr>
        <w:t xml:space="preserve"> שלשיטתו</w:t>
      </w:r>
      <w:r>
        <w:rPr>
          <w:rFonts w:hint="cs"/>
          <w:rtl/>
        </w:rPr>
        <w:t>,</w:t>
      </w:r>
      <w:r w:rsidRPr="007C2F97">
        <w:rPr>
          <w:rFonts w:hint="cs"/>
          <w:rtl/>
        </w:rPr>
        <w:t xml:space="preserve"> בעולם ההלכתי לכל מילה יש משמעות בלתי ניתנת לחזרה או לערעור.</w:t>
      </w:r>
    </w:p>
    <w:p w14:paraId="132CB5F4" w14:textId="1313F6C7" w:rsidR="006746A2" w:rsidRDefault="006746A2" w:rsidP="006746A2">
      <w:pPr>
        <w:pStyle w:val="a4"/>
        <w:rPr>
          <w:rtl/>
        </w:rPr>
      </w:pPr>
      <w:r w:rsidRPr="007C2F97">
        <w:rPr>
          <w:rFonts w:hint="cs"/>
          <w:rtl/>
        </w:rPr>
        <w:t>דינים וכללים אלו נובעים מהקשרים הלכתיים שונים לחלוטין, אך המשותף להם ה</w:t>
      </w:r>
      <w:r>
        <w:rPr>
          <w:rFonts w:hint="cs"/>
          <w:rtl/>
        </w:rPr>
        <w:t>ו</w:t>
      </w:r>
      <w:r w:rsidRPr="007C2F97">
        <w:rPr>
          <w:rFonts w:hint="cs"/>
          <w:rtl/>
        </w:rPr>
        <w:t>א החשיבות הרבה שנותן רבי מאיר למילים הכתובות והנאמרות ולנוסח</w:t>
      </w:r>
      <w:r>
        <w:rPr>
          <w:rFonts w:hint="cs"/>
          <w:rtl/>
        </w:rPr>
        <w:t>ן</w:t>
      </w:r>
      <w:r w:rsidRPr="007C2F97">
        <w:rPr>
          <w:rFonts w:hint="cs"/>
          <w:rtl/>
        </w:rPr>
        <w:t xml:space="preserve"> המדויק. יתכן שלכל אחד מהדינים יתן רבי מאיר נימוק מקומי, אך אין זה סותר את מקומם בתפי</w:t>
      </w:r>
      <w:r>
        <w:rPr>
          <w:rFonts w:hint="cs"/>
          <w:rtl/>
        </w:rPr>
        <w:t>ש</w:t>
      </w:r>
      <w:r w:rsidRPr="007C2F97">
        <w:rPr>
          <w:rFonts w:hint="cs"/>
          <w:rtl/>
        </w:rPr>
        <w:t>ה כוללת, תפי</w:t>
      </w:r>
      <w:r>
        <w:rPr>
          <w:rFonts w:hint="cs"/>
          <w:rtl/>
        </w:rPr>
        <w:t>ש</w:t>
      </w:r>
      <w:r w:rsidRPr="007C2F97">
        <w:rPr>
          <w:rFonts w:hint="cs"/>
          <w:rtl/>
        </w:rPr>
        <w:t>ה אשר המשנה שלנו מהוה לה דוגמא עוצמתית.</w:t>
      </w:r>
    </w:p>
    <w:p w14:paraId="354D1B5F" w14:textId="0C8FA9E3" w:rsidR="006746A2" w:rsidRPr="002B3F47" w:rsidRDefault="006746A2" w:rsidP="006746A2">
      <w:pPr>
        <w:pStyle w:val="a4"/>
        <w:rPr>
          <w:rtl/>
        </w:rPr>
      </w:pPr>
      <w:r w:rsidRPr="007C2F97">
        <w:rPr>
          <w:rFonts w:hint="cs"/>
          <w:rtl/>
        </w:rPr>
        <w:t>ע</w:t>
      </w:r>
      <w:r>
        <w:rPr>
          <w:rFonts w:hint="cs"/>
          <w:rtl/>
        </w:rPr>
        <w:t>ל</w:t>
      </w:r>
      <w:r w:rsidRPr="007C2F97">
        <w:rPr>
          <w:rFonts w:hint="cs"/>
          <w:rtl/>
        </w:rPr>
        <w:t xml:space="preserve"> דרך ההשערה, </w:t>
      </w:r>
      <w:r w:rsidR="00D63B78">
        <w:rPr>
          <w:rFonts w:hint="cs"/>
          <w:rtl/>
        </w:rPr>
        <w:t>נִתן</w:t>
      </w:r>
      <w:r w:rsidRPr="007C2F97">
        <w:rPr>
          <w:rFonts w:hint="cs"/>
          <w:rtl/>
        </w:rPr>
        <w:t xml:space="preserve"> להציע שעמדה זו של רבי מאיר נבעה מהאזהרה החמורה שקבל מרבותיו עת החל לשמש לפניהם כלבלר:</w:t>
      </w:r>
    </w:p>
    <w:p w14:paraId="6A1FDB29" w14:textId="77777777" w:rsidR="006746A2" w:rsidRPr="002B3F47" w:rsidRDefault="006746A2" w:rsidP="006746A2">
      <w:pPr>
        <w:pStyle w:val="11"/>
        <w:rPr>
          <w:rtl/>
        </w:rPr>
      </w:pPr>
      <w:r w:rsidRPr="007C2F97">
        <w:rPr>
          <w:rtl/>
        </w:rPr>
        <w:t xml:space="preserve">א"ר יהודה אמר שמואל משום ר"מ... כשבאתי אצל ר' ישמעאל, א"ל: בני, מה מלאכתך? אמרתי לו: לבלר אני, אמר לי: בני, הוי זהיר, שמלאכתך </w:t>
      </w:r>
      <w:r w:rsidRPr="007C2F97">
        <w:rPr>
          <w:rtl/>
        </w:rPr>
        <w:lastRenderedPageBreak/>
        <w:t>מלאכת שמים היא, שמא תחסיר אות אחת או תתיר אות אחת, נמצאת אתה מחריב את כל העולם כלו.</w:t>
      </w:r>
      <w:r>
        <w:rPr>
          <w:rtl/>
        </w:rPr>
        <w:tab/>
      </w:r>
      <w:r w:rsidRPr="007C2F97">
        <w:rPr>
          <w:rtl/>
        </w:rPr>
        <w:t>(סוטה כ.)</w:t>
      </w:r>
    </w:p>
    <w:p w14:paraId="632790F4" w14:textId="62AB7C69" w:rsidR="006746A2" w:rsidRDefault="006746A2" w:rsidP="006746A2">
      <w:pPr>
        <w:pStyle w:val="a4"/>
        <w:rPr>
          <w:rtl/>
        </w:rPr>
      </w:pPr>
      <w:r w:rsidRPr="007C2F97">
        <w:rPr>
          <w:rFonts w:hint="cs"/>
          <w:rtl/>
        </w:rPr>
        <w:t>יתכן שמאזהרתו של רבי ישמעאל</w:t>
      </w:r>
      <w:r>
        <w:rPr>
          <w:rFonts w:hint="cs"/>
          <w:rtl/>
        </w:rPr>
        <w:t>,</w:t>
      </w:r>
      <w:r w:rsidRPr="007C2F97">
        <w:rPr>
          <w:vertAlign w:val="superscript"/>
          <w:rtl/>
        </w:rPr>
        <w:footnoteReference w:id="236"/>
      </w:r>
      <w:r w:rsidRPr="007C2F97">
        <w:rPr>
          <w:rFonts w:hint="cs"/>
          <w:rtl/>
        </w:rPr>
        <w:t xml:space="preserve"> למד רבי מאיר בנין אב על חשיבותה הקריטית של המילה הכתובה בעולם ההלכתי ועל ההשפעות ההרסניות של השינוי בה.</w:t>
      </w:r>
    </w:p>
    <w:p w14:paraId="3138D191" w14:textId="2A036433" w:rsidR="00C24D54" w:rsidRDefault="006746A2" w:rsidP="00C24D54">
      <w:pPr>
        <w:pStyle w:val="a4"/>
        <w:rPr>
          <w:rtl/>
        </w:rPr>
      </w:pPr>
      <w:r>
        <w:rPr>
          <w:rFonts w:hint="cs"/>
          <w:rtl/>
        </w:rPr>
        <w:t>את הצעתנו, כי רבי מאיר הרחיב עמדה זו מעבר למילה הכתובה לראית הכח הגלום במילים באופן כולל, דומה ש</w:t>
      </w:r>
      <w:r w:rsidR="00D63B78">
        <w:rPr>
          <w:rFonts w:hint="cs"/>
          <w:rtl/>
        </w:rPr>
        <w:t>נִתן</w:t>
      </w:r>
      <w:r>
        <w:rPr>
          <w:rFonts w:hint="cs"/>
          <w:rtl/>
        </w:rPr>
        <w:t xml:space="preserve"> לבסס במעלה שהמשנה בסוטה (ט', טו) מיחסת לו: "</w:t>
      </w:r>
      <w:r w:rsidRPr="00482D19">
        <w:rPr>
          <w:rtl/>
        </w:rPr>
        <w:t>משמת ר' מאיר בטלו מושלי משלים</w:t>
      </w:r>
      <w:r>
        <w:rPr>
          <w:rFonts w:hint="cs"/>
          <w:rtl/>
        </w:rPr>
        <w:t>".</w:t>
      </w:r>
    </w:p>
    <w:p w14:paraId="549E6AC8" w14:textId="77777777" w:rsidR="006746A2" w:rsidRPr="002B3F47" w:rsidRDefault="006746A2" w:rsidP="006746A2">
      <w:pPr>
        <w:pStyle w:val="IV"/>
        <w:rPr>
          <w:rtl/>
        </w:rPr>
      </w:pPr>
      <w:r>
        <w:rPr>
          <w:rFonts w:hint="cs"/>
          <w:rtl/>
        </w:rPr>
        <w:t>עד כאן לא קאמר רבי מאיר</w:t>
      </w:r>
    </w:p>
    <w:p w14:paraId="5C7358FD" w14:textId="77777777" w:rsidR="006746A2" w:rsidRPr="002B3F47" w:rsidRDefault="006746A2" w:rsidP="006746A2">
      <w:pPr>
        <w:pStyle w:val="a4"/>
        <w:rPr>
          <w:rtl/>
        </w:rPr>
      </w:pPr>
      <w:r w:rsidRPr="007C2F97">
        <w:rPr>
          <w:rtl/>
        </w:rPr>
        <w:t>אלא, ש</w:t>
      </w:r>
      <w:r>
        <w:rPr>
          <w:rtl/>
        </w:rPr>
        <w:t>תפיש</w:t>
      </w:r>
      <w:r w:rsidRPr="007C2F97">
        <w:rPr>
          <w:rtl/>
        </w:rPr>
        <w:t>ה זו לכאורה נסתרת חזיתית מ</w:t>
      </w:r>
      <w:r>
        <w:rPr>
          <w:rFonts w:hint="cs"/>
          <w:rtl/>
        </w:rPr>
        <w:t>שיט</w:t>
      </w:r>
      <w:r w:rsidRPr="007C2F97">
        <w:rPr>
          <w:rtl/>
        </w:rPr>
        <w:t xml:space="preserve">ת רבי מאיר </w:t>
      </w:r>
      <w:r>
        <w:rPr>
          <w:rFonts w:hint="cs"/>
          <w:rtl/>
        </w:rPr>
        <w:t>לג</w:t>
      </w:r>
      <w:r w:rsidRPr="007C2F97">
        <w:rPr>
          <w:rtl/>
        </w:rPr>
        <w:t>בי נוסח ברכות הנהנין:</w:t>
      </w:r>
    </w:p>
    <w:p w14:paraId="70057907" w14:textId="45D4DED3" w:rsidR="006746A2" w:rsidRPr="002B3F47" w:rsidRDefault="006746A2" w:rsidP="0097787E">
      <w:pPr>
        <w:pStyle w:val="11"/>
        <w:rPr>
          <w:rtl/>
        </w:rPr>
      </w:pPr>
      <w:r w:rsidRPr="007C2F97">
        <w:rPr>
          <w:rtl/>
        </w:rPr>
        <w:t xml:space="preserve">ראה פת ואמר כמה נאה פת זו ברוך המקום שבראה </w:t>
      </w:r>
      <w:r>
        <w:rPr>
          <w:rtl/>
        </w:rPr>
        <w:t>–</w:t>
      </w:r>
      <w:r w:rsidRPr="007C2F97">
        <w:rPr>
          <w:rtl/>
        </w:rPr>
        <w:t xml:space="preserve"> יצא. ראה תאנה ואמר: כמה נאה תאנה זו ברוך המקום שבראה </w:t>
      </w:r>
      <w:r>
        <w:rPr>
          <w:rtl/>
        </w:rPr>
        <w:t>–</w:t>
      </w:r>
      <w:r w:rsidRPr="007C2F97">
        <w:rPr>
          <w:rtl/>
        </w:rPr>
        <w:t xml:space="preserve"> יצא, דברי רבי מאיר; רבי יוסי אומר: כל המשנה ממטבע שטבעו חכמים בברכות </w:t>
      </w:r>
      <w:r>
        <w:rPr>
          <w:rtl/>
        </w:rPr>
        <w:t>–</w:t>
      </w:r>
      <w:r w:rsidRPr="007C2F97">
        <w:rPr>
          <w:rtl/>
        </w:rPr>
        <w:t xml:space="preserve"> לא יצא ידי חובתו.</w:t>
      </w:r>
      <w:r w:rsidR="0097787E">
        <w:rPr>
          <w:rtl/>
        </w:rPr>
        <w:tab/>
      </w:r>
      <w:r w:rsidRPr="007C2F97">
        <w:rPr>
          <w:rFonts w:hint="cs"/>
          <w:rtl/>
        </w:rPr>
        <w:t>(ברכות מ:</w:t>
      </w:r>
      <w:r>
        <w:rPr>
          <w:rFonts w:hint="cs"/>
          <w:rtl/>
        </w:rPr>
        <w:t xml:space="preserve"> על פי התוספתא ד', ד–ה</w:t>
      </w:r>
      <w:r w:rsidRPr="007C2F97">
        <w:rPr>
          <w:rFonts w:hint="cs"/>
          <w:rtl/>
        </w:rPr>
        <w:t>)</w:t>
      </w:r>
    </w:p>
    <w:p w14:paraId="1D00E640" w14:textId="5C9B3813" w:rsidR="006746A2" w:rsidRPr="007C2F97" w:rsidRDefault="006746A2" w:rsidP="006746A2">
      <w:pPr>
        <w:pStyle w:val="a4"/>
        <w:rPr>
          <w:rtl/>
        </w:rPr>
      </w:pPr>
      <w:r w:rsidRPr="007C2F97">
        <w:rPr>
          <w:rFonts w:hint="cs"/>
          <w:rtl/>
        </w:rPr>
        <w:t xml:space="preserve">רבי מאיר סובר שנוסח הברכה נתון לבחירת האדם </w:t>
      </w:r>
      <w:r w:rsidRPr="007C2F97">
        <w:rPr>
          <w:rtl/>
        </w:rPr>
        <w:t>–</w:t>
      </w:r>
      <w:r w:rsidRPr="007C2F97">
        <w:rPr>
          <w:rFonts w:hint="cs"/>
          <w:rtl/>
        </w:rPr>
        <w:t xml:space="preserve"> כל עוד ת</w:t>
      </w:r>
      <w:r>
        <w:rPr>
          <w:rFonts w:hint="cs"/>
          <w:rtl/>
        </w:rPr>
        <w:t>ִּ</w:t>
      </w:r>
      <w:r w:rsidRPr="007C2F97">
        <w:rPr>
          <w:rFonts w:hint="cs"/>
          <w:rtl/>
        </w:rPr>
        <w:t xml:space="preserve">סוב </w:t>
      </w:r>
      <w:r>
        <w:rPr>
          <w:rFonts w:hint="cs"/>
          <w:rtl/>
        </w:rPr>
        <w:t>על</w:t>
      </w:r>
      <w:r w:rsidRPr="007C2F97">
        <w:rPr>
          <w:rFonts w:hint="cs"/>
          <w:rtl/>
        </w:rPr>
        <w:t xml:space="preserve"> המאכל הנדון ותברך את ה', האדם י</w:t>
      </w:r>
      <w:r>
        <w:rPr>
          <w:rFonts w:hint="cs"/>
          <w:rtl/>
        </w:rPr>
        <w:t>ו</w:t>
      </w:r>
      <w:r w:rsidRPr="007C2F97">
        <w:rPr>
          <w:rFonts w:hint="cs"/>
          <w:rtl/>
        </w:rPr>
        <w:t xml:space="preserve">צא </w:t>
      </w:r>
      <w:r>
        <w:rPr>
          <w:rFonts w:hint="cs"/>
          <w:rtl/>
        </w:rPr>
        <w:t xml:space="preserve">בה </w:t>
      </w:r>
      <w:r w:rsidRPr="007C2F97">
        <w:rPr>
          <w:rFonts w:hint="cs"/>
          <w:rtl/>
        </w:rPr>
        <w:t xml:space="preserve">ידי ברכה. רבי יוסי החולק עליו וסובר שיש להצמד לנוסח הקבוע, משתמש במטבע המדויק שיוחס לרבי מאיר ביחס לשינוי בנוסח הגט: "כל המשנה ממטבע שטבעו חכמים... לא יצא ידי חובתו". הדבר מהוה </w:t>
      </w:r>
      <w:r>
        <w:rPr>
          <w:rFonts w:hint="cs"/>
          <w:rtl/>
        </w:rPr>
        <w:t>קושיא</w:t>
      </w:r>
      <w:r w:rsidRPr="007C2F97">
        <w:rPr>
          <w:rFonts w:hint="cs"/>
          <w:rtl/>
        </w:rPr>
        <w:t xml:space="preserve"> משמעותית על הצעתנו ליחס לרבי מאיר </w:t>
      </w:r>
      <w:r>
        <w:rPr>
          <w:rFonts w:hint="cs"/>
          <w:rtl/>
        </w:rPr>
        <w:t>תפיש</w:t>
      </w:r>
      <w:r w:rsidRPr="007C2F97">
        <w:rPr>
          <w:rFonts w:hint="cs"/>
          <w:rtl/>
        </w:rPr>
        <w:t>ה כוללת על חשיבות הנוסח הקבוע בעולם ההלכתי. יתכן ש</w:t>
      </w:r>
      <w:r w:rsidR="00D63B78">
        <w:rPr>
          <w:rFonts w:hint="cs"/>
          <w:rtl/>
        </w:rPr>
        <w:t>נִתן</w:t>
      </w:r>
      <w:r w:rsidRPr="007C2F97">
        <w:rPr>
          <w:rFonts w:hint="cs"/>
          <w:rtl/>
        </w:rPr>
        <w:t xml:space="preserve"> להציע הסברים מקומיים לשיטתו בתחום זה, אך גם כך היא תפגום ב</w:t>
      </w:r>
      <w:r>
        <w:rPr>
          <w:rFonts w:hint="cs"/>
          <w:rtl/>
        </w:rPr>
        <w:t>תפיש</w:t>
      </w:r>
      <w:r w:rsidRPr="007C2F97">
        <w:rPr>
          <w:rFonts w:hint="cs"/>
          <w:rtl/>
        </w:rPr>
        <w:t>ה הכוללת.</w:t>
      </w:r>
    </w:p>
    <w:p w14:paraId="468DDD85" w14:textId="77777777" w:rsidR="006746A2" w:rsidRDefault="006746A2" w:rsidP="006746A2">
      <w:pPr>
        <w:pStyle w:val="a4"/>
        <w:rPr>
          <w:rtl/>
        </w:rPr>
      </w:pPr>
      <w:r w:rsidRPr="007C2F97">
        <w:rPr>
          <w:rFonts w:hint="cs"/>
          <w:rtl/>
        </w:rPr>
        <w:t xml:space="preserve">אם כן, נמצאנו למדים, שבמשנת רבי מאיר מצינו הלכות רבות הנובעות מהחשיבות שהוא העניק למטבע הלשון ההלכתי, ויש </w:t>
      </w:r>
      <w:r w:rsidRPr="00AC2793">
        <w:rPr>
          <w:rtl/>
        </w:rPr>
        <w:t>בְּכֹחַ</w:t>
      </w:r>
      <w:r w:rsidRPr="00AC2793" w:rsidDel="00AC2793">
        <w:rPr>
          <w:rFonts w:hint="cs"/>
          <w:rtl/>
        </w:rPr>
        <w:t xml:space="preserve"> </w:t>
      </w:r>
      <w:r>
        <w:rPr>
          <w:rFonts w:hint="cs"/>
          <w:rtl/>
        </w:rPr>
        <w:t>תפיש</w:t>
      </w:r>
      <w:r w:rsidRPr="007C2F97">
        <w:rPr>
          <w:rFonts w:hint="cs"/>
          <w:rtl/>
        </w:rPr>
        <w:t xml:space="preserve">ה זו להסביר את עמדתו החריפה במשנתנו. לעומת </w:t>
      </w:r>
      <w:r>
        <w:rPr>
          <w:rFonts w:hint="cs"/>
          <w:rtl/>
        </w:rPr>
        <w:t>ה</w:t>
      </w:r>
      <w:r w:rsidRPr="007C2F97">
        <w:rPr>
          <w:rFonts w:hint="cs"/>
          <w:rtl/>
        </w:rPr>
        <w:t xml:space="preserve">ראיות נצבת </w:t>
      </w:r>
      <w:r>
        <w:rPr>
          <w:rFonts w:hint="cs"/>
          <w:rtl/>
        </w:rPr>
        <w:t>קושיא</w:t>
      </w:r>
      <w:r w:rsidRPr="007C2F97">
        <w:rPr>
          <w:rFonts w:hint="cs"/>
          <w:rtl/>
        </w:rPr>
        <w:t xml:space="preserve"> חמורה מעמדתו ביחס לנוסח הברכות ובעקבותיה קשה לראות </w:t>
      </w:r>
      <w:r>
        <w:rPr>
          <w:rFonts w:hint="cs"/>
          <w:rtl/>
        </w:rPr>
        <w:t>תפיש</w:t>
      </w:r>
      <w:r w:rsidRPr="007C2F97">
        <w:rPr>
          <w:rFonts w:hint="cs"/>
          <w:rtl/>
        </w:rPr>
        <w:t>ה זו ככוללת</w:t>
      </w:r>
      <w:r>
        <w:rPr>
          <w:rFonts w:hint="cs"/>
          <w:rtl/>
        </w:rPr>
        <w:t>.</w:t>
      </w:r>
      <w:r w:rsidRPr="007C2F97">
        <w:rPr>
          <w:rFonts w:hint="cs"/>
          <w:rtl/>
        </w:rPr>
        <w:t xml:space="preserve"> על כן</w:t>
      </w:r>
      <w:r>
        <w:rPr>
          <w:rFonts w:hint="cs"/>
          <w:rtl/>
        </w:rPr>
        <w:t>,</w:t>
      </w:r>
      <w:r w:rsidRPr="007C2F97">
        <w:rPr>
          <w:rFonts w:hint="cs"/>
          <w:rtl/>
        </w:rPr>
        <w:t xml:space="preserve"> עלינו לנסות </w:t>
      </w:r>
      <w:r w:rsidRPr="007C2F97">
        <w:rPr>
          <w:rFonts w:hint="cs"/>
          <w:rtl/>
        </w:rPr>
        <w:lastRenderedPageBreak/>
        <w:t xml:space="preserve">להגדיר אותה מחדש, או לחפש </w:t>
      </w:r>
      <w:r>
        <w:rPr>
          <w:rFonts w:hint="cs"/>
          <w:rtl/>
        </w:rPr>
        <w:t>תפיש</w:t>
      </w:r>
      <w:r w:rsidRPr="007C2F97">
        <w:rPr>
          <w:rFonts w:hint="cs"/>
          <w:rtl/>
        </w:rPr>
        <w:t>ה כוללת אחרת שיש בכחה להסביר את משנתו</w:t>
      </w:r>
      <w:r>
        <w:rPr>
          <w:rFonts w:hint="cs"/>
          <w:rtl/>
        </w:rPr>
        <w:t xml:space="preserve"> הכללית</w:t>
      </w:r>
      <w:r w:rsidRPr="007C2F97">
        <w:rPr>
          <w:rFonts w:hint="cs"/>
          <w:rtl/>
        </w:rPr>
        <w:t xml:space="preserve"> ו</w:t>
      </w:r>
      <w:r>
        <w:rPr>
          <w:rFonts w:hint="cs"/>
          <w:rtl/>
        </w:rPr>
        <w:t xml:space="preserve">בפרט </w:t>
      </w:r>
      <w:r w:rsidRPr="007C2F97">
        <w:rPr>
          <w:rFonts w:hint="cs"/>
          <w:rtl/>
        </w:rPr>
        <w:t>את לשונו החריפה במשנתנו.</w:t>
      </w:r>
    </w:p>
    <w:p w14:paraId="4B7820F7" w14:textId="77777777" w:rsidR="006746A2" w:rsidRPr="002B3F47" w:rsidRDefault="006746A2" w:rsidP="006746A2">
      <w:pPr>
        <w:pStyle w:val="III"/>
        <w:rPr>
          <w:rtl/>
        </w:rPr>
      </w:pPr>
      <w:r>
        <w:rPr>
          <w:rFonts w:hint="cs"/>
          <w:rtl/>
        </w:rPr>
        <w:t>2. חכמים עשו חיזוק לדבריהם</w:t>
      </w:r>
    </w:p>
    <w:p w14:paraId="5A9581EA" w14:textId="77777777" w:rsidR="006746A2" w:rsidRPr="007C2F97" w:rsidRDefault="006746A2" w:rsidP="006746A2">
      <w:pPr>
        <w:pStyle w:val="a4"/>
        <w:rPr>
          <w:rtl/>
        </w:rPr>
      </w:pPr>
      <w:r w:rsidRPr="007C2F97">
        <w:rPr>
          <w:rFonts w:hint="cs"/>
          <w:rtl/>
        </w:rPr>
        <w:t>הגמרא בפרק הראשון</w:t>
      </w:r>
      <w:r>
        <w:rPr>
          <w:rFonts w:hint="cs"/>
          <w:rtl/>
        </w:rPr>
        <w:t xml:space="preserve"> של מסכתנו</w:t>
      </w:r>
      <w:r w:rsidRPr="007C2F97">
        <w:rPr>
          <w:rFonts w:hint="cs"/>
          <w:rtl/>
        </w:rPr>
        <w:t xml:space="preserve"> (י.) דנה האם הכתובה הי</w:t>
      </w:r>
      <w:r>
        <w:rPr>
          <w:rFonts w:hint="cs"/>
          <w:rtl/>
        </w:rPr>
        <w:t>א</w:t>
      </w:r>
      <w:r w:rsidRPr="007C2F97">
        <w:rPr>
          <w:rFonts w:hint="cs"/>
          <w:rtl/>
        </w:rPr>
        <w:t xml:space="preserve"> דין דאורייתא או תקנת חכמים. ממהלך ה</w:t>
      </w:r>
      <w:r>
        <w:rPr>
          <w:rFonts w:hint="cs"/>
          <w:rtl/>
        </w:rPr>
        <w:t>סוגיא</w:t>
      </w:r>
      <w:r w:rsidRPr="007C2F97">
        <w:rPr>
          <w:rFonts w:hint="cs"/>
          <w:rtl/>
        </w:rPr>
        <w:t xml:space="preserve"> עולה שהדבר נתון במחלוקת חכמים ורבן שמעון בן גמליאל, אך מש</w:t>
      </w:r>
      <w:r>
        <w:rPr>
          <w:rFonts w:hint="cs"/>
          <w:rtl/>
        </w:rPr>
        <w:t>טף</w:t>
      </w:r>
      <w:r w:rsidRPr="007C2F97">
        <w:rPr>
          <w:rFonts w:hint="cs"/>
          <w:rtl/>
        </w:rPr>
        <w:t xml:space="preserve"> משניות המסכת וממרוצת הגמרא, עולה בפשטות שהכתובה היא אכן תקנה מדרבנן, או לפחות נמסרה לידי חכמים</w:t>
      </w:r>
      <w:r>
        <w:rPr>
          <w:rFonts w:hint="cs"/>
          <w:rtl/>
        </w:rPr>
        <w:t>.</w:t>
      </w:r>
      <w:r w:rsidRPr="007C2F97">
        <w:rPr>
          <w:vertAlign w:val="superscript"/>
          <w:rtl/>
        </w:rPr>
        <w:footnoteReference w:id="237"/>
      </w:r>
    </w:p>
    <w:p w14:paraId="34A5D436" w14:textId="03DD352C" w:rsidR="006746A2" w:rsidRPr="007C2F97" w:rsidRDefault="006746A2" w:rsidP="006746A2">
      <w:pPr>
        <w:pStyle w:val="a4"/>
        <w:rPr>
          <w:rtl/>
        </w:rPr>
      </w:pPr>
      <w:r w:rsidRPr="007C2F97">
        <w:rPr>
          <w:rFonts w:hint="cs"/>
          <w:rtl/>
        </w:rPr>
        <w:t xml:space="preserve">גם אם לא נקבל הנחה זו, ביחס למשנה שלנו, פתיחת המשנה </w:t>
      </w:r>
      <w:r w:rsidRPr="007C2F97">
        <w:rPr>
          <w:rtl/>
        </w:rPr>
        <w:t>–</w:t>
      </w:r>
      <w:r w:rsidRPr="007C2F97">
        <w:rPr>
          <w:rFonts w:hint="cs"/>
          <w:rtl/>
        </w:rPr>
        <w:t xml:space="preserve"> "אף על פי שאמרו"</w:t>
      </w:r>
      <w:r>
        <w:rPr>
          <w:rFonts w:hint="cs"/>
          <w:rtl/>
        </w:rPr>
        <w:t xml:space="preserve"> –</w:t>
      </w:r>
      <w:r w:rsidRPr="007C2F97">
        <w:rPr>
          <w:rFonts w:hint="cs"/>
          <w:rtl/>
        </w:rPr>
        <w:t xml:space="preserve"> לכאורה מעידה בבירור שהעיסוק הוא בדין דרבנן</w:t>
      </w:r>
      <w:r>
        <w:rPr>
          <w:rFonts w:hint="cs"/>
          <w:rtl/>
        </w:rPr>
        <w:t>.</w:t>
      </w:r>
      <w:r w:rsidRPr="007C2F97">
        <w:rPr>
          <w:vertAlign w:val="superscript"/>
          <w:rtl/>
        </w:rPr>
        <w:footnoteReference w:id="238"/>
      </w:r>
      <w:r w:rsidRPr="007C2F97">
        <w:rPr>
          <w:rFonts w:hint="cs"/>
          <w:rtl/>
        </w:rPr>
        <w:t xml:space="preserve"> מטרת דברי התנאים השונים המובאים בה היא לומר ש"אף על פי" שחכמים תקנו בכתובה סכום מסוים</w:t>
      </w:r>
      <w:r>
        <w:rPr>
          <w:rFonts w:hint="cs"/>
          <w:rtl/>
        </w:rPr>
        <w:t xml:space="preserve"> –</w:t>
      </w:r>
      <w:r w:rsidRPr="007C2F97">
        <w:rPr>
          <w:rFonts w:hint="cs"/>
          <w:rtl/>
        </w:rPr>
        <w:t xml:space="preserve"> יש בכח האדם לשנות סכום זה על פי רצונו. כלומר, תקנת חכמים איננה מחייבת אלא מהוה הצעה או ברירת מחדל מומלצת בלבד, וכל החפץ בכך רשאי לפחות או להוסיף עליה.</w:t>
      </w:r>
    </w:p>
    <w:p w14:paraId="58CAEC2A" w14:textId="77777777" w:rsidR="006746A2" w:rsidRPr="007C2F97" w:rsidRDefault="006746A2" w:rsidP="006746A2">
      <w:pPr>
        <w:pStyle w:val="a4"/>
        <w:rPr>
          <w:rtl/>
        </w:rPr>
      </w:pPr>
      <w:r w:rsidRPr="007C2F97">
        <w:rPr>
          <w:rFonts w:hint="cs"/>
          <w:rtl/>
        </w:rPr>
        <w:t>אם כן, יתכן שמטרת דברי רבי מאיר היא לחלוק על נקודה זו בדיוק. רבי מאיר סובר</w:t>
      </w:r>
      <w:r>
        <w:rPr>
          <w:rFonts w:hint="cs"/>
          <w:rtl/>
        </w:rPr>
        <w:t>,</w:t>
      </w:r>
      <w:r w:rsidRPr="007C2F97">
        <w:rPr>
          <w:rFonts w:hint="cs"/>
          <w:rtl/>
        </w:rPr>
        <w:t xml:space="preserve"> </w:t>
      </w:r>
      <w:r>
        <w:rPr>
          <w:rFonts w:hint="cs"/>
          <w:rtl/>
        </w:rPr>
        <w:t>כי על אף</w:t>
      </w:r>
      <w:r w:rsidRPr="007C2F97">
        <w:rPr>
          <w:rFonts w:hint="cs"/>
          <w:rtl/>
        </w:rPr>
        <w:t xml:space="preserve"> שמדובר ב</w:t>
      </w:r>
      <w:r>
        <w:rPr>
          <w:rFonts w:hint="cs"/>
          <w:rtl/>
        </w:rPr>
        <w:t>תקנת חכמים</w:t>
      </w:r>
      <w:r w:rsidRPr="007C2F97">
        <w:rPr>
          <w:rFonts w:hint="cs"/>
          <w:rtl/>
        </w:rPr>
        <w:t xml:space="preserve"> </w:t>
      </w:r>
      <w:r>
        <w:rPr>
          <w:rFonts w:hint="cs"/>
          <w:rtl/>
        </w:rPr>
        <w:t>'</w:t>
      </w:r>
      <w:r w:rsidRPr="007C2F97">
        <w:rPr>
          <w:rFonts w:hint="cs"/>
          <w:rtl/>
        </w:rPr>
        <w:t>בלבד</w:t>
      </w:r>
      <w:r>
        <w:rPr>
          <w:rFonts w:hint="cs"/>
          <w:rtl/>
        </w:rPr>
        <w:t>'</w:t>
      </w:r>
      <w:r w:rsidRPr="007C2F97">
        <w:rPr>
          <w:rFonts w:hint="cs"/>
          <w:rtl/>
        </w:rPr>
        <w:t>, כל שינוי ב</w:t>
      </w:r>
      <w:r>
        <w:rPr>
          <w:rFonts w:hint="cs"/>
          <w:rtl/>
        </w:rPr>
        <w:t>ה</w:t>
      </w:r>
      <w:r w:rsidRPr="007C2F97">
        <w:rPr>
          <w:rFonts w:hint="cs"/>
          <w:rtl/>
        </w:rPr>
        <w:t xml:space="preserve"> אסור לחלוטין וממילא יעשה את הבעילה לבעילת זנות. למעשה, יתכן שהיא הנותנת: כיון שמדובר בדין בעל תוקף חלש יחסית, ראו חכמים צורך לעשות לו חיזוק ולקנוס בהפקעת הקידושין את העובר עליו.</w:t>
      </w:r>
      <w:r>
        <w:rPr>
          <w:rStyle w:val="af"/>
          <w:rtl/>
        </w:rPr>
        <w:footnoteReference w:id="239"/>
      </w:r>
    </w:p>
    <w:p w14:paraId="7BD2EB35" w14:textId="68B7639B" w:rsidR="006746A2" w:rsidRDefault="006746A2" w:rsidP="006746A2">
      <w:pPr>
        <w:pStyle w:val="a4"/>
        <w:rPr>
          <w:rtl/>
        </w:rPr>
      </w:pPr>
      <w:r w:rsidRPr="007C2F97">
        <w:rPr>
          <w:rFonts w:hint="cs"/>
          <w:rtl/>
        </w:rPr>
        <w:t xml:space="preserve">ואכן, </w:t>
      </w:r>
      <w:r w:rsidR="00805D60" w:rsidRPr="007C2F97">
        <w:rPr>
          <w:rtl/>
        </w:rPr>
        <w:t>ג</w:t>
      </w:r>
      <w:r w:rsidR="00805D60">
        <w:rPr>
          <w:rFonts w:hint="cs"/>
          <w:rtl/>
        </w:rPr>
        <w:t>ִ</w:t>
      </w:r>
      <w:r w:rsidR="00805D60" w:rsidRPr="007C2F97">
        <w:rPr>
          <w:rtl/>
        </w:rPr>
        <w:t>שה</w:t>
      </w:r>
      <w:r w:rsidR="00805D60" w:rsidRPr="007C2F97">
        <w:rPr>
          <w:rFonts w:hint="cs"/>
          <w:rtl/>
        </w:rPr>
        <w:t xml:space="preserve"> </w:t>
      </w:r>
      <w:r w:rsidRPr="007C2F97">
        <w:rPr>
          <w:rFonts w:hint="cs"/>
          <w:rtl/>
        </w:rPr>
        <w:t>זו לפיה חכמים עשו חיזוק לדבריהם מיוחסת בפירוש לרבי מאיר במקום אחר.</w:t>
      </w:r>
    </w:p>
    <w:p w14:paraId="351CFB75" w14:textId="77777777" w:rsidR="002A769C" w:rsidRDefault="002A769C" w:rsidP="006746A2">
      <w:pPr>
        <w:pStyle w:val="a4"/>
        <w:rPr>
          <w:rtl/>
        </w:rPr>
      </w:pPr>
    </w:p>
    <w:p w14:paraId="65965C4B" w14:textId="77777777" w:rsidR="006746A2" w:rsidRPr="007C2F97" w:rsidRDefault="006746A2" w:rsidP="006746A2">
      <w:pPr>
        <w:pStyle w:val="IV"/>
        <w:rPr>
          <w:rtl/>
        </w:rPr>
      </w:pPr>
      <w:r>
        <w:rPr>
          <w:rFonts w:hint="cs"/>
          <w:rtl/>
        </w:rPr>
        <w:lastRenderedPageBreak/>
        <w:t xml:space="preserve">הסוגיה בבבא מציעא </w:t>
      </w:r>
    </w:p>
    <w:p w14:paraId="545F95D1" w14:textId="4521EB17" w:rsidR="006746A2" w:rsidRPr="002B3F47" w:rsidRDefault="006746A2" w:rsidP="006746A2">
      <w:pPr>
        <w:pStyle w:val="a4"/>
        <w:rPr>
          <w:rtl/>
        </w:rPr>
      </w:pPr>
      <w:r w:rsidRPr="007C2F97">
        <w:rPr>
          <w:rFonts w:hint="cs"/>
          <w:rtl/>
        </w:rPr>
        <w:t>המשנה במסכת בבא מציעא (ד</w:t>
      </w:r>
      <w:r>
        <w:rPr>
          <w:rFonts w:hint="cs"/>
          <w:rtl/>
        </w:rPr>
        <w:t>'</w:t>
      </w:r>
      <w:r w:rsidRPr="007C2F97">
        <w:rPr>
          <w:rFonts w:hint="cs"/>
          <w:rtl/>
        </w:rPr>
        <w:t>,</w:t>
      </w:r>
      <w:r>
        <w:rPr>
          <w:rFonts w:hint="cs"/>
          <w:rtl/>
        </w:rPr>
        <w:t xml:space="preserve"> </w:t>
      </w:r>
      <w:r w:rsidRPr="007C2F97">
        <w:rPr>
          <w:rFonts w:hint="cs"/>
          <w:rtl/>
        </w:rPr>
        <w:t>ח) מונה את דיני הוספת ה"חומש" השונים בהלכה,</w:t>
      </w:r>
      <w:r>
        <w:rPr>
          <w:rFonts w:hint="cs"/>
          <w:rtl/>
        </w:rPr>
        <w:t xml:space="preserve"> וביניהם </w:t>
      </w:r>
      <w:r w:rsidRPr="007C2F97">
        <w:rPr>
          <w:rFonts w:hint="cs"/>
          <w:rtl/>
        </w:rPr>
        <w:t>גם את דין תשלום קרן וחומש במקרה של אכיל</w:t>
      </w:r>
      <w:r>
        <w:rPr>
          <w:rFonts w:hint="cs"/>
          <w:rtl/>
        </w:rPr>
        <w:t>ת</w:t>
      </w:r>
      <w:r w:rsidRPr="007C2F97">
        <w:rPr>
          <w:rFonts w:hint="cs"/>
          <w:rtl/>
        </w:rPr>
        <w:t xml:space="preserve"> תרומת מעשר של דמאי</w:t>
      </w:r>
      <w:r>
        <w:rPr>
          <w:rFonts w:hint="cs"/>
          <w:rtl/>
        </w:rPr>
        <w:t>,</w:t>
      </w:r>
      <w:r w:rsidRPr="007C2F97">
        <w:rPr>
          <w:rFonts w:hint="cs"/>
          <w:rtl/>
        </w:rPr>
        <w:t xml:space="preserve"> שחיוב</w:t>
      </w:r>
      <w:r>
        <w:rPr>
          <w:rFonts w:hint="cs"/>
          <w:rtl/>
        </w:rPr>
        <w:t xml:space="preserve"> הפרשתה הוא</w:t>
      </w:r>
      <w:r w:rsidRPr="007C2F97">
        <w:rPr>
          <w:rFonts w:hint="cs"/>
          <w:rtl/>
        </w:rPr>
        <w:t xml:space="preserve"> מדרבנן בלבד</w:t>
      </w:r>
      <w:r>
        <w:rPr>
          <w:rFonts w:hint="cs"/>
          <w:rtl/>
        </w:rPr>
        <w:t>, בשוגג</w:t>
      </w:r>
      <w:r w:rsidRPr="007C2F97">
        <w:rPr>
          <w:rFonts w:hint="cs"/>
          <w:rtl/>
        </w:rPr>
        <w:t xml:space="preserve"> . </w:t>
      </w:r>
      <w:r>
        <w:rPr>
          <w:rFonts w:hint="cs"/>
          <w:rtl/>
        </w:rPr>
        <w:t xml:space="preserve">בפתח </w:t>
      </w:r>
      <w:r w:rsidR="007777B9">
        <w:rPr>
          <w:rFonts w:hint="cs"/>
          <w:rtl/>
        </w:rPr>
        <w:t>סוגי</w:t>
      </w:r>
      <w:r>
        <w:rPr>
          <w:rFonts w:hint="cs"/>
          <w:rtl/>
        </w:rPr>
        <w:t xml:space="preserve">ת הגמרא, מעיד רבא על </w:t>
      </w:r>
      <w:r w:rsidRPr="007C2F97">
        <w:rPr>
          <w:rFonts w:hint="cs"/>
          <w:rtl/>
        </w:rPr>
        <w:t xml:space="preserve">רבי אלעזר </w:t>
      </w:r>
      <w:r>
        <w:rPr>
          <w:rFonts w:hint="cs"/>
          <w:rtl/>
        </w:rPr>
        <w:t xml:space="preserve">שהתקשה </w:t>
      </w:r>
      <w:r w:rsidRPr="007C2F97">
        <w:rPr>
          <w:rFonts w:hint="cs"/>
          <w:rtl/>
        </w:rPr>
        <w:t>במני</w:t>
      </w:r>
      <w:r>
        <w:rPr>
          <w:rFonts w:hint="cs"/>
          <w:rtl/>
        </w:rPr>
        <w:t>ן</w:t>
      </w:r>
      <w:r w:rsidRPr="007C2F97">
        <w:rPr>
          <w:rFonts w:hint="cs"/>
          <w:rtl/>
        </w:rPr>
        <w:t xml:space="preserve"> </w:t>
      </w:r>
      <w:r>
        <w:rPr>
          <w:rFonts w:hint="cs"/>
          <w:rtl/>
        </w:rPr>
        <w:t>ה</w:t>
      </w:r>
      <w:r w:rsidRPr="007C2F97">
        <w:rPr>
          <w:rFonts w:hint="cs"/>
          <w:rtl/>
        </w:rPr>
        <w:t xml:space="preserve">תרומות </w:t>
      </w:r>
      <w:r>
        <w:rPr>
          <w:rFonts w:hint="cs"/>
          <w:rtl/>
        </w:rPr>
        <w:t xml:space="preserve">שחיוב הפרשתן מן </w:t>
      </w:r>
      <w:r w:rsidRPr="007C2F97">
        <w:rPr>
          <w:rFonts w:hint="cs"/>
          <w:rtl/>
        </w:rPr>
        <w:t xml:space="preserve">התורה </w:t>
      </w:r>
      <w:r>
        <w:rPr>
          <w:rFonts w:hint="cs"/>
          <w:rtl/>
        </w:rPr>
        <w:t xml:space="preserve">יחד עם </w:t>
      </w:r>
      <w:r w:rsidRPr="007C2F97">
        <w:rPr>
          <w:rFonts w:hint="cs"/>
          <w:rtl/>
        </w:rPr>
        <w:t xml:space="preserve">תרומת המעשר </w:t>
      </w:r>
      <w:r>
        <w:rPr>
          <w:rFonts w:hint="cs"/>
          <w:rtl/>
        </w:rPr>
        <w:t>של דמאי</w:t>
      </w:r>
      <w:r w:rsidRPr="007C2F97">
        <w:rPr>
          <w:rFonts w:hint="cs"/>
          <w:rtl/>
        </w:rPr>
        <w:t xml:space="preserve"> </w:t>
      </w:r>
      <w:r>
        <w:rPr>
          <w:rFonts w:hint="cs"/>
          <w:rtl/>
        </w:rPr>
        <w:t>שחיובה מדרבנן,</w:t>
      </w:r>
      <w:r w:rsidRPr="007C2F97">
        <w:rPr>
          <w:rFonts w:hint="cs"/>
          <w:rtl/>
        </w:rPr>
        <w:t xml:space="preserve"> בחדא מחתא</w:t>
      </w:r>
      <w:r>
        <w:rPr>
          <w:rFonts w:hint="cs"/>
          <w:rtl/>
        </w:rPr>
        <w:t>.</w:t>
      </w:r>
      <w:r w:rsidRPr="007C2F97">
        <w:rPr>
          <w:rFonts w:hint="cs"/>
          <w:rtl/>
        </w:rPr>
        <w:t xml:space="preserve"> כתשובה</w:t>
      </w:r>
      <w:r>
        <w:rPr>
          <w:rFonts w:hint="cs"/>
          <w:rtl/>
        </w:rPr>
        <w:t>,</w:t>
      </w:r>
      <w:r w:rsidRPr="007C2F97">
        <w:rPr>
          <w:rFonts w:hint="cs"/>
          <w:rtl/>
        </w:rPr>
        <w:t xml:space="preserve"> מביא רב נחמן את </w:t>
      </w:r>
      <w:r>
        <w:rPr>
          <w:rFonts w:hint="cs"/>
          <w:rtl/>
        </w:rPr>
        <w:t>יחוס</w:t>
      </w:r>
      <w:r w:rsidRPr="007C2F97">
        <w:rPr>
          <w:rFonts w:hint="cs"/>
          <w:rtl/>
        </w:rPr>
        <w:t>ו של שמואל את דברי המשנה לרבי מאיר:</w:t>
      </w:r>
    </w:p>
    <w:p w14:paraId="72035454" w14:textId="77777777" w:rsidR="006746A2" w:rsidRPr="002B3F47" w:rsidRDefault="006746A2" w:rsidP="006746A2">
      <w:pPr>
        <w:pStyle w:val="11"/>
        <w:rPr>
          <w:rtl/>
        </w:rPr>
      </w:pPr>
      <w:r w:rsidRPr="007C2F97">
        <w:rPr>
          <w:rtl/>
        </w:rPr>
        <w:t xml:space="preserve">אמר רבא: קשיא ליה לרבי אלעזר תרומת מעשר של דמאי: וכי עשו חכמים חיזוק לדבריהם כשל תורה? אמר רב נחמן אמר שמואל: הא מני </w:t>
      </w:r>
      <w:r>
        <w:rPr>
          <w:rtl/>
        </w:rPr>
        <w:t>–</w:t>
      </w:r>
      <w:r w:rsidRPr="007C2F97">
        <w:rPr>
          <w:rtl/>
        </w:rPr>
        <w:t xml:space="preserve"> רבי מאיר היא, דאמר: עשו חכמים חיזוק לדבריהם כשל תורה.</w:t>
      </w:r>
      <w:r>
        <w:rPr>
          <w:rtl/>
        </w:rPr>
        <w:tab/>
      </w:r>
      <w:r w:rsidRPr="007C2F97">
        <w:rPr>
          <w:rtl/>
        </w:rPr>
        <w:t>(בבא מציעא נה:)</w:t>
      </w:r>
    </w:p>
    <w:p w14:paraId="04C71FD1" w14:textId="4497710F" w:rsidR="006746A2" w:rsidRPr="002B3F47" w:rsidRDefault="006746A2" w:rsidP="006746A2">
      <w:pPr>
        <w:pStyle w:val="a4"/>
        <w:rPr>
          <w:rtl/>
        </w:rPr>
      </w:pPr>
      <w:r w:rsidRPr="007C2F97">
        <w:rPr>
          <w:rtl/>
        </w:rPr>
        <w:t>כלומר, רבי מאיר סובר באופן רוחבי שחכמים נתנו לדיניהם חומר המקביל לזה של דיני התורה, ועל פי ג</w:t>
      </w:r>
      <w:r w:rsidR="006A39DC">
        <w:rPr>
          <w:rFonts w:hint="cs"/>
          <w:rtl/>
        </w:rPr>
        <w:t>ִ</w:t>
      </w:r>
      <w:r w:rsidRPr="007C2F97">
        <w:rPr>
          <w:rtl/>
        </w:rPr>
        <w:t xml:space="preserve">שה זו יש להסביר את הדין המפליא של המשנה. כראיה לקיומה של שיטה זו, מביאה הגמרא </w:t>
      </w:r>
      <w:r>
        <w:rPr>
          <w:rFonts w:hint="cs"/>
          <w:rtl/>
        </w:rPr>
        <w:t xml:space="preserve">את </w:t>
      </w:r>
      <w:r w:rsidRPr="007C2F97">
        <w:rPr>
          <w:rtl/>
        </w:rPr>
        <w:t xml:space="preserve">עמדתו של רבי מאיר </w:t>
      </w:r>
      <w:r>
        <w:rPr>
          <w:rFonts w:hint="cs"/>
          <w:rtl/>
        </w:rPr>
        <w:t>בהלכה מ</w:t>
      </w:r>
      <w:r w:rsidRPr="007C2F97">
        <w:rPr>
          <w:rtl/>
        </w:rPr>
        <w:t>הלכות גיטין:</w:t>
      </w:r>
    </w:p>
    <w:p w14:paraId="661C4DCB" w14:textId="77777777" w:rsidR="006746A2" w:rsidRPr="002B3F47" w:rsidRDefault="006746A2" w:rsidP="006746A2">
      <w:pPr>
        <w:pStyle w:val="11"/>
        <w:rPr>
          <w:rtl/>
        </w:rPr>
      </w:pPr>
      <w:r w:rsidRPr="007C2F97">
        <w:rPr>
          <w:rtl/>
        </w:rPr>
        <w:t xml:space="preserve">דתניא: המביא גט ממדינת הים, נתנו לה ולא אמר לה בפני נכתב ובפני נחתם </w:t>
      </w:r>
      <w:r>
        <w:rPr>
          <w:rtl/>
        </w:rPr>
        <w:t>–</w:t>
      </w:r>
      <w:r w:rsidRPr="007C2F97">
        <w:rPr>
          <w:rtl/>
        </w:rPr>
        <w:t xml:space="preserve"> יוציא והולד ממזר, דברי רבי מאיר.</w:t>
      </w:r>
      <w:r>
        <w:rPr>
          <w:rFonts w:hint="cs"/>
          <w:rtl/>
        </w:rPr>
        <w:t>..</w:t>
      </w:r>
      <w:r w:rsidRPr="007C2F97">
        <w:rPr>
          <w:rtl/>
        </w:rPr>
        <w:t xml:space="preserve"> ולרבי מאיר, משום דלא אמר לה בפני נכתב ובפני נחתם </w:t>
      </w:r>
      <w:r>
        <w:rPr>
          <w:rtl/>
        </w:rPr>
        <w:t>–</w:t>
      </w:r>
      <w:r w:rsidRPr="007C2F97">
        <w:rPr>
          <w:rtl/>
        </w:rPr>
        <w:t xml:space="preserve"> יוציא והולד ממזר? </w:t>
      </w:r>
      <w:r>
        <w:rPr>
          <w:rtl/>
        </w:rPr>
        <w:t>–</w:t>
      </w:r>
      <w:r w:rsidRPr="007C2F97">
        <w:rPr>
          <w:rtl/>
        </w:rPr>
        <w:t xml:space="preserve"> אין, רבי מאיר לטעמיה, דאמר רב המנונא משמיה דעולא, אומר היה רבי מאיר: כל המשנה ממטבע שטבעו חכמים בגיטין </w:t>
      </w:r>
      <w:r>
        <w:rPr>
          <w:rtl/>
        </w:rPr>
        <w:t>–</w:t>
      </w:r>
      <w:r w:rsidRPr="007C2F97">
        <w:rPr>
          <w:rtl/>
        </w:rPr>
        <w:t xml:space="preserve"> יוציא והולד ממזר.</w:t>
      </w:r>
    </w:p>
    <w:p w14:paraId="66E15FC7" w14:textId="77777777" w:rsidR="006746A2" w:rsidRDefault="006746A2" w:rsidP="006746A2">
      <w:pPr>
        <w:pStyle w:val="a4"/>
        <w:rPr>
          <w:rtl/>
        </w:rPr>
      </w:pPr>
      <w:r>
        <w:rPr>
          <w:rtl/>
        </w:rPr>
        <w:t>גם בהלכה זו, רבי מאיר נוקט בלשון חריפה – "יוציא והולד ממזר". הגמרא מתקשה בהבנת הדין על פי המנגנונים ההלכתיים הרגילים, ועל כן סומכת אותו בשיטתו הרוחבית של רבי מאיר לפיה כל המשנה ממטבע שטבעו חכמים בגיטין – "יוציא והולד ממזר". ממילא מוכיחה הגמרא שאכן רבי מאיר נוקט באופן רוחבי שחכמים עשו חיזוק לדבריהם.</w:t>
      </w:r>
    </w:p>
    <w:p w14:paraId="6F2438DF" w14:textId="4004F0A7" w:rsidR="006746A2" w:rsidRDefault="006746A2" w:rsidP="006746A2">
      <w:pPr>
        <w:pStyle w:val="a4"/>
        <w:rPr>
          <w:rtl/>
        </w:rPr>
      </w:pPr>
      <w:r>
        <w:rPr>
          <w:rtl/>
        </w:rPr>
        <w:t xml:space="preserve">דומה שיש כאן מקום להעמיק מעט במשמעות שלבי </w:t>
      </w:r>
      <w:r>
        <w:rPr>
          <w:rFonts w:hint="cs"/>
          <w:rtl/>
        </w:rPr>
        <w:t>ה</w:t>
      </w:r>
      <w:r>
        <w:rPr>
          <w:rtl/>
        </w:rPr>
        <w:t xml:space="preserve">מהלך </w:t>
      </w:r>
      <w:r>
        <w:rPr>
          <w:rFonts w:hint="cs"/>
          <w:rtl/>
        </w:rPr>
        <w:t>ב</w:t>
      </w:r>
      <w:r>
        <w:rPr>
          <w:rtl/>
        </w:rPr>
        <w:t>גמרא.</w:t>
      </w:r>
      <w:r w:rsidRPr="00102FCC">
        <w:rPr>
          <w:vertAlign w:val="superscript"/>
          <w:rtl/>
        </w:rPr>
        <w:footnoteReference w:id="240"/>
      </w:r>
      <w:r>
        <w:rPr>
          <w:rtl/>
        </w:rPr>
        <w:t xml:space="preserve"> </w:t>
      </w:r>
      <w:r>
        <w:rPr>
          <w:rFonts w:hint="cs"/>
          <w:rtl/>
        </w:rPr>
        <w:t>בפשטות</w:t>
      </w:r>
      <w:r>
        <w:rPr>
          <w:rtl/>
        </w:rPr>
        <w:t>, עמדת רבי מאיר עוסקת בשינוי נוסח הגט, ומצביעה על החשיבות שרוחש רבי מאיר לנוסחאות הכתובות שתקנו חכמים. א</w:t>
      </w:r>
      <w:r>
        <w:rPr>
          <w:rFonts w:hint="cs"/>
          <w:rtl/>
        </w:rPr>
        <w:t>ך</w:t>
      </w:r>
      <w:r>
        <w:rPr>
          <w:rtl/>
        </w:rPr>
        <w:t xml:space="preserve"> הגמרא מביאה עמדה זו כנימוק </w:t>
      </w:r>
      <w:r>
        <w:rPr>
          <w:rtl/>
        </w:rPr>
        <w:lastRenderedPageBreak/>
        <w:t>להקפדתו של רבי מאיר על אמירת "בפני נכתב ובפני נחתם", ש</w:t>
      </w:r>
      <w:r>
        <w:rPr>
          <w:rFonts w:hint="cs"/>
          <w:rtl/>
        </w:rPr>
        <w:t>אינה</w:t>
      </w:r>
      <w:r>
        <w:rPr>
          <w:rtl/>
        </w:rPr>
        <w:t xml:space="preserve"> שייכת לנוסח ה</w:t>
      </w:r>
      <w:r>
        <w:rPr>
          <w:rFonts w:hint="cs"/>
          <w:rtl/>
        </w:rPr>
        <w:t>גט</w:t>
      </w:r>
      <w:r>
        <w:rPr>
          <w:rtl/>
        </w:rPr>
        <w:t>. כלומר, הגמרא מנתקת את הכלל ממשמעותו הפשוטה ומפרשת אותו בצורה מרחיבה יותר כחומרא כללית בדיני דרבנן בגיטין.</w:t>
      </w:r>
      <w:commentRangeStart w:id="169"/>
      <w:commentRangeStart w:id="170"/>
      <w:r w:rsidRPr="00102FCC">
        <w:rPr>
          <w:vertAlign w:val="superscript"/>
          <w:rtl/>
        </w:rPr>
        <w:footnoteReference w:id="241"/>
      </w:r>
      <w:commentRangeEnd w:id="169"/>
      <w:r>
        <w:rPr>
          <w:rStyle w:val="af7"/>
          <w:rFonts w:cs="Times New Roman"/>
          <w:rtl/>
        </w:rPr>
        <w:commentReference w:id="169"/>
      </w:r>
      <w:commentRangeEnd w:id="170"/>
      <w:r>
        <w:rPr>
          <w:rStyle w:val="af7"/>
          <w:rFonts w:cs="Times New Roman"/>
          <w:rtl/>
        </w:rPr>
        <w:commentReference w:id="170"/>
      </w:r>
      <w:r>
        <w:rPr>
          <w:rtl/>
        </w:rPr>
        <w:t xml:space="preserve"> אלא, שהגמרא עושה קישור זה רק בכדי לבסס את העמדה שהיא מ</w:t>
      </w:r>
      <w:r w:rsidR="004E7489">
        <w:rPr>
          <w:rtl/>
        </w:rPr>
        <w:t>יחס</w:t>
      </w:r>
      <w:r>
        <w:rPr>
          <w:rtl/>
        </w:rPr>
        <w:t>ת לרבי מאיר לפיה ה</w:t>
      </w:r>
      <w:r>
        <w:rPr>
          <w:rFonts w:hint="cs"/>
          <w:rtl/>
        </w:rPr>
        <w:t>ו</w:t>
      </w:r>
      <w:r>
        <w:rPr>
          <w:rtl/>
        </w:rPr>
        <w:t xml:space="preserve">א סובר </w:t>
      </w:r>
      <w:r>
        <w:rPr>
          <w:rFonts w:hint="cs"/>
          <w:rtl/>
        </w:rPr>
        <w:t>ש</w:t>
      </w:r>
      <w:r>
        <w:rPr>
          <w:rtl/>
        </w:rPr>
        <w:t>בכל תחומי התורה חכמים עשו חיזוק לדבריהם כשל תורה, וכך להעמיד בשיטה זו את דברי המשנה המחודשים. אם כן, נמצא שהגמרא מבינה את אמירתו המקומית (יחסית) של רבי מאיר בדבר חשיבות ההקפדה על נוסח הגט כמצביעה על עמדה רוחבית עוד יותר שלו, לפיה חכמים עשו חיזוק לדבריהם כשל תורה.</w:t>
      </w:r>
    </w:p>
    <w:p w14:paraId="5BA6AC36" w14:textId="3B336934" w:rsidR="006746A2" w:rsidRDefault="006746A2" w:rsidP="006746A2">
      <w:pPr>
        <w:pStyle w:val="a4"/>
        <w:rPr>
          <w:rtl/>
        </w:rPr>
      </w:pPr>
      <w:r>
        <w:rPr>
          <w:rtl/>
        </w:rPr>
        <w:t>ממילא, יתכן ש</w:t>
      </w:r>
      <w:r w:rsidR="00D63B78">
        <w:rPr>
          <w:rtl/>
        </w:rPr>
        <w:t>נִתן</w:t>
      </w:r>
      <w:r>
        <w:rPr>
          <w:rtl/>
        </w:rPr>
        <w:t xml:space="preserve"> להסביר את משנתנו על פי עמדה זו שהגמרא מיחסת לרבי מאיר בפירוש. במטרה להפוך אותה ל</w:t>
      </w:r>
      <w:r>
        <w:rPr>
          <w:rFonts w:hint="cs"/>
          <w:rtl/>
        </w:rPr>
        <w:t xml:space="preserve">תקנה </w:t>
      </w:r>
      <w:r>
        <w:rPr>
          <w:rtl/>
        </w:rPr>
        <w:t>יציבה וקבועה</w:t>
      </w:r>
      <w:r>
        <w:rPr>
          <w:rFonts w:hint="cs"/>
          <w:rtl/>
        </w:rPr>
        <w:t xml:space="preserve"> –</w:t>
      </w:r>
      <w:r>
        <w:rPr>
          <w:rtl/>
        </w:rPr>
        <w:t xml:space="preserve"> רבי מאיר סובר שחכמים עשו חיזוק לדבריהם</w:t>
      </w:r>
      <w:r>
        <w:rPr>
          <w:rFonts w:hint="cs"/>
          <w:rtl/>
        </w:rPr>
        <w:t>,</w:t>
      </w:r>
      <w:r>
        <w:rPr>
          <w:rtl/>
        </w:rPr>
        <w:t xml:space="preserve"> ואסרו כל שינוי בפרטי תקנת הכתובה.</w:t>
      </w:r>
    </w:p>
    <w:p w14:paraId="24296E5B" w14:textId="77777777" w:rsidR="006746A2" w:rsidRDefault="006746A2" w:rsidP="006746A2">
      <w:pPr>
        <w:pStyle w:val="IV"/>
        <w:rPr>
          <w:rtl/>
        </w:rPr>
      </w:pPr>
      <w:r>
        <w:rPr>
          <w:rFonts w:hint="cs"/>
          <w:rtl/>
        </w:rPr>
        <w:t>הסוגיות ביבמות ובגיטין</w:t>
      </w:r>
    </w:p>
    <w:p w14:paraId="647B719F" w14:textId="77777777" w:rsidR="006746A2" w:rsidRPr="002B3F47" w:rsidRDefault="006746A2" w:rsidP="006746A2">
      <w:pPr>
        <w:pStyle w:val="a4"/>
        <w:rPr>
          <w:rtl/>
        </w:rPr>
      </w:pPr>
      <w:r>
        <w:rPr>
          <w:rFonts w:hint="cs"/>
          <w:rtl/>
        </w:rPr>
        <w:t xml:space="preserve">פסק </w:t>
      </w:r>
      <w:r>
        <w:rPr>
          <w:rtl/>
        </w:rPr>
        <w:t xml:space="preserve">נוסף </w:t>
      </w:r>
      <w:r>
        <w:rPr>
          <w:rFonts w:hint="cs"/>
          <w:rtl/>
        </w:rPr>
        <w:t xml:space="preserve">של רבי מאיר המוסבר </w:t>
      </w:r>
      <w:r>
        <w:rPr>
          <w:rtl/>
        </w:rPr>
        <w:t>על פי עמדה זו, מובא בסוגיא ביבמות:</w:t>
      </w:r>
    </w:p>
    <w:p w14:paraId="6EC2D56C" w14:textId="77777777" w:rsidR="006746A2" w:rsidRPr="002B3F47" w:rsidRDefault="006746A2" w:rsidP="006746A2">
      <w:pPr>
        <w:pStyle w:val="11"/>
        <w:rPr>
          <w:rtl/>
        </w:rPr>
      </w:pPr>
      <w:r w:rsidRPr="00102FCC">
        <w:rPr>
          <w:rtl/>
        </w:rPr>
        <w:t xml:space="preserve">לא ישא אדם מעוברת חבירו ומינקת חבירו, ואם נשא </w:t>
      </w:r>
      <w:r>
        <w:rPr>
          <w:rtl/>
        </w:rPr>
        <w:t>–</w:t>
      </w:r>
      <w:r w:rsidRPr="00102FCC">
        <w:rPr>
          <w:rtl/>
        </w:rPr>
        <w:t xml:space="preserve"> יוציא, ולא יחזיר עולמית, דברי ר' מאיר; וחכמים אומרים: יוציא, ולכשיגיע זמנו לכנוס </w:t>
      </w:r>
      <w:r>
        <w:rPr>
          <w:rtl/>
        </w:rPr>
        <w:t>–</w:t>
      </w:r>
      <w:r w:rsidRPr="00102FCC">
        <w:rPr>
          <w:rtl/>
        </w:rPr>
        <w:t xml:space="preserve"> יכנוס... עד כאן לא קאמר רבי מאיר התם </w:t>
      </w:r>
      <w:r>
        <w:rPr>
          <w:rtl/>
        </w:rPr>
        <w:t>–</w:t>
      </w:r>
      <w:r w:rsidRPr="00102FCC">
        <w:rPr>
          <w:rtl/>
        </w:rPr>
        <w:t xml:space="preserve"> אלא משום דרבנן, וחכמים עשו חיזוק לדבריהם יותר משל תורה.</w:t>
      </w:r>
      <w:r>
        <w:rPr>
          <w:rtl/>
        </w:rPr>
        <w:tab/>
      </w:r>
      <w:r w:rsidRPr="00102FCC">
        <w:rPr>
          <w:rFonts w:hint="cs"/>
          <w:rtl/>
        </w:rPr>
        <w:t>(יבמות לו:</w:t>
      </w:r>
      <w:r>
        <w:rPr>
          <w:rFonts w:hint="cs"/>
          <w:rtl/>
        </w:rPr>
        <w:t>)</w:t>
      </w:r>
      <w:r w:rsidRPr="00102FCC">
        <w:rPr>
          <w:vertAlign w:val="superscript"/>
          <w:rtl/>
        </w:rPr>
        <w:footnoteReference w:id="242"/>
      </w:r>
    </w:p>
    <w:p w14:paraId="43828952" w14:textId="422B294F" w:rsidR="006746A2" w:rsidRPr="00102FCC" w:rsidRDefault="006746A2" w:rsidP="006746A2">
      <w:pPr>
        <w:pStyle w:val="a4"/>
        <w:rPr>
          <w:rtl/>
        </w:rPr>
      </w:pPr>
      <w:r w:rsidRPr="00102FCC">
        <w:rPr>
          <w:rFonts w:hint="cs"/>
          <w:rtl/>
        </w:rPr>
        <w:t>כדי שתוכל</w:t>
      </w:r>
      <w:r>
        <w:rPr>
          <w:rFonts w:hint="cs"/>
          <w:rtl/>
        </w:rPr>
        <w:t>נה המניקה</w:t>
      </w:r>
      <w:r w:rsidRPr="00102FCC">
        <w:rPr>
          <w:rFonts w:hint="cs"/>
          <w:rtl/>
        </w:rPr>
        <w:t xml:space="preserve"> </w:t>
      </w:r>
      <w:r>
        <w:rPr>
          <w:rFonts w:hint="cs"/>
          <w:rtl/>
        </w:rPr>
        <w:t xml:space="preserve">– </w:t>
      </w:r>
      <w:r w:rsidRPr="00102FCC">
        <w:rPr>
          <w:rFonts w:hint="cs"/>
          <w:rtl/>
        </w:rPr>
        <w:t>להניק את בנה</w:t>
      </w:r>
      <w:r>
        <w:rPr>
          <w:rFonts w:hint="cs"/>
          <w:rtl/>
        </w:rPr>
        <w:t>,</w:t>
      </w:r>
      <w:r w:rsidRPr="00102FCC">
        <w:rPr>
          <w:rFonts w:hint="cs"/>
          <w:rtl/>
        </w:rPr>
        <w:t xml:space="preserve"> ו</w:t>
      </w:r>
      <w:r>
        <w:rPr>
          <w:rFonts w:hint="cs"/>
          <w:rtl/>
        </w:rPr>
        <w:t>המעוברת</w:t>
      </w:r>
      <w:r w:rsidRPr="00102FCC">
        <w:rPr>
          <w:rFonts w:hint="cs"/>
          <w:rtl/>
        </w:rPr>
        <w:t xml:space="preserve"> </w:t>
      </w:r>
      <w:r>
        <w:rPr>
          <w:rFonts w:hint="cs"/>
          <w:rtl/>
        </w:rPr>
        <w:t xml:space="preserve">– </w:t>
      </w:r>
      <w:r w:rsidRPr="00102FCC">
        <w:rPr>
          <w:rFonts w:hint="cs"/>
          <w:rtl/>
        </w:rPr>
        <w:t>ללד</w:t>
      </w:r>
      <w:r>
        <w:rPr>
          <w:rFonts w:hint="cs"/>
          <w:rtl/>
        </w:rPr>
        <w:t>ת</w:t>
      </w:r>
      <w:r w:rsidRPr="00102FCC">
        <w:rPr>
          <w:rFonts w:hint="cs"/>
          <w:rtl/>
        </w:rPr>
        <w:t xml:space="preserve">ו בשלום, </w:t>
      </w:r>
      <w:r>
        <w:rPr>
          <w:rFonts w:hint="cs"/>
          <w:rtl/>
        </w:rPr>
        <w:t xml:space="preserve">הן </w:t>
      </w:r>
      <w:r w:rsidRPr="00102FCC">
        <w:rPr>
          <w:rFonts w:hint="cs"/>
          <w:rtl/>
        </w:rPr>
        <w:t xml:space="preserve">אסורות להנשא. רבי מאיר </w:t>
      </w:r>
      <w:r>
        <w:rPr>
          <w:rFonts w:hint="cs"/>
          <w:rtl/>
        </w:rPr>
        <w:t xml:space="preserve">קונס </w:t>
      </w:r>
      <w:r w:rsidRPr="00102FCC">
        <w:rPr>
          <w:rFonts w:hint="cs"/>
          <w:rtl/>
        </w:rPr>
        <w:t xml:space="preserve">אדם </w:t>
      </w:r>
      <w:r>
        <w:rPr>
          <w:rFonts w:hint="cs"/>
          <w:rtl/>
        </w:rPr>
        <w:t>ש</w:t>
      </w:r>
      <w:r w:rsidRPr="00102FCC">
        <w:rPr>
          <w:rFonts w:hint="cs"/>
          <w:rtl/>
        </w:rPr>
        <w:t>עבר על ה</w:t>
      </w:r>
      <w:r w:rsidR="009F4703">
        <w:rPr>
          <w:rFonts w:hint="cs"/>
          <w:rtl/>
        </w:rPr>
        <w:t>איסור</w:t>
      </w:r>
      <w:r w:rsidRPr="00102FCC">
        <w:rPr>
          <w:rFonts w:hint="cs"/>
          <w:rtl/>
        </w:rPr>
        <w:t>, וא</w:t>
      </w:r>
      <w:r>
        <w:rPr>
          <w:rFonts w:hint="cs"/>
          <w:rtl/>
        </w:rPr>
        <w:t>ו</w:t>
      </w:r>
      <w:r w:rsidRPr="00102FCC">
        <w:rPr>
          <w:rFonts w:hint="cs"/>
          <w:rtl/>
        </w:rPr>
        <w:t xml:space="preserve">סר את האשה עליו גם לאחר תום תקופת ההריון או ההנקה. הגמרא מיחסת את </w:t>
      </w:r>
      <w:r>
        <w:rPr>
          <w:rFonts w:hint="cs"/>
          <w:rtl/>
        </w:rPr>
        <w:t>דעת</w:t>
      </w:r>
      <w:r w:rsidRPr="00102FCC">
        <w:rPr>
          <w:rFonts w:hint="cs"/>
          <w:rtl/>
        </w:rPr>
        <w:t>ו ל</w:t>
      </w:r>
      <w:r w:rsidR="00A2526E">
        <w:rPr>
          <w:rFonts w:hint="cs"/>
          <w:rtl/>
        </w:rPr>
        <w:t>גִשת</w:t>
      </w:r>
      <w:r w:rsidRPr="00102FCC">
        <w:rPr>
          <w:rFonts w:hint="cs"/>
          <w:rtl/>
        </w:rPr>
        <w:t>ו הכללית לפיה חכמים עשו חיזוק לדבריהם</w:t>
      </w:r>
      <w:r>
        <w:rPr>
          <w:rFonts w:hint="cs"/>
          <w:rtl/>
        </w:rPr>
        <w:t>,</w:t>
      </w:r>
      <w:r w:rsidRPr="00102FCC">
        <w:rPr>
          <w:vertAlign w:val="superscript"/>
          <w:rtl/>
        </w:rPr>
        <w:footnoteReference w:id="243"/>
      </w:r>
      <w:r w:rsidRPr="00102FCC">
        <w:rPr>
          <w:rFonts w:hint="cs"/>
          <w:rtl/>
        </w:rPr>
        <w:t xml:space="preserve"> ועל כן למרות שאין כל הגיון מהותי לאוסרה עליו לנצח, חכמים קנסו את העובר על </w:t>
      </w:r>
      <w:r w:rsidR="009F4703">
        <w:rPr>
          <w:rFonts w:hint="cs"/>
          <w:rtl/>
        </w:rPr>
        <w:t>איסור</w:t>
      </w:r>
      <w:r w:rsidRPr="00102FCC">
        <w:rPr>
          <w:rFonts w:hint="cs"/>
          <w:rtl/>
        </w:rPr>
        <w:t>ם בכך.</w:t>
      </w:r>
    </w:p>
    <w:p w14:paraId="01DAD6A6" w14:textId="77777777" w:rsidR="006746A2" w:rsidRPr="002B3F47" w:rsidRDefault="006746A2" w:rsidP="006746A2">
      <w:pPr>
        <w:pStyle w:val="a4"/>
        <w:rPr>
          <w:rtl/>
        </w:rPr>
      </w:pPr>
      <w:r>
        <w:rPr>
          <w:rFonts w:hint="cs"/>
          <w:rtl/>
        </w:rPr>
        <w:lastRenderedPageBreak/>
        <w:t>סוגיא</w:t>
      </w:r>
      <w:r w:rsidRPr="00102FCC">
        <w:rPr>
          <w:rFonts w:hint="cs"/>
          <w:rtl/>
        </w:rPr>
        <w:t xml:space="preserve"> רחבה ומרכזית בהקשר זה, המעמתת בין עמדות רבי מאיר ורבי יהודה, מופיעה בפרק החמישי של מסכת גיטין (נג:</w:t>
      </w:r>
      <w:r>
        <w:rPr>
          <w:rFonts w:hint="cs"/>
          <w:rtl/>
        </w:rPr>
        <w:t>–</w:t>
      </w:r>
      <w:r w:rsidRPr="00102FCC">
        <w:rPr>
          <w:rFonts w:hint="cs"/>
          <w:rtl/>
        </w:rPr>
        <w:t xml:space="preserve">נד:). במסגרת דיון בשאלת היזק שאינו ניכר, הגמרא </w:t>
      </w:r>
      <w:r>
        <w:rPr>
          <w:rFonts w:hint="cs"/>
          <w:rtl/>
        </w:rPr>
        <w:t xml:space="preserve">מציעה </w:t>
      </w:r>
      <w:r w:rsidRPr="00102FCC">
        <w:rPr>
          <w:rFonts w:hint="cs"/>
          <w:rtl/>
        </w:rPr>
        <w:t>להציב את השאלה</w:t>
      </w:r>
      <w:r>
        <w:rPr>
          <w:rFonts w:hint="cs"/>
          <w:rtl/>
        </w:rPr>
        <w:t>,</w:t>
      </w:r>
      <w:r w:rsidRPr="00102FCC">
        <w:rPr>
          <w:rFonts w:hint="cs"/>
          <w:rtl/>
        </w:rPr>
        <w:t xml:space="preserve"> האם הוא נחשב היזק או לא</w:t>
      </w:r>
      <w:r>
        <w:rPr>
          <w:rFonts w:hint="cs"/>
          <w:rtl/>
        </w:rPr>
        <w:t>,</w:t>
      </w:r>
      <w:r w:rsidRPr="00102FCC">
        <w:rPr>
          <w:rFonts w:hint="cs"/>
          <w:rtl/>
        </w:rPr>
        <w:t xml:space="preserve"> כמחלוקת בין רבי מאיר ורבי יהודה:</w:t>
      </w:r>
    </w:p>
    <w:p w14:paraId="43695933" w14:textId="77777777" w:rsidR="006746A2" w:rsidRPr="002B3F47" w:rsidRDefault="006746A2" w:rsidP="006746A2">
      <w:pPr>
        <w:pStyle w:val="11"/>
        <w:rPr>
          <w:rtl/>
        </w:rPr>
      </w:pPr>
      <w:r w:rsidRPr="00102FCC">
        <w:rPr>
          <w:rtl/>
        </w:rPr>
        <w:t xml:space="preserve">לימא כתנאי: המטמא, והמדמע, והמנסך, אחד שוגג ואחד מזיד </w:t>
      </w:r>
      <w:r>
        <w:rPr>
          <w:rtl/>
        </w:rPr>
        <w:t>–</w:t>
      </w:r>
      <w:r w:rsidRPr="00102FCC">
        <w:rPr>
          <w:rtl/>
        </w:rPr>
        <w:t xml:space="preserve"> חייב, דברי ר"מ; רבי יהודה אומר: בשוגג </w:t>
      </w:r>
      <w:r>
        <w:rPr>
          <w:rtl/>
        </w:rPr>
        <w:t>–</w:t>
      </w:r>
      <w:r w:rsidRPr="00102FCC">
        <w:rPr>
          <w:rtl/>
        </w:rPr>
        <w:t xml:space="preserve"> פטור, במזיד – חייב.</w:t>
      </w:r>
      <w:r>
        <w:rPr>
          <w:rtl/>
        </w:rPr>
        <w:tab/>
      </w:r>
      <w:r w:rsidRPr="00102FCC">
        <w:rPr>
          <w:rtl/>
        </w:rPr>
        <w:t>(גיטין נג:)</w:t>
      </w:r>
    </w:p>
    <w:p w14:paraId="3B8FCA87" w14:textId="77777777" w:rsidR="006746A2" w:rsidRPr="002B3F47" w:rsidRDefault="006746A2" w:rsidP="006746A2">
      <w:pPr>
        <w:pStyle w:val="a4"/>
        <w:rPr>
          <w:rtl/>
        </w:rPr>
      </w:pPr>
      <w:r w:rsidRPr="00102FCC">
        <w:rPr>
          <w:rtl/>
        </w:rPr>
        <w:t>רב נחמן בר יצחק דוחה את ההעמדה, ומציע להסביר את מחלוקתם בשאלה האם קנסו "שוגג אטו מזיד" – האם חכמים אסרו את התוצאה האסורה גם כשנוצרה בשוגג, כדי להדגיש את חומרת המעשה במזיד. הגמרא טוענת שהצעה זו נסתרת הן ביחס לרבי מאיר והן ביחס לרבי יהודה מכך שבדין מעשה שבת רבי מאיר מקל ו</w:t>
      </w:r>
      <w:r>
        <w:rPr>
          <w:rtl/>
        </w:rPr>
        <w:t>דוקא</w:t>
      </w:r>
      <w:r w:rsidRPr="00102FCC">
        <w:rPr>
          <w:rtl/>
        </w:rPr>
        <w:t xml:space="preserve"> רבי יהודה מחמיר. הגמרא</w:t>
      </w:r>
      <w:r>
        <w:rPr>
          <w:rFonts w:hint="cs"/>
          <w:rtl/>
        </w:rPr>
        <w:t xml:space="preserve"> </w:t>
      </w:r>
      <w:r w:rsidRPr="00102FCC">
        <w:rPr>
          <w:rtl/>
        </w:rPr>
        <w:t>מתרצת:</w:t>
      </w:r>
    </w:p>
    <w:p w14:paraId="16597516" w14:textId="77777777" w:rsidR="006746A2" w:rsidRPr="002B3F47" w:rsidRDefault="006746A2" w:rsidP="006746A2">
      <w:pPr>
        <w:pStyle w:val="11"/>
        <w:rPr>
          <w:rtl/>
        </w:rPr>
      </w:pPr>
      <w:r w:rsidRPr="00102FCC">
        <w:rPr>
          <w:rtl/>
        </w:rPr>
        <w:t xml:space="preserve">דר"מ אדרבי מאיר לא קשיא, כי קניס </w:t>
      </w:r>
      <w:r>
        <w:rPr>
          <w:rtl/>
        </w:rPr>
        <w:t>–</w:t>
      </w:r>
      <w:r w:rsidRPr="00102FCC">
        <w:rPr>
          <w:rtl/>
        </w:rPr>
        <w:t xml:space="preserve"> בדרבנן, בדאורייתא </w:t>
      </w:r>
      <w:r>
        <w:rPr>
          <w:rtl/>
        </w:rPr>
        <w:t>–</w:t>
      </w:r>
      <w:r w:rsidRPr="00102FCC">
        <w:rPr>
          <w:rtl/>
        </w:rPr>
        <w:t xml:space="preserve"> לא קניס... דר' יהודה אדר' יהודה לא קשיא, כי לא קניס </w:t>
      </w:r>
      <w:r>
        <w:rPr>
          <w:rtl/>
        </w:rPr>
        <w:t>–</w:t>
      </w:r>
      <w:r w:rsidRPr="00102FCC">
        <w:rPr>
          <w:rtl/>
        </w:rPr>
        <w:t xml:space="preserve"> בדרבנן, בדאורייתא </w:t>
      </w:r>
      <w:r>
        <w:rPr>
          <w:rtl/>
        </w:rPr>
        <w:t>–</w:t>
      </w:r>
      <w:r w:rsidRPr="00102FCC">
        <w:rPr>
          <w:rtl/>
        </w:rPr>
        <w:t xml:space="preserve"> קניס.</w:t>
      </w:r>
    </w:p>
    <w:p w14:paraId="00ED90E2" w14:textId="65964B81" w:rsidR="006746A2" w:rsidRPr="00102FCC" w:rsidRDefault="006746A2" w:rsidP="006746A2">
      <w:pPr>
        <w:pStyle w:val="a4"/>
        <w:rPr>
          <w:rtl/>
        </w:rPr>
      </w:pPr>
      <w:r w:rsidRPr="00102FCC">
        <w:rPr>
          <w:rFonts w:hint="cs"/>
          <w:rtl/>
        </w:rPr>
        <w:t xml:space="preserve">כלומר, רבי מאיר מחמיר וקונס בדיני דרבנן </w:t>
      </w:r>
      <w:r>
        <w:rPr>
          <w:rFonts w:hint="cs"/>
          <w:rtl/>
        </w:rPr>
        <w:t>כדי</w:t>
      </w:r>
      <w:r w:rsidRPr="00102FCC">
        <w:rPr>
          <w:rFonts w:hint="cs"/>
          <w:rtl/>
        </w:rPr>
        <w:t xml:space="preserve"> להדגיש ולחזק את תוקפם, ובכך הוא הולך לשיטתו כפי שהגמרא מ</w:t>
      </w:r>
      <w:r>
        <w:rPr>
          <w:rFonts w:hint="cs"/>
          <w:rtl/>
        </w:rPr>
        <w:t>יחס</w:t>
      </w:r>
      <w:r w:rsidRPr="00102FCC">
        <w:rPr>
          <w:rFonts w:hint="cs"/>
          <w:rtl/>
        </w:rPr>
        <w:t>ת לו במספר סוגיות (כפי שהראנו). רבי יהודה לעומתו, סבור שיש צורך בקנס רק ביחס למעשה חמור, ועל כן הוא קונס רק ב</w:t>
      </w:r>
      <w:r w:rsidR="009F4703">
        <w:rPr>
          <w:rFonts w:hint="cs"/>
          <w:rtl/>
        </w:rPr>
        <w:t>איסור</w:t>
      </w:r>
      <w:r w:rsidRPr="00102FCC">
        <w:rPr>
          <w:rFonts w:hint="cs"/>
          <w:rtl/>
        </w:rPr>
        <w:t>י תורה אך לא ב</w:t>
      </w:r>
      <w:r w:rsidR="009F4703">
        <w:rPr>
          <w:rFonts w:hint="cs"/>
          <w:rtl/>
        </w:rPr>
        <w:t>איסור</w:t>
      </w:r>
      <w:r w:rsidRPr="00102FCC">
        <w:rPr>
          <w:rFonts w:hint="cs"/>
          <w:rtl/>
        </w:rPr>
        <w:t>ים מדברי חכמים.</w:t>
      </w:r>
    </w:p>
    <w:p w14:paraId="34DBD0F2" w14:textId="77777777" w:rsidR="006746A2" w:rsidRPr="00102FCC" w:rsidRDefault="006746A2" w:rsidP="006746A2">
      <w:pPr>
        <w:pStyle w:val="a4"/>
        <w:rPr>
          <w:rtl/>
        </w:rPr>
      </w:pPr>
      <w:r w:rsidRPr="00102FCC">
        <w:rPr>
          <w:rFonts w:hint="cs"/>
          <w:rtl/>
        </w:rPr>
        <w:t>לאורך יותר מדף, מעמתת הגמרא העמדה זו עם סוגיות שונות</w:t>
      </w:r>
      <w:r>
        <w:rPr>
          <w:rFonts w:hint="cs"/>
          <w:rtl/>
        </w:rPr>
        <w:t>.</w:t>
      </w:r>
      <w:r w:rsidRPr="00102FCC">
        <w:rPr>
          <w:rFonts w:hint="cs"/>
          <w:rtl/>
        </w:rPr>
        <w:t xml:space="preserve"> </w:t>
      </w:r>
      <w:r>
        <w:rPr>
          <w:rFonts w:hint="cs"/>
          <w:rtl/>
        </w:rPr>
        <w:t xml:space="preserve">אולם, </w:t>
      </w:r>
      <w:r w:rsidRPr="00102FCC">
        <w:rPr>
          <w:rFonts w:hint="cs"/>
          <w:rtl/>
        </w:rPr>
        <w:t>ביחס להצעה זו הגמרא יכלה לקושיות הרבות, והסבירה את המקורות השונים על פי המחלוקת</w:t>
      </w:r>
      <w:r>
        <w:rPr>
          <w:rFonts w:hint="cs"/>
          <w:rtl/>
        </w:rPr>
        <w:t xml:space="preserve"> שהיא יצרה</w:t>
      </w:r>
      <w:r w:rsidRPr="00102FCC">
        <w:rPr>
          <w:rFonts w:hint="cs"/>
          <w:rtl/>
        </w:rPr>
        <w:t xml:space="preserve"> האם קונסים שוגג אטו מזיד בדרבנן או בדאורייתא. למסקנת הסוגיא מחלוקת זו הי</w:t>
      </w:r>
      <w:r>
        <w:rPr>
          <w:rFonts w:hint="cs"/>
          <w:rtl/>
        </w:rPr>
        <w:t>א</w:t>
      </w:r>
      <w:r w:rsidRPr="00102FCC">
        <w:rPr>
          <w:rFonts w:hint="cs"/>
          <w:rtl/>
        </w:rPr>
        <w:t xml:space="preserve"> יסודית ואיתנה, והיא העומדת בבסיסן של מחלוקות </w:t>
      </w:r>
      <w:r>
        <w:rPr>
          <w:rFonts w:hint="cs"/>
          <w:rtl/>
        </w:rPr>
        <w:t>רבות בין רבי מאיר לרבי יהודה.</w:t>
      </w:r>
      <w:r w:rsidRPr="00102FCC">
        <w:rPr>
          <w:vertAlign w:val="superscript"/>
          <w:rtl/>
        </w:rPr>
        <w:footnoteReference w:id="244"/>
      </w:r>
    </w:p>
    <w:p w14:paraId="6FEB9925" w14:textId="5B95FDAB" w:rsidR="006746A2" w:rsidRDefault="006746A2" w:rsidP="006746A2">
      <w:pPr>
        <w:pStyle w:val="a4"/>
        <w:rPr>
          <w:rtl/>
        </w:rPr>
      </w:pPr>
      <w:r w:rsidRPr="00102FCC">
        <w:rPr>
          <w:rFonts w:hint="cs"/>
          <w:rtl/>
        </w:rPr>
        <w:lastRenderedPageBreak/>
        <w:t>אם כן, דומה שאך מתבקש להוסיף</w:t>
      </w:r>
      <w:r>
        <w:rPr>
          <w:rFonts w:hint="cs"/>
          <w:rtl/>
        </w:rPr>
        <w:t xml:space="preserve"> למחלוקות אלו</w:t>
      </w:r>
      <w:r w:rsidRPr="00102FCC">
        <w:rPr>
          <w:rFonts w:hint="cs"/>
          <w:rtl/>
        </w:rPr>
        <w:t xml:space="preserve"> את מחלוקת רבי מאיר ורבי יהודה במשנתנו. רבי יהודה סובר שאין צורך בעשיית חיזוק או בקנס בדיני חכמים עקב חומרתם הפחותה, וממילא האדם רשאי לשנותם. </w:t>
      </w:r>
      <w:r>
        <w:rPr>
          <w:rFonts w:hint="cs"/>
          <w:rtl/>
        </w:rPr>
        <w:t xml:space="preserve">לעומתו, </w:t>
      </w:r>
      <w:r w:rsidRPr="00102FCC">
        <w:rPr>
          <w:rFonts w:hint="cs"/>
          <w:rtl/>
        </w:rPr>
        <w:t xml:space="preserve">רבי מאיר סובר שחכמים עשו חיזוק לדבריהם ובנוסף לתוספת </w:t>
      </w:r>
      <w:r w:rsidR="009F4703">
        <w:rPr>
          <w:rFonts w:hint="cs"/>
          <w:rtl/>
        </w:rPr>
        <w:t>איסור</w:t>
      </w:r>
      <w:r w:rsidRPr="00102FCC">
        <w:rPr>
          <w:rFonts w:hint="cs"/>
          <w:rtl/>
        </w:rPr>
        <w:t>ם וקנסות, חלק מחיזוק זה הוא ה</w:t>
      </w:r>
      <w:r w:rsidR="009F4703">
        <w:rPr>
          <w:rFonts w:hint="cs"/>
          <w:rtl/>
        </w:rPr>
        <w:t>איסור</w:t>
      </w:r>
      <w:r w:rsidRPr="00102FCC">
        <w:rPr>
          <w:rFonts w:hint="cs"/>
          <w:rtl/>
        </w:rPr>
        <w:t xml:space="preserve"> לשנות את המנג</w:t>
      </w:r>
      <w:r>
        <w:rPr>
          <w:rFonts w:hint="cs"/>
          <w:rtl/>
        </w:rPr>
        <w:t>נ</w:t>
      </w:r>
      <w:r w:rsidRPr="00102FCC">
        <w:rPr>
          <w:rFonts w:hint="cs"/>
          <w:rtl/>
        </w:rPr>
        <w:t>ונים שקבעו חכמים והקנס שבא בעקבותיו.</w:t>
      </w:r>
    </w:p>
    <w:p w14:paraId="3C5F25DA" w14:textId="77777777" w:rsidR="006746A2" w:rsidRPr="002B3F47" w:rsidRDefault="006746A2" w:rsidP="006746A2">
      <w:pPr>
        <w:pStyle w:val="IV"/>
        <w:rPr>
          <w:rtl/>
        </w:rPr>
      </w:pPr>
      <w:r>
        <w:rPr>
          <w:rFonts w:hint="cs"/>
          <w:rtl/>
        </w:rPr>
        <w:t>עד כאן לא קאמר רבי מאיר</w:t>
      </w:r>
    </w:p>
    <w:p w14:paraId="293BF2BD" w14:textId="77777777" w:rsidR="006746A2" w:rsidRPr="00102FCC" w:rsidRDefault="006746A2" w:rsidP="006746A2">
      <w:pPr>
        <w:pStyle w:val="a4"/>
        <w:rPr>
          <w:rtl/>
        </w:rPr>
      </w:pPr>
      <w:r w:rsidRPr="00102FCC">
        <w:rPr>
          <w:rFonts w:hint="cs"/>
          <w:rtl/>
        </w:rPr>
        <w:t>כאמור, הגמרא ב</w:t>
      </w:r>
      <w:r>
        <w:rPr>
          <w:rFonts w:hint="cs"/>
          <w:rtl/>
        </w:rPr>
        <w:t>סוגי</w:t>
      </w:r>
      <w:r w:rsidRPr="00102FCC">
        <w:rPr>
          <w:rFonts w:hint="cs"/>
          <w:rtl/>
        </w:rPr>
        <w:t xml:space="preserve">תנו הסבירה את עמדת רבי יהודה כסובר שחכמים עשו חיזוק לדבריהם כשל תורה, ועל כן נדרשה לתרץ שתי משניות </w:t>
      </w:r>
      <w:r>
        <w:rPr>
          <w:rFonts w:hint="cs"/>
          <w:rtl/>
        </w:rPr>
        <w:t>ש</w:t>
      </w:r>
      <w:r w:rsidRPr="00102FCC">
        <w:rPr>
          <w:rFonts w:hint="cs"/>
          <w:rtl/>
        </w:rPr>
        <w:t>בה</w:t>
      </w:r>
      <w:r>
        <w:rPr>
          <w:rFonts w:hint="cs"/>
          <w:rtl/>
        </w:rPr>
        <w:t>ן</w:t>
      </w:r>
      <w:r w:rsidRPr="00102FCC">
        <w:rPr>
          <w:rFonts w:hint="cs"/>
          <w:rtl/>
        </w:rPr>
        <w:t xml:space="preserve"> רבי יהודה מקל בדיני דרבנן. כלומר, עמדה הופכית מזו שהראנו שמיוחסת לו במקומות שונים. קשה לומר האם למול עיני הגמרא עמדה שיטת רבי יהודה כפי שעוצבה בסוגיות בגיטין ובפסחים</w:t>
      </w:r>
      <w:r>
        <w:rPr>
          <w:rFonts w:hint="cs"/>
          <w:rtl/>
        </w:rPr>
        <w:t>,</w:t>
      </w:r>
      <w:r w:rsidRPr="00102FCC">
        <w:rPr>
          <w:rFonts w:hint="cs"/>
          <w:rtl/>
        </w:rPr>
        <w:t xml:space="preserve"> או שמא היא התמודדה עם המשניות הקשות באופן מקומי</w:t>
      </w:r>
      <w:r>
        <w:rPr>
          <w:rFonts w:hint="cs"/>
          <w:rtl/>
        </w:rPr>
        <w:t>.</w:t>
      </w:r>
      <w:r w:rsidRPr="00102FCC">
        <w:rPr>
          <w:rFonts w:hint="cs"/>
          <w:rtl/>
        </w:rPr>
        <w:t xml:space="preserve"> </w:t>
      </w:r>
      <w:r>
        <w:rPr>
          <w:rFonts w:hint="cs"/>
          <w:rtl/>
        </w:rPr>
        <w:t xml:space="preserve">ברור </w:t>
      </w:r>
      <w:r w:rsidRPr="00102FCC">
        <w:rPr>
          <w:rFonts w:hint="cs"/>
          <w:rtl/>
        </w:rPr>
        <w:t xml:space="preserve">בכל אופן, </w:t>
      </w:r>
      <w:r>
        <w:rPr>
          <w:rFonts w:hint="cs"/>
          <w:rtl/>
        </w:rPr>
        <w:t xml:space="preserve">כי </w:t>
      </w:r>
      <w:r w:rsidRPr="00102FCC">
        <w:rPr>
          <w:rFonts w:hint="cs"/>
          <w:rtl/>
        </w:rPr>
        <w:t xml:space="preserve">הגמרא מסרבת לשייך את המחלוקת </w:t>
      </w:r>
      <w:r>
        <w:rPr>
          <w:rFonts w:hint="cs"/>
          <w:rtl/>
        </w:rPr>
        <w:t>במשנת</w:t>
      </w:r>
      <w:r w:rsidRPr="00102FCC">
        <w:rPr>
          <w:rFonts w:hint="cs"/>
          <w:rtl/>
        </w:rPr>
        <w:t>נו למחלוקת רוחבית זו, ולשם קישורה למחלוקת בדבר מתנה על מה שכתוב בתורה מעדיפה ל</w:t>
      </w:r>
      <w:r>
        <w:rPr>
          <w:rFonts w:hint="cs"/>
          <w:rtl/>
        </w:rPr>
        <w:t>יחס</w:t>
      </w:r>
      <w:r w:rsidRPr="00102FCC">
        <w:rPr>
          <w:rFonts w:hint="cs"/>
          <w:rtl/>
        </w:rPr>
        <w:t xml:space="preserve"> לרבי יהודה שיטה הופכית ממנה.</w:t>
      </w:r>
    </w:p>
    <w:p w14:paraId="7BDC0EA1" w14:textId="77777777" w:rsidR="006746A2" w:rsidRPr="002B3F47" w:rsidRDefault="006746A2" w:rsidP="006746A2">
      <w:pPr>
        <w:pStyle w:val="a4"/>
        <w:rPr>
          <w:rtl/>
        </w:rPr>
      </w:pPr>
      <w:r w:rsidRPr="00102FCC">
        <w:rPr>
          <w:rFonts w:hint="cs"/>
          <w:rtl/>
        </w:rPr>
        <w:t xml:space="preserve">בהמשך דברינו ננסה להסביר מדוע נקטה הגמרא בדרך </w:t>
      </w:r>
      <w:r>
        <w:rPr>
          <w:rFonts w:hint="cs"/>
          <w:rtl/>
        </w:rPr>
        <w:t>שנקטה</w:t>
      </w:r>
      <w:r w:rsidRPr="00102FCC">
        <w:rPr>
          <w:rFonts w:hint="cs"/>
          <w:rtl/>
        </w:rPr>
        <w:t xml:space="preserve">, אך </w:t>
      </w:r>
      <w:r>
        <w:rPr>
          <w:rFonts w:hint="cs"/>
          <w:rtl/>
        </w:rPr>
        <w:t xml:space="preserve">כבר כאן נצביע על </w:t>
      </w:r>
      <w:r w:rsidRPr="00102FCC">
        <w:rPr>
          <w:rFonts w:hint="cs"/>
          <w:rtl/>
        </w:rPr>
        <w:t xml:space="preserve">קושי בהצעה זו. אמנם הסוגיות שהבאנו מעצבות שיטות מוגדרות בשאלת הקולא והחומרא בדיני חכמים, אך </w:t>
      </w:r>
      <w:r>
        <w:rPr>
          <w:rFonts w:hint="cs"/>
          <w:rtl/>
        </w:rPr>
        <w:t xml:space="preserve">קשה </w:t>
      </w:r>
      <w:r w:rsidRPr="00102FCC">
        <w:rPr>
          <w:rFonts w:hint="cs"/>
          <w:rtl/>
        </w:rPr>
        <w:t>לומר שאלו עמדות מוחלטות. רבי מאיר ורבי יהודה נחלקו לאורכו ולרוחבו של הש"ס במחלוקות רבות מספור סביב דיני חכמים, ו</w:t>
      </w:r>
      <w:r>
        <w:rPr>
          <w:rFonts w:hint="cs"/>
          <w:rtl/>
        </w:rPr>
        <w:t>עמדת</w:t>
      </w:r>
      <w:r w:rsidRPr="00102FCC">
        <w:rPr>
          <w:rFonts w:hint="cs"/>
          <w:rtl/>
        </w:rPr>
        <w:t xml:space="preserve"> רבי מאיר </w:t>
      </w:r>
      <w:r>
        <w:rPr>
          <w:rFonts w:hint="cs"/>
          <w:rtl/>
        </w:rPr>
        <w:t>כאן</w:t>
      </w:r>
      <w:r w:rsidRPr="00102FCC">
        <w:rPr>
          <w:rFonts w:hint="cs"/>
          <w:rtl/>
        </w:rPr>
        <w:t xml:space="preserve"> אינ</w:t>
      </w:r>
      <w:r>
        <w:rPr>
          <w:rFonts w:hint="cs"/>
          <w:rtl/>
        </w:rPr>
        <w:t>ה</w:t>
      </w:r>
      <w:r w:rsidRPr="00102FCC">
        <w:rPr>
          <w:rFonts w:hint="cs"/>
          <w:rtl/>
        </w:rPr>
        <w:t xml:space="preserve"> הגורם היחיד בעיצוב עמדתו</w:t>
      </w:r>
      <w:r>
        <w:rPr>
          <w:rFonts w:hint="cs"/>
          <w:rtl/>
        </w:rPr>
        <w:t xml:space="preserve"> הכללית</w:t>
      </w:r>
      <w:r w:rsidRPr="00102FCC">
        <w:rPr>
          <w:rFonts w:hint="cs"/>
          <w:rtl/>
        </w:rPr>
        <w:t>. הסוגיות ק</w:t>
      </w:r>
      <w:r>
        <w:rPr>
          <w:rFonts w:hint="cs"/>
          <w:rtl/>
        </w:rPr>
        <w:t>ו</w:t>
      </w:r>
      <w:r w:rsidRPr="00102FCC">
        <w:rPr>
          <w:rFonts w:hint="cs"/>
          <w:rtl/>
        </w:rPr>
        <w:t>שרות עמדה זו לתחומים הלכתיים שונים, אך דומה שכדי לסמוך עליה בהקשר שלנו, יש לנסות להגדיר אותה בצורה מצומצמת ומדויקת יותר.</w:t>
      </w:r>
    </w:p>
    <w:p w14:paraId="442A2BC0" w14:textId="77777777" w:rsidR="006746A2" w:rsidRPr="002B3F47" w:rsidRDefault="006746A2" w:rsidP="006746A2">
      <w:pPr>
        <w:pStyle w:val="III"/>
        <w:rPr>
          <w:rtl/>
        </w:rPr>
      </w:pPr>
      <w:r>
        <w:rPr>
          <w:rFonts w:hint="cs"/>
          <w:rtl/>
        </w:rPr>
        <w:t>3</w:t>
      </w:r>
      <w:r w:rsidRPr="002B3F47">
        <w:rPr>
          <w:rFonts w:hint="cs"/>
          <w:rtl/>
        </w:rPr>
        <w:t xml:space="preserve">. </w:t>
      </w:r>
      <w:r>
        <w:rPr>
          <w:rFonts w:hint="cs"/>
          <w:rtl/>
        </w:rPr>
        <w:t>הלכה כרבי מאיר בגזרותיו</w:t>
      </w:r>
    </w:p>
    <w:p w14:paraId="20DD48EE" w14:textId="77777777" w:rsidR="006746A2" w:rsidRPr="00102FCC" w:rsidRDefault="006746A2" w:rsidP="006746A2">
      <w:pPr>
        <w:pStyle w:val="a4"/>
        <w:rPr>
          <w:rtl/>
        </w:rPr>
      </w:pPr>
      <w:r w:rsidRPr="00102FCC">
        <w:rPr>
          <w:rFonts w:hint="cs"/>
          <w:rtl/>
        </w:rPr>
        <w:t xml:space="preserve">בשתי ההצעות שפרשנו עד כה, הראנו כיצד הסוגיות השונות מפתחות אמירות מרכזיות במשנתו של רבי מאיר לכדי משנה סדורה, במנותק מהשדה ההלכתי </w:t>
      </w:r>
      <w:r>
        <w:rPr>
          <w:rFonts w:hint="cs"/>
          <w:rtl/>
        </w:rPr>
        <w:t>ש</w:t>
      </w:r>
      <w:r w:rsidRPr="00102FCC">
        <w:rPr>
          <w:rFonts w:hint="cs"/>
          <w:rtl/>
        </w:rPr>
        <w:t>ב</w:t>
      </w:r>
      <w:r>
        <w:rPr>
          <w:rFonts w:hint="cs"/>
          <w:rtl/>
        </w:rPr>
        <w:t>ו</w:t>
      </w:r>
      <w:r w:rsidRPr="00102FCC">
        <w:rPr>
          <w:rFonts w:hint="cs"/>
          <w:rtl/>
        </w:rPr>
        <w:t xml:space="preserve"> ה</w:t>
      </w:r>
      <w:r>
        <w:rPr>
          <w:rFonts w:hint="cs"/>
          <w:rtl/>
        </w:rPr>
        <w:t>ן</w:t>
      </w:r>
      <w:r w:rsidRPr="00102FCC">
        <w:rPr>
          <w:rFonts w:hint="cs"/>
          <w:rtl/>
        </w:rPr>
        <w:t xml:space="preserve"> נאמרו. על פי דברינו, מלבד קישורי הגמרא המפורשים, עמדות אלו עומדות בבסיסן של </w:t>
      </w:r>
      <w:r>
        <w:rPr>
          <w:rFonts w:hint="cs"/>
          <w:rtl/>
        </w:rPr>
        <w:t>תפיש</w:t>
      </w:r>
      <w:r w:rsidRPr="00102FCC">
        <w:rPr>
          <w:rFonts w:hint="cs"/>
          <w:rtl/>
        </w:rPr>
        <w:t>ות הלכתיות רבות של רבי מאיר בתחומים מגוונים, או כ</w:t>
      </w:r>
      <w:r>
        <w:rPr>
          <w:rFonts w:hint="cs"/>
          <w:rtl/>
        </w:rPr>
        <w:t>תפיש</w:t>
      </w:r>
      <w:r w:rsidRPr="00102FCC">
        <w:rPr>
          <w:rFonts w:hint="cs"/>
          <w:rtl/>
        </w:rPr>
        <w:t>ה כללית במנותק מתחום הלכתי ספציפי.</w:t>
      </w:r>
    </w:p>
    <w:p w14:paraId="6443A6AE" w14:textId="77777777" w:rsidR="006746A2" w:rsidRPr="002B3F47" w:rsidRDefault="006746A2" w:rsidP="006746A2">
      <w:pPr>
        <w:pStyle w:val="a4"/>
        <w:rPr>
          <w:rtl/>
        </w:rPr>
      </w:pPr>
      <w:r w:rsidRPr="00102FCC">
        <w:rPr>
          <w:rFonts w:hint="cs"/>
          <w:rtl/>
        </w:rPr>
        <w:lastRenderedPageBreak/>
        <w:t>אולם, אם נביט באמירות מהן הגמרא בונה עמדות אלו</w:t>
      </w:r>
      <w:r>
        <w:rPr>
          <w:rFonts w:hint="cs"/>
          <w:rtl/>
        </w:rPr>
        <w:t xml:space="preserve"> במקורן</w:t>
      </w:r>
      <w:r w:rsidRPr="00102FCC">
        <w:rPr>
          <w:rFonts w:hint="cs"/>
          <w:rtl/>
        </w:rPr>
        <w:t>, נמצא מכנה משותף מובהק:</w:t>
      </w:r>
    </w:p>
    <w:p w14:paraId="125E4159" w14:textId="77777777" w:rsidR="006746A2" w:rsidRPr="00102FCC" w:rsidRDefault="006746A2" w:rsidP="006746A2">
      <w:pPr>
        <w:pStyle w:val="11"/>
        <w:rPr>
          <w:rtl/>
        </w:rPr>
      </w:pPr>
      <w:r w:rsidRPr="00102FCC">
        <w:rPr>
          <w:rtl/>
        </w:rPr>
        <w:t xml:space="preserve">אומר היה רבי מאיר: כל המשנה ממטבע שטבעו חכמים בגיטין </w:t>
      </w:r>
      <w:r>
        <w:rPr>
          <w:rtl/>
        </w:rPr>
        <w:t>–</w:t>
      </w:r>
      <w:r w:rsidRPr="00102FCC">
        <w:rPr>
          <w:rtl/>
        </w:rPr>
        <w:t xml:space="preserve"> יוציא והולד ממזר.</w:t>
      </w:r>
      <w:r>
        <w:rPr>
          <w:rtl/>
        </w:rPr>
        <w:tab/>
      </w:r>
      <w:r>
        <w:rPr>
          <w:rFonts w:hint="cs"/>
          <w:rtl/>
        </w:rPr>
        <w:t>(בבא מציעא נה: ועוד)</w:t>
      </w:r>
    </w:p>
    <w:p w14:paraId="44FDA888" w14:textId="77777777" w:rsidR="006746A2" w:rsidRPr="00102FCC" w:rsidRDefault="006746A2" w:rsidP="006746A2">
      <w:pPr>
        <w:pStyle w:val="11"/>
        <w:rPr>
          <w:rtl/>
        </w:rPr>
      </w:pPr>
      <w:r w:rsidRPr="00102FCC">
        <w:rPr>
          <w:rtl/>
        </w:rPr>
        <w:t xml:space="preserve">האומר לאשה הרי את מקודשת לי על מנת שאין ליך עלי שאר כסות ועונה </w:t>
      </w:r>
      <w:r>
        <w:rPr>
          <w:rtl/>
        </w:rPr>
        <w:t>–</w:t>
      </w:r>
      <w:r w:rsidRPr="00102FCC">
        <w:rPr>
          <w:rtl/>
        </w:rPr>
        <w:t xml:space="preserve"> הרי זו מקודשת, ותנאו בטל, דברי רבי מאיר.</w:t>
      </w:r>
      <w:r>
        <w:rPr>
          <w:rtl/>
        </w:rPr>
        <w:tab/>
      </w:r>
      <w:r>
        <w:rPr>
          <w:rFonts w:hint="cs"/>
          <w:rtl/>
        </w:rPr>
        <w:t>(נו. ועוד)</w:t>
      </w:r>
    </w:p>
    <w:p w14:paraId="523741E5" w14:textId="77777777" w:rsidR="006746A2" w:rsidRPr="002B3F47" w:rsidRDefault="006746A2" w:rsidP="006746A2">
      <w:pPr>
        <w:pStyle w:val="11"/>
        <w:rPr>
          <w:rtl/>
        </w:rPr>
      </w:pPr>
      <w:r w:rsidRPr="00102FCC">
        <w:rPr>
          <w:rtl/>
        </w:rPr>
        <w:t xml:space="preserve">המביא גט ממדינת הים, נתנו לה ולא אמר לה בפני נכתב ובפני נחתם </w:t>
      </w:r>
      <w:r>
        <w:rPr>
          <w:rtl/>
        </w:rPr>
        <w:t>–</w:t>
      </w:r>
      <w:r w:rsidRPr="00102FCC">
        <w:rPr>
          <w:rtl/>
        </w:rPr>
        <w:t xml:space="preserve"> יוציא והולד ממזר, דברי רבי מאיר.</w:t>
      </w:r>
      <w:r>
        <w:rPr>
          <w:rtl/>
        </w:rPr>
        <w:tab/>
      </w:r>
      <w:r>
        <w:rPr>
          <w:rFonts w:hint="cs"/>
          <w:rtl/>
        </w:rPr>
        <w:t>(בבא מציעא שם ועוד)</w:t>
      </w:r>
    </w:p>
    <w:p w14:paraId="2CE7DBE3" w14:textId="77777777" w:rsidR="006746A2" w:rsidRDefault="006746A2" w:rsidP="006746A2">
      <w:pPr>
        <w:pStyle w:val="a4"/>
        <w:rPr>
          <w:rtl/>
        </w:rPr>
      </w:pPr>
      <w:r w:rsidRPr="00102FCC">
        <w:rPr>
          <w:rFonts w:hint="cs"/>
          <w:rtl/>
        </w:rPr>
        <w:t>שלשת ההלכות</w:t>
      </w:r>
      <w:r>
        <w:rPr>
          <w:rFonts w:hint="cs"/>
          <w:rtl/>
        </w:rPr>
        <w:t>,</w:t>
      </w:r>
      <w:r w:rsidRPr="00102FCC">
        <w:rPr>
          <w:rFonts w:hint="cs"/>
          <w:rtl/>
        </w:rPr>
        <w:t xml:space="preserve"> </w:t>
      </w:r>
      <w:r>
        <w:rPr>
          <w:rFonts w:hint="cs"/>
          <w:rtl/>
        </w:rPr>
        <w:t>ש</w:t>
      </w:r>
      <w:r w:rsidRPr="00102FCC">
        <w:rPr>
          <w:rFonts w:hint="cs"/>
          <w:rtl/>
        </w:rPr>
        <w:t>עליהן מבוססות ה</w:t>
      </w:r>
      <w:r>
        <w:rPr>
          <w:rFonts w:hint="cs"/>
          <w:rtl/>
        </w:rPr>
        <w:t>תפיש</w:t>
      </w:r>
      <w:r w:rsidRPr="00102FCC">
        <w:rPr>
          <w:rFonts w:hint="cs"/>
          <w:rtl/>
        </w:rPr>
        <w:t>ות הרוחביות המיוחסות לרבי מאיר</w:t>
      </w:r>
      <w:r>
        <w:rPr>
          <w:rFonts w:hint="cs"/>
          <w:rtl/>
        </w:rPr>
        <w:t xml:space="preserve"> –</w:t>
      </w:r>
      <w:r w:rsidRPr="00102FCC">
        <w:rPr>
          <w:rFonts w:hint="cs"/>
          <w:rtl/>
        </w:rPr>
        <w:t xml:space="preserve"> שייכות לעולם האישות.</w:t>
      </w:r>
    </w:p>
    <w:p w14:paraId="55EB6A4E" w14:textId="77777777" w:rsidR="006746A2" w:rsidRPr="00102FCC" w:rsidRDefault="006746A2" w:rsidP="006746A2">
      <w:pPr>
        <w:pStyle w:val="a4"/>
        <w:rPr>
          <w:rtl/>
        </w:rPr>
      </w:pPr>
      <w:r w:rsidRPr="00102FCC">
        <w:rPr>
          <w:rFonts w:hint="cs"/>
          <w:rtl/>
        </w:rPr>
        <w:t>הגמרא בודדה בין אמירות אלו ו</w:t>
      </w:r>
      <w:r>
        <w:rPr>
          <w:rFonts w:hint="cs"/>
          <w:rtl/>
        </w:rPr>
        <w:t>כדי ל</w:t>
      </w:r>
      <w:r w:rsidRPr="00102FCC">
        <w:rPr>
          <w:rFonts w:hint="cs"/>
          <w:rtl/>
        </w:rPr>
        <w:t xml:space="preserve">הרחיב כל אחת מהן לכדי </w:t>
      </w:r>
      <w:r>
        <w:rPr>
          <w:rFonts w:hint="cs"/>
          <w:rtl/>
        </w:rPr>
        <w:t>תפיש</w:t>
      </w:r>
      <w:r w:rsidRPr="00102FCC">
        <w:rPr>
          <w:rFonts w:hint="cs"/>
          <w:rtl/>
        </w:rPr>
        <w:t>ה עצמאית</w:t>
      </w:r>
      <w:r>
        <w:rPr>
          <w:rFonts w:hint="cs"/>
          <w:rtl/>
        </w:rPr>
        <w:t xml:space="preserve"> ניתקה אותן מהקשרן</w:t>
      </w:r>
      <w:r w:rsidRPr="00102FCC">
        <w:rPr>
          <w:rFonts w:hint="cs"/>
          <w:rtl/>
        </w:rPr>
        <w:t xml:space="preserve">, אך דומה שאם נאחד מחדש את הדבקים נמצא </w:t>
      </w:r>
      <w:r>
        <w:rPr>
          <w:rFonts w:hint="cs"/>
          <w:rtl/>
        </w:rPr>
        <w:t xml:space="preserve">כי </w:t>
      </w:r>
      <w:r w:rsidRPr="00102FCC">
        <w:rPr>
          <w:rFonts w:hint="cs"/>
          <w:rtl/>
        </w:rPr>
        <w:t xml:space="preserve">עמדתו השורשית ביותר של רבי מאיר </w:t>
      </w:r>
      <w:r>
        <w:rPr>
          <w:rFonts w:hint="cs"/>
          <w:rtl/>
        </w:rPr>
        <w:t>היא</w:t>
      </w:r>
      <w:r w:rsidRPr="00102FCC">
        <w:rPr>
          <w:rFonts w:hint="cs"/>
          <w:rtl/>
        </w:rPr>
        <w:t xml:space="preserve"> </w:t>
      </w:r>
      <w:r w:rsidRPr="00102FCC">
        <w:rPr>
          <w:rFonts w:hint="cs"/>
          <w:b/>
          <w:bCs/>
          <w:rtl/>
        </w:rPr>
        <w:t>החמרה בדיני אישות</w:t>
      </w:r>
      <w:r>
        <w:rPr>
          <w:rFonts w:hint="cs"/>
          <w:rtl/>
        </w:rPr>
        <w:t>.</w:t>
      </w:r>
      <w:r w:rsidRPr="00102FCC">
        <w:rPr>
          <w:vertAlign w:val="superscript"/>
          <w:rtl/>
        </w:rPr>
        <w:footnoteReference w:id="245"/>
      </w:r>
    </w:p>
    <w:p w14:paraId="435A202E" w14:textId="7C67C052" w:rsidR="006746A2" w:rsidRPr="00102FCC" w:rsidRDefault="006746A2" w:rsidP="006746A2">
      <w:pPr>
        <w:pStyle w:val="a4"/>
        <w:rPr>
          <w:rtl/>
        </w:rPr>
      </w:pPr>
      <w:r>
        <w:rPr>
          <w:rFonts w:hint="cs"/>
          <w:rtl/>
        </w:rPr>
        <w:t>רבי מאיר סובר, ש</w:t>
      </w:r>
      <w:r w:rsidRPr="00102FCC">
        <w:rPr>
          <w:rFonts w:hint="cs"/>
          <w:rtl/>
        </w:rPr>
        <w:t xml:space="preserve">למרות </w:t>
      </w:r>
      <w:r>
        <w:rPr>
          <w:rFonts w:hint="cs"/>
          <w:rtl/>
        </w:rPr>
        <w:t>התבססותו</w:t>
      </w:r>
      <w:r w:rsidRPr="00102FCC">
        <w:rPr>
          <w:rFonts w:hint="cs"/>
          <w:rtl/>
        </w:rPr>
        <w:t xml:space="preserve"> על רצון האיש והאשה, בעולם האישות אין לאדם שום אפשרות לש</w:t>
      </w:r>
      <w:r>
        <w:rPr>
          <w:rFonts w:hint="cs"/>
          <w:rtl/>
        </w:rPr>
        <w:t>נות את</w:t>
      </w:r>
      <w:r w:rsidRPr="00102FCC">
        <w:rPr>
          <w:rFonts w:hint="cs"/>
          <w:rtl/>
        </w:rPr>
        <w:t xml:space="preserve"> דברי התורה</w:t>
      </w:r>
      <w:r>
        <w:rPr>
          <w:rFonts w:hint="cs"/>
          <w:rtl/>
        </w:rPr>
        <w:t>,</w:t>
      </w:r>
      <w:r w:rsidRPr="00102FCC">
        <w:rPr>
          <w:rFonts w:hint="cs"/>
          <w:rtl/>
        </w:rPr>
        <w:t xml:space="preserve"> עקב השלכתו על </w:t>
      </w:r>
      <w:r w:rsidR="009F4703">
        <w:rPr>
          <w:rFonts w:hint="cs"/>
          <w:rtl/>
        </w:rPr>
        <w:t>איסור</w:t>
      </w:r>
      <w:r w:rsidRPr="00102FCC">
        <w:rPr>
          <w:rFonts w:hint="cs"/>
          <w:rtl/>
        </w:rPr>
        <w:t xml:space="preserve">ים חמורים בהווה ובעתיד. בדיני חכמים, עקב תפקידם </w:t>
      </w:r>
      <w:r>
        <w:rPr>
          <w:rFonts w:hint="cs"/>
          <w:rtl/>
        </w:rPr>
        <w:t xml:space="preserve">המרכזי </w:t>
      </w:r>
      <w:r w:rsidRPr="00102FCC">
        <w:rPr>
          <w:rFonts w:hint="cs"/>
          <w:rtl/>
        </w:rPr>
        <w:t xml:space="preserve">בגדירת גדר הצניעות ושמירת טהרת ישראל שעברה מדור לדור עוד מימי דוד, עזרא ונחמיה והלל ושמאי, חכמים עשו חיזוק לדבריהם וקבעו </w:t>
      </w:r>
      <w:r>
        <w:rPr>
          <w:rFonts w:hint="cs"/>
          <w:rtl/>
        </w:rPr>
        <w:t xml:space="preserve">כי </w:t>
      </w:r>
      <w:r w:rsidRPr="00102FCC">
        <w:rPr>
          <w:rFonts w:hint="cs"/>
          <w:rtl/>
        </w:rPr>
        <w:t>כל סטיה קטנה מ</w:t>
      </w:r>
      <w:r>
        <w:rPr>
          <w:rFonts w:hint="cs"/>
          <w:rtl/>
        </w:rPr>
        <w:t xml:space="preserve">ן </w:t>
      </w:r>
      <w:r w:rsidRPr="00102FCC">
        <w:rPr>
          <w:rFonts w:hint="cs"/>
          <w:rtl/>
        </w:rPr>
        <w:t>הדי</w:t>
      </w:r>
      <w:r>
        <w:rPr>
          <w:rFonts w:hint="cs"/>
          <w:rtl/>
        </w:rPr>
        <w:t>ן</w:t>
      </w:r>
      <w:r w:rsidRPr="00102FCC">
        <w:rPr>
          <w:rFonts w:hint="cs"/>
          <w:rtl/>
        </w:rPr>
        <w:t xml:space="preserve"> קבעו או ממטבעות </w:t>
      </w:r>
      <w:r>
        <w:rPr>
          <w:rFonts w:hint="cs"/>
          <w:rtl/>
        </w:rPr>
        <w:t>ניסוחם</w:t>
      </w:r>
      <w:r w:rsidRPr="00102FCC">
        <w:rPr>
          <w:rFonts w:hint="cs"/>
          <w:rtl/>
        </w:rPr>
        <w:t xml:space="preserve"> יוביל לתוצאות הרסניות. </w:t>
      </w:r>
      <w:r>
        <w:rPr>
          <w:rFonts w:hint="cs"/>
          <w:rtl/>
        </w:rPr>
        <w:t>לעתים</w:t>
      </w:r>
      <w:r w:rsidRPr="00102FCC">
        <w:rPr>
          <w:rFonts w:hint="cs"/>
          <w:rtl/>
        </w:rPr>
        <w:t xml:space="preserve"> תוצאות אלה </w:t>
      </w:r>
      <w:r>
        <w:rPr>
          <w:rFonts w:hint="cs"/>
          <w:rtl/>
        </w:rPr>
        <w:t>הן</w:t>
      </w:r>
      <w:r w:rsidRPr="00102FCC">
        <w:rPr>
          <w:rFonts w:hint="cs"/>
          <w:rtl/>
        </w:rPr>
        <w:t xml:space="preserve"> השלכה ישירה של המעשה הבעיתי, ו</w:t>
      </w:r>
      <w:r>
        <w:rPr>
          <w:rFonts w:hint="cs"/>
          <w:rtl/>
        </w:rPr>
        <w:t>לעתים</w:t>
      </w:r>
      <w:r w:rsidRPr="00102FCC">
        <w:rPr>
          <w:rFonts w:hint="cs"/>
          <w:rtl/>
        </w:rPr>
        <w:t xml:space="preserve"> נוצרו כגורם הרתעה על ידי חכמים במטרה למנוע מעשים חמורים יותר, או כדי להדגיש את החשיבות העליונה שבהצמדות להוראות חכמים בתחום זה. כרם ישראל </w:t>
      </w:r>
      <w:r w:rsidR="00D63B78">
        <w:rPr>
          <w:rFonts w:hint="cs"/>
          <w:rtl/>
        </w:rPr>
        <w:t>נִתן</w:t>
      </w:r>
      <w:r w:rsidRPr="00102FCC">
        <w:rPr>
          <w:rFonts w:hint="cs"/>
          <w:rtl/>
        </w:rPr>
        <w:t xml:space="preserve"> לנוטרים</w:t>
      </w:r>
      <w:r>
        <w:rPr>
          <w:rFonts w:hint="cs"/>
          <w:rtl/>
        </w:rPr>
        <w:t>.</w:t>
      </w:r>
    </w:p>
    <w:p w14:paraId="7391697D" w14:textId="77777777" w:rsidR="006746A2" w:rsidRPr="00102FCC" w:rsidRDefault="006746A2" w:rsidP="006746A2">
      <w:pPr>
        <w:pStyle w:val="a4"/>
        <w:rPr>
          <w:rtl/>
        </w:rPr>
      </w:pPr>
      <w:r w:rsidRPr="00102FCC">
        <w:rPr>
          <w:rFonts w:hint="cs"/>
          <w:rtl/>
        </w:rPr>
        <w:t xml:space="preserve">השימוש התדיר בלשונות החריפים "הולד ממזר" ו"בעילת זנות" משמש את רבי מאיר בצורה מגמתית: להתנהלות אסורה בעולם האישות השלכות חמורות </w:t>
      </w:r>
      <w:r w:rsidRPr="00102FCC">
        <w:rPr>
          <w:rFonts w:hint="cs"/>
          <w:rtl/>
        </w:rPr>
        <w:lastRenderedPageBreak/>
        <w:t>וקשות, ואותן רבי מאיר בא להדגיש כאשר הוא מציג את עמדתו החולקת והמחמירה</w:t>
      </w:r>
      <w:r>
        <w:rPr>
          <w:rFonts w:hint="cs"/>
          <w:rtl/>
        </w:rPr>
        <w:t>.</w:t>
      </w:r>
    </w:p>
    <w:p w14:paraId="2C88C604" w14:textId="5B15D254" w:rsidR="006746A2" w:rsidRPr="002B3F47" w:rsidRDefault="006A39DC" w:rsidP="006746A2">
      <w:pPr>
        <w:pStyle w:val="a4"/>
        <w:rPr>
          <w:rtl/>
        </w:rPr>
      </w:pPr>
      <w:r w:rsidRPr="007C2F97">
        <w:rPr>
          <w:rtl/>
        </w:rPr>
        <w:t>ג</w:t>
      </w:r>
      <w:r>
        <w:rPr>
          <w:rFonts w:hint="cs"/>
          <w:rtl/>
        </w:rPr>
        <w:t>ִ</w:t>
      </w:r>
      <w:r w:rsidRPr="007C2F97">
        <w:rPr>
          <w:rtl/>
        </w:rPr>
        <w:t>שה</w:t>
      </w:r>
      <w:r w:rsidRPr="00102FCC">
        <w:rPr>
          <w:rFonts w:hint="cs"/>
          <w:rtl/>
        </w:rPr>
        <w:t xml:space="preserve"> </w:t>
      </w:r>
      <w:r w:rsidR="006746A2" w:rsidRPr="00102FCC">
        <w:rPr>
          <w:rFonts w:hint="cs"/>
          <w:rtl/>
        </w:rPr>
        <w:t xml:space="preserve">זו עומדת בבסיס הסוגיות המרכזיות </w:t>
      </w:r>
      <w:r w:rsidR="006746A2">
        <w:rPr>
          <w:rFonts w:hint="cs"/>
          <w:rtl/>
        </w:rPr>
        <w:t xml:space="preserve">שדנּו </w:t>
      </w:r>
      <w:r w:rsidR="006746A2" w:rsidRPr="00102FCC">
        <w:rPr>
          <w:rFonts w:hint="cs"/>
          <w:rtl/>
        </w:rPr>
        <w:t>בהן, והיא חפה מהקושיות שהצגנו ביחס אליהן בנסיונות לבנות מהן בניני אב. אם כן, דומה שהיא העומדת גם מאחורי שיטתו במשנתנו:</w:t>
      </w:r>
    </w:p>
    <w:p w14:paraId="1621469F" w14:textId="77777777" w:rsidR="006746A2" w:rsidRPr="002B3F47" w:rsidRDefault="006746A2" w:rsidP="006746A2">
      <w:pPr>
        <w:pStyle w:val="11"/>
        <w:rPr>
          <w:rtl/>
        </w:rPr>
      </w:pPr>
      <w:r w:rsidRPr="00102FCC">
        <w:rPr>
          <w:rtl/>
        </w:rPr>
        <w:t>רבי מאיר אומר כל הפוחת לבתולה ממאתים ולאלמנה ממנה הרי זו בעילת זנות.</w:t>
      </w:r>
    </w:p>
    <w:p w14:paraId="159EF9F6" w14:textId="01A52EFD" w:rsidR="006746A2" w:rsidRDefault="006746A2" w:rsidP="006746A2">
      <w:pPr>
        <w:pStyle w:val="a4"/>
        <w:rPr>
          <w:rtl/>
        </w:rPr>
      </w:pPr>
      <w:r>
        <w:rPr>
          <w:rFonts w:hint="cs"/>
          <w:rtl/>
        </w:rPr>
        <w:t>לא משנה כיצד</w:t>
      </w:r>
      <w:r w:rsidRPr="00102FCC">
        <w:rPr>
          <w:rtl/>
        </w:rPr>
        <w:t xml:space="preserve"> נבין את מטרת הכתובה</w:t>
      </w:r>
      <w:r>
        <w:rPr>
          <w:rFonts w:hint="cs"/>
          <w:rtl/>
        </w:rPr>
        <w:t xml:space="preserve"> –</w:t>
      </w:r>
      <w:r w:rsidRPr="00102FCC">
        <w:rPr>
          <w:rtl/>
        </w:rPr>
        <w:t xml:space="preserve"> רבי מאיר סובר שבהיותה חלק משמעותי מעולם האישות ובנית ה</w:t>
      </w:r>
      <w:r w:rsidR="00730A00">
        <w:rPr>
          <w:rtl/>
        </w:rPr>
        <w:t>נשואין</w:t>
      </w:r>
      <w:r>
        <w:rPr>
          <w:rFonts w:hint="cs"/>
          <w:rtl/>
        </w:rPr>
        <w:t>, אזי</w:t>
      </w:r>
      <w:r w:rsidRPr="00102FCC">
        <w:rPr>
          <w:rtl/>
        </w:rPr>
        <w:t xml:space="preserve"> כל הפוחת מהסכום שנקבע לה</w:t>
      </w:r>
      <w:r>
        <w:rPr>
          <w:rFonts w:hint="cs"/>
          <w:rtl/>
        </w:rPr>
        <w:t xml:space="preserve"> –</w:t>
      </w:r>
      <w:r w:rsidRPr="00102FCC">
        <w:rPr>
          <w:rtl/>
        </w:rPr>
        <w:t xml:space="preserve"> בעילתו בעילת זנות</w:t>
      </w:r>
      <w:r>
        <w:rPr>
          <w:rFonts w:hint="cs"/>
          <w:rtl/>
        </w:rPr>
        <w:t>.</w:t>
      </w:r>
      <w:r w:rsidRPr="00102FCC">
        <w:rPr>
          <w:rtl/>
        </w:rPr>
        <w:t xml:space="preserve"> הוא אינו </w:t>
      </w:r>
      <w:r>
        <w:rPr>
          <w:rFonts w:hint="cs"/>
          <w:rtl/>
        </w:rPr>
        <w:t>מ</w:t>
      </w:r>
      <w:r w:rsidRPr="00102FCC">
        <w:rPr>
          <w:rtl/>
        </w:rPr>
        <w:t>ש</w:t>
      </w:r>
      <w:r>
        <w:rPr>
          <w:rFonts w:hint="cs"/>
          <w:rtl/>
        </w:rPr>
        <w:t>ת</w:t>
      </w:r>
      <w:r w:rsidRPr="00102FCC">
        <w:rPr>
          <w:rtl/>
        </w:rPr>
        <w:t>ייך למערכת ההלכתית של ה</w:t>
      </w:r>
      <w:r w:rsidR="00730A00">
        <w:rPr>
          <w:rtl/>
        </w:rPr>
        <w:t>נשואין</w:t>
      </w:r>
      <w:r w:rsidRPr="00102FCC">
        <w:rPr>
          <w:rtl/>
        </w:rPr>
        <w:t xml:space="preserve"> שהופקדה בידי חכמים.</w:t>
      </w:r>
    </w:p>
    <w:p w14:paraId="0EE80EB0" w14:textId="77777777" w:rsidR="006746A2" w:rsidRDefault="006746A2" w:rsidP="006746A2">
      <w:pPr>
        <w:pStyle w:val="II"/>
        <w:rPr>
          <w:rtl/>
        </w:rPr>
      </w:pPr>
      <w:r>
        <w:rPr>
          <w:rFonts w:hint="cs"/>
          <w:rtl/>
        </w:rPr>
        <w:t>ג. אמוראי נינהו ואליבא דרבי מאיר</w:t>
      </w:r>
    </w:p>
    <w:p w14:paraId="778831E1" w14:textId="77777777" w:rsidR="006746A2" w:rsidRDefault="006746A2" w:rsidP="006746A2">
      <w:pPr>
        <w:pStyle w:val="III"/>
        <w:rPr>
          <w:rtl/>
        </w:rPr>
      </w:pPr>
      <w:r>
        <w:rPr>
          <w:rFonts w:hint="cs"/>
          <w:rtl/>
        </w:rPr>
        <w:t>1. שיטת שמואל</w:t>
      </w:r>
    </w:p>
    <w:p w14:paraId="3EEE6A91" w14:textId="77777777" w:rsidR="006746A2" w:rsidRPr="00102FCC" w:rsidRDefault="006746A2" w:rsidP="006746A2">
      <w:pPr>
        <w:pStyle w:val="a4"/>
        <w:rPr>
          <w:rtl/>
          <w:lang w:eastAsia="he-IL"/>
        </w:rPr>
      </w:pPr>
      <w:r w:rsidRPr="00102FCC">
        <w:rPr>
          <w:rFonts w:hint="cs"/>
          <w:rtl/>
          <w:lang w:eastAsia="he-IL"/>
        </w:rPr>
        <w:t xml:space="preserve">לאחר שהצענו </w:t>
      </w:r>
      <w:r>
        <w:rPr>
          <w:rFonts w:hint="cs"/>
          <w:rtl/>
          <w:lang w:eastAsia="he-IL"/>
        </w:rPr>
        <w:t>תפיש</w:t>
      </w:r>
      <w:r w:rsidRPr="00102FCC">
        <w:rPr>
          <w:rFonts w:hint="cs"/>
          <w:rtl/>
          <w:lang w:eastAsia="he-IL"/>
        </w:rPr>
        <w:t xml:space="preserve">ה עקרונית </w:t>
      </w:r>
      <w:r>
        <w:rPr>
          <w:rFonts w:hint="cs"/>
          <w:rtl/>
          <w:lang w:eastAsia="he-IL"/>
        </w:rPr>
        <w:t xml:space="preserve">אשר יתכן כי </w:t>
      </w:r>
      <w:r w:rsidRPr="00102FCC">
        <w:rPr>
          <w:rFonts w:hint="cs"/>
          <w:rtl/>
          <w:lang w:eastAsia="he-IL"/>
        </w:rPr>
        <w:t xml:space="preserve">ממנה נובעת עמדת רבי מאיר במשנתנו, </w:t>
      </w:r>
      <w:r>
        <w:rPr>
          <w:rFonts w:hint="cs"/>
          <w:rtl/>
          <w:lang w:eastAsia="he-IL"/>
        </w:rPr>
        <w:t xml:space="preserve">ננסה </w:t>
      </w:r>
      <w:r w:rsidRPr="00102FCC">
        <w:rPr>
          <w:rFonts w:hint="cs"/>
          <w:rtl/>
          <w:lang w:eastAsia="he-IL"/>
        </w:rPr>
        <w:t>להסביר מדוע הגמרא לא בחרה בדרך זו. לשם כך, נראה שיחוס עמדה זו לרבי מאיר אכן נעשה כבר בגמרא, אך מסוגיות הגמרא השונות עולה שהיא עברה מספר תהליכים עיצוביים שהובילו לבסוף להעדרותה מ</w:t>
      </w:r>
      <w:r>
        <w:rPr>
          <w:rFonts w:hint="cs"/>
          <w:rtl/>
          <w:lang w:eastAsia="he-IL"/>
        </w:rPr>
        <w:t>סוגי</w:t>
      </w:r>
      <w:r w:rsidRPr="00102FCC">
        <w:rPr>
          <w:rFonts w:hint="cs"/>
          <w:rtl/>
          <w:lang w:eastAsia="he-IL"/>
        </w:rPr>
        <w:t>תנו.</w:t>
      </w:r>
    </w:p>
    <w:p w14:paraId="5B7B10D2" w14:textId="77777777" w:rsidR="006746A2" w:rsidRPr="00102FCC" w:rsidRDefault="006746A2" w:rsidP="006746A2">
      <w:pPr>
        <w:pStyle w:val="a4"/>
        <w:rPr>
          <w:rtl/>
          <w:lang w:eastAsia="he-IL"/>
        </w:rPr>
      </w:pPr>
      <w:r w:rsidRPr="00102FCC">
        <w:rPr>
          <w:rFonts w:hint="cs"/>
          <w:rtl/>
          <w:lang w:eastAsia="he-IL"/>
        </w:rPr>
        <w:t>דומה שניסוח קולע לעמדה ש</w:t>
      </w:r>
      <w:r>
        <w:rPr>
          <w:rFonts w:hint="cs"/>
          <w:rtl/>
          <w:lang w:eastAsia="he-IL"/>
        </w:rPr>
        <w:t>הצענו</w:t>
      </w:r>
      <w:r w:rsidRPr="00102FCC">
        <w:rPr>
          <w:rFonts w:hint="cs"/>
          <w:rtl/>
          <w:lang w:eastAsia="he-IL"/>
        </w:rPr>
        <w:t xml:space="preserve"> העניק לה האמורא שמואל. לאחר ביאור המשנה (</w:t>
      </w:r>
      <w:r>
        <w:rPr>
          <w:rFonts w:hint="cs"/>
          <w:rtl/>
          <w:lang w:eastAsia="he-IL"/>
        </w:rPr>
        <w:t>בסוגיא בה עסקנו</w:t>
      </w:r>
      <w:r w:rsidRPr="00102FCC">
        <w:rPr>
          <w:rFonts w:hint="cs"/>
          <w:rtl/>
          <w:lang w:eastAsia="he-IL"/>
        </w:rPr>
        <w:t xml:space="preserve"> בראש המאמר), נגשת הגמרא לדון בפסיקת ההלכה</w:t>
      </w:r>
      <w:r>
        <w:rPr>
          <w:rFonts w:hint="cs"/>
          <w:rtl/>
          <w:lang w:eastAsia="he-IL"/>
        </w:rPr>
        <w:t>:</w:t>
      </w:r>
    </w:p>
    <w:p w14:paraId="1B412175" w14:textId="775EAB76" w:rsidR="006746A2" w:rsidRPr="002B3F47" w:rsidRDefault="006746A2" w:rsidP="006746A2">
      <w:pPr>
        <w:pStyle w:val="11"/>
        <w:rPr>
          <w:rtl/>
        </w:rPr>
      </w:pPr>
      <w:r w:rsidRPr="00102FCC">
        <w:rPr>
          <w:rtl/>
        </w:rPr>
        <w:t>אחתיה דרמי בר חמא הות נסיבא לרב אויא, אירכס כתובתה, אתו לקמיה דרב יוסף, אמר להו, הכי אמר רב יהודה אמר שמואל: זו דברי ר' מאיר, אבל חכמים אומרים: משהא אדם את אשתו שתים ושלש שנים בלא כתובה. אמר ליה אביי, והא אמר רב נחמן אמר שמואל: הלכה כרבי מאיר בגזרותיו! אי הכי, זיל כתוב לה.</w:t>
      </w:r>
      <w:r>
        <w:rPr>
          <w:rtl/>
        </w:rPr>
        <w:tab/>
      </w:r>
      <w:r w:rsidRPr="00102FCC">
        <w:rPr>
          <w:rtl/>
        </w:rPr>
        <w:t>(נו:</w:t>
      </w:r>
      <w:r>
        <w:rPr>
          <w:rFonts w:hint="cs"/>
          <w:rtl/>
        </w:rPr>
        <w:t>–</w:t>
      </w:r>
      <w:r w:rsidRPr="00102FCC">
        <w:rPr>
          <w:rtl/>
        </w:rPr>
        <w:t>נז.)</w:t>
      </w:r>
    </w:p>
    <w:p w14:paraId="2CAD3ED3" w14:textId="60194E05" w:rsidR="006746A2" w:rsidRPr="00102FCC" w:rsidRDefault="006746A2" w:rsidP="006746A2">
      <w:pPr>
        <w:pStyle w:val="a4"/>
        <w:rPr>
          <w:rtl/>
        </w:rPr>
      </w:pPr>
      <w:r w:rsidRPr="00102FCC">
        <w:rPr>
          <w:rFonts w:hint="cs"/>
          <w:rtl/>
        </w:rPr>
        <w:t xml:space="preserve">בנסיון לפסוק במקרה של כתובה אבודה, הגמרא מביאה מסורות הפוכות בשם שמואל: רב יהודה מסר משמו שמשנתנו </w:t>
      </w:r>
      <w:r>
        <w:rPr>
          <w:rFonts w:hint="cs"/>
          <w:rtl/>
        </w:rPr>
        <w:t>נאמרה</w:t>
      </w:r>
      <w:r w:rsidRPr="00102FCC">
        <w:rPr>
          <w:rFonts w:hint="cs"/>
          <w:rtl/>
        </w:rPr>
        <w:t xml:space="preserve"> רק בשיטת ר</w:t>
      </w:r>
      <w:r>
        <w:rPr>
          <w:rFonts w:hint="cs"/>
          <w:rtl/>
        </w:rPr>
        <w:t xml:space="preserve">בי </w:t>
      </w:r>
      <w:r w:rsidRPr="00102FCC">
        <w:rPr>
          <w:rFonts w:hint="cs"/>
          <w:rtl/>
        </w:rPr>
        <w:t>מ</w:t>
      </w:r>
      <w:r>
        <w:rPr>
          <w:rFonts w:hint="cs"/>
          <w:rtl/>
        </w:rPr>
        <w:t>איר</w:t>
      </w:r>
      <w:r w:rsidRPr="00102FCC">
        <w:rPr>
          <w:rFonts w:hint="cs"/>
          <w:rtl/>
        </w:rPr>
        <w:t xml:space="preserve">, אך חכמים </w:t>
      </w:r>
      <w:r w:rsidRPr="00102FCC">
        <w:rPr>
          <w:rFonts w:hint="cs"/>
          <w:rtl/>
        </w:rPr>
        <w:lastRenderedPageBreak/>
        <w:t>חולקים עליו וסוברים ש</w:t>
      </w:r>
      <w:r w:rsidR="00D63B78">
        <w:rPr>
          <w:rFonts w:hint="cs"/>
          <w:rtl/>
        </w:rPr>
        <w:t>נִתן</w:t>
      </w:r>
      <w:r w:rsidRPr="00102FCC">
        <w:rPr>
          <w:rFonts w:hint="cs"/>
          <w:rtl/>
        </w:rPr>
        <w:t xml:space="preserve"> להשהות את האשה ללא כתובה</w:t>
      </w:r>
      <w:r>
        <w:rPr>
          <w:rFonts w:hint="cs"/>
          <w:rtl/>
        </w:rPr>
        <w:t>.</w:t>
      </w:r>
      <w:r w:rsidRPr="00102FCC">
        <w:rPr>
          <w:vertAlign w:val="superscript"/>
          <w:rtl/>
        </w:rPr>
        <w:footnoteReference w:id="246"/>
      </w:r>
      <w:r w:rsidRPr="00102FCC">
        <w:rPr>
          <w:rFonts w:hint="cs"/>
          <w:rtl/>
        </w:rPr>
        <w:t xml:space="preserve"> לעומתו, רב נחמן מסר בשם שמואל כלל נחרץ: "הלכה כרבי מאיר בגזרותיו"</w:t>
      </w:r>
      <w:r>
        <w:rPr>
          <w:rFonts w:hint="cs"/>
          <w:rtl/>
        </w:rPr>
        <w:t>, הנוגע למקרה זה</w:t>
      </w:r>
      <w:r w:rsidRPr="00102FCC">
        <w:rPr>
          <w:rFonts w:hint="cs"/>
          <w:rtl/>
        </w:rPr>
        <w:t>.</w:t>
      </w:r>
    </w:p>
    <w:p w14:paraId="0D4FFCC5" w14:textId="77777777" w:rsidR="006746A2" w:rsidRDefault="006746A2" w:rsidP="006746A2">
      <w:pPr>
        <w:pStyle w:val="a4"/>
        <w:rPr>
          <w:rtl/>
        </w:rPr>
      </w:pPr>
      <w:r>
        <w:rPr>
          <w:rFonts w:hint="cs"/>
          <w:rtl/>
        </w:rPr>
        <w:t xml:space="preserve">בטרם </w:t>
      </w:r>
      <w:r w:rsidRPr="00102FCC">
        <w:rPr>
          <w:rFonts w:hint="cs"/>
          <w:rtl/>
        </w:rPr>
        <w:t xml:space="preserve">נשוב לדברי רב יהודה בשמו, ננסה לעמוד על משמעות דברי שמואל שנמסרו מפי רב נחמן. מה הן אותן </w:t>
      </w:r>
      <w:r>
        <w:rPr>
          <w:rFonts w:hint="cs"/>
          <w:rtl/>
        </w:rPr>
        <w:t>'</w:t>
      </w:r>
      <w:r w:rsidRPr="00102FCC">
        <w:rPr>
          <w:rFonts w:hint="cs"/>
          <w:rtl/>
        </w:rPr>
        <w:t>גזרות</w:t>
      </w:r>
      <w:r>
        <w:rPr>
          <w:rFonts w:hint="cs"/>
          <w:rtl/>
        </w:rPr>
        <w:t>'</w:t>
      </w:r>
      <w:r w:rsidRPr="00102FCC">
        <w:rPr>
          <w:rFonts w:hint="cs"/>
          <w:rtl/>
        </w:rPr>
        <w:t xml:space="preserve"> </w:t>
      </w:r>
      <w:r>
        <w:rPr>
          <w:rFonts w:hint="cs"/>
          <w:rtl/>
        </w:rPr>
        <w:t>ש</w:t>
      </w:r>
      <w:r w:rsidRPr="00102FCC">
        <w:rPr>
          <w:rFonts w:hint="cs"/>
          <w:rtl/>
        </w:rPr>
        <w:t xml:space="preserve">בהן שמואל קובע שהלכה </w:t>
      </w:r>
      <w:r>
        <w:rPr>
          <w:rFonts w:hint="cs"/>
          <w:rtl/>
        </w:rPr>
        <w:t>כרבי מאיר</w:t>
      </w:r>
      <w:r w:rsidRPr="00102FCC">
        <w:rPr>
          <w:rFonts w:hint="cs"/>
          <w:rtl/>
        </w:rPr>
        <w:t>?</w:t>
      </w:r>
    </w:p>
    <w:p w14:paraId="50756017" w14:textId="77777777" w:rsidR="008A6DD7" w:rsidRDefault="008A6DD7" w:rsidP="006746A2">
      <w:pPr>
        <w:pStyle w:val="a4"/>
        <w:rPr>
          <w:rtl/>
        </w:rPr>
      </w:pPr>
    </w:p>
    <w:p w14:paraId="0B4FFFF6" w14:textId="77777777" w:rsidR="008A6DD7" w:rsidRDefault="008A6DD7" w:rsidP="006746A2">
      <w:pPr>
        <w:pStyle w:val="a4"/>
        <w:rPr>
          <w:rtl/>
        </w:rPr>
      </w:pPr>
    </w:p>
    <w:p w14:paraId="50A0DC6B" w14:textId="77777777" w:rsidR="006746A2" w:rsidRPr="002B3F47" w:rsidRDefault="006746A2" w:rsidP="006746A2">
      <w:pPr>
        <w:pStyle w:val="a4"/>
        <w:rPr>
          <w:rtl/>
        </w:rPr>
      </w:pPr>
      <w:r w:rsidRPr="00102FCC">
        <w:rPr>
          <w:rFonts w:hint="cs"/>
          <w:rtl/>
        </w:rPr>
        <w:t>ביטוי זה מופיע ב</w:t>
      </w:r>
      <w:r>
        <w:rPr>
          <w:rFonts w:hint="cs"/>
          <w:rtl/>
        </w:rPr>
        <w:t>סוגיא</w:t>
      </w:r>
      <w:r w:rsidRPr="00102FCC">
        <w:rPr>
          <w:rFonts w:hint="cs"/>
          <w:rtl/>
        </w:rPr>
        <w:t xml:space="preserve"> </w:t>
      </w:r>
      <w:r>
        <w:rPr>
          <w:rFonts w:hint="cs"/>
          <w:rtl/>
        </w:rPr>
        <w:t>נוספת</w:t>
      </w:r>
      <w:r w:rsidRPr="00102FCC">
        <w:rPr>
          <w:rFonts w:hint="cs"/>
          <w:rtl/>
        </w:rPr>
        <w:t>, הערוכה במסכתנו במרחק של מספר דפים:</w:t>
      </w:r>
    </w:p>
    <w:p w14:paraId="4634E051" w14:textId="6CBDF7C8" w:rsidR="006746A2" w:rsidRPr="002B3F47" w:rsidRDefault="006746A2" w:rsidP="006746A2">
      <w:pPr>
        <w:pStyle w:val="11"/>
        <w:rPr>
          <w:rtl/>
        </w:rPr>
      </w:pPr>
      <w:r w:rsidRPr="00102FCC">
        <w:rPr>
          <w:rtl/>
        </w:rPr>
        <w:t xml:space="preserve">הרי שהיתה רדופה לילך לבית אביה, או שהיה לה כעס בבית בעלה, או שהיה בעלה חבוש בבית האסורין, או שהלך בעלה למדינת הים, או שהיה בעלה זקן או חולה, או שהיתה עקרה וזקנה, איילונית וקטנה, והמפלת אחר מיתת בעלה, ושאינה ראויה לילד </w:t>
      </w:r>
      <w:r>
        <w:rPr>
          <w:rtl/>
        </w:rPr>
        <w:t>–</w:t>
      </w:r>
      <w:r w:rsidRPr="00102FCC">
        <w:rPr>
          <w:rtl/>
        </w:rPr>
        <w:t xml:space="preserve"> כולן צריכות להמתין שלשה חדשים, דברי ר"מ, רבי יוסי מתיר ליארס ולינשא מיד; ואמר רב נחמן אמר שמואל: הלכה כרבי מאיר בגזרותיו.</w:t>
      </w:r>
      <w:r>
        <w:rPr>
          <w:rtl/>
        </w:rPr>
        <w:tab/>
      </w:r>
      <w:r w:rsidRPr="00102FCC">
        <w:rPr>
          <w:rtl/>
        </w:rPr>
        <w:t>(ס:)</w:t>
      </w:r>
    </w:p>
    <w:p w14:paraId="758E6F65" w14:textId="13C05BD5" w:rsidR="006746A2" w:rsidRPr="00102FCC" w:rsidRDefault="006746A2" w:rsidP="006746A2">
      <w:pPr>
        <w:pStyle w:val="a4"/>
        <w:rPr>
          <w:rtl/>
        </w:rPr>
      </w:pPr>
      <w:r w:rsidRPr="00102FCC">
        <w:rPr>
          <w:rFonts w:hint="cs"/>
          <w:rtl/>
        </w:rPr>
        <w:t xml:space="preserve">דרך כלל, על אשה להמתין </w:t>
      </w:r>
      <w:r>
        <w:rPr>
          <w:rFonts w:hint="cs"/>
          <w:rtl/>
        </w:rPr>
        <w:t>שלש</w:t>
      </w:r>
      <w:r w:rsidRPr="00102FCC">
        <w:rPr>
          <w:rFonts w:hint="cs"/>
          <w:rtl/>
        </w:rPr>
        <w:t xml:space="preserve">ה חודשים לאחר שנתגרשה או נתאלמנה </w:t>
      </w:r>
      <w:r>
        <w:rPr>
          <w:rFonts w:hint="cs"/>
          <w:rtl/>
        </w:rPr>
        <w:t>ע</w:t>
      </w:r>
      <w:r w:rsidRPr="00102FCC">
        <w:rPr>
          <w:rFonts w:hint="cs"/>
          <w:rtl/>
        </w:rPr>
        <w:t xml:space="preserve">ד </w:t>
      </w:r>
      <w:r>
        <w:rPr>
          <w:rFonts w:hint="cs"/>
          <w:rtl/>
        </w:rPr>
        <w:t>שת</w:t>
      </w:r>
      <w:r w:rsidRPr="00102FCC">
        <w:rPr>
          <w:rFonts w:hint="cs"/>
          <w:rtl/>
        </w:rPr>
        <w:t xml:space="preserve">נשא בשנית, כדי למנוע ספקות ביחס לזהות אביו של בנה. רבי מאיר סובר, שגם במקרים (הרבים!) </w:t>
      </w:r>
      <w:r>
        <w:rPr>
          <w:rFonts w:hint="cs"/>
          <w:rtl/>
        </w:rPr>
        <w:t xml:space="preserve">אשר </w:t>
      </w:r>
      <w:r w:rsidRPr="00102FCC">
        <w:rPr>
          <w:rFonts w:hint="cs"/>
          <w:rtl/>
        </w:rPr>
        <w:t xml:space="preserve">בהם אין בכך הגיון מהותי </w:t>
      </w:r>
      <w:r>
        <w:rPr>
          <w:rFonts w:hint="cs"/>
          <w:rtl/>
        </w:rPr>
        <w:t xml:space="preserve">(כי </w:t>
      </w:r>
      <w:r w:rsidRPr="00102FCC">
        <w:rPr>
          <w:rFonts w:hint="cs"/>
          <w:rtl/>
        </w:rPr>
        <w:t>מ</w:t>
      </w:r>
      <w:r w:rsidR="0031698E">
        <w:rPr>
          <w:rFonts w:hint="cs"/>
          <w:rtl/>
          <w:lang w:eastAsia="he-IL"/>
        </w:rPr>
        <w:t>סִב</w:t>
      </w:r>
      <w:r w:rsidRPr="00102FCC">
        <w:rPr>
          <w:rFonts w:hint="cs"/>
          <w:rtl/>
        </w:rPr>
        <w:t>ות שונות אין חשש שמקור הולד בבעלה הראשון</w:t>
      </w:r>
      <w:r>
        <w:rPr>
          <w:rFonts w:hint="cs"/>
          <w:rtl/>
        </w:rPr>
        <w:t>) –</w:t>
      </w:r>
      <w:r w:rsidRPr="00102FCC">
        <w:rPr>
          <w:rFonts w:hint="cs"/>
          <w:rtl/>
        </w:rPr>
        <w:t xml:space="preserve"> על האשה להמתין לפני שתנשא בשנית. </w:t>
      </w:r>
      <w:r>
        <w:rPr>
          <w:rFonts w:hint="cs"/>
          <w:rtl/>
        </w:rPr>
        <w:t xml:space="preserve">כלומר, </w:t>
      </w:r>
      <w:r w:rsidRPr="00102FCC">
        <w:rPr>
          <w:rFonts w:hint="cs"/>
          <w:rtl/>
        </w:rPr>
        <w:t xml:space="preserve">לשיטת רבי מאיר, גזרת חכמים </w:t>
      </w:r>
      <w:r>
        <w:rPr>
          <w:rFonts w:hint="cs"/>
          <w:rtl/>
        </w:rPr>
        <w:t>היא</w:t>
      </w:r>
      <w:r w:rsidRPr="00102FCC">
        <w:rPr>
          <w:rFonts w:hint="cs"/>
          <w:rtl/>
        </w:rPr>
        <w:t xml:space="preserve"> מוחלטת וא</w:t>
      </w:r>
      <w:r>
        <w:rPr>
          <w:rFonts w:hint="cs"/>
          <w:rtl/>
        </w:rPr>
        <w:t>ינה</w:t>
      </w:r>
      <w:r w:rsidRPr="00102FCC">
        <w:rPr>
          <w:rFonts w:hint="cs"/>
          <w:rtl/>
        </w:rPr>
        <w:t xml:space="preserve"> כפופה ל</w:t>
      </w:r>
      <w:r>
        <w:rPr>
          <w:rFonts w:hint="cs"/>
          <w:rtl/>
        </w:rPr>
        <w:t>שיקולים 'נקודתיים',</w:t>
      </w:r>
      <w:r w:rsidRPr="00102FCC">
        <w:rPr>
          <w:rFonts w:hint="cs"/>
          <w:rtl/>
        </w:rPr>
        <w:t xml:space="preserve"> ועל כן שייכת בכלל המקרים. זאת כיון שרק כך יש בה הגיון מהותי: רק אם הגזרה תשמר כמחייבת וטוטאלית, היא תוכל לפעול את יעודה לאורך זמן ולשמור על יחוסם של בני ישראל.</w:t>
      </w:r>
    </w:p>
    <w:p w14:paraId="74546C13" w14:textId="40912F33" w:rsidR="006746A2" w:rsidRDefault="006746A2" w:rsidP="006746A2">
      <w:pPr>
        <w:pStyle w:val="a4"/>
        <w:rPr>
          <w:rtl/>
        </w:rPr>
      </w:pPr>
      <w:r w:rsidRPr="00102FCC">
        <w:rPr>
          <w:rFonts w:hint="cs"/>
          <w:rtl/>
        </w:rPr>
        <w:lastRenderedPageBreak/>
        <w:t xml:space="preserve">אכן, ניסוחה הכוללני של המימרא </w:t>
      </w:r>
      <w:r w:rsidRPr="00102FCC">
        <w:rPr>
          <w:rtl/>
        </w:rPr>
        <w:t>–</w:t>
      </w:r>
      <w:r w:rsidRPr="00102FCC">
        <w:rPr>
          <w:rFonts w:hint="cs"/>
          <w:rtl/>
        </w:rPr>
        <w:t xml:space="preserve"> "הלכה כרבי מאיר בגזרותיו", מאפשר לה להתפרש כשייכת בכלל תחומי ההלכה</w:t>
      </w:r>
      <w:r>
        <w:rPr>
          <w:rFonts w:hint="cs"/>
          <w:rtl/>
        </w:rPr>
        <w:t>;</w:t>
      </w:r>
      <w:r w:rsidRPr="00102FCC">
        <w:rPr>
          <w:rFonts w:hint="cs"/>
          <w:rtl/>
        </w:rPr>
        <w:t xml:space="preserve"> אך הופעתה בש</w:t>
      </w:r>
      <w:r>
        <w:rPr>
          <w:rFonts w:hint="cs"/>
          <w:rtl/>
        </w:rPr>
        <w:t>לש</w:t>
      </w:r>
      <w:r w:rsidRPr="00102FCC">
        <w:rPr>
          <w:rFonts w:hint="cs"/>
          <w:rtl/>
        </w:rPr>
        <w:t xml:space="preserve"> סוגיות בלבד בכל הש"ס, אשר ש</w:t>
      </w:r>
      <w:r>
        <w:rPr>
          <w:rFonts w:hint="cs"/>
          <w:rtl/>
        </w:rPr>
        <w:t>לש</w:t>
      </w:r>
      <w:r w:rsidRPr="00102FCC">
        <w:rPr>
          <w:rFonts w:hint="cs"/>
          <w:rtl/>
        </w:rPr>
        <w:t>תן שייכות בעולם האישות</w:t>
      </w:r>
      <w:r>
        <w:rPr>
          <w:rFonts w:hint="cs"/>
          <w:rtl/>
        </w:rPr>
        <w:t>,</w:t>
      </w:r>
      <w:r w:rsidRPr="00102FCC">
        <w:rPr>
          <w:rFonts w:hint="cs"/>
          <w:rtl/>
        </w:rPr>
        <w:t xml:space="preserve"> יתכן ומצביעה על שייכותה לתחום זה ב</w:t>
      </w:r>
      <w:r>
        <w:rPr>
          <w:rFonts w:hint="cs"/>
          <w:rtl/>
        </w:rPr>
        <w:t>אופן</w:t>
      </w:r>
      <w:r w:rsidRPr="00102FCC">
        <w:rPr>
          <w:rFonts w:hint="cs"/>
          <w:rtl/>
        </w:rPr>
        <w:t xml:space="preserve"> בלעדי. אדרבה, דומה ש</w:t>
      </w:r>
      <w:r>
        <w:rPr>
          <w:rFonts w:hint="cs"/>
          <w:rtl/>
        </w:rPr>
        <w:t>דוקא</w:t>
      </w:r>
      <w:r w:rsidRPr="00102FCC">
        <w:rPr>
          <w:rFonts w:hint="cs"/>
          <w:rtl/>
        </w:rPr>
        <w:t xml:space="preserve"> ציטוט הלשון הסתמית מבטא עמדה סדורה של שמואל הנוגעת לנושא הנדון</w:t>
      </w:r>
      <w:r>
        <w:rPr>
          <w:rFonts w:hint="cs"/>
          <w:rtl/>
        </w:rPr>
        <w:t>,</w:t>
      </w:r>
      <w:r w:rsidRPr="00102FCC">
        <w:rPr>
          <w:rFonts w:hint="cs"/>
          <w:rtl/>
        </w:rPr>
        <w:t xml:space="preserve"> ללא צורך ביתר ביאור לשוני.</w:t>
      </w:r>
    </w:p>
    <w:p w14:paraId="65C314CE" w14:textId="77777777" w:rsidR="006746A2" w:rsidRPr="00102FCC" w:rsidRDefault="006746A2" w:rsidP="006746A2">
      <w:pPr>
        <w:pStyle w:val="IV"/>
        <w:rPr>
          <w:rtl/>
        </w:rPr>
      </w:pPr>
      <w:r>
        <w:rPr>
          <w:rFonts w:hint="cs"/>
          <w:rtl/>
        </w:rPr>
        <w:t>ואזדא שמואל לטעמיה</w:t>
      </w:r>
    </w:p>
    <w:p w14:paraId="0801FF14" w14:textId="77777777" w:rsidR="006746A2" w:rsidRPr="00102FCC" w:rsidRDefault="006746A2" w:rsidP="006746A2">
      <w:pPr>
        <w:pStyle w:val="a4"/>
        <w:rPr>
          <w:rtl/>
        </w:rPr>
      </w:pPr>
      <w:r w:rsidRPr="00102FCC">
        <w:rPr>
          <w:rFonts w:hint="cs"/>
          <w:rtl/>
        </w:rPr>
        <w:t>ראיה משמעותית לכך ששמואל אכן הבין את שיטתו של רבי מאיר כפי שפ</w:t>
      </w:r>
      <w:r>
        <w:rPr>
          <w:rFonts w:hint="cs"/>
          <w:rtl/>
        </w:rPr>
        <w:t>י</w:t>
      </w:r>
      <w:r w:rsidRPr="00102FCC">
        <w:rPr>
          <w:rFonts w:hint="cs"/>
          <w:rtl/>
        </w:rPr>
        <w:t xml:space="preserve">רשנו אותה, היא העובדה ששמואל </w:t>
      </w:r>
      <w:r>
        <w:rPr>
          <w:rFonts w:hint="cs"/>
          <w:rtl/>
        </w:rPr>
        <w:t xml:space="preserve">עצמו </w:t>
      </w:r>
      <w:r w:rsidRPr="00102FCC">
        <w:rPr>
          <w:rFonts w:hint="cs"/>
          <w:rtl/>
        </w:rPr>
        <w:t xml:space="preserve">הלך בדרך זו </w:t>
      </w:r>
      <w:r>
        <w:rPr>
          <w:rFonts w:hint="cs"/>
          <w:rtl/>
        </w:rPr>
        <w:t>–</w:t>
      </w:r>
      <w:r w:rsidRPr="00102FCC">
        <w:rPr>
          <w:rFonts w:hint="cs"/>
          <w:rtl/>
        </w:rPr>
        <w:t xml:space="preserve"> </w:t>
      </w:r>
      <w:r>
        <w:rPr>
          <w:rFonts w:hint="cs"/>
          <w:rtl/>
        </w:rPr>
        <w:t>ו</w:t>
      </w:r>
      <w:r w:rsidRPr="00102FCC">
        <w:rPr>
          <w:rFonts w:hint="cs"/>
          <w:rtl/>
        </w:rPr>
        <w:t>החמיר וגזר בדיני אישות.</w:t>
      </w:r>
    </w:p>
    <w:p w14:paraId="4FA34661" w14:textId="28B520AF" w:rsidR="006746A2" w:rsidRPr="00102FCC" w:rsidRDefault="006746A2" w:rsidP="006746A2">
      <w:pPr>
        <w:pStyle w:val="a4"/>
        <w:rPr>
          <w:rtl/>
        </w:rPr>
      </w:pPr>
      <w:r w:rsidRPr="00102FCC">
        <w:rPr>
          <w:rFonts w:hint="cs"/>
          <w:rtl/>
        </w:rPr>
        <w:t xml:space="preserve">עיון רוחבי במסכת קידושין מעלה כי בסוגיות רבות הציג שמואל עמדה מחמירה, אשר חוששת לחלות הקידושין ומצריכה גט בשביל לנטרל קידושין אלה, גם במקרים בהם אין הגיון </w:t>
      </w:r>
      <w:r>
        <w:rPr>
          <w:rFonts w:hint="cs"/>
          <w:rtl/>
        </w:rPr>
        <w:t xml:space="preserve">לחשוש </w:t>
      </w:r>
      <w:r w:rsidRPr="00102FCC">
        <w:rPr>
          <w:rFonts w:hint="cs"/>
          <w:rtl/>
        </w:rPr>
        <w:t xml:space="preserve">למעשה הקידושין. דומה </w:t>
      </w:r>
      <w:r>
        <w:rPr>
          <w:rFonts w:hint="cs"/>
          <w:rtl/>
        </w:rPr>
        <w:t xml:space="preserve">כי </w:t>
      </w:r>
      <w:r w:rsidRPr="00102FCC">
        <w:rPr>
          <w:rFonts w:hint="cs"/>
          <w:rtl/>
        </w:rPr>
        <w:t>מאחורי עמדה זו עומד הקו המנחה של רבי מאיר אותו א</w:t>
      </w:r>
      <w:r>
        <w:rPr>
          <w:rFonts w:hint="cs"/>
          <w:rtl/>
        </w:rPr>
        <w:t>ִ</w:t>
      </w:r>
      <w:r w:rsidRPr="00102FCC">
        <w:rPr>
          <w:rFonts w:hint="cs"/>
          <w:rtl/>
        </w:rPr>
        <w:t>מ</w:t>
      </w:r>
      <w:r>
        <w:rPr>
          <w:rFonts w:hint="cs"/>
          <w:rtl/>
        </w:rPr>
        <w:t>ֵּ</w:t>
      </w:r>
      <w:r w:rsidRPr="00102FCC">
        <w:rPr>
          <w:rFonts w:hint="cs"/>
          <w:rtl/>
        </w:rPr>
        <w:t xml:space="preserve">ץ שמואל בפירוש, </w:t>
      </w:r>
      <w:r>
        <w:rPr>
          <w:rFonts w:hint="cs"/>
          <w:rtl/>
        </w:rPr>
        <w:t>ש</w:t>
      </w:r>
      <w:r w:rsidRPr="00102FCC">
        <w:rPr>
          <w:rFonts w:hint="cs"/>
          <w:rtl/>
        </w:rPr>
        <w:t>לפיו בתחומי האישות על החכמים לנקוט ב</w:t>
      </w:r>
      <w:r w:rsidR="00805D60" w:rsidRPr="007C2F97">
        <w:rPr>
          <w:rtl/>
        </w:rPr>
        <w:t>ג</w:t>
      </w:r>
      <w:r w:rsidR="00805D60">
        <w:rPr>
          <w:rFonts w:hint="cs"/>
          <w:rtl/>
        </w:rPr>
        <w:t>ִ</w:t>
      </w:r>
      <w:r w:rsidR="00805D60" w:rsidRPr="007C2F97">
        <w:rPr>
          <w:rtl/>
        </w:rPr>
        <w:t>שה</w:t>
      </w:r>
      <w:r w:rsidR="00805D60" w:rsidRPr="00102FCC">
        <w:rPr>
          <w:rFonts w:hint="cs"/>
          <w:rtl/>
        </w:rPr>
        <w:t xml:space="preserve"> </w:t>
      </w:r>
      <w:r w:rsidRPr="00102FCC">
        <w:rPr>
          <w:rFonts w:hint="cs"/>
          <w:rtl/>
        </w:rPr>
        <w:t>מחמירה בשביל לשמור על טהרת ישראל ו</w:t>
      </w:r>
      <w:r>
        <w:rPr>
          <w:rFonts w:hint="cs"/>
          <w:rtl/>
        </w:rPr>
        <w:t>יחוס</w:t>
      </w:r>
      <w:r w:rsidRPr="00102FCC">
        <w:rPr>
          <w:rFonts w:hint="cs"/>
          <w:rtl/>
        </w:rPr>
        <w:t>ם.</w:t>
      </w:r>
    </w:p>
    <w:p w14:paraId="45CFE635" w14:textId="77777777" w:rsidR="006746A2" w:rsidRPr="00102FCC" w:rsidRDefault="006746A2" w:rsidP="006746A2">
      <w:pPr>
        <w:pStyle w:val="a4"/>
        <w:rPr>
          <w:rtl/>
        </w:rPr>
      </w:pPr>
      <w:r w:rsidRPr="00102FCC">
        <w:rPr>
          <w:rFonts w:hint="cs"/>
          <w:rtl/>
        </w:rPr>
        <w:t xml:space="preserve">נביא לעמדתו של שמואל </w:t>
      </w:r>
      <w:r>
        <w:rPr>
          <w:rFonts w:hint="cs"/>
          <w:rtl/>
        </w:rPr>
        <w:t>שלש</w:t>
      </w:r>
      <w:r w:rsidRPr="00102FCC">
        <w:rPr>
          <w:rFonts w:hint="cs"/>
          <w:rtl/>
        </w:rPr>
        <w:t xml:space="preserve"> דוגמאות בולטות ממרחבי מסכת קידושין</w:t>
      </w:r>
      <w:r>
        <w:rPr>
          <w:rFonts w:hint="cs"/>
          <w:rtl/>
        </w:rPr>
        <w:t>:</w:t>
      </w:r>
      <w:r w:rsidRPr="00102FCC">
        <w:rPr>
          <w:vertAlign w:val="superscript"/>
          <w:rtl/>
        </w:rPr>
        <w:footnoteReference w:id="247"/>
      </w:r>
    </w:p>
    <w:p w14:paraId="53BF5977" w14:textId="70B6741F" w:rsidR="006746A2" w:rsidRDefault="006746A2" w:rsidP="006746A2">
      <w:pPr>
        <w:pStyle w:val="a4"/>
        <w:numPr>
          <w:ilvl w:val="0"/>
          <w:numId w:val="78"/>
        </w:numPr>
      </w:pPr>
      <w:r w:rsidRPr="00102FCC">
        <w:rPr>
          <w:rFonts w:hint="cs"/>
          <w:u w:val="single"/>
          <w:rtl/>
        </w:rPr>
        <w:t>קדשה בתמרה</w:t>
      </w:r>
      <w:r w:rsidRPr="00A3210A">
        <w:rPr>
          <w:u w:val="single"/>
          <w:rtl/>
        </w:rPr>
        <w:t xml:space="preserve"> (</w:t>
      </w:r>
      <w:r w:rsidRPr="00A3210A">
        <w:rPr>
          <w:rFonts w:hint="eastAsia"/>
          <w:u w:val="single"/>
          <w:rtl/>
        </w:rPr>
        <w:t>יב</w:t>
      </w:r>
      <w:r w:rsidRPr="00A3210A">
        <w:rPr>
          <w:u w:val="single"/>
          <w:rtl/>
        </w:rPr>
        <w:t>.</w:t>
      </w:r>
      <w:r w:rsidRPr="00A3210A">
        <w:rPr>
          <w:rFonts w:hint="eastAsia"/>
          <w:u w:val="single"/>
          <w:rtl/>
        </w:rPr>
        <w:t>–</w:t>
      </w:r>
      <w:r w:rsidRPr="00A3210A">
        <w:rPr>
          <w:u w:val="single"/>
          <w:rtl/>
        </w:rPr>
        <w:t>:)</w:t>
      </w:r>
      <w:r>
        <w:rPr>
          <w:rFonts w:hint="cs"/>
          <w:rtl/>
        </w:rPr>
        <w:t xml:space="preserve"> –</w:t>
      </w:r>
      <w:r w:rsidRPr="00102FCC">
        <w:rPr>
          <w:rFonts w:hint="cs"/>
          <w:rtl/>
        </w:rPr>
        <w:t xml:space="preserve"> בניגוד לדברי המשנה המפורשים (קידושין א</w:t>
      </w:r>
      <w:r>
        <w:rPr>
          <w:rFonts w:hint="cs"/>
          <w:rtl/>
        </w:rPr>
        <w:t>',</w:t>
      </w:r>
      <w:r w:rsidRPr="00102FCC">
        <w:rPr>
          <w:rFonts w:hint="cs"/>
          <w:rtl/>
        </w:rPr>
        <w:t xml:space="preserve"> א) </w:t>
      </w:r>
      <w:r>
        <w:rPr>
          <w:rFonts w:hint="cs"/>
          <w:rtl/>
        </w:rPr>
        <w:t>כי</w:t>
      </w:r>
      <w:r w:rsidRPr="00102FCC">
        <w:rPr>
          <w:rFonts w:hint="cs"/>
          <w:rtl/>
        </w:rPr>
        <w:t xml:space="preserve"> לצורך קידושי כסף יש צורך בפרוטה או ב</w:t>
      </w:r>
      <w:r w:rsidR="004E7489">
        <w:rPr>
          <w:rFonts w:hint="cs"/>
          <w:rtl/>
        </w:rPr>
        <w:t>שוה</w:t>
      </w:r>
      <w:r w:rsidRPr="00102FCC">
        <w:rPr>
          <w:rFonts w:hint="cs"/>
          <w:rtl/>
        </w:rPr>
        <w:t xml:space="preserve"> פרוטה, שמואל סובר שגם במקרה </w:t>
      </w:r>
      <w:r>
        <w:rPr>
          <w:rFonts w:hint="cs"/>
          <w:rtl/>
        </w:rPr>
        <w:t>ש</w:t>
      </w:r>
      <w:r w:rsidRPr="00102FCC">
        <w:rPr>
          <w:rFonts w:hint="cs"/>
          <w:rtl/>
        </w:rPr>
        <w:t xml:space="preserve">בו הקידושין נעשו בחפץ שאינו </w:t>
      </w:r>
      <w:r w:rsidR="004E7489">
        <w:rPr>
          <w:rFonts w:hint="cs"/>
          <w:rtl/>
        </w:rPr>
        <w:t>שוה</w:t>
      </w:r>
      <w:r w:rsidRPr="00102FCC">
        <w:rPr>
          <w:rFonts w:hint="cs"/>
          <w:rtl/>
        </w:rPr>
        <w:t xml:space="preserve"> פרוטה </w:t>
      </w:r>
      <w:r>
        <w:rPr>
          <w:rFonts w:hint="cs"/>
          <w:rtl/>
        </w:rPr>
        <w:t xml:space="preserve">– </w:t>
      </w:r>
      <w:r w:rsidRPr="00102FCC">
        <w:rPr>
          <w:rFonts w:hint="cs"/>
          <w:rtl/>
        </w:rPr>
        <w:t xml:space="preserve">יש לחשוש לקידושין, שמא חפץ זה </w:t>
      </w:r>
      <w:r w:rsidR="004E7489">
        <w:rPr>
          <w:rFonts w:hint="cs"/>
          <w:rtl/>
        </w:rPr>
        <w:t>שוה</w:t>
      </w:r>
      <w:r w:rsidRPr="00102FCC">
        <w:rPr>
          <w:rFonts w:hint="cs"/>
          <w:rtl/>
        </w:rPr>
        <w:t xml:space="preserve"> פרוטה ב</w:t>
      </w:r>
      <w:r>
        <w:rPr>
          <w:rFonts w:hint="cs"/>
          <w:rtl/>
        </w:rPr>
        <w:t>מקום אחר</w:t>
      </w:r>
      <w:r w:rsidRPr="00102FCC">
        <w:rPr>
          <w:rFonts w:hint="cs"/>
          <w:rtl/>
        </w:rPr>
        <w:t xml:space="preserve"> </w:t>
      </w:r>
      <w:r>
        <w:rPr>
          <w:rFonts w:hint="cs"/>
          <w:rtl/>
        </w:rPr>
        <w:t>(</w:t>
      </w:r>
      <w:r w:rsidRPr="00102FCC">
        <w:rPr>
          <w:rFonts w:hint="cs"/>
          <w:rtl/>
        </w:rPr>
        <w:t>"במדי"</w:t>
      </w:r>
      <w:r>
        <w:rPr>
          <w:rFonts w:hint="cs"/>
          <w:rtl/>
        </w:rPr>
        <w:t>)</w:t>
      </w:r>
      <w:r w:rsidRPr="00102FCC">
        <w:rPr>
          <w:rFonts w:hint="cs"/>
          <w:rtl/>
        </w:rPr>
        <w:t xml:space="preserve">. שימושו בלשון גוזמא </w:t>
      </w:r>
      <w:r>
        <w:rPr>
          <w:rFonts w:hint="cs"/>
          <w:rtl/>
        </w:rPr>
        <w:t>–</w:t>
      </w:r>
      <w:r w:rsidRPr="00102FCC">
        <w:rPr>
          <w:rFonts w:hint="cs"/>
          <w:rtl/>
        </w:rPr>
        <w:t xml:space="preserve"> "אפילו עמדו כור תמרים בדינר" מעיד על כך שהחשש איננו כפוף להגיון מהותי</w:t>
      </w:r>
      <w:r>
        <w:rPr>
          <w:rFonts w:hint="cs"/>
          <w:rtl/>
        </w:rPr>
        <w:t>,</w:t>
      </w:r>
      <w:r w:rsidRPr="00102FCC">
        <w:rPr>
          <w:rFonts w:hint="cs"/>
          <w:rtl/>
        </w:rPr>
        <w:t xml:space="preserve"> אלא מהוה חומרה וגזרה, ואכן יש להדגיש: למעשה, דינו של שמואל עוקר לחומרא את דין המשנה, ו</w:t>
      </w:r>
      <w:r>
        <w:rPr>
          <w:rFonts w:hint="cs"/>
          <w:rtl/>
        </w:rPr>
        <w:t>ממנו</w:t>
      </w:r>
      <w:r w:rsidRPr="00102FCC">
        <w:rPr>
          <w:rFonts w:hint="cs"/>
          <w:rtl/>
        </w:rPr>
        <w:t xml:space="preserve"> יוצא שלמעשה בכל קידושי כסף יש לחשוש לקידושין. ההגיון הגזרתי </w:t>
      </w:r>
      <w:r w:rsidRPr="00102FCC">
        <w:rPr>
          <w:rFonts w:hint="cs"/>
          <w:rtl/>
        </w:rPr>
        <w:lastRenderedPageBreak/>
        <w:t xml:space="preserve">בכך ברור: קביעת חלות הקידושין על פי בקיאות </w:t>
      </w:r>
      <w:r>
        <w:rPr>
          <w:rFonts w:hint="cs"/>
          <w:rtl/>
        </w:rPr>
        <w:t>ה</w:t>
      </w:r>
      <w:r w:rsidRPr="00102FCC">
        <w:rPr>
          <w:rFonts w:hint="cs"/>
          <w:rtl/>
        </w:rPr>
        <w:t xml:space="preserve">איש והאשה במדד המחירים המדויק ובשוויו של כל חפץ </w:t>
      </w:r>
      <w:r>
        <w:rPr>
          <w:rFonts w:hint="cs"/>
          <w:rtl/>
        </w:rPr>
        <w:t>על</w:t>
      </w:r>
      <w:r w:rsidRPr="00102FCC">
        <w:rPr>
          <w:rFonts w:hint="cs"/>
          <w:rtl/>
        </w:rPr>
        <w:t>ולה להוביל לטעויות הרסניות, ועל כן בוחר שמואל לקבוע מראש ובצורה מוחלטת</w:t>
      </w:r>
      <w:r>
        <w:rPr>
          <w:rFonts w:hint="cs"/>
          <w:rtl/>
        </w:rPr>
        <w:t xml:space="preserve"> –</w:t>
      </w:r>
      <w:r w:rsidRPr="00102FCC">
        <w:rPr>
          <w:rFonts w:hint="cs"/>
          <w:rtl/>
        </w:rPr>
        <w:t xml:space="preserve"> כל חפץ </w:t>
      </w:r>
      <w:r w:rsidR="004E7489">
        <w:rPr>
          <w:rFonts w:hint="cs"/>
          <w:rtl/>
        </w:rPr>
        <w:t>שוה</w:t>
      </w:r>
      <w:r w:rsidRPr="00102FCC">
        <w:rPr>
          <w:rFonts w:hint="cs"/>
          <w:rtl/>
        </w:rPr>
        <w:t xml:space="preserve"> פרוטה. </w:t>
      </w:r>
    </w:p>
    <w:p w14:paraId="6ED81EBE" w14:textId="22CA9307" w:rsidR="006746A2" w:rsidRDefault="006746A2" w:rsidP="006746A2">
      <w:pPr>
        <w:pStyle w:val="a4"/>
        <w:numPr>
          <w:ilvl w:val="0"/>
          <w:numId w:val="78"/>
        </w:numPr>
      </w:pPr>
      <w:r w:rsidRPr="00102FCC">
        <w:rPr>
          <w:u w:val="single"/>
          <w:rtl/>
        </w:rPr>
        <w:t>קטנה שנתקדשה שלא לדעת אביה</w:t>
      </w:r>
      <w:r w:rsidRPr="00A3210A">
        <w:rPr>
          <w:u w:val="single"/>
          <w:rtl/>
        </w:rPr>
        <w:t xml:space="preserve"> (</w:t>
      </w:r>
      <w:r w:rsidRPr="00A3210A">
        <w:rPr>
          <w:rFonts w:hint="eastAsia"/>
          <w:u w:val="single"/>
          <w:rtl/>
        </w:rPr>
        <w:t>מד</w:t>
      </w:r>
      <w:r w:rsidRPr="00A3210A">
        <w:rPr>
          <w:u w:val="single"/>
          <w:rtl/>
        </w:rPr>
        <w:t>:)</w:t>
      </w:r>
      <w:r>
        <w:rPr>
          <w:rFonts w:hint="cs"/>
          <w:rtl/>
        </w:rPr>
        <w:t xml:space="preserve"> –</w:t>
      </w:r>
      <w:r w:rsidRPr="00102FCC">
        <w:rPr>
          <w:rFonts w:hint="cs"/>
          <w:rtl/>
        </w:rPr>
        <w:t xml:space="preserve"> דרך כלל, כדי </w:t>
      </w:r>
      <w:r>
        <w:rPr>
          <w:rFonts w:hint="cs"/>
          <w:rtl/>
        </w:rPr>
        <w:t>לקד</w:t>
      </w:r>
      <w:r w:rsidRPr="00102FCC">
        <w:rPr>
          <w:rFonts w:hint="cs"/>
          <w:rtl/>
        </w:rPr>
        <w:t>ש</w:t>
      </w:r>
      <w:r>
        <w:rPr>
          <w:rFonts w:hint="cs"/>
          <w:rtl/>
        </w:rPr>
        <w:t xml:space="preserve"> </w:t>
      </w:r>
      <w:r w:rsidRPr="00102FCC">
        <w:rPr>
          <w:rFonts w:hint="cs"/>
          <w:rtl/>
        </w:rPr>
        <w:t>קטנה יש צורך בדעת אביה, כיון שהיא עדין נמצאת ברשותו ואין מעשה הקטנה כלום</w:t>
      </w:r>
      <w:r>
        <w:rPr>
          <w:rFonts w:hint="cs"/>
          <w:rtl/>
        </w:rPr>
        <w:t xml:space="preserve"> ללא ידיעתו ואישורו</w:t>
      </w:r>
      <w:r w:rsidRPr="00102FCC">
        <w:rPr>
          <w:rFonts w:hint="cs"/>
          <w:rtl/>
        </w:rPr>
        <w:t xml:space="preserve">. בכל זאת, פוסק שמואל </w:t>
      </w:r>
      <w:r>
        <w:rPr>
          <w:rFonts w:hint="cs"/>
          <w:rtl/>
        </w:rPr>
        <w:t xml:space="preserve">כי </w:t>
      </w:r>
      <w:r w:rsidRPr="00102FCC">
        <w:rPr>
          <w:rFonts w:hint="cs"/>
          <w:rtl/>
        </w:rPr>
        <w:t xml:space="preserve">קטנה שנתקדשה שלא לדעת אביה צריכה גם גט וגם מיאון. </w:t>
      </w:r>
      <w:r>
        <w:rPr>
          <w:rFonts w:hint="cs"/>
          <w:rtl/>
        </w:rPr>
        <w:t xml:space="preserve">במענה לתמיהה העולה בגמרא ביחס לפסק, מסביר </w:t>
      </w:r>
      <w:r w:rsidRPr="00102FCC">
        <w:rPr>
          <w:rFonts w:hint="cs"/>
          <w:rtl/>
        </w:rPr>
        <w:t>רב אחא בריה דרב איקא</w:t>
      </w:r>
      <w:r w:rsidR="009F216F">
        <w:rPr>
          <w:rFonts w:hint="cs"/>
          <w:rtl/>
        </w:rPr>
        <w:t xml:space="preserve"> </w:t>
      </w:r>
      <w:r>
        <w:rPr>
          <w:rFonts w:hint="cs"/>
          <w:rtl/>
        </w:rPr>
        <w:t>כי</w:t>
      </w:r>
      <w:r w:rsidRPr="00102FCC">
        <w:rPr>
          <w:rFonts w:hint="cs"/>
          <w:rtl/>
        </w:rPr>
        <w:t xml:space="preserve"> ה</w:t>
      </w:r>
      <w:r>
        <w:rPr>
          <w:rFonts w:hint="cs"/>
          <w:rtl/>
        </w:rPr>
        <w:t>וא</w:t>
      </w:r>
      <w:r w:rsidRPr="00102FCC">
        <w:rPr>
          <w:rFonts w:hint="cs"/>
          <w:rtl/>
        </w:rPr>
        <w:t xml:space="preserve"> נובע מחשש כפול: יש צורך בגט מחשש שמא האב יתרצה במעשה הקטנה כשישמע עליהם ואז הם יחולו למפרע (חידוש כשלעצמו), ויש צורך במיאון שמא האב לא יתרצה בקידושין, ועקב נתינת הגט יחשבו שאחותה אסורה על האיש </w:t>
      </w:r>
      <w:r>
        <w:rPr>
          <w:rFonts w:hint="cs"/>
          <w:rtl/>
        </w:rPr>
        <w:t>כ</w:t>
      </w:r>
      <w:r w:rsidRPr="00102FCC">
        <w:rPr>
          <w:rFonts w:hint="cs"/>
          <w:rtl/>
        </w:rPr>
        <w:t>אחות גרוש</w:t>
      </w:r>
      <w:r>
        <w:rPr>
          <w:rFonts w:hint="cs"/>
          <w:rtl/>
        </w:rPr>
        <w:t>תו</w:t>
      </w:r>
      <w:r w:rsidRPr="00102FCC">
        <w:rPr>
          <w:rFonts w:hint="cs"/>
          <w:rtl/>
        </w:rPr>
        <w:t xml:space="preserve">. </w:t>
      </w:r>
      <w:r>
        <w:rPr>
          <w:rFonts w:hint="cs"/>
          <w:rtl/>
        </w:rPr>
        <w:t>נמצא</w:t>
      </w:r>
      <w:r w:rsidRPr="00102FCC">
        <w:rPr>
          <w:rFonts w:hint="cs"/>
          <w:rtl/>
        </w:rPr>
        <w:t xml:space="preserve"> </w:t>
      </w:r>
      <w:r>
        <w:rPr>
          <w:rFonts w:hint="cs"/>
          <w:rtl/>
        </w:rPr>
        <w:t>ש</w:t>
      </w:r>
      <w:r w:rsidRPr="00102FCC">
        <w:rPr>
          <w:rFonts w:hint="cs"/>
          <w:rtl/>
        </w:rPr>
        <w:t xml:space="preserve">שמואל חושש לשני הצדדים האפשריים, כאשר גם </w:t>
      </w:r>
      <w:r>
        <w:rPr>
          <w:rFonts w:hint="cs"/>
          <w:rtl/>
        </w:rPr>
        <w:t>בכל אחד מהם</w:t>
      </w:r>
      <w:r w:rsidRPr="00102FCC">
        <w:rPr>
          <w:rFonts w:hint="cs"/>
          <w:rtl/>
        </w:rPr>
        <w:t xml:space="preserve"> בנפרד החשש איננו מובן מאליו.</w:t>
      </w:r>
    </w:p>
    <w:p w14:paraId="74204A2B" w14:textId="2625796E" w:rsidR="006746A2" w:rsidRPr="00102FCC" w:rsidRDefault="006746A2" w:rsidP="006746A2">
      <w:pPr>
        <w:pStyle w:val="a4"/>
        <w:numPr>
          <w:ilvl w:val="0"/>
          <w:numId w:val="78"/>
        </w:numPr>
        <w:rPr>
          <w:rtl/>
        </w:rPr>
      </w:pPr>
      <w:r w:rsidRPr="00102FCC">
        <w:rPr>
          <w:rFonts w:hint="cs"/>
          <w:u w:val="single"/>
          <w:rtl/>
        </w:rPr>
        <w:t>קידושין כפולים בספק בוגרת</w:t>
      </w:r>
      <w:r w:rsidRPr="00A3210A">
        <w:rPr>
          <w:u w:val="single"/>
          <w:rtl/>
        </w:rPr>
        <w:t xml:space="preserve"> (</w:t>
      </w:r>
      <w:r w:rsidRPr="00A3210A">
        <w:rPr>
          <w:rFonts w:hint="eastAsia"/>
          <w:u w:val="single"/>
          <w:rtl/>
        </w:rPr>
        <w:t>עט</w:t>
      </w:r>
      <w:r w:rsidRPr="00A3210A">
        <w:rPr>
          <w:u w:val="single"/>
          <w:rtl/>
        </w:rPr>
        <w:t>.</w:t>
      </w:r>
      <w:r w:rsidRPr="00A3210A">
        <w:rPr>
          <w:rFonts w:hint="eastAsia"/>
          <w:u w:val="single"/>
          <w:rtl/>
        </w:rPr>
        <w:t>–</w:t>
      </w:r>
      <w:r w:rsidRPr="00A3210A">
        <w:rPr>
          <w:u w:val="single"/>
          <w:rtl/>
        </w:rPr>
        <w:t>:)</w:t>
      </w:r>
      <w:r>
        <w:rPr>
          <w:rFonts w:hint="cs"/>
          <w:rtl/>
        </w:rPr>
        <w:t xml:space="preserve"> –</w:t>
      </w:r>
      <w:r w:rsidRPr="00102FCC">
        <w:rPr>
          <w:rFonts w:hint="cs"/>
          <w:rtl/>
        </w:rPr>
        <w:t xml:space="preserve"> הגמרא מצי</w:t>
      </w:r>
      <w:r w:rsidR="00A32022">
        <w:rPr>
          <w:rFonts w:hint="cs"/>
          <w:rtl/>
        </w:rPr>
        <w:t>י</w:t>
      </w:r>
      <w:r w:rsidRPr="00102FCC">
        <w:rPr>
          <w:rFonts w:hint="cs"/>
          <w:rtl/>
        </w:rPr>
        <w:t xml:space="preserve">רת מקרה </w:t>
      </w:r>
      <w:r>
        <w:rPr>
          <w:rFonts w:hint="cs"/>
          <w:rtl/>
        </w:rPr>
        <w:t>ש</w:t>
      </w:r>
      <w:r w:rsidRPr="00102FCC">
        <w:rPr>
          <w:rFonts w:hint="cs"/>
          <w:rtl/>
        </w:rPr>
        <w:t>בו איש ק</w:t>
      </w:r>
      <w:r>
        <w:rPr>
          <w:rFonts w:hint="cs"/>
          <w:rtl/>
        </w:rPr>
        <w:t>ִ</w:t>
      </w:r>
      <w:r w:rsidRPr="00102FCC">
        <w:rPr>
          <w:rFonts w:hint="cs"/>
          <w:rtl/>
        </w:rPr>
        <w:t>ד</w:t>
      </w:r>
      <w:r>
        <w:rPr>
          <w:rFonts w:hint="cs"/>
          <w:rtl/>
        </w:rPr>
        <w:t>ֵּ</w:t>
      </w:r>
      <w:r w:rsidRPr="00102FCC">
        <w:rPr>
          <w:rFonts w:hint="cs"/>
          <w:rtl/>
        </w:rPr>
        <w:t>ש</w:t>
      </w:r>
      <w:r>
        <w:rPr>
          <w:rFonts w:hint="cs"/>
          <w:rtl/>
        </w:rPr>
        <w:t>ׁ</w:t>
      </w:r>
      <w:r w:rsidRPr="00102FCC">
        <w:rPr>
          <w:rFonts w:hint="cs"/>
          <w:rtl/>
        </w:rPr>
        <w:t xml:space="preserve"> את בתו בדרך </w:t>
      </w:r>
      <w:r>
        <w:rPr>
          <w:rFonts w:hint="cs"/>
          <w:rtl/>
        </w:rPr>
        <w:t>–</w:t>
      </w:r>
      <w:r w:rsidRPr="00102FCC">
        <w:rPr>
          <w:rFonts w:hint="cs"/>
          <w:rtl/>
        </w:rPr>
        <w:t xml:space="preserve"> כדין אב </w:t>
      </w:r>
      <w:r>
        <w:rPr>
          <w:rFonts w:hint="cs"/>
          <w:rtl/>
        </w:rPr>
        <w:t>ה</w:t>
      </w:r>
      <w:r w:rsidRPr="00102FCC">
        <w:rPr>
          <w:rFonts w:hint="cs"/>
          <w:rtl/>
        </w:rPr>
        <w:t xml:space="preserve">יכול לקדש את בתו </w:t>
      </w:r>
      <w:r>
        <w:rPr>
          <w:rFonts w:hint="cs"/>
          <w:rtl/>
        </w:rPr>
        <w:t>בעודה</w:t>
      </w:r>
      <w:r w:rsidRPr="00102FCC">
        <w:rPr>
          <w:rFonts w:hint="cs"/>
          <w:rtl/>
        </w:rPr>
        <w:t xml:space="preserve"> נערה, ולאחר מכן היא קדשה את עצמה בעיר כאשר אנו יודעים שהיא בוגרת. מעשי הקידושין סותרים זה את זה: אם הבת נערה היא לא מסוגלת לקדש את עצמה ואם היא בוגרת האב לא יכול לקדש אותה. כתוצאה מכך, לכאורה רק אחד ממעשי הקידושין אפשרי וממילא בעל משמעות. כיון שהיא בוגרת לפנינו, ההנחה הסבירה היא שמעשה הקידושין שלה הוא זה שחל, וכך פוסק רב. לעומתו, סובר שמואל שיש לחשוש לשני מעשי הקידושין</w:t>
      </w:r>
      <w:r>
        <w:rPr>
          <w:rFonts w:hint="cs"/>
          <w:rtl/>
        </w:rPr>
        <w:t>, כי אין ידוע איזה מהם חל,</w:t>
      </w:r>
      <w:r w:rsidRPr="00102FCC">
        <w:rPr>
          <w:rFonts w:hint="cs"/>
          <w:rtl/>
        </w:rPr>
        <w:t xml:space="preserve"> ו</w:t>
      </w:r>
      <w:r>
        <w:rPr>
          <w:rFonts w:hint="cs"/>
          <w:rtl/>
        </w:rPr>
        <w:t>על כן הוא מ</w:t>
      </w:r>
      <w:r w:rsidRPr="00102FCC">
        <w:rPr>
          <w:rFonts w:hint="cs"/>
          <w:rtl/>
        </w:rPr>
        <w:t xml:space="preserve">צריכה שני גיטין. כאשר </w:t>
      </w:r>
      <w:r w:rsidRPr="00102FCC">
        <w:rPr>
          <w:rtl/>
        </w:rPr>
        <w:t xml:space="preserve">רב יוסף בריה דרב מנשיא מדוויל </w:t>
      </w:r>
      <w:r w:rsidRPr="00102FCC">
        <w:rPr>
          <w:rFonts w:hint="cs"/>
          <w:rtl/>
        </w:rPr>
        <w:t>הקל כרב, שמואל מתח עליו בקורת חריפה</w:t>
      </w:r>
      <w:r>
        <w:rPr>
          <w:rFonts w:hint="cs"/>
          <w:rtl/>
        </w:rPr>
        <w:t xml:space="preserve"> ותהה</w:t>
      </w:r>
      <w:r w:rsidRPr="00102FCC">
        <w:rPr>
          <w:rFonts w:hint="cs"/>
          <w:rtl/>
        </w:rPr>
        <w:t xml:space="preserve"> האם </w:t>
      </w:r>
      <w:r>
        <w:rPr>
          <w:rFonts w:hint="cs"/>
          <w:rtl/>
        </w:rPr>
        <w:t>אותו חכם</w:t>
      </w:r>
      <w:r w:rsidRPr="00102FCC">
        <w:rPr>
          <w:rFonts w:hint="cs"/>
          <w:rtl/>
        </w:rPr>
        <w:t xml:space="preserve"> סובר שזכה למנה יתרה של חכמה </w:t>
      </w:r>
      <w:r>
        <w:rPr>
          <w:rFonts w:hint="cs"/>
          <w:rtl/>
        </w:rPr>
        <w:t>ה</w:t>
      </w:r>
      <w:r w:rsidRPr="00102FCC">
        <w:rPr>
          <w:rFonts w:hint="cs"/>
          <w:rtl/>
        </w:rPr>
        <w:t>מאפשרת לו להתיר את שאסרו חכמים</w:t>
      </w:r>
      <w:r>
        <w:rPr>
          <w:rFonts w:hint="cs"/>
          <w:rtl/>
        </w:rPr>
        <w:t>.</w:t>
      </w:r>
      <w:r w:rsidRPr="00102FCC">
        <w:rPr>
          <w:rFonts w:hint="cs"/>
          <w:rtl/>
        </w:rPr>
        <w:t xml:space="preserve"> על פי דברינו, הבקורת מקבלת משמעות עמוקה יותר: החמר</w:t>
      </w:r>
      <w:r>
        <w:rPr>
          <w:rFonts w:hint="cs"/>
          <w:rtl/>
        </w:rPr>
        <w:t>ת</w:t>
      </w:r>
      <w:r w:rsidRPr="00102FCC">
        <w:rPr>
          <w:rFonts w:hint="cs"/>
          <w:rtl/>
        </w:rPr>
        <w:t xml:space="preserve"> שמואל איננה נובעת מהגיון </w:t>
      </w:r>
      <w:r w:rsidRPr="00102FCC">
        <w:rPr>
          <w:rFonts w:hint="cs"/>
          <w:rtl/>
        </w:rPr>
        <w:lastRenderedPageBreak/>
        <w:t xml:space="preserve">מהותי אלא מגזרת חכמים, ועל כן עומק דעתו של רב יוסף (לשיטתו,) לא </w:t>
      </w:r>
      <w:r>
        <w:rPr>
          <w:rFonts w:hint="cs"/>
          <w:rtl/>
        </w:rPr>
        <w:t>י</w:t>
      </w:r>
      <w:r w:rsidRPr="00102FCC">
        <w:rPr>
          <w:rFonts w:hint="cs"/>
          <w:rtl/>
        </w:rPr>
        <w:t>ועיל לו</w:t>
      </w:r>
      <w:r>
        <w:rPr>
          <w:rFonts w:hint="cs"/>
          <w:rtl/>
        </w:rPr>
        <w:t>.</w:t>
      </w:r>
      <w:r w:rsidRPr="00102FCC">
        <w:rPr>
          <w:vertAlign w:val="superscript"/>
          <w:rtl/>
        </w:rPr>
        <w:footnoteReference w:id="248"/>
      </w:r>
    </w:p>
    <w:p w14:paraId="15CA4A3C" w14:textId="6D0B934C" w:rsidR="006746A2" w:rsidRPr="002B3F47" w:rsidRDefault="006746A2" w:rsidP="006746A2">
      <w:pPr>
        <w:pStyle w:val="a4"/>
        <w:rPr>
          <w:rtl/>
        </w:rPr>
      </w:pPr>
      <w:r w:rsidRPr="00102FCC">
        <w:rPr>
          <w:rFonts w:hint="cs"/>
          <w:rtl/>
        </w:rPr>
        <w:t xml:space="preserve">אם כן, במקרים אלו שמואל מציג עמדה מחמירה החוששת לחלות </w:t>
      </w:r>
      <w:r>
        <w:rPr>
          <w:rFonts w:hint="cs"/>
          <w:rtl/>
        </w:rPr>
        <w:t>ה</w:t>
      </w:r>
      <w:r w:rsidRPr="00102FCC">
        <w:rPr>
          <w:rFonts w:hint="cs"/>
          <w:rtl/>
        </w:rPr>
        <w:t>קידושין</w:t>
      </w:r>
      <w:r>
        <w:rPr>
          <w:rFonts w:hint="cs"/>
          <w:rtl/>
        </w:rPr>
        <w:t>,</w:t>
      </w:r>
      <w:r w:rsidRPr="00102FCC">
        <w:rPr>
          <w:rFonts w:hint="cs"/>
          <w:rtl/>
        </w:rPr>
        <w:t xml:space="preserve"> ו</w:t>
      </w:r>
      <w:r>
        <w:rPr>
          <w:rFonts w:hint="cs"/>
          <w:rtl/>
        </w:rPr>
        <w:t xml:space="preserve">כך הוא </w:t>
      </w:r>
      <w:r w:rsidRPr="00102FCC">
        <w:rPr>
          <w:rFonts w:hint="cs"/>
          <w:rtl/>
        </w:rPr>
        <w:t>מצרי</w:t>
      </w:r>
      <w:r>
        <w:rPr>
          <w:rFonts w:hint="cs"/>
          <w:rtl/>
        </w:rPr>
        <w:t>ך</w:t>
      </w:r>
      <w:r w:rsidRPr="00102FCC">
        <w:rPr>
          <w:rFonts w:hint="cs"/>
          <w:rtl/>
        </w:rPr>
        <w:t xml:space="preserve"> גט גם ללא הגיון מהותי במטרה לגדור גדר בדיני אישות. מעל </w:t>
      </w:r>
      <w:r w:rsidR="00805D60" w:rsidRPr="007C2F97">
        <w:rPr>
          <w:rtl/>
        </w:rPr>
        <w:t>ג</w:t>
      </w:r>
      <w:r w:rsidR="00805D60">
        <w:rPr>
          <w:rFonts w:hint="cs"/>
          <w:rtl/>
        </w:rPr>
        <w:t>ִ</w:t>
      </w:r>
      <w:r w:rsidR="00805D60" w:rsidRPr="007C2F97">
        <w:rPr>
          <w:rtl/>
        </w:rPr>
        <w:t>שה</w:t>
      </w:r>
      <w:r w:rsidR="00805D60" w:rsidRPr="00102FCC">
        <w:rPr>
          <w:rFonts w:hint="cs"/>
          <w:rtl/>
        </w:rPr>
        <w:t xml:space="preserve"> </w:t>
      </w:r>
      <w:r w:rsidRPr="00102FCC">
        <w:rPr>
          <w:rFonts w:hint="cs"/>
          <w:rtl/>
        </w:rPr>
        <w:t>זו, חופפת קביעתו הנחרצת של שמואל הנותנת לה ביטוי עוצמתי:</w:t>
      </w:r>
    </w:p>
    <w:p w14:paraId="55448306" w14:textId="77777777" w:rsidR="008A6DD7" w:rsidRDefault="006746A2" w:rsidP="006746A2">
      <w:pPr>
        <w:pStyle w:val="11"/>
        <w:rPr>
          <w:rtl/>
        </w:rPr>
      </w:pPr>
      <w:r w:rsidRPr="00102FCC">
        <w:rPr>
          <w:rtl/>
        </w:rPr>
        <w:t>כל שאינו יודע בטיב גיטין וקידושין לא יהא לו עסק עמהם.</w:t>
      </w:r>
      <w:r>
        <w:rPr>
          <w:rtl/>
        </w:rPr>
        <w:tab/>
      </w:r>
    </w:p>
    <w:p w14:paraId="0C8EA7F5" w14:textId="38D8C0EE" w:rsidR="006746A2" w:rsidRPr="002B3F47" w:rsidRDefault="008A6DD7" w:rsidP="006746A2">
      <w:pPr>
        <w:pStyle w:val="11"/>
        <w:rPr>
          <w:rtl/>
        </w:rPr>
      </w:pPr>
      <w:r>
        <w:rPr>
          <w:rtl/>
        </w:rPr>
        <w:tab/>
      </w:r>
      <w:r w:rsidR="006746A2" w:rsidRPr="00102FCC">
        <w:rPr>
          <w:rtl/>
        </w:rPr>
        <w:t>(קידושין</w:t>
      </w:r>
      <w:r>
        <w:rPr>
          <w:rFonts w:hint="cs"/>
          <w:rtl/>
        </w:rPr>
        <w:t xml:space="preserve"> </w:t>
      </w:r>
      <w:r w:rsidR="006746A2" w:rsidRPr="00102FCC">
        <w:rPr>
          <w:rtl/>
        </w:rPr>
        <w:t>ו.</w:t>
      </w:r>
      <w:r w:rsidR="006746A2">
        <w:rPr>
          <w:rFonts w:hint="cs"/>
          <w:rtl/>
        </w:rPr>
        <w:t>;</w:t>
      </w:r>
      <w:r w:rsidR="006746A2" w:rsidRPr="00102FCC">
        <w:rPr>
          <w:rtl/>
        </w:rPr>
        <w:t xml:space="preserve"> יג.)</w:t>
      </w:r>
    </w:p>
    <w:p w14:paraId="57CE1268" w14:textId="77777777" w:rsidR="006746A2" w:rsidRPr="00102FCC" w:rsidRDefault="006746A2" w:rsidP="006746A2">
      <w:pPr>
        <w:pStyle w:val="a4"/>
        <w:rPr>
          <w:rtl/>
        </w:rPr>
      </w:pPr>
      <w:r w:rsidRPr="00102FCC">
        <w:rPr>
          <w:rFonts w:hint="cs"/>
          <w:rtl/>
        </w:rPr>
        <w:t xml:space="preserve">עקב </w:t>
      </w:r>
      <w:r>
        <w:rPr>
          <w:rFonts w:hint="cs"/>
          <w:rtl/>
        </w:rPr>
        <w:t>תוצאותיהן</w:t>
      </w:r>
      <w:r w:rsidRPr="00102FCC">
        <w:rPr>
          <w:rFonts w:hint="cs"/>
          <w:rtl/>
        </w:rPr>
        <w:t xml:space="preserve"> החמורות </w:t>
      </w:r>
      <w:r>
        <w:rPr>
          <w:rFonts w:hint="cs"/>
          <w:rtl/>
        </w:rPr>
        <w:t xml:space="preserve">של דינים אלו, </w:t>
      </w:r>
      <w:r w:rsidRPr="00102FCC">
        <w:rPr>
          <w:rFonts w:hint="cs"/>
          <w:rtl/>
        </w:rPr>
        <w:t>והאפשרות לצור עיוות שלא יכול להתקן</w:t>
      </w:r>
      <w:r>
        <w:rPr>
          <w:rFonts w:hint="cs"/>
          <w:rtl/>
        </w:rPr>
        <w:t xml:space="preserve"> –</w:t>
      </w:r>
      <w:r w:rsidRPr="00102FCC">
        <w:rPr>
          <w:rFonts w:hint="cs"/>
          <w:rtl/>
        </w:rPr>
        <w:t xml:space="preserve"> על דיני האישות להיות נדונים אך ורק על ידי דיינים הבקיאים בהם. מי שלא הגיע לדרגה זו </w:t>
      </w:r>
      <w:r w:rsidRPr="00102FCC">
        <w:rPr>
          <w:rtl/>
        </w:rPr>
        <w:t>–</w:t>
      </w:r>
      <w:r w:rsidRPr="00102FCC">
        <w:rPr>
          <w:rFonts w:hint="cs"/>
          <w:rtl/>
        </w:rPr>
        <w:t xml:space="preserve"> </w:t>
      </w:r>
      <w:r>
        <w:rPr>
          <w:rFonts w:hint="cs"/>
          <w:rtl/>
        </w:rPr>
        <w:t>"</w:t>
      </w:r>
      <w:r w:rsidRPr="00102FCC">
        <w:rPr>
          <w:rFonts w:hint="cs"/>
          <w:rtl/>
        </w:rPr>
        <w:t>לא יהיה לו עסק עמה</w:t>
      </w:r>
      <w:r>
        <w:rPr>
          <w:rFonts w:hint="cs"/>
          <w:rtl/>
        </w:rPr>
        <w:t>ם"</w:t>
      </w:r>
      <w:r w:rsidRPr="00102FCC">
        <w:rPr>
          <w:rFonts w:hint="cs"/>
          <w:rtl/>
        </w:rPr>
        <w:t xml:space="preserve">. מעבר לבקיאות ההלכתית, דומה שהביטוי "יודע בטיב" מבטא גם את הצורך להבין </w:t>
      </w:r>
      <w:r>
        <w:rPr>
          <w:rFonts w:hint="cs"/>
          <w:rtl/>
        </w:rPr>
        <w:t xml:space="preserve">את העומד בבסיס </w:t>
      </w:r>
      <w:r w:rsidRPr="00102FCC">
        <w:rPr>
          <w:rFonts w:hint="cs"/>
          <w:rtl/>
        </w:rPr>
        <w:t>חומר</w:t>
      </w:r>
      <w:r>
        <w:rPr>
          <w:rFonts w:hint="cs"/>
          <w:rtl/>
        </w:rPr>
        <w:t>א</w:t>
      </w:r>
      <w:r w:rsidRPr="00102FCC">
        <w:rPr>
          <w:rFonts w:hint="cs"/>
          <w:rtl/>
        </w:rPr>
        <w:t xml:space="preserve"> זו.</w:t>
      </w:r>
    </w:p>
    <w:p w14:paraId="17A506A9" w14:textId="39D1B8D3" w:rsidR="006746A2" w:rsidRPr="00102FCC" w:rsidRDefault="006746A2" w:rsidP="006746A2">
      <w:pPr>
        <w:pStyle w:val="a4"/>
        <w:rPr>
          <w:rtl/>
        </w:rPr>
      </w:pPr>
      <w:r w:rsidRPr="00102FCC">
        <w:rPr>
          <w:rFonts w:hint="cs"/>
          <w:rtl/>
        </w:rPr>
        <w:t xml:space="preserve">אם כן, </w:t>
      </w:r>
      <w:r>
        <w:rPr>
          <w:rFonts w:hint="cs"/>
          <w:rtl/>
        </w:rPr>
        <w:t xml:space="preserve">ביחס למשנה שלנו, </w:t>
      </w:r>
      <w:r w:rsidRPr="00102FCC">
        <w:rPr>
          <w:rFonts w:hint="cs"/>
          <w:rtl/>
        </w:rPr>
        <w:t>פסקו של שמואל כפי שהובא מפי רב נחמן</w:t>
      </w:r>
      <w:r>
        <w:rPr>
          <w:rFonts w:hint="cs"/>
          <w:rtl/>
        </w:rPr>
        <w:t xml:space="preserve"> לפיו הלכה כרבי מאיר </w:t>
      </w:r>
      <w:r w:rsidRPr="00A518B3">
        <w:rPr>
          <w:rFonts w:hint="eastAsia"/>
          <w:b/>
          <w:bCs/>
          <w:rtl/>
        </w:rPr>
        <w:t>בגזרותיו</w:t>
      </w:r>
      <w:r>
        <w:rPr>
          <w:rFonts w:hint="cs"/>
          <w:rtl/>
        </w:rPr>
        <w:t>,</w:t>
      </w:r>
      <w:r w:rsidRPr="00102FCC">
        <w:rPr>
          <w:rFonts w:hint="cs"/>
          <w:rtl/>
        </w:rPr>
        <w:t xml:space="preserve"> מהוה חוליה ב</w:t>
      </w:r>
      <w:r w:rsidR="00A2526E">
        <w:rPr>
          <w:rFonts w:hint="cs"/>
          <w:rtl/>
        </w:rPr>
        <w:t>גִשת</w:t>
      </w:r>
      <w:r w:rsidRPr="00102FCC">
        <w:rPr>
          <w:rFonts w:hint="cs"/>
          <w:rtl/>
        </w:rPr>
        <w:t>ו הרוחבית של שמואל המחמירה וגודרת גדר בעולם האישות</w:t>
      </w:r>
      <w:r>
        <w:rPr>
          <w:rFonts w:hint="cs"/>
          <w:rtl/>
        </w:rPr>
        <w:t>.</w:t>
      </w:r>
      <w:r>
        <w:rPr>
          <w:rStyle w:val="af"/>
          <w:rtl/>
        </w:rPr>
        <w:footnoteReference w:id="249"/>
      </w:r>
    </w:p>
    <w:p w14:paraId="30FD43EF" w14:textId="19CA2422" w:rsidR="006746A2" w:rsidRPr="002B3F47" w:rsidRDefault="006746A2" w:rsidP="006746A2">
      <w:pPr>
        <w:pStyle w:val="a4"/>
      </w:pPr>
      <w:r w:rsidRPr="00102FCC">
        <w:rPr>
          <w:rFonts w:hint="cs"/>
          <w:rtl/>
        </w:rPr>
        <w:t xml:space="preserve">על דרך ההשערה, </w:t>
      </w:r>
      <w:r w:rsidR="00D63B78">
        <w:rPr>
          <w:rFonts w:hint="cs"/>
          <w:rtl/>
        </w:rPr>
        <w:t>נִתן</w:t>
      </w:r>
      <w:r w:rsidRPr="00102FCC">
        <w:rPr>
          <w:rFonts w:hint="cs"/>
          <w:rtl/>
        </w:rPr>
        <w:t xml:space="preserve"> להציע ששמואל בחר לנקוט ב</w:t>
      </w:r>
      <w:r w:rsidR="00A2526E">
        <w:rPr>
          <w:rFonts w:hint="cs"/>
          <w:rtl/>
        </w:rPr>
        <w:t>גִשת</w:t>
      </w:r>
      <w:r w:rsidRPr="00102FCC">
        <w:rPr>
          <w:rFonts w:hint="cs"/>
          <w:rtl/>
        </w:rPr>
        <w:t xml:space="preserve"> רבי מאיר מתוך שאיפה לשמור על טהרת היחוס של הקהילה היהודית בבבל.</w:t>
      </w:r>
    </w:p>
    <w:p w14:paraId="7F23E6AF" w14:textId="1DF240DB" w:rsidR="006746A2" w:rsidRPr="00102FCC" w:rsidRDefault="006746A2" w:rsidP="006746A2">
      <w:pPr>
        <w:pStyle w:val="11"/>
        <w:rPr>
          <w:rtl/>
        </w:rPr>
      </w:pPr>
      <w:r w:rsidRPr="00102FCC">
        <w:rPr>
          <w:rtl/>
        </w:rPr>
        <w:t xml:space="preserve">אמר רב יהודה אמר שמואל: כל ארצות </w:t>
      </w:r>
      <w:r w:rsidR="007112EC">
        <w:rPr>
          <w:rtl/>
        </w:rPr>
        <w:t>עִסה</w:t>
      </w:r>
      <w:r w:rsidRPr="00102FCC">
        <w:rPr>
          <w:rtl/>
        </w:rPr>
        <w:t xml:space="preserve"> לארץ ישראל, וארץ ישראל </w:t>
      </w:r>
      <w:r w:rsidR="007112EC">
        <w:rPr>
          <w:rtl/>
        </w:rPr>
        <w:t>עִסה</w:t>
      </w:r>
      <w:r w:rsidRPr="00102FCC">
        <w:rPr>
          <w:rtl/>
        </w:rPr>
        <w:t xml:space="preserve"> לבבל.</w:t>
      </w:r>
      <w:r>
        <w:rPr>
          <w:rtl/>
        </w:rPr>
        <w:tab/>
      </w:r>
      <w:r w:rsidRPr="00102FCC">
        <w:rPr>
          <w:rFonts w:hint="cs"/>
          <w:rtl/>
        </w:rPr>
        <w:t>(</w:t>
      </w:r>
      <w:r>
        <w:rPr>
          <w:rFonts w:hint="cs"/>
          <w:rtl/>
        </w:rPr>
        <w:t>קידושין</w:t>
      </w:r>
      <w:r w:rsidRPr="00102FCC">
        <w:rPr>
          <w:rFonts w:hint="cs"/>
          <w:rtl/>
        </w:rPr>
        <w:t xml:space="preserve"> סט:)</w:t>
      </w:r>
    </w:p>
    <w:p w14:paraId="1F55D6FD" w14:textId="77777777" w:rsidR="006746A2" w:rsidRPr="002B3F47" w:rsidRDefault="006746A2" w:rsidP="006746A2">
      <w:pPr>
        <w:pStyle w:val="11"/>
        <w:rPr>
          <w:rtl/>
        </w:rPr>
      </w:pPr>
      <w:r w:rsidRPr="00102FCC">
        <w:rPr>
          <w:rtl/>
        </w:rPr>
        <w:t>אמר שמואל משמיה דסבא: בבל בחזקת כשרה עומדת, עד שיודע לך במה נפסלה.</w:t>
      </w:r>
      <w:r>
        <w:rPr>
          <w:rtl/>
        </w:rPr>
        <w:tab/>
      </w:r>
      <w:r w:rsidRPr="00102FCC">
        <w:rPr>
          <w:rFonts w:hint="cs"/>
          <w:rtl/>
        </w:rPr>
        <w:t>(</w:t>
      </w:r>
      <w:r>
        <w:rPr>
          <w:rFonts w:hint="cs"/>
          <w:rtl/>
        </w:rPr>
        <w:t>שם</w:t>
      </w:r>
      <w:r w:rsidRPr="00102FCC">
        <w:rPr>
          <w:rFonts w:hint="cs"/>
          <w:rtl/>
        </w:rPr>
        <w:t xml:space="preserve"> עא.)</w:t>
      </w:r>
    </w:p>
    <w:p w14:paraId="3B2574DD" w14:textId="77777777" w:rsidR="006746A2" w:rsidRDefault="006746A2" w:rsidP="006746A2">
      <w:pPr>
        <w:pStyle w:val="a4"/>
        <w:rPr>
          <w:rtl/>
        </w:rPr>
      </w:pPr>
      <w:r w:rsidRPr="00102FCC">
        <w:rPr>
          <w:rFonts w:hint="cs"/>
          <w:rtl/>
        </w:rPr>
        <w:lastRenderedPageBreak/>
        <w:t xml:space="preserve">דומה, שאת דבריו של אותו </w:t>
      </w:r>
      <w:r>
        <w:rPr>
          <w:rFonts w:hint="cs"/>
          <w:rtl/>
        </w:rPr>
        <w:t>'</w:t>
      </w:r>
      <w:r w:rsidRPr="00102FCC">
        <w:rPr>
          <w:rFonts w:hint="cs"/>
          <w:rtl/>
        </w:rPr>
        <w:t>סבא</w:t>
      </w:r>
      <w:r>
        <w:rPr>
          <w:rFonts w:hint="cs"/>
          <w:rtl/>
        </w:rPr>
        <w:t>'</w:t>
      </w:r>
      <w:r w:rsidRPr="00102FCC">
        <w:rPr>
          <w:vertAlign w:val="superscript"/>
          <w:rtl/>
        </w:rPr>
        <w:footnoteReference w:id="250"/>
      </w:r>
      <w:r w:rsidRPr="00102FCC">
        <w:rPr>
          <w:rFonts w:hint="cs"/>
          <w:rtl/>
        </w:rPr>
        <w:t xml:space="preserve"> ק</w:t>
      </w:r>
      <w:r>
        <w:rPr>
          <w:rFonts w:hint="cs"/>
          <w:rtl/>
        </w:rPr>
        <w:t>ִ</w:t>
      </w:r>
      <w:r w:rsidRPr="00102FCC">
        <w:rPr>
          <w:rFonts w:hint="cs"/>
          <w:rtl/>
        </w:rPr>
        <w:t>ב</w:t>
      </w:r>
      <w:r>
        <w:rPr>
          <w:rFonts w:hint="cs"/>
          <w:rtl/>
        </w:rPr>
        <w:t>ֵּ</w:t>
      </w:r>
      <w:r w:rsidRPr="00102FCC">
        <w:rPr>
          <w:rFonts w:hint="cs"/>
          <w:rtl/>
        </w:rPr>
        <w:t>ל שמואל בתור פקדון: יהודי בבל נמצאים כעת בחזקת כשרות (אולי בניגוד למצב הרעוע יותר של יהודי ארץ ישראל)</w:t>
      </w:r>
      <w:r>
        <w:rPr>
          <w:rFonts w:hint="cs"/>
          <w:rtl/>
        </w:rPr>
        <w:t>;</w:t>
      </w:r>
      <w:r w:rsidRPr="00102FCC">
        <w:rPr>
          <w:rFonts w:hint="cs"/>
          <w:rtl/>
        </w:rPr>
        <w:t xml:space="preserve"> </w:t>
      </w:r>
      <w:r>
        <w:rPr>
          <w:rFonts w:hint="cs"/>
          <w:rtl/>
        </w:rPr>
        <w:t>ו</w:t>
      </w:r>
      <w:r w:rsidRPr="00102FCC">
        <w:rPr>
          <w:rFonts w:hint="cs"/>
          <w:rtl/>
        </w:rPr>
        <w:t>כאחד ממנהיגיהם המובהקים, על שמואל לדאוג שהמצב ישאר כך.</w:t>
      </w:r>
    </w:p>
    <w:p w14:paraId="27010AAB" w14:textId="77777777" w:rsidR="006746A2" w:rsidRPr="002B3F47" w:rsidRDefault="006746A2" w:rsidP="006746A2">
      <w:pPr>
        <w:pStyle w:val="III"/>
        <w:rPr>
          <w:rtl/>
        </w:rPr>
      </w:pPr>
      <w:r>
        <w:rPr>
          <w:rFonts w:hint="cs"/>
          <w:rtl/>
        </w:rPr>
        <w:t>2. שיטת רב נחמן ורב יהודה</w:t>
      </w:r>
    </w:p>
    <w:p w14:paraId="6E03076D" w14:textId="6F625AC8" w:rsidR="006746A2" w:rsidRPr="00102FCC" w:rsidRDefault="006746A2" w:rsidP="006746A2">
      <w:pPr>
        <w:pStyle w:val="a4"/>
        <w:rPr>
          <w:rtl/>
        </w:rPr>
      </w:pPr>
      <w:r w:rsidRPr="00102FCC">
        <w:rPr>
          <w:rFonts w:hint="cs"/>
          <w:rtl/>
        </w:rPr>
        <w:t>עד כה</w:t>
      </w:r>
      <w:r>
        <w:rPr>
          <w:rFonts w:hint="cs"/>
          <w:rtl/>
        </w:rPr>
        <w:t>,</w:t>
      </w:r>
      <w:r w:rsidRPr="00102FCC">
        <w:rPr>
          <w:rFonts w:hint="cs"/>
          <w:rtl/>
        </w:rPr>
        <w:t xml:space="preserve"> הראנו כיצד משמעות פסקו של שמואל לפיו הלכה כרבי מאיר בגזרותיו, היא נקיטתו בשיטת רבי מאיר המציבה קו מחמיר וגוזר גזרות בעולם האישות. </w:t>
      </w:r>
      <w:r>
        <w:rPr>
          <w:rFonts w:hint="cs"/>
          <w:rtl/>
        </w:rPr>
        <w:t xml:space="preserve">מכאן נבקש </w:t>
      </w:r>
      <w:r w:rsidRPr="00102FCC">
        <w:rPr>
          <w:rFonts w:hint="cs"/>
          <w:rtl/>
        </w:rPr>
        <w:t xml:space="preserve">להראות </w:t>
      </w:r>
      <w:r>
        <w:rPr>
          <w:rFonts w:hint="cs"/>
          <w:rtl/>
        </w:rPr>
        <w:t xml:space="preserve">כי </w:t>
      </w:r>
      <w:r w:rsidRPr="00102FCC">
        <w:rPr>
          <w:rFonts w:hint="cs"/>
          <w:rtl/>
        </w:rPr>
        <w:t>התמונה בענין עדינה ומורכבת יותר. שמואל אכן נקט בדרכו המחמירה של רבי מאיר, אך לא העתיק את שיטתו אחת לאחת, וממילא שיטתו שלו א</w:t>
      </w:r>
      <w:r>
        <w:rPr>
          <w:rFonts w:hint="cs"/>
          <w:rtl/>
        </w:rPr>
        <w:t>ינה</w:t>
      </w:r>
      <w:r w:rsidRPr="00102FCC">
        <w:rPr>
          <w:rFonts w:hint="cs"/>
          <w:rtl/>
        </w:rPr>
        <w:t xml:space="preserve"> מקבילה לחלוטין לזו של רבי מאיר.</w:t>
      </w:r>
    </w:p>
    <w:p w14:paraId="0540E17A" w14:textId="77777777" w:rsidR="006746A2" w:rsidRPr="00102FCC" w:rsidRDefault="006746A2" w:rsidP="006746A2">
      <w:pPr>
        <w:pStyle w:val="a4"/>
        <w:rPr>
          <w:rtl/>
        </w:rPr>
      </w:pPr>
      <w:r w:rsidRPr="00102FCC">
        <w:rPr>
          <w:rFonts w:hint="cs"/>
          <w:rtl/>
        </w:rPr>
        <w:t xml:space="preserve">דוגמא מובהקת לפער זה </w:t>
      </w:r>
      <w:r>
        <w:rPr>
          <w:rFonts w:hint="cs"/>
          <w:rtl/>
        </w:rPr>
        <w:t>היא</w:t>
      </w:r>
      <w:r w:rsidRPr="00102FCC">
        <w:rPr>
          <w:rFonts w:hint="cs"/>
          <w:rtl/>
        </w:rPr>
        <w:t xml:space="preserve"> </w:t>
      </w:r>
      <w:r>
        <w:rPr>
          <w:rFonts w:hint="cs"/>
          <w:rtl/>
        </w:rPr>
        <w:t>סוגי</w:t>
      </w:r>
      <w:r w:rsidRPr="00102FCC">
        <w:rPr>
          <w:rFonts w:hint="cs"/>
          <w:rtl/>
        </w:rPr>
        <w:t>ת עדי הגט. לאורך מסכת גיטין, פרו</w:t>
      </w:r>
      <w:r>
        <w:rPr>
          <w:rFonts w:hint="cs"/>
          <w:rtl/>
        </w:rPr>
        <w:t>ש</w:t>
      </w:r>
      <w:r w:rsidRPr="00102FCC">
        <w:rPr>
          <w:rFonts w:hint="cs"/>
          <w:rtl/>
        </w:rPr>
        <w:t xml:space="preserve">ה </w:t>
      </w:r>
      <w:r>
        <w:rPr>
          <w:rFonts w:hint="cs"/>
          <w:rtl/>
        </w:rPr>
        <w:t xml:space="preserve">מחלוקת התנאים בענין זה: רבי אלעזר נקט שעדי המסירה הם היוצרים את הגירושין, ולעומתו </w:t>
      </w:r>
      <w:r w:rsidRPr="00102FCC">
        <w:rPr>
          <w:rFonts w:hint="cs"/>
          <w:rtl/>
        </w:rPr>
        <w:t xml:space="preserve">עמדת רבי מאיר </w:t>
      </w:r>
      <w:r>
        <w:rPr>
          <w:rFonts w:hint="cs"/>
          <w:rtl/>
        </w:rPr>
        <w:t>היא ש</w:t>
      </w:r>
      <w:r w:rsidRPr="00102FCC">
        <w:rPr>
          <w:rFonts w:hint="cs"/>
          <w:rtl/>
        </w:rPr>
        <w:t>העדים החתומים על הגט הם ה</w:t>
      </w:r>
      <w:r>
        <w:rPr>
          <w:rFonts w:hint="cs"/>
          <w:rtl/>
        </w:rPr>
        <w:t>מגרשים</w:t>
      </w:r>
      <w:r w:rsidRPr="00102FCC">
        <w:rPr>
          <w:rtl/>
        </w:rPr>
        <w:t>–</w:t>
      </w:r>
      <w:r w:rsidRPr="00102FCC">
        <w:rPr>
          <w:rFonts w:hint="cs"/>
          <w:rtl/>
        </w:rPr>
        <w:t xml:space="preserve"> "עדי חתימה כרתי". לכאורה, רבי מאיר הולך ב</w:t>
      </w:r>
      <w:r>
        <w:rPr>
          <w:rFonts w:hint="cs"/>
          <w:rtl/>
        </w:rPr>
        <w:t>כך ל</w:t>
      </w:r>
      <w:r w:rsidRPr="00102FCC">
        <w:rPr>
          <w:rFonts w:hint="cs"/>
          <w:rtl/>
        </w:rPr>
        <w:t>שיטתו:</w:t>
      </w:r>
    </w:p>
    <w:p w14:paraId="2516C8FC" w14:textId="5EE43B25" w:rsidR="006746A2" w:rsidRPr="00102FCC" w:rsidRDefault="006746A2" w:rsidP="006746A2">
      <w:pPr>
        <w:pStyle w:val="a4"/>
        <w:rPr>
          <w:rtl/>
        </w:rPr>
      </w:pPr>
      <w:r w:rsidRPr="00102FCC">
        <w:rPr>
          <w:rFonts w:hint="cs"/>
          <w:rtl/>
        </w:rPr>
        <w:t xml:space="preserve">על דרך הכתב </w:t>
      </w:r>
      <w:r w:rsidR="00D63B78">
        <w:rPr>
          <w:rFonts w:hint="cs"/>
          <w:rtl/>
        </w:rPr>
        <w:t>נִתן</w:t>
      </w:r>
      <w:r w:rsidRPr="00102FCC">
        <w:rPr>
          <w:rFonts w:hint="cs"/>
          <w:rtl/>
        </w:rPr>
        <w:t xml:space="preserve"> לומר שרבי מאיר מניח את מרכז הכובד ההלכתי של הגירושין במילים הכתובות</w:t>
      </w:r>
      <w:r>
        <w:rPr>
          <w:rFonts w:hint="cs"/>
          <w:rtl/>
        </w:rPr>
        <w:t>,</w:t>
      </w:r>
      <w:r w:rsidRPr="00102FCC">
        <w:rPr>
          <w:rFonts w:hint="cs"/>
          <w:rtl/>
        </w:rPr>
        <w:t xml:space="preserve"> ובנתינת התוקף להן על ידי החתימה הכתובה ולא במעשה הנתינה. על דרך חיזוק כח חכמים </w:t>
      </w:r>
      <w:r w:rsidR="00D63B78">
        <w:rPr>
          <w:rFonts w:hint="cs"/>
          <w:rtl/>
        </w:rPr>
        <w:t>נִתן</w:t>
      </w:r>
      <w:r w:rsidRPr="00102FCC">
        <w:rPr>
          <w:rFonts w:hint="cs"/>
          <w:rtl/>
        </w:rPr>
        <w:t xml:space="preserve"> לומר</w:t>
      </w:r>
      <w:r>
        <w:rPr>
          <w:rFonts w:hint="cs"/>
          <w:rtl/>
        </w:rPr>
        <w:t>,</w:t>
      </w:r>
      <w:r w:rsidRPr="00102FCC">
        <w:rPr>
          <w:rFonts w:hint="cs"/>
          <w:rtl/>
        </w:rPr>
        <w:t xml:space="preserve"> שהעצמת משמעות חתימת הגט וקיו</w:t>
      </w:r>
      <w:r>
        <w:rPr>
          <w:rFonts w:hint="cs"/>
          <w:rtl/>
        </w:rPr>
        <w:t>ם</w:t>
      </w:r>
      <w:r w:rsidRPr="00102FCC">
        <w:rPr>
          <w:rFonts w:hint="cs"/>
          <w:rtl/>
        </w:rPr>
        <w:t xml:space="preserve"> חתימות אל</w:t>
      </w:r>
      <w:r>
        <w:rPr>
          <w:rFonts w:hint="cs"/>
          <w:rtl/>
        </w:rPr>
        <w:t>ו</w:t>
      </w:r>
      <w:r w:rsidRPr="00102FCC">
        <w:rPr>
          <w:rFonts w:hint="cs"/>
          <w:rtl/>
        </w:rPr>
        <w:t xml:space="preserve"> גורם לכך שכתיבת הגט ת</w:t>
      </w:r>
      <w:r>
        <w:rPr>
          <w:rFonts w:hint="cs"/>
          <w:rtl/>
        </w:rPr>
        <w:t>ֵּ</w:t>
      </w:r>
      <w:r w:rsidRPr="00102FCC">
        <w:rPr>
          <w:rFonts w:hint="cs"/>
          <w:rtl/>
        </w:rPr>
        <w:t>עשה תחת עינו הפקוחה של בית הדין</w:t>
      </w:r>
      <w:r>
        <w:rPr>
          <w:rFonts w:hint="cs"/>
          <w:rtl/>
        </w:rPr>
        <w:t>.</w:t>
      </w:r>
      <w:r w:rsidRPr="00102FCC">
        <w:rPr>
          <w:vertAlign w:val="superscript"/>
          <w:rtl/>
        </w:rPr>
        <w:footnoteReference w:id="251"/>
      </w:r>
      <w:r w:rsidRPr="00102FCC">
        <w:rPr>
          <w:rFonts w:hint="cs"/>
          <w:rtl/>
        </w:rPr>
        <w:t xml:space="preserve"> בנוסף</w:t>
      </w:r>
      <w:r>
        <w:rPr>
          <w:rFonts w:hint="cs"/>
          <w:rtl/>
        </w:rPr>
        <w:t>,</w:t>
      </w:r>
      <w:r w:rsidRPr="00102FCC">
        <w:rPr>
          <w:rFonts w:hint="cs"/>
          <w:rtl/>
        </w:rPr>
        <w:t xml:space="preserve"> מדובר בעמדה מחמירה שנועדה להפוך את נתינת הגט למעשה מבוקר ומסודר יותר, וכך למנוע תקלות ובעיות.</w:t>
      </w:r>
    </w:p>
    <w:p w14:paraId="76291FD8" w14:textId="77777777" w:rsidR="006746A2" w:rsidRPr="00102FCC" w:rsidRDefault="006746A2" w:rsidP="006746A2">
      <w:pPr>
        <w:pStyle w:val="a4"/>
        <w:rPr>
          <w:rtl/>
        </w:rPr>
      </w:pPr>
      <w:r w:rsidRPr="00102FCC">
        <w:rPr>
          <w:rFonts w:hint="cs"/>
          <w:rtl/>
        </w:rPr>
        <w:lastRenderedPageBreak/>
        <w:t>בשלהי המסכת (גיטין פו:) הגמרא מביאים אמוראים רבים הפוסקים (כמעט) פה אחד שאין הלכה כרבי מאיר אלא כרבי אלעזר, ולעמדה זו שותף גם שמואל</w:t>
      </w:r>
      <w:r>
        <w:rPr>
          <w:rFonts w:hint="cs"/>
          <w:rtl/>
        </w:rPr>
        <w:t>.</w:t>
      </w:r>
      <w:r>
        <w:rPr>
          <w:rStyle w:val="af"/>
          <w:rtl/>
        </w:rPr>
        <w:footnoteReference w:id="252"/>
      </w:r>
    </w:p>
    <w:p w14:paraId="22B7996E" w14:textId="0050B9D9" w:rsidR="006746A2" w:rsidRPr="00102FCC" w:rsidRDefault="006746A2" w:rsidP="006746A2">
      <w:pPr>
        <w:pStyle w:val="a4"/>
        <w:rPr>
          <w:rtl/>
        </w:rPr>
      </w:pPr>
      <w:r w:rsidRPr="00102FCC">
        <w:rPr>
          <w:rFonts w:hint="cs"/>
          <w:rtl/>
        </w:rPr>
        <w:t>נמצאנו למדים</w:t>
      </w:r>
      <w:r>
        <w:rPr>
          <w:rFonts w:hint="cs"/>
          <w:rtl/>
        </w:rPr>
        <w:t>,</w:t>
      </w:r>
      <w:r w:rsidRPr="00102FCC">
        <w:rPr>
          <w:rFonts w:hint="cs"/>
          <w:rtl/>
        </w:rPr>
        <w:t xml:space="preserve"> שברמת המנגנון ההלכתי שמואל איננו הולך </w:t>
      </w:r>
      <w:r>
        <w:rPr>
          <w:rFonts w:hint="cs"/>
          <w:rtl/>
        </w:rPr>
        <w:t xml:space="preserve">בהכרח </w:t>
      </w:r>
      <w:r w:rsidRPr="00102FCC">
        <w:rPr>
          <w:rFonts w:hint="cs"/>
          <w:rtl/>
        </w:rPr>
        <w:t>בדרכו של רבי מאיר. אם כן, דומה שיש לדרוש את דבריו ו</w:t>
      </w:r>
      <w:r>
        <w:rPr>
          <w:rFonts w:hint="cs"/>
          <w:rtl/>
        </w:rPr>
        <w:t>כך</w:t>
      </w:r>
      <w:r w:rsidRPr="00102FCC">
        <w:rPr>
          <w:rFonts w:hint="cs"/>
          <w:rtl/>
        </w:rPr>
        <w:t xml:space="preserve"> להבין את עמדתו בצורה מדויקת יותר: "הלכה כרבי מאיר בגזרותיו" </w:t>
      </w:r>
      <w:r w:rsidRPr="00102FCC">
        <w:rPr>
          <w:rtl/>
        </w:rPr>
        <w:t>–</w:t>
      </w:r>
      <w:r w:rsidRPr="00102FCC">
        <w:rPr>
          <w:rFonts w:hint="cs"/>
          <w:rtl/>
        </w:rPr>
        <w:t xml:space="preserve"> אך רק בהן, ולאו </w:t>
      </w:r>
      <w:r>
        <w:rPr>
          <w:rFonts w:hint="cs"/>
          <w:rtl/>
        </w:rPr>
        <w:t>דוקא</w:t>
      </w:r>
      <w:r w:rsidRPr="00102FCC">
        <w:rPr>
          <w:rFonts w:hint="cs"/>
          <w:rtl/>
        </w:rPr>
        <w:t xml:space="preserve"> במנג</w:t>
      </w:r>
      <w:r>
        <w:rPr>
          <w:rFonts w:hint="cs"/>
          <w:rtl/>
        </w:rPr>
        <w:t>נ</w:t>
      </w:r>
      <w:r w:rsidRPr="00102FCC">
        <w:rPr>
          <w:rFonts w:hint="cs"/>
          <w:rtl/>
        </w:rPr>
        <w:t xml:space="preserve">ונים ההלכתיים עצמם. שמואל מאמץ את </w:t>
      </w:r>
      <w:r w:rsidR="00A2526E">
        <w:rPr>
          <w:rFonts w:hint="cs"/>
          <w:rtl/>
        </w:rPr>
        <w:t>גִשת</w:t>
      </w:r>
      <w:r w:rsidRPr="00102FCC">
        <w:rPr>
          <w:rFonts w:hint="cs"/>
          <w:rtl/>
        </w:rPr>
        <w:t>ו הכוללת של רבי מאיר לפיה יש להחמיר ולגזור בדיני האישות, אך הוא מפעיל אותה רק ברמת גזרות החכמים העצמאיות</w:t>
      </w:r>
      <w:r>
        <w:rPr>
          <w:rFonts w:hint="cs"/>
          <w:rtl/>
        </w:rPr>
        <w:t>,</w:t>
      </w:r>
      <w:r w:rsidRPr="00102FCC">
        <w:rPr>
          <w:rFonts w:hint="cs"/>
          <w:rtl/>
        </w:rPr>
        <w:t xml:space="preserve"> </w:t>
      </w:r>
      <w:r>
        <w:rPr>
          <w:rFonts w:hint="cs"/>
          <w:rtl/>
        </w:rPr>
        <w:t>החמרות</w:t>
      </w:r>
      <w:r w:rsidRPr="00102FCC">
        <w:rPr>
          <w:rFonts w:hint="cs"/>
          <w:rtl/>
        </w:rPr>
        <w:t xml:space="preserve"> </w:t>
      </w:r>
      <w:r>
        <w:rPr>
          <w:rFonts w:hint="cs"/>
          <w:rtl/>
        </w:rPr>
        <w:t>מעבר</w:t>
      </w:r>
      <w:r w:rsidRPr="00102FCC">
        <w:rPr>
          <w:rFonts w:hint="cs"/>
          <w:rtl/>
        </w:rPr>
        <w:t xml:space="preserve"> דיני התורה במקרי ספק וכדומה.</w:t>
      </w:r>
    </w:p>
    <w:p w14:paraId="7885E374" w14:textId="1B723AF4" w:rsidR="006746A2" w:rsidRPr="00102FCC" w:rsidRDefault="00D63B78" w:rsidP="006746A2">
      <w:pPr>
        <w:pStyle w:val="a4"/>
        <w:rPr>
          <w:rtl/>
        </w:rPr>
      </w:pPr>
      <w:r>
        <w:rPr>
          <w:rFonts w:hint="cs"/>
          <w:rtl/>
        </w:rPr>
        <w:t>נִתן</w:t>
      </w:r>
      <w:r w:rsidR="006746A2" w:rsidRPr="00102FCC">
        <w:rPr>
          <w:rFonts w:hint="cs"/>
          <w:rtl/>
        </w:rPr>
        <w:t xml:space="preserve"> להבין עמדה זו בשתי דרכים. </w:t>
      </w:r>
      <w:r w:rsidR="006746A2">
        <w:rPr>
          <w:rFonts w:hint="cs"/>
          <w:rtl/>
        </w:rPr>
        <w:t>דרך</w:t>
      </w:r>
      <w:r w:rsidR="006746A2" w:rsidRPr="00102FCC">
        <w:rPr>
          <w:rFonts w:hint="cs"/>
          <w:rtl/>
        </w:rPr>
        <w:t xml:space="preserve"> אחת</w:t>
      </w:r>
      <w:r w:rsidR="006746A2">
        <w:rPr>
          <w:rFonts w:hint="cs"/>
          <w:rtl/>
        </w:rPr>
        <w:t>,</w:t>
      </w:r>
      <w:r w:rsidR="006746A2" w:rsidRPr="00102FCC">
        <w:rPr>
          <w:rFonts w:hint="cs"/>
          <w:rtl/>
        </w:rPr>
        <w:t xml:space="preserve"> היא ששמואל נוקט בקו </w:t>
      </w:r>
      <w:r w:rsidR="006746A2">
        <w:rPr>
          <w:rFonts w:hint="cs"/>
          <w:rtl/>
        </w:rPr>
        <w:t xml:space="preserve">פחות </w:t>
      </w:r>
      <w:r w:rsidR="006746A2" w:rsidRPr="00102FCC">
        <w:rPr>
          <w:rFonts w:hint="cs"/>
          <w:rtl/>
        </w:rPr>
        <w:t>רדיקלי</w:t>
      </w:r>
      <w:r w:rsidR="009F216F">
        <w:rPr>
          <w:rFonts w:hint="cs"/>
          <w:rtl/>
        </w:rPr>
        <w:t xml:space="preserve"> </w:t>
      </w:r>
      <w:r w:rsidR="006746A2" w:rsidRPr="00102FCC">
        <w:rPr>
          <w:rFonts w:hint="cs"/>
          <w:rtl/>
        </w:rPr>
        <w:t>מ</w:t>
      </w:r>
      <w:r w:rsidR="006746A2">
        <w:rPr>
          <w:rFonts w:hint="cs"/>
          <w:rtl/>
        </w:rPr>
        <w:t xml:space="preserve">זה של </w:t>
      </w:r>
      <w:r w:rsidR="006746A2" w:rsidRPr="00102FCC">
        <w:rPr>
          <w:rFonts w:hint="cs"/>
          <w:rtl/>
        </w:rPr>
        <w:t xml:space="preserve">רבי מאיר. אכן, </w:t>
      </w:r>
      <w:r w:rsidR="006746A2">
        <w:rPr>
          <w:rFonts w:hint="cs"/>
          <w:rtl/>
        </w:rPr>
        <w:t>יש</w:t>
      </w:r>
      <w:r w:rsidR="006746A2" w:rsidRPr="00102FCC">
        <w:rPr>
          <w:rFonts w:hint="cs"/>
          <w:rtl/>
        </w:rPr>
        <w:t xml:space="preserve"> חשיבות לשמירה על גדרי הצניעות והטהרה, אך שמא מתוך זיהוי של שינוי מגמה ציבורי או ראיה אחרת של המציאות, שמואל סובר שאין צורך להפעיל מגמה זו גם בניתוח ודרשת גופי התורות, אלא די להחמיר בדיני ספקות או להוסיף בגזרות. </w:t>
      </w:r>
      <w:r w:rsidR="006746A2">
        <w:rPr>
          <w:rFonts w:hint="cs"/>
          <w:rtl/>
        </w:rPr>
        <w:t>דרך אחרת</w:t>
      </w:r>
      <w:r w:rsidR="006746A2" w:rsidRPr="00102FCC">
        <w:rPr>
          <w:rFonts w:hint="cs"/>
          <w:rtl/>
        </w:rPr>
        <w:t xml:space="preserve"> היא לומר ששמואל איננו חולק על המגמה ועל חומרתה, אלא שלשיטתו העקרונית על גופי ההלכות להלמד ולהדרש במנותק משיקולים טקטי</w:t>
      </w:r>
      <w:r w:rsidR="006746A2">
        <w:rPr>
          <w:rFonts w:hint="cs"/>
          <w:rtl/>
        </w:rPr>
        <w:t>י</w:t>
      </w:r>
      <w:r w:rsidR="006746A2" w:rsidRPr="00102FCC">
        <w:rPr>
          <w:rFonts w:hint="cs"/>
          <w:rtl/>
        </w:rPr>
        <w:t xml:space="preserve">ם או </w:t>
      </w:r>
      <w:r w:rsidR="006746A2">
        <w:rPr>
          <w:rFonts w:hint="cs"/>
          <w:rtl/>
        </w:rPr>
        <w:t>תפיס</w:t>
      </w:r>
      <w:r w:rsidR="006746A2" w:rsidRPr="00102FCC">
        <w:rPr>
          <w:rFonts w:hint="cs"/>
          <w:rtl/>
        </w:rPr>
        <w:t xml:space="preserve">תיים, חשובים ככל שיהיו. </w:t>
      </w:r>
      <w:r w:rsidR="006746A2">
        <w:rPr>
          <w:rFonts w:hint="cs"/>
          <w:rtl/>
        </w:rPr>
        <w:t xml:space="preserve">הללו יכולים לבא לידי ביטוי באמצעות סְיָגים וגזרות, כלים המסורים בידי חכמים </w:t>
      </w:r>
      <w:r w:rsidR="006746A2" w:rsidRPr="00102FCC">
        <w:rPr>
          <w:rFonts w:hint="cs"/>
          <w:rtl/>
        </w:rPr>
        <w:t>מסיני</w:t>
      </w:r>
      <w:r w:rsidR="006746A2">
        <w:rPr>
          <w:rFonts w:hint="cs"/>
          <w:rtl/>
        </w:rPr>
        <w:t>.</w:t>
      </w:r>
      <w:r w:rsidR="006746A2" w:rsidRPr="00102FCC">
        <w:rPr>
          <w:vertAlign w:val="superscript"/>
          <w:rtl/>
        </w:rPr>
        <w:footnoteReference w:id="253"/>
      </w:r>
    </w:p>
    <w:p w14:paraId="4373D8D2" w14:textId="032FA4AC" w:rsidR="006746A2" w:rsidRPr="002B3F47" w:rsidRDefault="006746A2" w:rsidP="006746A2">
      <w:pPr>
        <w:pStyle w:val="a4"/>
        <w:rPr>
          <w:rtl/>
        </w:rPr>
      </w:pPr>
      <w:r w:rsidRPr="00102FCC">
        <w:rPr>
          <w:rFonts w:hint="cs"/>
          <w:rtl/>
        </w:rPr>
        <w:t xml:space="preserve">דומה, שבמתח זה שבהבנת </w:t>
      </w:r>
      <w:r w:rsidR="00A2526E">
        <w:rPr>
          <w:rFonts w:hint="cs"/>
          <w:rtl/>
        </w:rPr>
        <w:t>גִשת</w:t>
      </w:r>
      <w:r w:rsidRPr="00102FCC">
        <w:rPr>
          <w:rFonts w:hint="cs"/>
          <w:rtl/>
        </w:rPr>
        <w:t xml:space="preserve">ו המורכבת של שמואל נחלקו גדולי תלמידיו </w:t>
      </w:r>
      <w:r w:rsidRPr="00102FCC">
        <w:rPr>
          <w:rtl/>
        </w:rPr>
        <w:t>–</w:t>
      </w:r>
      <w:r w:rsidRPr="00102FCC">
        <w:rPr>
          <w:rFonts w:hint="cs"/>
          <w:rtl/>
        </w:rPr>
        <w:t xml:space="preserve"> רב נחמן ורב יהודה. מחלוקתם באה לידי ביטוי במסורת הכפולה שהביאו בשמו ב</w:t>
      </w:r>
      <w:r>
        <w:rPr>
          <w:rFonts w:hint="cs"/>
          <w:rtl/>
        </w:rPr>
        <w:t>סוגי</w:t>
      </w:r>
      <w:r w:rsidRPr="00102FCC">
        <w:rPr>
          <w:rFonts w:hint="cs"/>
          <w:rtl/>
        </w:rPr>
        <w:t>תנו, שכעת יש בידינו להבינה במלואה:</w:t>
      </w:r>
    </w:p>
    <w:p w14:paraId="4E51B78C" w14:textId="22A55906" w:rsidR="006746A2" w:rsidRDefault="006746A2" w:rsidP="006746A2">
      <w:pPr>
        <w:pStyle w:val="11"/>
        <w:rPr>
          <w:rtl/>
        </w:rPr>
      </w:pPr>
      <w:r w:rsidRPr="00102FCC">
        <w:rPr>
          <w:rtl/>
        </w:rPr>
        <w:t>אתו לקמיה דרב יוסף, אמר להו, הכי אמר רב יהודה אמר שמואל: זו דברי ר' מאיר, אבל חכמים אומרים: משהא אדם את אשתו שתים ושלש שנים בלא כתובה. אמר ליה אביי, והא אמר רב נחמן אמר שמואל: הלכה כרבי מאיר בגזרותיו!</w:t>
      </w:r>
    </w:p>
    <w:p w14:paraId="2FFB45BC" w14:textId="77777777" w:rsidR="006746A2" w:rsidRDefault="006746A2" w:rsidP="006746A2">
      <w:pPr>
        <w:pStyle w:val="a4"/>
        <w:rPr>
          <w:rtl/>
          <w:lang w:eastAsia="he-IL"/>
        </w:rPr>
      </w:pPr>
      <w:r w:rsidRPr="00102FCC">
        <w:rPr>
          <w:rFonts w:hint="cs"/>
          <w:rtl/>
          <w:lang w:eastAsia="he-IL"/>
        </w:rPr>
        <w:lastRenderedPageBreak/>
        <w:t xml:space="preserve">רב יהודה מוסר, </w:t>
      </w:r>
      <w:r>
        <w:rPr>
          <w:rFonts w:hint="cs"/>
          <w:rtl/>
          <w:lang w:eastAsia="he-IL"/>
        </w:rPr>
        <w:t xml:space="preserve">כי </w:t>
      </w:r>
      <w:r w:rsidRPr="00102FCC">
        <w:rPr>
          <w:rFonts w:hint="cs"/>
          <w:rtl/>
          <w:lang w:eastAsia="he-IL"/>
        </w:rPr>
        <w:t>שמואל ל</w:t>
      </w:r>
      <w:r>
        <w:rPr>
          <w:rFonts w:hint="cs"/>
          <w:rtl/>
          <w:lang w:eastAsia="he-IL"/>
        </w:rPr>
        <w:t>ִ</w:t>
      </w:r>
      <w:r w:rsidRPr="00102FCC">
        <w:rPr>
          <w:rFonts w:hint="cs"/>
          <w:rtl/>
          <w:lang w:eastAsia="he-IL"/>
        </w:rPr>
        <w:t>מ</w:t>
      </w:r>
      <w:r>
        <w:rPr>
          <w:rFonts w:hint="cs"/>
          <w:rtl/>
          <w:lang w:eastAsia="he-IL"/>
        </w:rPr>
        <w:t>ֵּ</w:t>
      </w:r>
      <w:r w:rsidRPr="00102FCC">
        <w:rPr>
          <w:rFonts w:hint="cs"/>
          <w:rtl/>
          <w:lang w:eastAsia="he-IL"/>
        </w:rPr>
        <w:t>ד שמשנתנו נאמרה ע</w:t>
      </w:r>
      <w:r>
        <w:rPr>
          <w:rFonts w:hint="cs"/>
          <w:rtl/>
          <w:lang w:eastAsia="he-IL"/>
        </w:rPr>
        <w:t xml:space="preserve">ל </w:t>
      </w:r>
      <w:r w:rsidRPr="00102FCC">
        <w:rPr>
          <w:rFonts w:hint="cs"/>
          <w:rtl/>
          <w:lang w:eastAsia="he-IL"/>
        </w:rPr>
        <w:t>י</w:t>
      </w:r>
      <w:r>
        <w:rPr>
          <w:rFonts w:hint="cs"/>
          <w:rtl/>
          <w:lang w:eastAsia="he-IL"/>
        </w:rPr>
        <w:t>די</w:t>
      </w:r>
      <w:r w:rsidRPr="00102FCC">
        <w:rPr>
          <w:rFonts w:hint="cs"/>
          <w:rtl/>
          <w:lang w:eastAsia="he-IL"/>
        </w:rPr>
        <w:t xml:space="preserve"> רבי מאיר, אך חכמים חלקו עליו ועל כן אין לה נגיעה להלכה. דחית משנה שלמה על הסף איננה ענין של מה בכך, ועל כן דומה שיש להבין </w:t>
      </w:r>
      <w:r>
        <w:rPr>
          <w:rFonts w:hint="cs"/>
          <w:rtl/>
          <w:lang w:eastAsia="he-IL"/>
        </w:rPr>
        <w:t xml:space="preserve">כי שמואל מזהה את יסוד </w:t>
      </w:r>
      <w:r w:rsidRPr="00102FCC">
        <w:rPr>
          <w:rFonts w:hint="cs"/>
          <w:rtl/>
          <w:lang w:eastAsia="he-IL"/>
        </w:rPr>
        <w:t xml:space="preserve">משנתנו </w:t>
      </w:r>
      <w:r>
        <w:rPr>
          <w:rFonts w:hint="cs"/>
          <w:rtl/>
          <w:lang w:eastAsia="he-IL"/>
        </w:rPr>
        <w:t>עם</w:t>
      </w:r>
      <w:r w:rsidRPr="00102FCC">
        <w:rPr>
          <w:rFonts w:hint="cs"/>
          <w:rtl/>
          <w:lang w:eastAsia="he-IL"/>
        </w:rPr>
        <w:t xml:space="preserve"> שיטתו הרוחבית של רבי מאיר, </w:t>
      </w:r>
      <w:r>
        <w:rPr>
          <w:rFonts w:hint="cs"/>
          <w:rtl/>
          <w:lang w:eastAsia="he-IL"/>
        </w:rPr>
        <w:t xml:space="preserve">ומדגיש כי </w:t>
      </w:r>
      <w:r w:rsidRPr="00102FCC">
        <w:rPr>
          <w:rFonts w:hint="cs"/>
          <w:rtl/>
          <w:lang w:eastAsia="he-IL"/>
        </w:rPr>
        <w:t>לישומיה הקיצוניים אין מקום ב</w:t>
      </w:r>
      <w:r>
        <w:rPr>
          <w:rFonts w:hint="cs"/>
          <w:rtl/>
          <w:lang w:eastAsia="he-IL"/>
        </w:rPr>
        <w:t>תפיש</w:t>
      </w:r>
      <w:r w:rsidRPr="00102FCC">
        <w:rPr>
          <w:rFonts w:hint="cs"/>
          <w:rtl/>
          <w:lang w:eastAsia="he-IL"/>
        </w:rPr>
        <w:t xml:space="preserve">ה ההלכתית המרכזית. אביי </w:t>
      </w:r>
      <w:r>
        <w:rPr>
          <w:rFonts w:hint="cs"/>
          <w:rtl/>
          <w:lang w:eastAsia="he-IL"/>
        </w:rPr>
        <w:t xml:space="preserve">מתעמת </w:t>
      </w:r>
      <w:r w:rsidRPr="00102FCC">
        <w:rPr>
          <w:rFonts w:hint="cs"/>
          <w:rtl/>
          <w:lang w:eastAsia="he-IL"/>
        </w:rPr>
        <w:t xml:space="preserve">עם </w:t>
      </w:r>
      <w:r>
        <w:rPr>
          <w:rFonts w:hint="cs"/>
          <w:rtl/>
          <w:lang w:eastAsia="he-IL"/>
        </w:rPr>
        <w:t xml:space="preserve">רב יוסף בשם </w:t>
      </w:r>
      <w:r w:rsidRPr="00102FCC">
        <w:rPr>
          <w:rFonts w:hint="cs"/>
          <w:rtl/>
          <w:lang w:eastAsia="he-IL"/>
        </w:rPr>
        <w:t>המסורת של רב נחמן</w:t>
      </w:r>
      <w:r>
        <w:rPr>
          <w:rFonts w:hint="cs"/>
          <w:rtl/>
          <w:lang w:eastAsia="he-IL"/>
        </w:rPr>
        <w:t>,</w:t>
      </w:r>
      <w:r w:rsidRPr="00102FCC">
        <w:rPr>
          <w:rFonts w:hint="cs"/>
          <w:rtl/>
          <w:lang w:eastAsia="he-IL"/>
        </w:rPr>
        <w:t xml:space="preserve"> </w:t>
      </w:r>
      <w:r>
        <w:rPr>
          <w:rFonts w:hint="cs"/>
          <w:rtl/>
          <w:lang w:eastAsia="he-IL"/>
        </w:rPr>
        <w:t xml:space="preserve">המאמץ את שיטת רבי מאיר גם כאן, וסבור </w:t>
      </w:r>
      <w:r w:rsidRPr="00102FCC">
        <w:rPr>
          <w:rFonts w:hint="cs"/>
          <w:rtl/>
          <w:lang w:eastAsia="he-IL"/>
        </w:rPr>
        <w:t xml:space="preserve">שמשנה זו </w:t>
      </w:r>
      <w:r>
        <w:rPr>
          <w:rFonts w:hint="cs"/>
          <w:rtl/>
          <w:lang w:eastAsia="he-IL"/>
        </w:rPr>
        <w:t xml:space="preserve">אינה </w:t>
      </w:r>
      <w:r w:rsidRPr="00102FCC">
        <w:rPr>
          <w:rFonts w:hint="cs"/>
          <w:rtl/>
          <w:lang w:eastAsia="he-IL"/>
        </w:rPr>
        <w:t>"חוצה את הקוים", אלא מהוה אחת מ</w:t>
      </w:r>
      <w:r>
        <w:rPr>
          <w:rFonts w:hint="cs"/>
          <w:rtl/>
          <w:lang w:eastAsia="he-IL"/>
        </w:rPr>
        <w:t>ן ה</w:t>
      </w:r>
      <w:r w:rsidRPr="00102FCC">
        <w:rPr>
          <w:rFonts w:hint="cs"/>
          <w:rtl/>
          <w:lang w:eastAsia="he-IL"/>
        </w:rPr>
        <w:t xml:space="preserve">גזרות </w:t>
      </w:r>
      <w:r>
        <w:rPr>
          <w:rFonts w:hint="cs"/>
          <w:rtl/>
          <w:lang w:eastAsia="he-IL"/>
        </w:rPr>
        <w:t>ה</w:t>
      </w:r>
      <w:r w:rsidRPr="00102FCC">
        <w:rPr>
          <w:rFonts w:hint="cs"/>
          <w:rtl/>
          <w:lang w:eastAsia="he-IL"/>
        </w:rPr>
        <w:t>משרתות את המגמה שרבי מאיר הוביל, מגמה עליה סמך שמואל את שתי ידיו להלכה</w:t>
      </w:r>
      <w:r>
        <w:rPr>
          <w:rFonts w:hint="cs"/>
          <w:rtl/>
          <w:lang w:eastAsia="he-IL"/>
        </w:rPr>
        <w:t>.</w:t>
      </w:r>
      <w:commentRangeStart w:id="171"/>
      <w:commentRangeStart w:id="172"/>
      <w:r w:rsidRPr="00102FCC">
        <w:rPr>
          <w:vertAlign w:val="superscript"/>
          <w:rtl/>
          <w:lang w:eastAsia="he-IL"/>
        </w:rPr>
        <w:footnoteReference w:id="254"/>
      </w:r>
      <w:commentRangeEnd w:id="171"/>
      <w:r>
        <w:rPr>
          <w:rStyle w:val="af7"/>
          <w:rFonts w:cs="Times New Roman"/>
          <w:rtl/>
        </w:rPr>
        <w:commentReference w:id="171"/>
      </w:r>
      <w:commentRangeEnd w:id="172"/>
      <w:r>
        <w:rPr>
          <w:rStyle w:val="af7"/>
          <w:rFonts w:cs="Times New Roman"/>
          <w:rtl/>
        </w:rPr>
        <w:commentReference w:id="172"/>
      </w:r>
    </w:p>
    <w:p w14:paraId="55AF08E6" w14:textId="77777777" w:rsidR="006746A2" w:rsidRDefault="006746A2" w:rsidP="006746A2">
      <w:pPr>
        <w:pStyle w:val="III"/>
        <w:rPr>
          <w:rtl/>
        </w:rPr>
      </w:pPr>
      <w:r>
        <w:rPr>
          <w:rFonts w:hint="cs"/>
          <w:rtl/>
        </w:rPr>
        <w:t>3. שיטת אביי ורבא</w:t>
      </w:r>
    </w:p>
    <w:p w14:paraId="36F543F6" w14:textId="6ADDD1F2" w:rsidR="006746A2" w:rsidRPr="001D7586" w:rsidRDefault="006746A2" w:rsidP="006746A2">
      <w:pPr>
        <w:pStyle w:val="a4"/>
        <w:rPr>
          <w:rtl/>
          <w:lang w:eastAsia="he-IL"/>
        </w:rPr>
      </w:pPr>
      <w:r w:rsidRPr="001D7586">
        <w:rPr>
          <w:rFonts w:hint="cs"/>
          <w:rtl/>
          <w:lang w:eastAsia="he-IL"/>
        </w:rPr>
        <w:t>עמדתו של רב נחמן ביחס לשיטת שמואל לפיה הוא סובר שהלכה כרבי מאיר בגזרותיו, מובאת ב</w:t>
      </w:r>
      <w:r>
        <w:rPr>
          <w:rFonts w:hint="cs"/>
          <w:rtl/>
          <w:lang w:eastAsia="he-IL"/>
        </w:rPr>
        <w:t>סוגי</w:t>
      </w:r>
      <w:r w:rsidRPr="001D7586">
        <w:rPr>
          <w:rFonts w:hint="cs"/>
          <w:rtl/>
          <w:lang w:eastAsia="he-IL"/>
        </w:rPr>
        <w:t xml:space="preserve">תנו בפני רב יוסף על ידי אביי. </w:t>
      </w:r>
      <w:r>
        <w:rPr>
          <w:rFonts w:hint="cs"/>
          <w:rtl/>
          <w:lang w:eastAsia="he-IL"/>
        </w:rPr>
        <w:t xml:space="preserve">נראה כי </w:t>
      </w:r>
      <w:r w:rsidRPr="001D7586">
        <w:rPr>
          <w:rFonts w:hint="cs"/>
          <w:rtl/>
          <w:lang w:eastAsia="he-IL"/>
        </w:rPr>
        <w:t xml:space="preserve">גם לפרט זה </w:t>
      </w:r>
      <w:r>
        <w:rPr>
          <w:rFonts w:hint="cs"/>
          <w:rtl/>
          <w:lang w:eastAsia="he-IL"/>
        </w:rPr>
        <w:t>יש</w:t>
      </w:r>
      <w:r w:rsidRPr="001D7586">
        <w:rPr>
          <w:rFonts w:hint="cs"/>
          <w:rtl/>
          <w:lang w:eastAsia="he-IL"/>
        </w:rPr>
        <w:t xml:space="preserve"> משמעות בהבנת השלב הבא בדיון</w:t>
      </w:r>
      <w:r>
        <w:rPr>
          <w:rFonts w:hint="cs"/>
          <w:rtl/>
          <w:lang w:eastAsia="he-IL"/>
        </w:rPr>
        <w:t>,</w:t>
      </w:r>
      <w:r w:rsidRPr="001D7586">
        <w:rPr>
          <w:rFonts w:hint="cs"/>
          <w:rtl/>
          <w:lang w:eastAsia="he-IL"/>
        </w:rPr>
        <w:t xml:space="preserve"> ובהבנת העדרות שיטתו של רבי מאיר כפי שהצגנו אותה מה</w:t>
      </w:r>
      <w:r>
        <w:rPr>
          <w:rFonts w:hint="cs"/>
          <w:rtl/>
          <w:lang w:eastAsia="he-IL"/>
        </w:rPr>
        <w:t>סוגיא</w:t>
      </w:r>
      <w:r w:rsidRPr="001D7586">
        <w:rPr>
          <w:rFonts w:hint="cs"/>
          <w:rtl/>
          <w:lang w:eastAsia="he-IL"/>
        </w:rPr>
        <w:t xml:space="preserve"> בדף נו. בשביל להבין זאת, עלינו לשוב למקורות היסוד בשיטת רבי מאיר.</w:t>
      </w:r>
    </w:p>
    <w:p w14:paraId="7A3CF720" w14:textId="77777777" w:rsidR="006746A2" w:rsidRPr="001D7586" w:rsidRDefault="006746A2" w:rsidP="006746A2">
      <w:pPr>
        <w:pStyle w:val="a4"/>
        <w:rPr>
          <w:rtl/>
          <w:lang w:eastAsia="he-IL"/>
        </w:rPr>
      </w:pPr>
      <w:r w:rsidRPr="001D7586">
        <w:rPr>
          <w:rFonts w:hint="cs"/>
          <w:rtl/>
          <w:lang w:eastAsia="he-IL"/>
        </w:rPr>
        <w:t>כאמור, ה</w:t>
      </w:r>
      <w:r>
        <w:rPr>
          <w:rFonts w:hint="cs"/>
          <w:rtl/>
          <w:lang w:eastAsia="he-IL"/>
        </w:rPr>
        <w:t>סוגיא</w:t>
      </w:r>
      <w:r w:rsidRPr="001D7586">
        <w:rPr>
          <w:rFonts w:hint="cs"/>
          <w:rtl/>
          <w:lang w:eastAsia="he-IL"/>
        </w:rPr>
        <w:t xml:space="preserve"> המרכזית הדנה בשיטת רבי מאיר ביחס לחומרת דיני חכמים ולשאלה האם חכמים עשו חיזוק לדבריהם כשל תורה באופן רוחבי, </w:t>
      </w:r>
      <w:r>
        <w:rPr>
          <w:rFonts w:hint="cs"/>
          <w:rtl/>
          <w:lang w:eastAsia="he-IL"/>
        </w:rPr>
        <w:t>היא</w:t>
      </w:r>
      <w:r w:rsidRPr="001D7586">
        <w:rPr>
          <w:rFonts w:hint="cs"/>
          <w:rtl/>
          <w:lang w:eastAsia="he-IL"/>
        </w:rPr>
        <w:t xml:space="preserve"> ה</w:t>
      </w:r>
      <w:r>
        <w:rPr>
          <w:rFonts w:hint="cs"/>
          <w:rtl/>
          <w:lang w:eastAsia="he-IL"/>
        </w:rPr>
        <w:t>סוגיא</w:t>
      </w:r>
      <w:r w:rsidRPr="001D7586">
        <w:rPr>
          <w:rFonts w:hint="cs"/>
          <w:rtl/>
          <w:lang w:eastAsia="he-IL"/>
        </w:rPr>
        <w:t xml:space="preserve"> בפרק הרביעי במסכת בבא מציעא. בשביל לענות על תמיהתו של רבי אלעזר מדוע המשנה מחמירה בדין תרומת מעשר של דמאי, פורשת הגמרא (כפי שהצגנו</w:t>
      </w:r>
      <w:r>
        <w:rPr>
          <w:rFonts w:hint="cs"/>
          <w:rtl/>
          <w:lang w:eastAsia="he-IL"/>
        </w:rPr>
        <w:t xml:space="preserve"> בסעיף 2 שבפרק הקודם</w:t>
      </w:r>
      <w:r w:rsidRPr="001D7586">
        <w:rPr>
          <w:rFonts w:hint="cs"/>
          <w:rtl/>
          <w:lang w:eastAsia="he-IL"/>
        </w:rPr>
        <w:t>) את עמדת רבי מאיר לפיה חכמים עשו חיזוק לדבריהם כשל תורה, עמדה המבוססת על דבריו בעולם האישות. כיון שהמשנה א</w:t>
      </w:r>
      <w:r>
        <w:rPr>
          <w:rFonts w:hint="cs"/>
          <w:rtl/>
          <w:lang w:eastAsia="he-IL"/>
        </w:rPr>
        <w:t>ינה</w:t>
      </w:r>
      <w:r w:rsidRPr="001D7586">
        <w:rPr>
          <w:rFonts w:hint="cs"/>
          <w:rtl/>
          <w:lang w:eastAsia="he-IL"/>
        </w:rPr>
        <w:t xml:space="preserve"> </w:t>
      </w:r>
      <w:r w:rsidRPr="001D7586">
        <w:rPr>
          <w:rFonts w:hint="cs"/>
          <w:rtl/>
          <w:lang w:eastAsia="he-IL"/>
        </w:rPr>
        <w:lastRenderedPageBreak/>
        <w:t>מיוחסת בפירוש לרבי מאיר, הגמרא מעמתת הצעה זו עם עמדותיו בעולם המעשר ומצליח</w:t>
      </w:r>
      <w:r>
        <w:rPr>
          <w:rFonts w:hint="cs"/>
          <w:rtl/>
          <w:lang w:eastAsia="he-IL"/>
        </w:rPr>
        <w:t>ה</w:t>
      </w:r>
      <w:r w:rsidRPr="001D7586">
        <w:rPr>
          <w:rFonts w:hint="cs"/>
          <w:rtl/>
          <w:lang w:eastAsia="he-IL"/>
        </w:rPr>
        <w:t xml:space="preserve"> לישב את ההצעה. </w:t>
      </w:r>
      <w:r>
        <w:rPr>
          <w:rFonts w:hint="cs"/>
          <w:rtl/>
          <w:lang w:eastAsia="he-IL"/>
        </w:rPr>
        <w:t>ב</w:t>
      </w:r>
      <w:r w:rsidRPr="001D7586">
        <w:rPr>
          <w:rFonts w:hint="cs"/>
          <w:rtl/>
          <w:lang w:eastAsia="he-IL"/>
        </w:rPr>
        <w:t>תום דיון זה, מקשה אביי מזוית שונה:</w:t>
      </w:r>
    </w:p>
    <w:p w14:paraId="0FE180C3" w14:textId="77777777" w:rsidR="006746A2" w:rsidRPr="002B3F47" w:rsidRDefault="006746A2" w:rsidP="006746A2">
      <w:pPr>
        <w:pStyle w:val="11"/>
        <w:rPr>
          <w:rtl/>
        </w:rPr>
      </w:pPr>
      <w:r w:rsidRPr="001D7586">
        <w:rPr>
          <w:rtl/>
        </w:rPr>
        <w:t>אמר אביי: רבי אלעזר שפיר קא קשיא ליה, ושמואל לא שפיר קא משני ליה. דקשיא ליה לרבי אלעזר מיתה דבידי שמים, ומשני ליה שמואל מיתת בית דין, דלמא שאני מיתת בית דין דחמירא.</w:t>
      </w:r>
      <w:r>
        <w:rPr>
          <w:rtl/>
        </w:rPr>
        <w:tab/>
      </w:r>
      <w:r w:rsidRPr="001D7586">
        <w:rPr>
          <w:rtl/>
        </w:rPr>
        <w:t>(ב</w:t>
      </w:r>
      <w:r>
        <w:rPr>
          <w:rFonts w:hint="cs"/>
          <w:rtl/>
        </w:rPr>
        <w:t xml:space="preserve">בא </w:t>
      </w:r>
      <w:r w:rsidRPr="001D7586">
        <w:rPr>
          <w:rtl/>
        </w:rPr>
        <w:t>מ</w:t>
      </w:r>
      <w:r>
        <w:rPr>
          <w:rFonts w:hint="cs"/>
          <w:rtl/>
        </w:rPr>
        <w:t>ציעא</w:t>
      </w:r>
      <w:r w:rsidRPr="001D7586">
        <w:rPr>
          <w:rtl/>
        </w:rPr>
        <w:t xml:space="preserve"> נו.)</w:t>
      </w:r>
    </w:p>
    <w:p w14:paraId="59156F50" w14:textId="3AF71B1B" w:rsidR="006746A2" w:rsidRDefault="006746A2" w:rsidP="006746A2">
      <w:pPr>
        <w:pStyle w:val="a4"/>
        <w:rPr>
          <w:rtl/>
        </w:rPr>
      </w:pPr>
      <w:r w:rsidRPr="001D7586">
        <w:rPr>
          <w:rFonts w:hint="cs"/>
          <w:rtl/>
        </w:rPr>
        <w:t>דומה, שקושייתו של אביי מבטאת אמירה משמעותית בעני</w:t>
      </w:r>
      <w:r>
        <w:rPr>
          <w:rFonts w:hint="cs"/>
          <w:rtl/>
        </w:rPr>
        <w:t>נ</w:t>
      </w:r>
      <w:r w:rsidRPr="001D7586">
        <w:rPr>
          <w:rFonts w:hint="cs"/>
          <w:rtl/>
        </w:rPr>
        <w:t xml:space="preserve">נו. תורף טענת אביי היא שרב נחמן הרחיב את שיטת שמואל יתר על המידה: שמואל </w:t>
      </w:r>
      <w:r>
        <w:rPr>
          <w:rFonts w:hint="cs"/>
          <w:rtl/>
        </w:rPr>
        <w:t xml:space="preserve">מאמץ את </w:t>
      </w:r>
      <w:r w:rsidRPr="001D7586">
        <w:rPr>
          <w:rFonts w:hint="cs"/>
          <w:rtl/>
        </w:rPr>
        <w:t xml:space="preserve">עמדת רבי מאיר ביחס לדיני האישות בלבד, </w:t>
      </w:r>
      <w:r>
        <w:rPr>
          <w:rFonts w:hint="cs"/>
          <w:rtl/>
        </w:rPr>
        <w:t>ולא ב</w:t>
      </w:r>
      <w:r w:rsidRPr="001D7586">
        <w:rPr>
          <w:rFonts w:hint="cs"/>
          <w:rtl/>
        </w:rPr>
        <w:t xml:space="preserve">כלל דיני חכמים. </w:t>
      </w:r>
      <w:r w:rsidR="00A2526E">
        <w:rPr>
          <w:rFonts w:hint="cs"/>
          <w:rtl/>
        </w:rPr>
        <w:t>גִשת</w:t>
      </w:r>
      <w:r w:rsidRPr="001D7586">
        <w:rPr>
          <w:rFonts w:hint="cs"/>
          <w:rtl/>
        </w:rPr>
        <w:t xml:space="preserve">ו המחמירה של רבי מאיר (ושל שמואל) מבוססת על חומרתו של עולם האישות </w:t>
      </w:r>
      <w:r w:rsidRPr="001D7586">
        <w:rPr>
          <w:rtl/>
        </w:rPr>
        <w:t>–</w:t>
      </w:r>
      <w:r w:rsidRPr="001D7586">
        <w:rPr>
          <w:rFonts w:hint="cs"/>
          <w:rtl/>
        </w:rPr>
        <w:t xml:space="preserve"> "מיתת בית דין דחמירא", ועל כן בלתי אפשרי ל</w:t>
      </w:r>
      <w:r>
        <w:rPr>
          <w:rFonts w:hint="cs"/>
          <w:rtl/>
        </w:rPr>
        <w:t>ישמ</w:t>
      </w:r>
      <w:r w:rsidRPr="001D7586">
        <w:rPr>
          <w:rFonts w:hint="cs"/>
          <w:rtl/>
        </w:rPr>
        <w:t xml:space="preserve">ה </w:t>
      </w:r>
      <w:r>
        <w:rPr>
          <w:rFonts w:hint="cs"/>
          <w:rtl/>
        </w:rPr>
        <w:t>ב</w:t>
      </w:r>
      <w:r w:rsidRPr="001D7586">
        <w:rPr>
          <w:rFonts w:hint="cs"/>
          <w:rtl/>
        </w:rPr>
        <w:t xml:space="preserve">עולם המעשר </w:t>
      </w:r>
      <w:r>
        <w:rPr>
          <w:rFonts w:hint="cs"/>
          <w:rtl/>
        </w:rPr>
        <w:t xml:space="preserve">("מיתה בידי שמים") </w:t>
      </w:r>
      <w:r w:rsidRPr="001D7586">
        <w:rPr>
          <w:rFonts w:hint="cs"/>
          <w:rtl/>
        </w:rPr>
        <w:t>הקל</w:t>
      </w:r>
      <w:r>
        <w:rPr>
          <w:rFonts w:hint="cs"/>
          <w:rtl/>
        </w:rPr>
        <w:t xml:space="preserve"> </w:t>
      </w:r>
      <w:r w:rsidRPr="001D7586">
        <w:rPr>
          <w:rFonts w:hint="cs"/>
          <w:rtl/>
        </w:rPr>
        <w:t xml:space="preserve">בהרבה. לא מדובר בפער כמותי אלא בהבדל </w:t>
      </w:r>
      <w:r>
        <w:rPr>
          <w:rFonts w:hint="cs"/>
          <w:rtl/>
        </w:rPr>
        <w:t>יסודי</w:t>
      </w:r>
      <w:r w:rsidRPr="001D7586">
        <w:rPr>
          <w:rFonts w:hint="cs"/>
          <w:rtl/>
        </w:rPr>
        <w:t xml:space="preserve"> </w:t>
      </w:r>
      <w:r>
        <w:rPr>
          <w:rFonts w:hint="cs"/>
          <w:rtl/>
        </w:rPr>
        <w:t>–</w:t>
      </w:r>
      <w:r w:rsidRPr="001D7586">
        <w:rPr>
          <w:rFonts w:hint="cs"/>
          <w:rtl/>
        </w:rPr>
        <w:t xml:space="preserve"> שיטת רבי מאיר (ושמואל) עוצבה סביב עולם האישות, ועל כן היא כלל א</w:t>
      </w:r>
      <w:r>
        <w:rPr>
          <w:rFonts w:hint="cs"/>
          <w:rtl/>
        </w:rPr>
        <w:t>ינה</w:t>
      </w:r>
      <w:r w:rsidRPr="001D7586">
        <w:rPr>
          <w:rFonts w:hint="cs"/>
          <w:rtl/>
        </w:rPr>
        <w:t xml:space="preserve"> רלוונטית לישום בעולמות הלכתיים אחרים.</w:t>
      </w:r>
    </w:p>
    <w:p w14:paraId="3CF663C3" w14:textId="77777777" w:rsidR="008A6DD7" w:rsidRPr="001D7586" w:rsidRDefault="008A6DD7" w:rsidP="006746A2">
      <w:pPr>
        <w:pStyle w:val="a4"/>
        <w:rPr>
          <w:rtl/>
        </w:rPr>
      </w:pPr>
    </w:p>
    <w:p w14:paraId="265C2BED" w14:textId="77777777" w:rsidR="006746A2" w:rsidRPr="002B3F47" w:rsidRDefault="006746A2" w:rsidP="006746A2">
      <w:pPr>
        <w:pStyle w:val="a4"/>
        <w:rPr>
          <w:rtl/>
        </w:rPr>
      </w:pPr>
      <w:r w:rsidRPr="001D7586">
        <w:rPr>
          <w:rFonts w:hint="cs"/>
          <w:rtl/>
        </w:rPr>
        <w:t>לאחר שהגמרא דנה בדברי אביי, היא מביאה את עמדתו החותכת של רבא:</w:t>
      </w:r>
    </w:p>
    <w:p w14:paraId="390DF119" w14:textId="77777777" w:rsidR="006746A2" w:rsidRPr="002B3F47" w:rsidRDefault="006746A2" w:rsidP="006746A2">
      <w:pPr>
        <w:pStyle w:val="11"/>
        <w:rPr>
          <w:rtl/>
        </w:rPr>
      </w:pPr>
      <w:r w:rsidRPr="001D7586">
        <w:rPr>
          <w:rtl/>
        </w:rPr>
        <w:t>רבא אמר: שמואל שפיר קא משני ליה, שם מיתה בעולם.</w:t>
      </w:r>
    </w:p>
    <w:p w14:paraId="66E7294A" w14:textId="796AF742" w:rsidR="006746A2" w:rsidRPr="0003764D" w:rsidRDefault="006746A2" w:rsidP="006746A2">
      <w:pPr>
        <w:pStyle w:val="a4"/>
        <w:rPr>
          <w:rtl/>
        </w:rPr>
      </w:pPr>
      <w:r w:rsidRPr="0003764D">
        <w:rPr>
          <w:rFonts w:hint="cs"/>
          <w:rtl/>
        </w:rPr>
        <w:t xml:space="preserve">במשפט קצר זה, רבא מבטל לחלוטין את </w:t>
      </w:r>
      <w:r>
        <w:rPr>
          <w:rFonts w:hint="cs"/>
          <w:rtl/>
        </w:rPr>
        <w:t xml:space="preserve">כל </w:t>
      </w:r>
      <w:r w:rsidRPr="0003764D">
        <w:rPr>
          <w:rFonts w:hint="cs"/>
          <w:rtl/>
        </w:rPr>
        <w:t>דברינו</w:t>
      </w:r>
      <w:r>
        <w:rPr>
          <w:rFonts w:hint="cs"/>
          <w:rtl/>
        </w:rPr>
        <w:t xml:space="preserve"> במאמר זה</w:t>
      </w:r>
      <w:r w:rsidRPr="0003764D">
        <w:rPr>
          <w:rFonts w:hint="cs"/>
          <w:rtl/>
        </w:rPr>
        <w:t>. רבא מסרב לקבל את יחודו וחומרתו של עולם האישות בעמדתו של רבי מאיר ושל שמואל. לשיטתו, תפי</w:t>
      </w:r>
      <w:r>
        <w:rPr>
          <w:rFonts w:hint="cs"/>
          <w:rtl/>
        </w:rPr>
        <w:t>ש</w:t>
      </w:r>
      <w:r w:rsidRPr="0003764D">
        <w:rPr>
          <w:rFonts w:hint="cs"/>
          <w:rtl/>
        </w:rPr>
        <w:t xml:space="preserve">ות הרוחב </w:t>
      </w:r>
      <w:r>
        <w:rPr>
          <w:rFonts w:hint="cs"/>
          <w:rtl/>
        </w:rPr>
        <w:t>ש</w:t>
      </w:r>
      <w:r w:rsidRPr="0003764D">
        <w:rPr>
          <w:rFonts w:hint="cs"/>
          <w:rtl/>
        </w:rPr>
        <w:t xml:space="preserve">נקטו </w:t>
      </w:r>
      <w:r>
        <w:rPr>
          <w:rFonts w:hint="cs"/>
          <w:rtl/>
        </w:rPr>
        <w:t xml:space="preserve">בהן </w:t>
      </w:r>
      <w:r w:rsidRPr="0003764D">
        <w:rPr>
          <w:rFonts w:hint="cs"/>
          <w:rtl/>
        </w:rPr>
        <w:t>התנאים והאמוראים שייכ</w:t>
      </w:r>
      <w:r>
        <w:rPr>
          <w:rFonts w:hint="cs"/>
          <w:rtl/>
        </w:rPr>
        <w:t>ות</w:t>
      </w:r>
      <w:r w:rsidRPr="0003764D">
        <w:rPr>
          <w:rFonts w:hint="cs"/>
          <w:rtl/>
        </w:rPr>
        <w:t xml:space="preserve"> ב</w:t>
      </w:r>
      <w:r w:rsidR="005611D8" w:rsidRPr="00BB63FD">
        <w:rPr>
          <w:rtl/>
        </w:rPr>
        <w:t>עִקר</w:t>
      </w:r>
      <w:r w:rsidR="005611D8" w:rsidRPr="0003764D">
        <w:rPr>
          <w:rFonts w:hint="cs"/>
          <w:rtl/>
        </w:rPr>
        <w:t xml:space="preserve"> </w:t>
      </w:r>
      <w:r w:rsidRPr="0003764D">
        <w:rPr>
          <w:rFonts w:hint="cs"/>
          <w:rtl/>
        </w:rPr>
        <w:t xml:space="preserve">במישור התוקף </w:t>
      </w:r>
      <w:r>
        <w:rPr>
          <w:rFonts w:hint="cs"/>
          <w:rtl/>
        </w:rPr>
        <w:t>(</w:t>
      </w:r>
      <w:r w:rsidRPr="0003764D">
        <w:rPr>
          <w:rFonts w:hint="cs"/>
          <w:rtl/>
        </w:rPr>
        <w:t>דאורייתא, דרבנן וגזרה</w:t>
      </w:r>
      <w:r>
        <w:rPr>
          <w:rFonts w:hint="cs"/>
          <w:rtl/>
        </w:rPr>
        <w:t>)</w:t>
      </w:r>
      <w:r w:rsidRPr="0003764D">
        <w:rPr>
          <w:rFonts w:hint="cs"/>
          <w:rtl/>
        </w:rPr>
        <w:t>, במנותק מהתחומים ההלכתיים השונים. על כן, אין כל מניעה להוכיח מעמדת רבי מאיר בעולם האישות לעולם המעשר.</w:t>
      </w:r>
    </w:p>
    <w:p w14:paraId="4D27FA96" w14:textId="77777777" w:rsidR="006746A2" w:rsidRPr="0003764D" w:rsidRDefault="006746A2" w:rsidP="006746A2">
      <w:pPr>
        <w:pStyle w:val="a4"/>
        <w:rPr>
          <w:rtl/>
        </w:rPr>
      </w:pPr>
      <w:r w:rsidRPr="0003764D">
        <w:rPr>
          <w:rFonts w:hint="cs"/>
          <w:rtl/>
        </w:rPr>
        <w:t>מחלוקת זו בין רבא ואביי באה לידי ביטוי נוסף בסוגי</w:t>
      </w:r>
      <w:r>
        <w:rPr>
          <w:rFonts w:hint="cs"/>
          <w:rtl/>
        </w:rPr>
        <w:t>א</w:t>
      </w:r>
      <w:r w:rsidRPr="0003764D">
        <w:rPr>
          <w:rFonts w:hint="cs"/>
          <w:rtl/>
        </w:rPr>
        <w:t xml:space="preserve"> ביבמות</w:t>
      </w:r>
      <w:r>
        <w:rPr>
          <w:rFonts w:hint="cs"/>
          <w:rtl/>
        </w:rPr>
        <w:t xml:space="preserve"> שהזכרנו לעיל</w:t>
      </w:r>
      <w:r w:rsidRPr="0003764D">
        <w:rPr>
          <w:rFonts w:hint="cs"/>
          <w:rtl/>
        </w:rPr>
        <w:t>. כאמור, בסוגי</w:t>
      </w:r>
      <w:r>
        <w:rPr>
          <w:rFonts w:hint="cs"/>
          <w:rtl/>
        </w:rPr>
        <w:t>א</w:t>
      </w:r>
      <w:r w:rsidRPr="0003764D">
        <w:rPr>
          <w:rFonts w:hint="cs"/>
          <w:rtl/>
        </w:rPr>
        <w:t xml:space="preserve"> זו מציעה הגמרא להסביר את פסיקת רבי מאיר ביחס לנישואי מינקת ומעוברת על פי שיטתו הרוחבית</w:t>
      </w:r>
      <w:r>
        <w:rPr>
          <w:rFonts w:hint="cs"/>
          <w:rtl/>
        </w:rPr>
        <w:t>,</w:t>
      </w:r>
      <w:r w:rsidRPr="0003764D">
        <w:rPr>
          <w:rFonts w:hint="cs"/>
          <w:rtl/>
        </w:rPr>
        <w:t xml:space="preserve"> </w:t>
      </w:r>
      <w:r>
        <w:rPr>
          <w:rFonts w:hint="cs"/>
          <w:rtl/>
        </w:rPr>
        <w:t>ש</w:t>
      </w:r>
      <w:r w:rsidRPr="0003764D">
        <w:rPr>
          <w:rFonts w:hint="cs"/>
          <w:rtl/>
        </w:rPr>
        <w:t xml:space="preserve">לפיה חכמים עשו חיזוק לדבריהם (ועל פי </w:t>
      </w:r>
      <w:r>
        <w:rPr>
          <w:rFonts w:hint="cs"/>
          <w:rtl/>
        </w:rPr>
        <w:t>הצעתנו</w:t>
      </w:r>
      <w:r w:rsidRPr="0003764D">
        <w:rPr>
          <w:rFonts w:hint="cs"/>
          <w:rtl/>
        </w:rPr>
        <w:t xml:space="preserve"> </w:t>
      </w:r>
      <w:r w:rsidRPr="0003764D">
        <w:rPr>
          <w:rtl/>
        </w:rPr>
        <w:t>–</w:t>
      </w:r>
      <w:r w:rsidRPr="0003764D">
        <w:rPr>
          <w:rFonts w:hint="cs"/>
          <w:rtl/>
        </w:rPr>
        <w:t xml:space="preserve"> בעולם האישות </w:t>
      </w:r>
      <w:r w:rsidRPr="006E445E">
        <w:rPr>
          <w:rtl/>
        </w:rPr>
        <w:t>בְּיִחוּד</w:t>
      </w:r>
      <w:r w:rsidRPr="0003764D">
        <w:rPr>
          <w:rFonts w:hint="cs"/>
          <w:rtl/>
        </w:rPr>
        <w:t xml:space="preserve">). הצעה זו באה כתגובה לדברי רבא: </w:t>
      </w:r>
    </w:p>
    <w:p w14:paraId="11C52C41" w14:textId="77777777" w:rsidR="006746A2" w:rsidRDefault="006746A2" w:rsidP="006746A2">
      <w:pPr>
        <w:pStyle w:val="11"/>
        <w:rPr>
          <w:rtl/>
        </w:rPr>
      </w:pPr>
      <w:r w:rsidRPr="0003764D">
        <w:rPr>
          <w:rtl/>
        </w:rPr>
        <w:t>אמר רבא: ר' מאיר ור' אליעזר אמרו דבר אחד.</w:t>
      </w:r>
      <w:r>
        <w:rPr>
          <w:rtl/>
        </w:rPr>
        <w:tab/>
      </w:r>
      <w:r w:rsidRPr="0003764D">
        <w:rPr>
          <w:rFonts w:hint="cs"/>
          <w:rtl/>
        </w:rPr>
        <w:t>(יבמות לו:)</w:t>
      </w:r>
    </w:p>
    <w:p w14:paraId="543F7255" w14:textId="314A8DB0" w:rsidR="006746A2" w:rsidRPr="002B3F47" w:rsidRDefault="006746A2" w:rsidP="006746A2">
      <w:pPr>
        <w:pStyle w:val="a4"/>
        <w:rPr>
          <w:rtl/>
        </w:rPr>
      </w:pPr>
      <w:r w:rsidRPr="001D7586">
        <w:rPr>
          <w:rtl/>
        </w:rPr>
        <w:t xml:space="preserve">לתוכן דבריו של רבי אליעזר אין משמעות רבה לעניננו, אך רבא מציע לצרף את דינו עם דינו של רבי מאיר לכדי אמירה אחת. </w:t>
      </w:r>
      <w:r>
        <w:rPr>
          <w:rFonts w:hint="cs"/>
          <w:rtl/>
        </w:rPr>
        <w:t xml:space="preserve">כלומר, גם בסוגיה זו, עמדתו של </w:t>
      </w:r>
      <w:r>
        <w:rPr>
          <w:rFonts w:hint="cs"/>
          <w:rtl/>
        </w:rPr>
        <w:lastRenderedPageBreak/>
        <w:t xml:space="preserve">רבי מאיר איננה נובעת מתפישה יחודית, אלא </w:t>
      </w:r>
      <w:r w:rsidR="00D63B78">
        <w:rPr>
          <w:rFonts w:hint="cs"/>
          <w:rtl/>
        </w:rPr>
        <w:t>נִתן</w:t>
      </w:r>
      <w:r>
        <w:rPr>
          <w:rFonts w:hint="cs"/>
          <w:rtl/>
        </w:rPr>
        <w:t xml:space="preserve"> לזהות אותה עם עמדות הלכתיות אחרות. </w:t>
      </w:r>
      <w:r w:rsidRPr="001D7586">
        <w:rPr>
          <w:rtl/>
        </w:rPr>
        <w:t>אביי חולק על מהלכו של רבא בתוקף:</w:t>
      </w:r>
    </w:p>
    <w:p w14:paraId="211213FA" w14:textId="77777777" w:rsidR="006746A2" w:rsidRPr="002B3F47" w:rsidRDefault="006746A2" w:rsidP="006746A2">
      <w:pPr>
        <w:pStyle w:val="11"/>
        <w:rPr>
          <w:rtl/>
        </w:rPr>
      </w:pPr>
      <w:r w:rsidRPr="001D7586">
        <w:rPr>
          <w:rtl/>
        </w:rPr>
        <w:t xml:space="preserve">א"ל אביי: ממאי? דלמא לא היא, עד כאן לא קאמר ר' אליעזר הכא... אי נמי, עד כאן לא קאמר רבי מאיר התם </w:t>
      </w:r>
      <w:r>
        <w:rPr>
          <w:rtl/>
        </w:rPr>
        <w:t>–</w:t>
      </w:r>
      <w:r w:rsidRPr="001D7586">
        <w:rPr>
          <w:rtl/>
        </w:rPr>
        <w:t xml:space="preserve"> אלא משום דרבנן, וחכמים עשו חיזוק לדבריהם יותר משל תורה, אבל הכא מדאורייתא, מפרש פרשי מינה.</w:t>
      </w:r>
    </w:p>
    <w:p w14:paraId="4D952347" w14:textId="68B7E09A" w:rsidR="006746A2" w:rsidRDefault="006746A2" w:rsidP="006746A2">
      <w:pPr>
        <w:pStyle w:val="a4"/>
        <w:rPr>
          <w:rtl/>
        </w:rPr>
      </w:pPr>
      <w:r w:rsidRPr="001D7586">
        <w:rPr>
          <w:rFonts w:hint="cs"/>
          <w:rtl/>
        </w:rPr>
        <w:t xml:space="preserve">כלומר, מאחורי פסקיהם של רבי מאיר ושל רבי אליעזר עומדות </w:t>
      </w:r>
      <w:r>
        <w:rPr>
          <w:rFonts w:hint="cs"/>
          <w:rtl/>
        </w:rPr>
        <w:t>תפיש</w:t>
      </w:r>
      <w:r w:rsidRPr="001D7586">
        <w:rPr>
          <w:rFonts w:hint="cs"/>
          <w:rtl/>
        </w:rPr>
        <w:t>ות רוחביות מהותיות</w:t>
      </w:r>
      <w:r>
        <w:rPr>
          <w:rFonts w:hint="cs"/>
          <w:rtl/>
        </w:rPr>
        <w:t>.</w:t>
      </w:r>
      <w:r w:rsidRPr="001D7586">
        <w:rPr>
          <w:rFonts w:hint="cs"/>
          <w:rtl/>
        </w:rPr>
        <w:t xml:space="preserve"> על כן, על אף הדמיון החיצוני בין הדינים </w:t>
      </w:r>
      <w:r>
        <w:rPr>
          <w:rFonts w:hint="cs"/>
          <w:rtl/>
        </w:rPr>
        <w:t xml:space="preserve">– </w:t>
      </w:r>
      <w:r w:rsidRPr="001D7586">
        <w:rPr>
          <w:rFonts w:hint="cs"/>
          <w:rtl/>
        </w:rPr>
        <w:t xml:space="preserve">ההשוואה ביניהם שגויה לחלוטין. אביי אינו בא להראות שדבריו של רבא אינם מוכרחים, אלא לומר שבהקשר זה עצם </w:t>
      </w:r>
      <w:r w:rsidR="00A2526E">
        <w:rPr>
          <w:rFonts w:hint="cs"/>
          <w:rtl/>
        </w:rPr>
        <w:t>גִשת</w:t>
      </w:r>
      <w:r w:rsidRPr="001D7586">
        <w:rPr>
          <w:rFonts w:hint="cs"/>
          <w:rtl/>
        </w:rPr>
        <w:t xml:space="preserve">ו בלתי אפשרית </w:t>
      </w:r>
      <w:r w:rsidRPr="001D7586">
        <w:rPr>
          <w:rtl/>
        </w:rPr>
        <w:t>–</w:t>
      </w:r>
      <w:r w:rsidRPr="001D7586">
        <w:rPr>
          <w:rFonts w:hint="cs"/>
          <w:rtl/>
        </w:rPr>
        <w:t xml:space="preserve"> לא </w:t>
      </w:r>
      <w:r w:rsidR="00D63B78">
        <w:rPr>
          <w:rFonts w:hint="cs"/>
          <w:rtl/>
        </w:rPr>
        <w:t>נִתן</w:t>
      </w:r>
      <w:r w:rsidRPr="001D7586">
        <w:rPr>
          <w:rFonts w:hint="cs"/>
          <w:rtl/>
        </w:rPr>
        <w:t xml:space="preserve"> לנתק עמדות מקומיות מהקשרן ומה</w:t>
      </w:r>
      <w:r w:rsidR="00A2526E">
        <w:rPr>
          <w:rFonts w:hint="cs"/>
          <w:rtl/>
        </w:rPr>
        <w:t>גִשו</w:t>
      </w:r>
      <w:r w:rsidRPr="001D7586">
        <w:rPr>
          <w:rFonts w:hint="cs"/>
          <w:rtl/>
        </w:rPr>
        <w:t xml:space="preserve">ת ההלכתיות הרוחביות </w:t>
      </w:r>
      <w:r>
        <w:rPr>
          <w:rFonts w:hint="cs"/>
          <w:rtl/>
        </w:rPr>
        <w:t>ש</w:t>
      </w:r>
      <w:r w:rsidRPr="001D7586">
        <w:rPr>
          <w:rFonts w:hint="cs"/>
          <w:rtl/>
        </w:rPr>
        <w:t xml:space="preserve">עליהן הן מבוססות. פעמים רבות, מתחת לפני השטח של משנה יחידה עומדים יסודות </w:t>
      </w:r>
      <w:r>
        <w:rPr>
          <w:rFonts w:hint="cs"/>
          <w:rtl/>
        </w:rPr>
        <w:t>תפיס</w:t>
      </w:r>
      <w:r w:rsidRPr="001D7586">
        <w:rPr>
          <w:rFonts w:hint="cs"/>
          <w:rtl/>
        </w:rPr>
        <w:t>תיים רחבים, והשוואה בין דינים שונים על בסיס התוצאה הסופית הנראית על פני השטח תחטא לטעמם.</w:t>
      </w:r>
    </w:p>
    <w:p w14:paraId="6A9F1FC4" w14:textId="77777777" w:rsidR="008A6DD7" w:rsidRDefault="008A6DD7" w:rsidP="006746A2">
      <w:pPr>
        <w:pStyle w:val="a4"/>
        <w:rPr>
          <w:rtl/>
        </w:rPr>
      </w:pPr>
    </w:p>
    <w:p w14:paraId="6D77433E" w14:textId="32567497" w:rsidR="006746A2" w:rsidRPr="001D7586" w:rsidRDefault="006746A2" w:rsidP="006746A2">
      <w:pPr>
        <w:pStyle w:val="IV"/>
        <w:rPr>
          <w:rtl/>
        </w:rPr>
      </w:pPr>
      <w:r>
        <w:rPr>
          <w:rFonts w:hint="cs"/>
          <w:rtl/>
        </w:rPr>
        <w:t>אביי ורבא ב</w:t>
      </w:r>
      <w:r w:rsidR="007777B9">
        <w:rPr>
          <w:rFonts w:hint="cs"/>
          <w:rtl/>
        </w:rPr>
        <w:t>סוגי</w:t>
      </w:r>
      <w:r>
        <w:rPr>
          <w:rFonts w:hint="cs"/>
          <w:rtl/>
        </w:rPr>
        <w:t>תנו</w:t>
      </w:r>
    </w:p>
    <w:p w14:paraId="135B834F" w14:textId="1EFCCE19" w:rsidR="006746A2" w:rsidRDefault="006746A2" w:rsidP="006746A2">
      <w:pPr>
        <w:pStyle w:val="a4"/>
        <w:rPr>
          <w:rtl/>
        </w:rPr>
      </w:pPr>
      <w:r w:rsidRPr="001D7586">
        <w:rPr>
          <w:rFonts w:hint="cs"/>
          <w:rtl/>
        </w:rPr>
        <w:t>מחלוקת זו באה לידי ביטוי גם ב</w:t>
      </w:r>
      <w:r>
        <w:rPr>
          <w:rFonts w:hint="cs"/>
          <w:rtl/>
        </w:rPr>
        <w:t>סוגית</w:t>
      </w:r>
      <w:r w:rsidRPr="001D7586">
        <w:rPr>
          <w:rFonts w:hint="cs"/>
          <w:rtl/>
        </w:rPr>
        <w:t>נו</w:t>
      </w:r>
      <w:r>
        <w:rPr>
          <w:rFonts w:hint="cs"/>
          <w:rtl/>
        </w:rPr>
        <w:t>.</w:t>
      </w:r>
      <w:r w:rsidRPr="001D7586">
        <w:rPr>
          <w:rFonts w:hint="cs"/>
          <w:rtl/>
        </w:rPr>
        <w:t xml:space="preserve"> בניגוד לאביי</w:t>
      </w:r>
      <w:r>
        <w:rPr>
          <w:rFonts w:hint="cs"/>
          <w:rtl/>
        </w:rPr>
        <w:t>,</w:t>
      </w:r>
      <w:r w:rsidRPr="001D7586">
        <w:rPr>
          <w:rFonts w:hint="cs"/>
          <w:rtl/>
        </w:rPr>
        <w:t xml:space="preserve"> </w:t>
      </w:r>
      <w:r>
        <w:rPr>
          <w:rFonts w:hint="cs"/>
          <w:rtl/>
        </w:rPr>
        <w:t>ה</w:t>
      </w:r>
      <w:r w:rsidRPr="001D7586">
        <w:rPr>
          <w:rFonts w:hint="cs"/>
          <w:rtl/>
        </w:rPr>
        <w:t>מנסה לעצב את שיטת רבי</w:t>
      </w:r>
      <w:r w:rsidR="009F216F">
        <w:rPr>
          <w:rFonts w:hint="cs"/>
          <w:rtl/>
        </w:rPr>
        <w:t xml:space="preserve"> </w:t>
      </w:r>
      <w:r>
        <w:rPr>
          <w:rFonts w:hint="cs"/>
          <w:rtl/>
        </w:rPr>
        <w:t xml:space="preserve">מאיר </w:t>
      </w:r>
      <w:r w:rsidRPr="001D7586">
        <w:rPr>
          <w:rFonts w:hint="cs"/>
          <w:rtl/>
        </w:rPr>
        <w:t>בשאלה האם חכמים עשו חיזוק לדבריהם או לא</w:t>
      </w:r>
      <w:r>
        <w:rPr>
          <w:rFonts w:hint="cs"/>
          <w:rtl/>
        </w:rPr>
        <w:t xml:space="preserve"> –</w:t>
      </w:r>
      <w:r w:rsidRPr="001D7586">
        <w:rPr>
          <w:rFonts w:hint="cs"/>
          <w:rtl/>
        </w:rPr>
        <w:t xml:space="preserve"> רבא דבק בתירוץ מקומי המבוסס על קלות דין הדמאי, והוא זוכה לומר את המילה האחרונה ב</w:t>
      </w:r>
      <w:r>
        <w:rPr>
          <w:rFonts w:hint="cs"/>
          <w:rtl/>
        </w:rPr>
        <w:t>סוגיא</w:t>
      </w:r>
      <w:r w:rsidRPr="001D7586">
        <w:rPr>
          <w:rFonts w:hint="cs"/>
          <w:rtl/>
        </w:rPr>
        <w:t>.</w:t>
      </w:r>
    </w:p>
    <w:p w14:paraId="38C922D3" w14:textId="0893C6A2" w:rsidR="006746A2" w:rsidRPr="001D7586" w:rsidRDefault="006746A2" w:rsidP="006746A2">
      <w:pPr>
        <w:pStyle w:val="a4"/>
        <w:rPr>
          <w:rtl/>
        </w:rPr>
      </w:pPr>
      <w:r w:rsidRPr="001D7586">
        <w:rPr>
          <w:rFonts w:hint="cs"/>
          <w:rtl/>
        </w:rPr>
        <w:t>אכן, דומה ש</w:t>
      </w:r>
      <w:r>
        <w:rPr>
          <w:rFonts w:hint="cs"/>
          <w:rtl/>
        </w:rPr>
        <w:t>סוגיא</w:t>
      </w:r>
      <w:r w:rsidRPr="001D7586">
        <w:rPr>
          <w:rFonts w:hint="cs"/>
          <w:rtl/>
        </w:rPr>
        <w:t xml:space="preserve"> זו</w:t>
      </w:r>
      <w:r>
        <w:rPr>
          <w:rFonts w:hint="cs"/>
          <w:rtl/>
        </w:rPr>
        <w:t xml:space="preserve"> (נו.–:)</w:t>
      </w:r>
      <w:r w:rsidRPr="001D7586">
        <w:rPr>
          <w:rFonts w:hint="cs"/>
          <w:rtl/>
        </w:rPr>
        <w:t xml:space="preserve"> נאמרת בשיטת רבא </w:t>
      </w:r>
      <w:r w:rsidRPr="001D7586">
        <w:rPr>
          <w:rtl/>
        </w:rPr>
        <w:t>–</w:t>
      </w:r>
      <w:r w:rsidRPr="001D7586">
        <w:rPr>
          <w:rFonts w:hint="cs"/>
          <w:rtl/>
        </w:rPr>
        <w:t xml:space="preserve"> שא</w:t>
      </w:r>
      <w:r>
        <w:rPr>
          <w:rFonts w:hint="cs"/>
          <w:rtl/>
        </w:rPr>
        <w:t>ינו</w:t>
      </w:r>
      <w:r w:rsidRPr="001D7586">
        <w:rPr>
          <w:rFonts w:hint="cs"/>
          <w:rtl/>
        </w:rPr>
        <w:t xml:space="preserve"> מקבל את הצגת </w:t>
      </w:r>
      <w:r w:rsidR="00A2526E">
        <w:rPr>
          <w:rFonts w:hint="cs"/>
          <w:rtl/>
        </w:rPr>
        <w:t>גִשת</w:t>
      </w:r>
      <w:r w:rsidRPr="001D7586">
        <w:rPr>
          <w:rFonts w:hint="cs"/>
          <w:rtl/>
        </w:rPr>
        <w:t xml:space="preserve"> רבי מאיר כמחמירה בעולם האישות, ועל כן מחפש דרך אחרת להסביר את </w:t>
      </w:r>
      <w:r>
        <w:rPr>
          <w:rFonts w:hint="cs"/>
          <w:rtl/>
        </w:rPr>
        <w:t xml:space="preserve">שיטתו ואת מחלוקתו עם </w:t>
      </w:r>
      <w:r w:rsidRPr="001D7586">
        <w:rPr>
          <w:rFonts w:hint="cs"/>
          <w:rtl/>
        </w:rPr>
        <w:t xml:space="preserve">רבי יהודה במשנה. כאמור, רבא מעדיף שיקולי תוקף, ועל כן מזוית זו נגשת הגמרא למשנה </w:t>
      </w:r>
      <w:r w:rsidRPr="001D7586">
        <w:rPr>
          <w:rtl/>
        </w:rPr>
        <w:t>–</w:t>
      </w:r>
      <w:r w:rsidRPr="001D7586">
        <w:rPr>
          <w:rFonts w:hint="cs"/>
          <w:rtl/>
        </w:rPr>
        <w:t xml:space="preserve"> עמדתם הרוחבית של רבי מאיר ורבי יהודה בשאלת מתנה על מה שכתוב בתורה. ממילא מובן מדוע אין ב</w:t>
      </w:r>
      <w:r>
        <w:rPr>
          <w:rFonts w:hint="cs"/>
          <w:rtl/>
        </w:rPr>
        <w:t>סוגיא</w:t>
      </w:r>
      <w:r w:rsidRPr="001D7586">
        <w:rPr>
          <w:rFonts w:hint="cs"/>
          <w:rtl/>
        </w:rPr>
        <w:t xml:space="preserve"> זכר לעמדתו הרוחבית של רבי מאיר כפי שהצגנו אותה. זאת בניגוד ל</w:t>
      </w:r>
      <w:r>
        <w:rPr>
          <w:rFonts w:hint="cs"/>
          <w:rtl/>
        </w:rPr>
        <w:t>סוגי</w:t>
      </w:r>
      <w:r w:rsidRPr="001D7586">
        <w:rPr>
          <w:rFonts w:hint="cs"/>
          <w:rtl/>
        </w:rPr>
        <w:t>ת פסיקת ההלכה</w:t>
      </w:r>
      <w:r>
        <w:rPr>
          <w:rFonts w:hint="cs"/>
          <w:rtl/>
        </w:rPr>
        <w:t xml:space="preserve"> (נו:–נז.)</w:t>
      </w:r>
      <w:r w:rsidRPr="001D7586">
        <w:rPr>
          <w:rFonts w:hint="cs"/>
          <w:rtl/>
        </w:rPr>
        <w:t xml:space="preserve">, בה המילה האחרונה נאמרה על ידי אביי שהציג בה את עמדת שמואל כפי שנמסרה </w:t>
      </w:r>
      <w:r>
        <w:rPr>
          <w:rFonts w:hint="cs"/>
          <w:rtl/>
        </w:rPr>
        <w:t>על ידי</w:t>
      </w:r>
      <w:r w:rsidRPr="001D7586">
        <w:rPr>
          <w:rFonts w:hint="cs"/>
          <w:rtl/>
        </w:rPr>
        <w:t xml:space="preserve"> רב נחמן</w:t>
      </w:r>
      <w:r>
        <w:rPr>
          <w:rFonts w:hint="cs"/>
          <w:rtl/>
        </w:rPr>
        <w:t>; כלומר, העמדה שאנו יחסנו לרבי מאיר ולשמואל.</w:t>
      </w:r>
    </w:p>
    <w:p w14:paraId="1749CA2D" w14:textId="18673B91" w:rsidR="006746A2" w:rsidRPr="001D7586" w:rsidRDefault="006746A2" w:rsidP="006746A2">
      <w:pPr>
        <w:pStyle w:val="a4"/>
        <w:rPr>
          <w:rtl/>
        </w:rPr>
      </w:pPr>
      <w:r w:rsidRPr="001D7586">
        <w:rPr>
          <w:rFonts w:hint="cs"/>
          <w:rtl/>
        </w:rPr>
        <w:t>אם כן, נמצאנו למדים ש</w:t>
      </w:r>
      <w:r>
        <w:rPr>
          <w:rFonts w:hint="cs"/>
          <w:rtl/>
        </w:rPr>
        <w:t>בשתי סוגיות הגמרא הנסובות סביב המשנה בחרה הגמרא לתת מקום הן לעמדת רבא הן לעמדת אביי</w:t>
      </w:r>
      <w:r w:rsidRPr="001D7586">
        <w:rPr>
          <w:rFonts w:hint="cs"/>
          <w:rtl/>
        </w:rPr>
        <w:t>: ה</w:t>
      </w:r>
      <w:r>
        <w:rPr>
          <w:rFonts w:hint="cs"/>
          <w:rtl/>
        </w:rPr>
        <w:t>סוגיא</w:t>
      </w:r>
      <w:r w:rsidRPr="001D7586">
        <w:rPr>
          <w:rFonts w:hint="cs"/>
          <w:rtl/>
        </w:rPr>
        <w:t xml:space="preserve"> הראשונה (נו.</w:t>
      </w:r>
      <w:r>
        <w:rPr>
          <w:rFonts w:hint="cs"/>
          <w:rtl/>
        </w:rPr>
        <w:t>–</w:t>
      </w:r>
      <w:r w:rsidRPr="001D7586">
        <w:rPr>
          <w:rFonts w:hint="cs"/>
          <w:rtl/>
        </w:rPr>
        <w:t>:) העוסקת בפרשנות המשנה נאמרה בשיטת רבא</w:t>
      </w:r>
      <w:r>
        <w:rPr>
          <w:rFonts w:hint="cs"/>
          <w:rtl/>
        </w:rPr>
        <w:t xml:space="preserve"> המדגיש את שיקולי התוקף</w:t>
      </w:r>
      <w:r w:rsidRPr="001D7586">
        <w:rPr>
          <w:rFonts w:hint="cs"/>
          <w:rtl/>
        </w:rPr>
        <w:t xml:space="preserve">, </w:t>
      </w:r>
      <w:r w:rsidRPr="001D7586">
        <w:rPr>
          <w:rFonts w:hint="cs"/>
          <w:rtl/>
        </w:rPr>
        <w:lastRenderedPageBreak/>
        <w:t>וה</w:t>
      </w:r>
      <w:r>
        <w:rPr>
          <w:rFonts w:hint="cs"/>
          <w:rtl/>
        </w:rPr>
        <w:t>סוגיא</w:t>
      </w:r>
      <w:r w:rsidRPr="001D7586">
        <w:rPr>
          <w:rFonts w:hint="cs"/>
          <w:rtl/>
        </w:rPr>
        <w:t xml:space="preserve"> השניה (נו:</w:t>
      </w:r>
      <w:r>
        <w:rPr>
          <w:rFonts w:hint="cs"/>
          <w:rtl/>
        </w:rPr>
        <w:t>–</w:t>
      </w:r>
      <w:r w:rsidRPr="001D7586">
        <w:rPr>
          <w:rFonts w:hint="cs"/>
          <w:rtl/>
        </w:rPr>
        <w:t>נז.) העוסקת בפסיקת ההלכה מובלת על ידי אביי ומוכרעת על פי דבריו</w:t>
      </w:r>
      <w:r>
        <w:rPr>
          <w:rFonts w:hint="cs"/>
          <w:rtl/>
        </w:rPr>
        <w:t xml:space="preserve"> כי הלכה כרבי מאיר בגזרותיו בתחום האישות</w:t>
      </w:r>
      <w:r w:rsidRPr="001D7586">
        <w:rPr>
          <w:rFonts w:hint="cs"/>
          <w:rtl/>
        </w:rPr>
        <w:t>. הפוך, אולי, מכפי שהיה מצופה.</w:t>
      </w:r>
    </w:p>
    <w:p w14:paraId="04DDEBCE" w14:textId="5EC1B62D" w:rsidR="006746A2" w:rsidRPr="001D7586" w:rsidRDefault="006746A2" w:rsidP="006746A2">
      <w:pPr>
        <w:pStyle w:val="a4"/>
        <w:rPr>
          <w:rtl/>
        </w:rPr>
      </w:pPr>
      <w:r w:rsidRPr="001D7586">
        <w:rPr>
          <w:rFonts w:hint="cs"/>
          <w:rtl/>
        </w:rPr>
        <w:t>בעוד אביי ממשיך את דרכ</w:t>
      </w:r>
      <w:r>
        <w:rPr>
          <w:rFonts w:hint="cs"/>
          <w:rtl/>
        </w:rPr>
        <w:t>ם</w:t>
      </w:r>
      <w:r w:rsidRPr="001D7586">
        <w:rPr>
          <w:rFonts w:hint="cs"/>
          <w:rtl/>
        </w:rPr>
        <w:t xml:space="preserve"> של </w:t>
      </w:r>
      <w:r>
        <w:rPr>
          <w:rFonts w:hint="cs"/>
          <w:rtl/>
        </w:rPr>
        <w:t xml:space="preserve">רבי מאיר </w:t>
      </w:r>
      <w:r>
        <w:rPr>
          <w:rtl/>
        </w:rPr>
        <w:t>–</w:t>
      </w:r>
      <w:r>
        <w:rPr>
          <w:rFonts w:hint="cs"/>
          <w:rtl/>
        </w:rPr>
        <w:t xml:space="preserve"> שמואל – </w:t>
      </w:r>
      <w:r w:rsidRPr="001D7586">
        <w:rPr>
          <w:rFonts w:hint="cs"/>
          <w:rtl/>
        </w:rPr>
        <w:t xml:space="preserve">רב נחמן, </w:t>
      </w:r>
      <w:r w:rsidR="00D63B78">
        <w:rPr>
          <w:rFonts w:hint="cs"/>
          <w:rtl/>
        </w:rPr>
        <w:t>נִתן</w:t>
      </w:r>
      <w:r w:rsidRPr="001D7586">
        <w:rPr>
          <w:rFonts w:hint="cs"/>
          <w:rtl/>
        </w:rPr>
        <w:t xml:space="preserve"> להציע מספר הסברים להבנת </w:t>
      </w:r>
      <w:r w:rsidR="00A2526E">
        <w:rPr>
          <w:rFonts w:hint="cs"/>
          <w:rtl/>
        </w:rPr>
        <w:t>גִשת</w:t>
      </w:r>
      <w:r w:rsidRPr="001D7586">
        <w:rPr>
          <w:rFonts w:hint="cs"/>
          <w:rtl/>
        </w:rPr>
        <w:t xml:space="preserve">ו של רבא. על פי דבריו בסוגיות השונות שהבאנו, </w:t>
      </w:r>
      <w:r w:rsidR="00D63B78">
        <w:rPr>
          <w:rFonts w:hint="cs"/>
          <w:rtl/>
        </w:rPr>
        <w:t>נִתן</w:t>
      </w:r>
      <w:r w:rsidRPr="001D7586">
        <w:rPr>
          <w:rFonts w:hint="cs"/>
          <w:rtl/>
        </w:rPr>
        <w:t xml:space="preserve"> להציע שהוא דוחה את זיהוי </w:t>
      </w:r>
      <w:r w:rsidR="00A2526E">
        <w:rPr>
          <w:rFonts w:hint="cs"/>
          <w:rtl/>
        </w:rPr>
        <w:t>גִשת</w:t>
      </w:r>
      <w:r w:rsidRPr="001D7586">
        <w:rPr>
          <w:rFonts w:hint="cs"/>
          <w:rtl/>
        </w:rPr>
        <w:t>ו הרוחבית של רבי מאיר כפי שהצגנו אותה, או שככלל הוא מתנגד להת</w:t>
      </w:r>
      <w:r>
        <w:rPr>
          <w:rFonts w:hint="cs"/>
          <w:rtl/>
        </w:rPr>
        <w:t>יחס</w:t>
      </w:r>
      <w:r w:rsidRPr="001D7586">
        <w:rPr>
          <w:rFonts w:hint="cs"/>
          <w:rtl/>
        </w:rPr>
        <w:t>ות לעמדות הלכתיות רוחביות בתחומים שונים.</w:t>
      </w:r>
    </w:p>
    <w:p w14:paraId="50ABEDF0" w14:textId="525D5625" w:rsidR="006746A2" w:rsidRPr="002B3F47" w:rsidRDefault="006746A2" w:rsidP="006746A2">
      <w:pPr>
        <w:pStyle w:val="a4"/>
        <w:rPr>
          <w:rtl/>
        </w:rPr>
      </w:pPr>
      <w:r>
        <w:rPr>
          <w:rFonts w:hint="cs"/>
          <w:rtl/>
        </w:rPr>
        <w:t xml:space="preserve">אולם </w:t>
      </w:r>
      <w:r w:rsidRPr="001D7586">
        <w:rPr>
          <w:rFonts w:hint="cs"/>
          <w:rtl/>
        </w:rPr>
        <w:t>דומה ש</w:t>
      </w:r>
      <w:r w:rsidR="00D63B78">
        <w:rPr>
          <w:rFonts w:hint="cs"/>
          <w:rtl/>
        </w:rPr>
        <w:t>נִתן</w:t>
      </w:r>
      <w:r>
        <w:rPr>
          <w:rFonts w:hint="cs"/>
          <w:rtl/>
        </w:rPr>
        <w:t xml:space="preserve"> להציע </w:t>
      </w:r>
      <w:r w:rsidRPr="001D7586">
        <w:rPr>
          <w:rFonts w:hint="cs"/>
          <w:rtl/>
        </w:rPr>
        <w:t xml:space="preserve">אפשרות נוספת. כפי שהראנו ביחס לעמדתו של שמואל, </w:t>
      </w:r>
      <w:r w:rsidR="00A2526E">
        <w:rPr>
          <w:rFonts w:hint="cs"/>
          <w:rtl/>
        </w:rPr>
        <w:t>גִשת</w:t>
      </w:r>
      <w:r w:rsidRPr="001D7586">
        <w:rPr>
          <w:rFonts w:hint="cs"/>
          <w:rtl/>
        </w:rPr>
        <w:t>ו של רבי מאיר</w:t>
      </w:r>
      <w:r>
        <w:rPr>
          <w:rFonts w:hint="cs"/>
          <w:rtl/>
        </w:rPr>
        <w:t>,</w:t>
      </w:r>
      <w:r w:rsidRPr="001D7586">
        <w:rPr>
          <w:rFonts w:hint="cs"/>
          <w:rtl/>
        </w:rPr>
        <w:t xml:space="preserve"> המפעילה קו מחמיר בתחומי האישות, עברה ריכוך במהלך הדורות. יתכן</w:t>
      </w:r>
      <w:r>
        <w:rPr>
          <w:rFonts w:hint="cs"/>
          <w:rtl/>
        </w:rPr>
        <w:t xml:space="preserve"> אפוא,</w:t>
      </w:r>
      <w:r w:rsidRPr="001D7586">
        <w:rPr>
          <w:rFonts w:hint="cs"/>
          <w:rtl/>
        </w:rPr>
        <w:t xml:space="preserve"> שבדורו של רבא ה</w:t>
      </w:r>
      <w:r>
        <w:rPr>
          <w:rFonts w:hint="cs"/>
          <w:rtl/>
        </w:rPr>
        <w:t xml:space="preserve">יא </w:t>
      </w:r>
      <w:r w:rsidRPr="001D7586">
        <w:rPr>
          <w:rFonts w:hint="cs"/>
          <w:rtl/>
        </w:rPr>
        <w:t>הגיעה לידי מיצוי: הסכנות שראה רבי מאיר בדבר הפגיעה בטהרת ישראל חלפו. ה</w:t>
      </w:r>
      <w:r>
        <w:rPr>
          <w:rFonts w:hint="cs"/>
          <w:rtl/>
        </w:rPr>
        <w:t>יחוס</w:t>
      </w:r>
      <w:r w:rsidRPr="001D7586">
        <w:rPr>
          <w:rFonts w:hint="cs"/>
          <w:rtl/>
        </w:rPr>
        <w:t xml:space="preserve"> הבבלי </w:t>
      </w:r>
      <w:r>
        <w:rPr>
          <w:rFonts w:hint="cs"/>
          <w:rtl/>
        </w:rPr>
        <w:t>ש</w:t>
      </w:r>
      <w:r w:rsidRPr="001D7586">
        <w:rPr>
          <w:rFonts w:hint="cs"/>
          <w:rtl/>
        </w:rPr>
        <w:t>עליו שקד שמואל לשמור</w:t>
      </w:r>
      <w:r>
        <w:rPr>
          <w:rFonts w:hint="cs"/>
          <w:rtl/>
        </w:rPr>
        <w:t xml:space="preserve"> –</w:t>
      </w:r>
      <w:r w:rsidRPr="001D7586">
        <w:rPr>
          <w:rFonts w:hint="cs"/>
          <w:rtl/>
        </w:rPr>
        <w:t xml:space="preserve"> אכן נשמר, ועמל תלמידיו למצוא את האיזון העדין בין השימור לשינוי נשא פרי. בדורו של רבא, אם כן, לא היה עוד צורך ב</w:t>
      </w:r>
      <w:r w:rsidR="00805D60" w:rsidRPr="007C2F97">
        <w:rPr>
          <w:rtl/>
        </w:rPr>
        <w:t>ג</w:t>
      </w:r>
      <w:r w:rsidR="00805D60">
        <w:rPr>
          <w:rFonts w:hint="cs"/>
          <w:rtl/>
        </w:rPr>
        <w:t>ִ</w:t>
      </w:r>
      <w:r w:rsidR="00805D60" w:rsidRPr="007C2F97">
        <w:rPr>
          <w:rtl/>
        </w:rPr>
        <w:t>שה</w:t>
      </w:r>
      <w:r w:rsidR="00805D60" w:rsidRPr="001D7586">
        <w:rPr>
          <w:rFonts w:hint="cs"/>
          <w:rtl/>
        </w:rPr>
        <w:t xml:space="preserve"> </w:t>
      </w:r>
      <w:r w:rsidRPr="001D7586">
        <w:rPr>
          <w:rFonts w:hint="cs"/>
          <w:rtl/>
        </w:rPr>
        <w:t>זו:</w:t>
      </w:r>
    </w:p>
    <w:p w14:paraId="6ED4018D" w14:textId="77777777" w:rsidR="006746A2" w:rsidRPr="002B3F47" w:rsidRDefault="006746A2" w:rsidP="006746A2">
      <w:pPr>
        <w:pStyle w:val="11"/>
        <w:rPr>
          <w:rtl/>
        </w:rPr>
      </w:pPr>
      <w:r w:rsidRPr="001D7586">
        <w:rPr>
          <w:rtl/>
        </w:rPr>
        <w:t>כל דמקדש אדעתא דרבנן מקדש, ואפקעינהו רבנן לקידושי מיניה.</w:t>
      </w:r>
      <w:r>
        <w:rPr>
          <w:rtl/>
        </w:rPr>
        <w:tab/>
      </w:r>
      <w:r w:rsidRPr="001D7586">
        <w:rPr>
          <w:rtl/>
        </w:rPr>
        <w:t>(ג.)</w:t>
      </w:r>
    </w:p>
    <w:p w14:paraId="564C779B" w14:textId="427BF849" w:rsidR="006746A2" w:rsidRDefault="006746A2" w:rsidP="006746A2">
      <w:pPr>
        <w:pStyle w:val="a4"/>
        <w:rPr>
          <w:rtl/>
        </w:rPr>
      </w:pPr>
      <w:r w:rsidRPr="001D7586">
        <w:rPr>
          <w:rFonts w:hint="cs"/>
          <w:rtl/>
        </w:rPr>
        <w:t>יש בכחם של חכמים להפקיע קידושין ולהתיר אשת איש לבעלה מכח ההנחה</w:t>
      </w:r>
      <w:r>
        <w:rPr>
          <w:rFonts w:hint="cs"/>
          <w:rtl/>
        </w:rPr>
        <w:t xml:space="preserve"> הפשוטה והברורה</w:t>
      </w:r>
      <w:r w:rsidRPr="001D7586">
        <w:rPr>
          <w:rFonts w:hint="cs"/>
          <w:rtl/>
        </w:rPr>
        <w:t xml:space="preserve"> שהקידושין נוצרו רק על פי רצונם. מובן שמאמר זה לא היה נכון אלמלא הוא היה מבוסס מציאותית. אם כן, </w:t>
      </w:r>
      <w:r w:rsidR="00D63B78">
        <w:rPr>
          <w:rFonts w:hint="cs"/>
          <w:rtl/>
        </w:rPr>
        <w:t>נִתן</w:t>
      </w:r>
      <w:r w:rsidRPr="001D7586">
        <w:rPr>
          <w:rFonts w:hint="cs"/>
          <w:rtl/>
        </w:rPr>
        <w:t xml:space="preserve"> לומר שבדורו של רבא</w:t>
      </w:r>
      <w:r w:rsidRPr="001D7586">
        <w:rPr>
          <w:vertAlign w:val="superscript"/>
          <w:rtl/>
        </w:rPr>
        <w:footnoteReference w:id="255"/>
      </w:r>
      <w:r w:rsidRPr="001D7586">
        <w:rPr>
          <w:rFonts w:hint="cs"/>
          <w:rtl/>
        </w:rPr>
        <w:t xml:space="preserve"> התהליך הושלם: כעת, ההנחה המציאותית הברורה היא שעולם האישות כפוף לדעתם ולדבריהם של חכמים. הס</w:t>
      </w:r>
      <w:r>
        <w:rPr>
          <w:rFonts w:hint="cs"/>
          <w:rtl/>
        </w:rPr>
        <w:t>ְ</w:t>
      </w:r>
      <w:r w:rsidRPr="001D7586">
        <w:rPr>
          <w:rFonts w:hint="cs"/>
          <w:rtl/>
        </w:rPr>
        <w:t>י</w:t>
      </w:r>
      <w:r>
        <w:rPr>
          <w:rFonts w:hint="cs"/>
          <w:rtl/>
        </w:rPr>
        <w:t>ָ</w:t>
      </w:r>
      <w:r w:rsidRPr="001D7586">
        <w:rPr>
          <w:rFonts w:hint="cs"/>
          <w:rtl/>
        </w:rPr>
        <w:t>ג נבנה, והפרישה מן העריות שמרה על קדושת ישראל.</w:t>
      </w:r>
    </w:p>
    <w:p w14:paraId="4E95590A" w14:textId="77777777" w:rsidR="006746A2" w:rsidRDefault="006746A2" w:rsidP="006746A2">
      <w:pPr>
        <w:pStyle w:val="II"/>
        <w:rPr>
          <w:rtl/>
        </w:rPr>
      </w:pPr>
      <w:r>
        <w:rPr>
          <w:rFonts w:hint="cs"/>
          <w:rtl/>
        </w:rPr>
        <w:t>ד. סיכום</w:t>
      </w:r>
    </w:p>
    <w:p w14:paraId="5285A568" w14:textId="77777777" w:rsidR="006746A2" w:rsidRPr="001D7586" w:rsidRDefault="006746A2" w:rsidP="006746A2">
      <w:pPr>
        <w:pStyle w:val="a4"/>
        <w:rPr>
          <w:rtl/>
        </w:rPr>
      </w:pPr>
      <w:r w:rsidRPr="001D7586">
        <w:rPr>
          <w:rFonts w:hint="cs"/>
          <w:rtl/>
        </w:rPr>
        <w:t xml:space="preserve">מטרת המאמר </w:t>
      </w:r>
      <w:r>
        <w:rPr>
          <w:rFonts w:hint="cs"/>
          <w:rtl/>
        </w:rPr>
        <w:t>היא</w:t>
      </w:r>
      <w:r w:rsidRPr="001D7586">
        <w:rPr>
          <w:rFonts w:hint="cs"/>
          <w:rtl/>
        </w:rPr>
        <w:t xml:space="preserve"> להסביר את המשנה השניה של הפרק החמישי, בדגש על שיטת רבי מאיר </w:t>
      </w:r>
      <w:r>
        <w:rPr>
          <w:rFonts w:hint="cs"/>
          <w:rtl/>
        </w:rPr>
        <w:t>ש</w:t>
      </w:r>
      <w:r w:rsidRPr="001D7586">
        <w:rPr>
          <w:rFonts w:hint="cs"/>
          <w:rtl/>
        </w:rPr>
        <w:t xml:space="preserve">כל הפוחת מסכום הכתובה שקבעו חכמים </w:t>
      </w:r>
      <w:r>
        <w:rPr>
          <w:rFonts w:hint="cs"/>
          <w:rtl/>
        </w:rPr>
        <w:t>–</w:t>
      </w:r>
      <w:r w:rsidRPr="001D7586">
        <w:rPr>
          <w:rFonts w:hint="cs"/>
          <w:rtl/>
        </w:rPr>
        <w:t xml:space="preserve"> "</w:t>
      </w:r>
      <w:r w:rsidRPr="001D7586">
        <w:rPr>
          <w:rtl/>
        </w:rPr>
        <w:t>הרי זו בעילת זנות</w:t>
      </w:r>
      <w:r w:rsidRPr="001D7586">
        <w:rPr>
          <w:rFonts w:hint="cs"/>
          <w:rtl/>
        </w:rPr>
        <w:t>",</w:t>
      </w:r>
      <w:r w:rsidRPr="001D7586">
        <w:rPr>
          <w:rtl/>
        </w:rPr>
        <w:t xml:space="preserve"> </w:t>
      </w:r>
      <w:r w:rsidRPr="001D7586">
        <w:rPr>
          <w:rFonts w:hint="cs"/>
          <w:rtl/>
        </w:rPr>
        <w:t>ואת שתי סוגיות הגמרא הנסובות עליה (נו.</w:t>
      </w:r>
      <w:r>
        <w:rPr>
          <w:rFonts w:hint="cs"/>
          <w:rtl/>
        </w:rPr>
        <w:t>–</w:t>
      </w:r>
      <w:r w:rsidRPr="001D7586">
        <w:rPr>
          <w:rFonts w:hint="cs"/>
          <w:rtl/>
        </w:rPr>
        <w:t>:</w:t>
      </w:r>
      <w:r>
        <w:rPr>
          <w:rFonts w:hint="cs"/>
          <w:rtl/>
        </w:rPr>
        <w:t>;</w:t>
      </w:r>
      <w:r w:rsidRPr="001D7586">
        <w:rPr>
          <w:rFonts w:hint="cs"/>
          <w:rtl/>
        </w:rPr>
        <w:t xml:space="preserve"> נו:</w:t>
      </w:r>
      <w:r>
        <w:rPr>
          <w:rFonts w:hint="cs"/>
          <w:rtl/>
        </w:rPr>
        <w:t>–</w:t>
      </w:r>
      <w:r w:rsidRPr="001D7586">
        <w:rPr>
          <w:rFonts w:hint="cs"/>
          <w:rtl/>
        </w:rPr>
        <w:t>נז.).</w:t>
      </w:r>
    </w:p>
    <w:p w14:paraId="6C275946" w14:textId="77777777" w:rsidR="006746A2" w:rsidRPr="001D7586" w:rsidRDefault="006746A2" w:rsidP="006746A2">
      <w:pPr>
        <w:pStyle w:val="a4"/>
        <w:rPr>
          <w:rtl/>
        </w:rPr>
      </w:pPr>
      <w:r w:rsidRPr="001D7586">
        <w:rPr>
          <w:rFonts w:hint="cs"/>
          <w:rtl/>
        </w:rPr>
        <w:lastRenderedPageBreak/>
        <w:t>פתחנו את המאמר בהצגת הקשיים הרבים העולים מה</w:t>
      </w:r>
      <w:r>
        <w:rPr>
          <w:rFonts w:hint="cs"/>
          <w:rtl/>
        </w:rPr>
        <w:t>סוגיא</w:t>
      </w:r>
      <w:r w:rsidRPr="001D7586">
        <w:rPr>
          <w:rFonts w:hint="cs"/>
          <w:rtl/>
        </w:rPr>
        <w:t xml:space="preserve"> הראשונה (נו.</w:t>
      </w:r>
      <w:r>
        <w:rPr>
          <w:rFonts w:hint="cs"/>
          <w:rtl/>
        </w:rPr>
        <w:t>–</w:t>
      </w:r>
      <w:r w:rsidRPr="001D7586">
        <w:rPr>
          <w:rFonts w:hint="cs"/>
          <w:rtl/>
        </w:rPr>
        <w:t>:) עקב</w:t>
      </w:r>
      <w:r>
        <w:rPr>
          <w:rFonts w:hint="cs"/>
          <w:rtl/>
        </w:rPr>
        <w:t xml:space="preserve"> בחירת</w:t>
      </w:r>
      <w:r w:rsidRPr="001D7586">
        <w:rPr>
          <w:rFonts w:hint="cs"/>
          <w:rtl/>
        </w:rPr>
        <w:t xml:space="preserve"> הגמרא להסביר את מחלוקת התנאים ביחס למחלוקתם הרוחבית בדבר מתנה על מה שכתוב בתורה, ו</w:t>
      </w:r>
      <w:r>
        <w:rPr>
          <w:rFonts w:hint="cs"/>
          <w:rtl/>
        </w:rPr>
        <w:t xml:space="preserve">בעקבותם שיערנו </w:t>
      </w:r>
      <w:r w:rsidRPr="001D7586">
        <w:rPr>
          <w:rFonts w:hint="cs"/>
          <w:rtl/>
        </w:rPr>
        <w:t>שהגמרא נדרשה לכך עקב רצונה להמנע מהסבר אחר.</w:t>
      </w:r>
    </w:p>
    <w:p w14:paraId="3C98D21C" w14:textId="77777777" w:rsidR="006746A2" w:rsidRPr="001D7586" w:rsidRDefault="006746A2" w:rsidP="006746A2">
      <w:pPr>
        <w:pStyle w:val="a4"/>
        <w:rPr>
          <w:rtl/>
        </w:rPr>
      </w:pPr>
      <w:r w:rsidRPr="001D7586">
        <w:rPr>
          <w:rFonts w:hint="cs"/>
          <w:rtl/>
        </w:rPr>
        <w:t>ניסינו להתחקות אחר הסבר זה תוך התמקדות בשיטת רבי מאיר. על ידי עיון רוחבי בעמדותיו בסוגיות שונות ומשיטתו הרוחבית כפי שהיא מוצגת בסוגיות שונות ה</w:t>
      </w:r>
      <w:r>
        <w:rPr>
          <w:rFonts w:hint="cs"/>
          <w:rtl/>
        </w:rPr>
        <w:t>על</w:t>
      </w:r>
      <w:r w:rsidRPr="001D7586">
        <w:rPr>
          <w:rFonts w:hint="cs"/>
          <w:rtl/>
        </w:rPr>
        <w:t>נו שתי הצעות:</w:t>
      </w:r>
    </w:p>
    <w:p w14:paraId="4DC1436E" w14:textId="77777777" w:rsidR="006746A2" w:rsidRDefault="006746A2" w:rsidP="006746A2">
      <w:pPr>
        <w:pStyle w:val="a4"/>
        <w:numPr>
          <w:ilvl w:val="0"/>
          <w:numId w:val="79"/>
        </w:numPr>
      </w:pPr>
      <w:r w:rsidRPr="001D7586">
        <w:rPr>
          <w:rFonts w:hint="cs"/>
          <w:rtl/>
        </w:rPr>
        <w:t>העצמת משמעותן של מילים ושל נוסחים הלכתיים.</w:t>
      </w:r>
    </w:p>
    <w:p w14:paraId="0A44A2D7" w14:textId="77777777" w:rsidR="006746A2" w:rsidRPr="001D7586" w:rsidRDefault="006746A2" w:rsidP="006746A2">
      <w:pPr>
        <w:pStyle w:val="a4"/>
        <w:numPr>
          <w:ilvl w:val="0"/>
          <w:numId w:val="79"/>
        </w:numPr>
        <w:rPr>
          <w:rtl/>
        </w:rPr>
      </w:pPr>
      <w:r w:rsidRPr="001D7586">
        <w:rPr>
          <w:rFonts w:hint="cs"/>
          <w:rtl/>
        </w:rPr>
        <w:t xml:space="preserve">חומרא כללית בדיני דרבנן </w:t>
      </w:r>
      <w:r w:rsidRPr="001D7586">
        <w:rPr>
          <w:rtl/>
        </w:rPr>
        <w:t>–</w:t>
      </w:r>
      <w:r w:rsidRPr="001D7586">
        <w:rPr>
          <w:rFonts w:hint="cs"/>
          <w:rtl/>
        </w:rPr>
        <w:t xml:space="preserve"> "חכמים עשו חיזוק לדבריהם".</w:t>
      </w:r>
    </w:p>
    <w:p w14:paraId="0627B759" w14:textId="77777777" w:rsidR="006746A2" w:rsidRPr="001D7586" w:rsidRDefault="006746A2" w:rsidP="006746A2">
      <w:pPr>
        <w:pStyle w:val="a4"/>
        <w:rPr>
          <w:rtl/>
        </w:rPr>
      </w:pPr>
      <w:r w:rsidRPr="001D7586">
        <w:rPr>
          <w:rFonts w:hint="cs"/>
          <w:rtl/>
        </w:rPr>
        <w:t xml:space="preserve">לאחר שהראנו כיצד שתי דרכים אלו אינן שלמות, בחרנו בדרך שלישית, מצומצמת יותר, </w:t>
      </w:r>
      <w:r>
        <w:rPr>
          <w:rFonts w:hint="cs"/>
          <w:rtl/>
        </w:rPr>
        <w:t xml:space="preserve">אשר </w:t>
      </w:r>
      <w:r w:rsidRPr="001D7586">
        <w:rPr>
          <w:rFonts w:hint="cs"/>
          <w:rtl/>
        </w:rPr>
        <w:t xml:space="preserve">לפיה רבי מאיר נוקט בקו מחמיר בעולם האישות במטרה לגדור </w:t>
      </w:r>
      <w:r>
        <w:rPr>
          <w:rFonts w:hint="cs"/>
          <w:rtl/>
        </w:rPr>
        <w:t xml:space="preserve">בו </w:t>
      </w:r>
      <w:r w:rsidRPr="001D7586">
        <w:rPr>
          <w:rFonts w:hint="cs"/>
          <w:rtl/>
        </w:rPr>
        <w:t>גדר.</w:t>
      </w:r>
    </w:p>
    <w:p w14:paraId="3CB18F60" w14:textId="50958352" w:rsidR="006746A2" w:rsidRPr="001D7586" w:rsidRDefault="006746A2" w:rsidP="006746A2">
      <w:pPr>
        <w:pStyle w:val="a4"/>
        <w:rPr>
          <w:rtl/>
        </w:rPr>
      </w:pPr>
      <w:r w:rsidRPr="001D7586">
        <w:rPr>
          <w:rFonts w:hint="cs"/>
          <w:rtl/>
        </w:rPr>
        <w:t>ביחס ל</w:t>
      </w:r>
      <w:r>
        <w:rPr>
          <w:rFonts w:hint="cs"/>
          <w:rtl/>
        </w:rPr>
        <w:t>סוגיא</w:t>
      </w:r>
      <w:r w:rsidRPr="001D7586">
        <w:rPr>
          <w:rFonts w:hint="cs"/>
          <w:rtl/>
        </w:rPr>
        <w:t xml:space="preserve"> השניה (נו</w:t>
      </w:r>
      <w:r>
        <w:rPr>
          <w:rFonts w:hint="cs"/>
          <w:rtl/>
        </w:rPr>
        <w:t>:–</w:t>
      </w:r>
      <w:r w:rsidRPr="001D7586">
        <w:rPr>
          <w:rFonts w:hint="cs"/>
          <w:rtl/>
        </w:rPr>
        <w:t>נז.), עיינ</w:t>
      </w:r>
      <w:r>
        <w:rPr>
          <w:rFonts w:hint="cs"/>
          <w:rtl/>
        </w:rPr>
        <w:t>ּ</w:t>
      </w:r>
      <w:r w:rsidRPr="001D7586">
        <w:rPr>
          <w:rFonts w:hint="cs"/>
          <w:rtl/>
        </w:rPr>
        <w:t xml:space="preserve">ו במשמעות פסקו של שמואל לפיו "הלכה כרבי מאיר בגזרותיו". הצענו שמשמעות אמירה זו היא נקיטת </w:t>
      </w:r>
      <w:r w:rsidR="00A2526E">
        <w:rPr>
          <w:rFonts w:hint="cs"/>
          <w:rtl/>
        </w:rPr>
        <w:t>גִשת</w:t>
      </w:r>
      <w:r w:rsidRPr="001D7586">
        <w:rPr>
          <w:rFonts w:hint="cs"/>
          <w:rtl/>
        </w:rPr>
        <w:t>ו המחמירה והגוזרת של רבי מאיר בעולם האישות</w:t>
      </w:r>
      <w:r>
        <w:rPr>
          <w:rFonts w:hint="cs"/>
          <w:rtl/>
        </w:rPr>
        <w:t>, וביססנו הצעה זו תוך עיון במשנתו של שמואל</w:t>
      </w:r>
      <w:r w:rsidRPr="001D7586">
        <w:rPr>
          <w:rFonts w:hint="cs"/>
          <w:rtl/>
        </w:rPr>
        <w:t>. לאחר מכן</w:t>
      </w:r>
      <w:r>
        <w:rPr>
          <w:rFonts w:hint="cs"/>
          <w:rtl/>
        </w:rPr>
        <w:t>,</w:t>
      </w:r>
      <w:r w:rsidRPr="001D7586">
        <w:rPr>
          <w:rFonts w:hint="cs"/>
          <w:rtl/>
        </w:rPr>
        <w:t xml:space="preserve"> הצענו שתלמידיו </w:t>
      </w:r>
      <w:r w:rsidRPr="001D7586">
        <w:rPr>
          <w:rtl/>
        </w:rPr>
        <w:t>–</w:t>
      </w:r>
      <w:r w:rsidRPr="001D7586">
        <w:rPr>
          <w:rFonts w:hint="cs"/>
          <w:rtl/>
        </w:rPr>
        <w:t xml:space="preserve"> רב נחמן ורב יהודה, חלקו בהבנת </w:t>
      </w:r>
      <w:r w:rsidR="00A2526E">
        <w:rPr>
          <w:rFonts w:hint="cs"/>
          <w:rtl/>
        </w:rPr>
        <w:t>גִשת</w:t>
      </w:r>
      <w:r w:rsidRPr="001D7586">
        <w:rPr>
          <w:rFonts w:hint="cs"/>
          <w:rtl/>
        </w:rPr>
        <w:t>ו</w:t>
      </w:r>
      <w:r>
        <w:rPr>
          <w:rFonts w:hint="cs"/>
          <w:rtl/>
        </w:rPr>
        <w:t xml:space="preserve"> סביב השאלה עד כמה הוא מקבל את עמדת רבי מאיר.</w:t>
      </w:r>
      <w:r w:rsidRPr="001D7586">
        <w:rPr>
          <w:rFonts w:hint="cs"/>
          <w:rtl/>
        </w:rPr>
        <w:t>.</w:t>
      </w:r>
    </w:p>
    <w:p w14:paraId="02D618A4" w14:textId="324F2497" w:rsidR="006746A2" w:rsidRDefault="006746A2" w:rsidP="006746A2">
      <w:pPr>
        <w:pStyle w:val="a4"/>
        <w:rPr>
          <w:rtl/>
        </w:rPr>
      </w:pPr>
      <w:r>
        <w:rPr>
          <w:rFonts w:hint="cs"/>
          <w:rtl/>
        </w:rPr>
        <w:t>הראנו כיצד מסקנת הסוגיא</w:t>
      </w:r>
      <w:r w:rsidRPr="001D7586">
        <w:rPr>
          <w:rFonts w:hint="cs"/>
          <w:rtl/>
        </w:rPr>
        <w:t xml:space="preserve"> השניה</w:t>
      </w:r>
      <w:r>
        <w:rPr>
          <w:rFonts w:hint="cs"/>
          <w:rtl/>
        </w:rPr>
        <w:t xml:space="preserve"> מובלת על ידי אביי</w:t>
      </w:r>
      <w:r w:rsidRPr="001D7586">
        <w:rPr>
          <w:rFonts w:hint="cs"/>
          <w:rtl/>
        </w:rPr>
        <w:t>, המזהה את שיטת רבי מאיר כשיטה רוחבית, כפי שהראנו שבא לידי ביטוי בסוגיות השונות. זאת בניגוד לרבא שנראה שמתנגד ליצירת או נתינת מקום לעמדה זו. על כן, שיערנו שה</w:t>
      </w:r>
      <w:r>
        <w:rPr>
          <w:rFonts w:hint="cs"/>
          <w:rtl/>
        </w:rPr>
        <w:t>סוגיא</w:t>
      </w:r>
      <w:r w:rsidRPr="001D7586">
        <w:rPr>
          <w:rFonts w:hint="cs"/>
          <w:rtl/>
        </w:rPr>
        <w:t xml:space="preserve"> הראשונה נאמרה בשיטתו, ובמאמציה להמנע מ</w:t>
      </w:r>
      <w:r w:rsidR="00A2526E">
        <w:rPr>
          <w:rFonts w:hint="cs"/>
          <w:rtl/>
        </w:rPr>
        <w:t>גִשת</w:t>
      </w:r>
      <w:r w:rsidRPr="001D7586">
        <w:rPr>
          <w:rFonts w:hint="cs"/>
          <w:rtl/>
        </w:rPr>
        <w:t>ו של אביי היא נדרשת לדחקים אליהם היא מגיעה.</w:t>
      </w:r>
    </w:p>
    <w:p w14:paraId="6A7BF8FB" w14:textId="77777777" w:rsidR="006746A2" w:rsidRDefault="006746A2" w:rsidP="006746A2">
      <w:pPr>
        <w:pStyle w:val="II"/>
        <w:rPr>
          <w:rtl/>
        </w:rPr>
      </w:pPr>
      <w:r>
        <w:rPr>
          <w:rFonts w:hint="cs"/>
          <w:rtl/>
        </w:rPr>
        <w:t>ה. מילה לסיום</w:t>
      </w:r>
    </w:p>
    <w:p w14:paraId="310BB83D" w14:textId="4DC5C53B" w:rsidR="006746A2" w:rsidRPr="001D7586" w:rsidRDefault="006746A2" w:rsidP="006746A2">
      <w:pPr>
        <w:pStyle w:val="a4"/>
        <w:rPr>
          <w:rtl/>
          <w:lang w:eastAsia="he-IL"/>
        </w:rPr>
      </w:pPr>
      <w:r w:rsidRPr="001D7586">
        <w:rPr>
          <w:rFonts w:hint="cs"/>
          <w:rtl/>
          <w:lang w:eastAsia="he-IL"/>
        </w:rPr>
        <w:t>ב</w:t>
      </w:r>
      <w:r>
        <w:rPr>
          <w:rFonts w:hint="cs"/>
          <w:rtl/>
          <w:lang w:eastAsia="he-IL"/>
        </w:rPr>
        <w:t>אופן</w:t>
      </w:r>
      <w:r w:rsidRPr="001D7586">
        <w:rPr>
          <w:rFonts w:hint="cs"/>
          <w:rtl/>
          <w:lang w:eastAsia="he-IL"/>
        </w:rPr>
        <w:t xml:space="preserve"> כולל, </w:t>
      </w:r>
      <w:r w:rsidR="00D63B78">
        <w:rPr>
          <w:rFonts w:hint="cs"/>
          <w:rtl/>
          <w:lang w:eastAsia="he-IL"/>
        </w:rPr>
        <w:t>נִתן</w:t>
      </w:r>
      <w:r w:rsidRPr="001D7586">
        <w:rPr>
          <w:rFonts w:hint="cs"/>
          <w:rtl/>
          <w:lang w:eastAsia="he-IL"/>
        </w:rPr>
        <w:t xml:space="preserve"> לומר שמאמצי הגמרא מתרכזים </w:t>
      </w:r>
      <w:r>
        <w:rPr>
          <w:rFonts w:hint="cs"/>
          <w:rtl/>
          <w:lang w:eastAsia="he-IL"/>
        </w:rPr>
        <w:t>ב</w:t>
      </w:r>
      <w:r w:rsidRPr="001D7586">
        <w:rPr>
          <w:rFonts w:hint="cs"/>
          <w:rtl/>
          <w:lang w:eastAsia="he-IL"/>
        </w:rPr>
        <w:t xml:space="preserve">שני מוקדים בסיסיים: </w:t>
      </w:r>
    </w:p>
    <w:p w14:paraId="29A7BABA" w14:textId="77777777" w:rsidR="006746A2" w:rsidRDefault="006746A2" w:rsidP="006746A2">
      <w:pPr>
        <w:pStyle w:val="a4"/>
        <w:numPr>
          <w:ilvl w:val="0"/>
          <w:numId w:val="80"/>
        </w:numPr>
        <w:rPr>
          <w:lang w:eastAsia="he-IL"/>
        </w:rPr>
      </w:pPr>
      <w:r w:rsidRPr="001D7586">
        <w:rPr>
          <w:rFonts w:hint="cs"/>
          <w:rtl/>
          <w:lang w:eastAsia="he-IL"/>
        </w:rPr>
        <w:t>ישוב והעמדת שיטות התנאים והאמוראים.</w:t>
      </w:r>
    </w:p>
    <w:p w14:paraId="22B33EC0" w14:textId="77777777" w:rsidR="006746A2" w:rsidRPr="001D7586" w:rsidRDefault="006746A2" w:rsidP="006746A2">
      <w:pPr>
        <w:pStyle w:val="a4"/>
        <w:numPr>
          <w:ilvl w:val="0"/>
          <w:numId w:val="80"/>
        </w:numPr>
        <w:rPr>
          <w:rtl/>
          <w:lang w:eastAsia="he-IL"/>
        </w:rPr>
      </w:pPr>
      <w:r w:rsidRPr="001D7586">
        <w:rPr>
          <w:rFonts w:hint="cs"/>
          <w:rtl/>
          <w:lang w:eastAsia="he-IL"/>
        </w:rPr>
        <w:t xml:space="preserve">פסיקת ההלכה </w:t>
      </w:r>
      <w:r>
        <w:rPr>
          <w:rFonts w:hint="cs"/>
          <w:rtl/>
          <w:lang w:eastAsia="he-IL"/>
        </w:rPr>
        <w:t>מ</w:t>
      </w:r>
      <w:r w:rsidRPr="001D7586">
        <w:rPr>
          <w:rFonts w:hint="cs"/>
          <w:rtl/>
          <w:lang w:eastAsia="he-IL"/>
        </w:rPr>
        <w:t>תוך עמידה על טעמה.</w:t>
      </w:r>
    </w:p>
    <w:p w14:paraId="517B02AC" w14:textId="77777777" w:rsidR="006746A2" w:rsidRPr="001D7586" w:rsidRDefault="006746A2" w:rsidP="006746A2">
      <w:pPr>
        <w:pStyle w:val="a4"/>
        <w:rPr>
          <w:rtl/>
          <w:lang w:eastAsia="he-IL"/>
        </w:rPr>
      </w:pPr>
      <w:r w:rsidRPr="001D7586">
        <w:rPr>
          <w:rFonts w:hint="cs"/>
          <w:rtl/>
          <w:lang w:eastAsia="he-IL"/>
        </w:rPr>
        <w:lastRenderedPageBreak/>
        <w:t>חלוקה זו באה לידי ביטוי ב</w:t>
      </w:r>
      <w:r>
        <w:rPr>
          <w:rFonts w:hint="cs"/>
          <w:rtl/>
          <w:lang w:eastAsia="he-IL"/>
        </w:rPr>
        <w:t>סוגי</w:t>
      </w:r>
      <w:r w:rsidRPr="001D7586">
        <w:rPr>
          <w:rFonts w:hint="cs"/>
          <w:rtl/>
          <w:lang w:eastAsia="he-IL"/>
        </w:rPr>
        <w:t>תנו: ה</w:t>
      </w:r>
      <w:r>
        <w:rPr>
          <w:rFonts w:hint="cs"/>
          <w:rtl/>
          <w:lang w:eastAsia="he-IL"/>
        </w:rPr>
        <w:t>סוגיא</w:t>
      </w:r>
      <w:r w:rsidRPr="001D7586">
        <w:rPr>
          <w:rFonts w:hint="cs"/>
          <w:rtl/>
          <w:lang w:eastAsia="he-IL"/>
        </w:rPr>
        <w:t xml:space="preserve"> הראשונה מנסה לישב את שיטותיהם של רבי מאיר ורבי יהודה על פי עמדותיהם העקרוניות</w:t>
      </w:r>
      <w:r>
        <w:rPr>
          <w:rFonts w:hint="cs"/>
          <w:rtl/>
          <w:lang w:eastAsia="he-IL"/>
        </w:rPr>
        <w:t>;</w:t>
      </w:r>
      <w:r w:rsidRPr="001D7586">
        <w:rPr>
          <w:rFonts w:hint="cs"/>
          <w:rtl/>
          <w:lang w:eastAsia="he-IL"/>
        </w:rPr>
        <w:t xml:space="preserve"> וה</w:t>
      </w:r>
      <w:r>
        <w:rPr>
          <w:rFonts w:hint="cs"/>
          <w:rtl/>
          <w:lang w:eastAsia="he-IL"/>
        </w:rPr>
        <w:t>סוגיא</w:t>
      </w:r>
      <w:r w:rsidRPr="001D7586">
        <w:rPr>
          <w:rFonts w:hint="cs"/>
          <w:rtl/>
          <w:lang w:eastAsia="he-IL"/>
        </w:rPr>
        <w:t xml:space="preserve"> השניה פוסקת הלכה בשאלת </w:t>
      </w:r>
      <w:r>
        <w:rPr>
          <w:rFonts w:hint="cs"/>
          <w:rtl/>
          <w:lang w:eastAsia="he-IL"/>
        </w:rPr>
        <w:t>הפחתה</w:t>
      </w:r>
      <w:r w:rsidRPr="001D7586">
        <w:rPr>
          <w:rFonts w:hint="cs"/>
          <w:rtl/>
          <w:lang w:eastAsia="he-IL"/>
        </w:rPr>
        <w:t xml:space="preserve"> </w:t>
      </w:r>
      <w:r>
        <w:rPr>
          <w:rFonts w:hint="cs"/>
          <w:rtl/>
          <w:lang w:eastAsia="he-IL"/>
        </w:rPr>
        <w:t>מ</w:t>
      </w:r>
      <w:r w:rsidRPr="001D7586">
        <w:rPr>
          <w:rFonts w:hint="cs"/>
          <w:rtl/>
          <w:lang w:eastAsia="he-IL"/>
        </w:rPr>
        <w:t>סכום הכתובה.</w:t>
      </w:r>
    </w:p>
    <w:p w14:paraId="77225FCA" w14:textId="04BF1605" w:rsidR="006746A2" w:rsidRPr="001D7586" w:rsidRDefault="006746A2" w:rsidP="006746A2">
      <w:pPr>
        <w:pStyle w:val="a4"/>
        <w:rPr>
          <w:rtl/>
          <w:lang w:eastAsia="he-IL"/>
        </w:rPr>
      </w:pPr>
      <w:r w:rsidRPr="001D7586">
        <w:rPr>
          <w:rFonts w:hint="cs"/>
          <w:rtl/>
          <w:lang w:eastAsia="he-IL"/>
        </w:rPr>
        <w:t>הקדמנו את המוקד הראשון לשני בכוונה תח</w:t>
      </w:r>
      <w:r w:rsidR="00675F8B">
        <w:rPr>
          <w:rFonts w:hint="cs"/>
          <w:rtl/>
          <w:lang w:eastAsia="he-IL"/>
        </w:rPr>
        <w:t>ִ</w:t>
      </w:r>
      <w:r w:rsidRPr="001D7586">
        <w:rPr>
          <w:rFonts w:hint="cs"/>
          <w:rtl/>
          <w:lang w:eastAsia="he-IL"/>
        </w:rPr>
        <w:t xml:space="preserve">לה, כיון שאמנם גם הוא יגדל, אך אחיו הקטן גדול ממנו: רוב רובה של הגמרא </w:t>
      </w:r>
      <w:r>
        <w:rPr>
          <w:rFonts w:hint="cs"/>
          <w:rtl/>
          <w:lang w:eastAsia="he-IL"/>
        </w:rPr>
        <w:t>היא</w:t>
      </w:r>
      <w:r w:rsidRPr="001D7586">
        <w:rPr>
          <w:rFonts w:hint="cs"/>
          <w:rtl/>
          <w:lang w:eastAsia="he-IL"/>
        </w:rPr>
        <w:t xml:space="preserve"> עימות מתמשך של דברי התנאים והאמוראים עם מקורות שונים הנוגדים את דבריהם, או </w:t>
      </w:r>
      <w:r>
        <w:rPr>
          <w:rFonts w:hint="cs"/>
          <w:rtl/>
          <w:lang w:eastAsia="he-IL"/>
        </w:rPr>
        <w:t>עם דברי עצמם</w:t>
      </w:r>
      <w:r w:rsidRPr="001D7586">
        <w:rPr>
          <w:rFonts w:hint="cs"/>
          <w:rtl/>
          <w:lang w:eastAsia="he-IL"/>
        </w:rPr>
        <w:t>. פעמים רבות מתבררת ההלכה</w:t>
      </w:r>
      <w:r>
        <w:rPr>
          <w:rFonts w:hint="cs"/>
          <w:rtl/>
          <w:lang w:eastAsia="he-IL"/>
        </w:rPr>
        <w:t xml:space="preserve"> אגב כך</w:t>
      </w:r>
      <w:r w:rsidRPr="001D7586">
        <w:rPr>
          <w:rFonts w:hint="cs"/>
          <w:rtl/>
          <w:lang w:eastAsia="he-IL"/>
        </w:rPr>
        <w:t>. כדי לישב סתירות ועימותים אלו נדרשת הגמרא לחילוקים ולדחיות המבוססים על הסברא.</w:t>
      </w:r>
    </w:p>
    <w:p w14:paraId="7CC1CA61" w14:textId="2E7C4B12" w:rsidR="006746A2" w:rsidRPr="001D7586" w:rsidRDefault="006746A2" w:rsidP="006746A2">
      <w:pPr>
        <w:pStyle w:val="a4"/>
        <w:rPr>
          <w:rtl/>
          <w:lang w:eastAsia="he-IL"/>
        </w:rPr>
      </w:pPr>
      <w:r w:rsidRPr="001D7586">
        <w:rPr>
          <w:rFonts w:hint="cs"/>
          <w:rtl/>
          <w:lang w:eastAsia="he-IL"/>
        </w:rPr>
        <w:t xml:space="preserve">במילים אחרות, </w:t>
      </w:r>
      <w:r>
        <w:rPr>
          <w:rFonts w:hint="cs"/>
          <w:rtl/>
          <w:lang w:eastAsia="he-IL"/>
        </w:rPr>
        <w:t>המשא ומתן</w:t>
      </w:r>
      <w:r w:rsidRPr="001D7586">
        <w:rPr>
          <w:rFonts w:hint="cs"/>
          <w:rtl/>
          <w:lang w:eastAsia="he-IL"/>
        </w:rPr>
        <w:t xml:space="preserve"> ההלכתי מבוסס ב</w:t>
      </w:r>
      <w:r w:rsidR="005611D8" w:rsidRPr="00BB63FD">
        <w:rPr>
          <w:rtl/>
        </w:rPr>
        <w:t>עִקר</w:t>
      </w:r>
      <w:r w:rsidR="005611D8" w:rsidRPr="001D7586">
        <w:rPr>
          <w:rFonts w:hint="cs"/>
          <w:rtl/>
          <w:lang w:eastAsia="he-IL"/>
        </w:rPr>
        <w:t xml:space="preserve"> </w:t>
      </w:r>
      <w:r w:rsidRPr="001D7586">
        <w:rPr>
          <w:rFonts w:hint="cs"/>
          <w:rtl/>
          <w:lang w:eastAsia="he-IL"/>
        </w:rPr>
        <w:t xml:space="preserve">על </w:t>
      </w:r>
      <w:r>
        <w:rPr>
          <w:rFonts w:hint="cs"/>
          <w:rtl/>
          <w:lang w:eastAsia="he-IL"/>
        </w:rPr>
        <w:t>'</w:t>
      </w:r>
      <w:r w:rsidRPr="001D7586">
        <w:rPr>
          <w:rFonts w:hint="cs"/>
          <w:rtl/>
          <w:lang w:eastAsia="he-IL"/>
        </w:rPr>
        <w:t>ראיות</w:t>
      </w:r>
      <w:r>
        <w:rPr>
          <w:rFonts w:hint="cs"/>
          <w:rtl/>
          <w:lang w:eastAsia="he-IL"/>
        </w:rPr>
        <w:t>'</w:t>
      </w:r>
      <w:r w:rsidRPr="001D7586">
        <w:rPr>
          <w:rFonts w:hint="cs"/>
          <w:rtl/>
          <w:lang w:eastAsia="he-IL"/>
        </w:rPr>
        <w:t>. כדי לישב ביניהן, או כדי להחליפן במקרה נדיר של העדרות, נדרשת הגמרא ל</w:t>
      </w:r>
      <w:r>
        <w:rPr>
          <w:rFonts w:hint="cs"/>
          <w:rtl/>
          <w:lang w:eastAsia="he-IL"/>
        </w:rPr>
        <w:t>'</w:t>
      </w:r>
      <w:r w:rsidRPr="001D7586">
        <w:rPr>
          <w:rFonts w:hint="cs"/>
          <w:rtl/>
          <w:lang w:eastAsia="he-IL"/>
        </w:rPr>
        <w:t>טענות</w:t>
      </w:r>
      <w:r>
        <w:rPr>
          <w:rFonts w:hint="cs"/>
          <w:rtl/>
          <w:lang w:eastAsia="he-IL"/>
        </w:rPr>
        <w:t>'</w:t>
      </w:r>
      <w:r w:rsidRPr="001D7586">
        <w:rPr>
          <w:rFonts w:hint="cs"/>
          <w:rtl/>
          <w:lang w:eastAsia="he-IL"/>
        </w:rPr>
        <w:t xml:space="preserve">. </w:t>
      </w:r>
      <w:r>
        <w:rPr>
          <w:rFonts w:hint="cs"/>
          <w:rtl/>
          <w:lang w:eastAsia="he-IL"/>
        </w:rPr>
        <w:t xml:space="preserve">אולם כמעט תמיד, </w:t>
      </w:r>
      <w:r w:rsidRPr="001D7586">
        <w:rPr>
          <w:rFonts w:hint="cs"/>
          <w:rtl/>
          <w:lang w:eastAsia="he-IL"/>
        </w:rPr>
        <w:t xml:space="preserve">הדיון </w:t>
      </w:r>
      <w:r>
        <w:rPr>
          <w:rFonts w:hint="cs"/>
          <w:rtl/>
          <w:lang w:eastAsia="he-IL"/>
        </w:rPr>
        <w:t>יוצא מתוך '</w:t>
      </w:r>
      <w:r w:rsidRPr="001D7586">
        <w:rPr>
          <w:rFonts w:hint="cs"/>
          <w:rtl/>
          <w:lang w:eastAsia="he-IL"/>
        </w:rPr>
        <w:t>חזקות</w:t>
      </w:r>
      <w:r>
        <w:rPr>
          <w:rFonts w:hint="cs"/>
          <w:rtl/>
          <w:lang w:eastAsia="he-IL"/>
        </w:rPr>
        <w:t>'</w:t>
      </w:r>
      <w:r w:rsidRPr="001D7586">
        <w:rPr>
          <w:rFonts w:hint="cs"/>
          <w:rtl/>
          <w:lang w:eastAsia="he-IL"/>
        </w:rPr>
        <w:t xml:space="preserve"> שונות</w:t>
      </w:r>
      <w:r>
        <w:rPr>
          <w:rFonts w:hint="cs"/>
          <w:rtl/>
          <w:lang w:eastAsia="he-IL"/>
        </w:rPr>
        <w:t xml:space="preserve"> ומבוסס עליהן</w:t>
      </w:r>
      <w:r w:rsidRPr="001D7586">
        <w:rPr>
          <w:rFonts w:hint="cs"/>
          <w:rtl/>
          <w:lang w:eastAsia="he-IL"/>
        </w:rPr>
        <w:t xml:space="preserve"> </w:t>
      </w:r>
      <w:r w:rsidRPr="001D7586">
        <w:rPr>
          <w:rtl/>
          <w:lang w:eastAsia="he-IL"/>
        </w:rPr>
        <w:t>–</w:t>
      </w:r>
      <w:r w:rsidR="00A2526E">
        <w:rPr>
          <w:rFonts w:hint="cs"/>
          <w:rtl/>
          <w:lang w:eastAsia="he-IL"/>
        </w:rPr>
        <w:t>גִשו</w:t>
      </w:r>
      <w:r w:rsidRPr="001D7586">
        <w:rPr>
          <w:rFonts w:hint="cs"/>
          <w:rtl/>
          <w:lang w:eastAsia="he-IL"/>
        </w:rPr>
        <w:t xml:space="preserve">ת עקרוניות לתחומים ועמדות רוחביות של התנאים והאמוראים. </w:t>
      </w:r>
      <w:r>
        <w:rPr>
          <w:rFonts w:hint="cs"/>
          <w:rtl/>
          <w:lang w:eastAsia="he-IL"/>
        </w:rPr>
        <w:t>לעתים</w:t>
      </w:r>
      <w:r w:rsidRPr="001D7586">
        <w:rPr>
          <w:rFonts w:hint="cs"/>
          <w:rtl/>
          <w:lang w:eastAsia="he-IL"/>
        </w:rPr>
        <w:t xml:space="preserve"> </w:t>
      </w:r>
      <w:r>
        <w:rPr>
          <w:rFonts w:hint="cs"/>
          <w:rtl/>
          <w:lang w:eastAsia="he-IL"/>
        </w:rPr>
        <w:t>'</w:t>
      </w:r>
      <w:r w:rsidRPr="001D7586">
        <w:rPr>
          <w:rFonts w:hint="cs"/>
          <w:rtl/>
          <w:lang w:eastAsia="he-IL"/>
        </w:rPr>
        <w:t>חזקות</w:t>
      </w:r>
      <w:r>
        <w:rPr>
          <w:rFonts w:hint="cs"/>
          <w:rtl/>
          <w:lang w:eastAsia="he-IL"/>
        </w:rPr>
        <w:t>'</w:t>
      </w:r>
      <w:r w:rsidRPr="001D7586">
        <w:rPr>
          <w:rFonts w:hint="cs"/>
          <w:rtl/>
          <w:lang w:eastAsia="he-IL"/>
        </w:rPr>
        <w:t xml:space="preserve"> אלו מונחות על השולחן, אך פעמים רבות הן דוממות מתחת לפני השטח, ו</w:t>
      </w:r>
      <w:r w:rsidR="00D63B78">
        <w:rPr>
          <w:rFonts w:hint="cs"/>
          <w:rtl/>
          <w:lang w:eastAsia="he-IL"/>
        </w:rPr>
        <w:t>נִתן</w:t>
      </w:r>
      <w:r w:rsidRPr="001D7586">
        <w:rPr>
          <w:rFonts w:hint="cs"/>
          <w:rtl/>
          <w:lang w:eastAsia="he-IL"/>
        </w:rPr>
        <w:t xml:space="preserve"> לזהותן רק באמצעות האזנה עדינה לדברי הגמרא וקישור בין סוגיות שונות </w:t>
      </w:r>
      <w:r w:rsidRPr="001D7586">
        <w:rPr>
          <w:rtl/>
          <w:lang w:eastAsia="he-IL"/>
        </w:rPr>
        <w:t>–</w:t>
      </w:r>
      <w:r w:rsidRPr="001D7586">
        <w:rPr>
          <w:rFonts w:hint="cs"/>
          <w:rtl/>
          <w:lang w:eastAsia="he-IL"/>
        </w:rPr>
        <w:t xml:space="preserve"> "סדנא דארעא חד הוא".</w:t>
      </w:r>
      <w:r>
        <w:rPr>
          <w:rFonts w:hint="cs"/>
          <w:rtl/>
          <w:lang w:eastAsia="he-IL"/>
        </w:rPr>
        <w:t xml:space="preserve"> כך, מבט רוחבי על סוגיות שונות מאפשר לזהות מכנים משותפים שונים ביניהם, וכך להבין את העמדות שהן נובעות מהן.</w:t>
      </w:r>
    </w:p>
    <w:p w14:paraId="317DF123" w14:textId="2703908C" w:rsidR="006746A2" w:rsidRPr="001D7586" w:rsidRDefault="006746A2" w:rsidP="006746A2">
      <w:pPr>
        <w:pStyle w:val="a4"/>
        <w:rPr>
          <w:rtl/>
          <w:lang w:eastAsia="he-IL"/>
        </w:rPr>
      </w:pPr>
      <w:r w:rsidRPr="001D7586">
        <w:rPr>
          <w:rFonts w:hint="cs"/>
          <w:rtl/>
          <w:lang w:eastAsia="he-IL"/>
        </w:rPr>
        <w:t>המשיכה שבעיסוק ב</w:t>
      </w:r>
      <w:r>
        <w:rPr>
          <w:rFonts w:hint="cs"/>
          <w:rtl/>
          <w:lang w:eastAsia="he-IL"/>
        </w:rPr>
        <w:t>'</w:t>
      </w:r>
      <w:r w:rsidRPr="001D7586">
        <w:rPr>
          <w:rFonts w:hint="cs"/>
          <w:rtl/>
          <w:lang w:eastAsia="he-IL"/>
        </w:rPr>
        <w:t>טענות</w:t>
      </w:r>
      <w:r>
        <w:rPr>
          <w:rFonts w:hint="cs"/>
          <w:rtl/>
          <w:lang w:eastAsia="he-IL"/>
        </w:rPr>
        <w:t>'</w:t>
      </w:r>
      <w:r w:rsidRPr="001D7586">
        <w:rPr>
          <w:rFonts w:hint="cs"/>
          <w:rtl/>
          <w:lang w:eastAsia="he-IL"/>
        </w:rPr>
        <w:t xml:space="preserve"> רב</w:t>
      </w:r>
      <w:r>
        <w:rPr>
          <w:rFonts w:hint="cs"/>
          <w:rtl/>
          <w:lang w:eastAsia="he-IL"/>
        </w:rPr>
        <w:t>ה</w:t>
      </w:r>
      <w:r w:rsidRPr="001D7586">
        <w:rPr>
          <w:rFonts w:hint="cs"/>
          <w:rtl/>
          <w:lang w:eastAsia="he-IL"/>
        </w:rPr>
        <w:t>. שם מצ</w:t>
      </w:r>
      <w:r>
        <w:rPr>
          <w:rFonts w:hint="cs"/>
          <w:rtl/>
          <w:lang w:eastAsia="he-IL"/>
        </w:rPr>
        <w:t>וי</w:t>
      </w:r>
      <w:r w:rsidRPr="001D7586">
        <w:rPr>
          <w:rFonts w:hint="cs"/>
          <w:rtl/>
          <w:lang w:eastAsia="he-IL"/>
        </w:rPr>
        <w:t xml:space="preserve"> טעם הדין ו</w:t>
      </w:r>
      <w:r w:rsidR="005611D8" w:rsidRPr="00BB63FD">
        <w:rPr>
          <w:rtl/>
        </w:rPr>
        <w:t>עִקר</w:t>
      </w:r>
      <w:r w:rsidR="005611D8" w:rsidRPr="001D7586">
        <w:rPr>
          <w:rFonts w:hint="cs"/>
          <w:rtl/>
          <w:lang w:eastAsia="he-IL"/>
        </w:rPr>
        <w:t xml:space="preserve"> </w:t>
      </w:r>
      <w:r w:rsidRPr="001D7586">
        <w:rPr>
          <w:rFonts w:hint="cs"/>
          <w:rtl/>
          <w:lang w:eastAsia="he-IL"/>
        </w:rPr>
        <w:t>משמעותו</w:t>
      </w:r>
      <w:r>
        <w:rPr>
          <w:rFonts w:hint="cs"/>
          <w:rtl/>
          <w:lang w:eastAsia="he-IL"/>
        </w:rPr>
        <w:t xml:space="preserve">, </w:t>
      </w:r>
      <w:r w:rsidRPr="001D7586">
        <w:rPr>
          <w:rFonts w:hint="cs"/>
          <w:rtl/>
          <w:lang w:eastAsia="he-IL"/>
        </w:rPr>
        <w:t>סובר המעיין. שם שרוי לשד החיים של ה</w:t>
      </w:r>
      <w:r>
        <w:rPr>
          <w:rFonts w:hint="cs"/>
          <w:rtl/>
          <w:lang w:eastAsia="he-IL"/>
        </w:rPr>
        <w:t>סוגיא</w:t>
      </w:r>
      <w:r w:rsidRPr="001D7586">
        <w:rPr>
          <w:rFonts w:hint="cs"/>
          <w:rtl/>
          <w:lang w:eastAsia="he-IL"/>
        </w:rPr>
        <w:t>, ומשם נובעת הקריאה הא</w:t>
      </w:r>
      <w:r>
        <w:rPr>
          <w:rFonts w:hint="cs"/>
          <w:rtl/>
          <w:lang w:eastAsia="he-IL"/>
        </w:rPr>
        <w:t>–</w:t>
      </w:r>
      <w:r w:rsidRPr="001D7586">
        <w:rPr>
          <w:rFonts w:hint="cs"/>
          <w:rtl/>
          <w:lang w:eastAsia="he-IL"/>
        </w:rPr>
        <w:t>ל</w:t>
      </w:r>
      <w:r>
        <w:rPr>
          <w:rFonts w:hint="cs"/>
          <w:rtl/>
          <w:lang w:eastAsia="he-IL"/>
        </w:rPr>
        <w:t>ה</w:t>
      </w:r>
      <w:r w:rsidRPr="001D7586">
        <w:rPr>
          <w:rFonts w:hint="cs"/>
          <w:rtl/>
          <w:lang w:eastAsia="he-IL"/>
        </w:rPr>
        <w:t xml:space="preserve">ית </w:t>
      </w:r>
      <w:r>
        <w:rPr>
          <w:rFonts w:hint="cs"/>
          <w:rtl/>
          <w:lang w:eastAsia="he-IL"/>
        </w:rPr>
        <w:t>ש</w:t>
      </w:r>
      <w:r w:rsidRPr="001D7586">
        <w:rPr>
          <w:rFonts w:hint="cs"/>
          <w:rtl/>
          <w:lang w:eastAsia="he-IL"/>
        </w:rPr>
        <w:t>הוא מ</w:t>
      </w:r>
      <w:r>
        <w:rPr>
          <w:rFonts w:hint="cs"/>
          <w:rtl/>
          <w:lang w:eastAsia="he-IL"/>
        </w:rPr>
        <w:t>בק</w:t>
      </w:r>
      <w:r w:rsidRPr="001D7586">
        <w:rPr>
          <w:rFonts w:hint="cs"/>
          <w:rtl/>
          <w:lang w:eastAsia="he-IL"/>
        </w:rPr>
        <w:t>ש</w:t>
      </w:r>
      <w:r>
        <w:rPr>
          <w:rFonts w:hint="cs"/>
          <w:rtl/>
          <w:lang w:eastAsia="he-IL"/>
        </w:rPr>
        <w:t>ה</w:t>
      </w:r>
      <w:r w:rsidRPr="001D7586">
        <w:rPr>
          <w:rFonts w:hint="cs"/>
          <w:rtl/>
          <w:lang w:eastAsia="he-IL"/>
        </w:rPr>
        <w:t>. זוהי ארץ של אפשרויות בלתי מוגבלות, אשר בה כל העולה על כח דעתו יתכן.</w:t>
      </w:r>
    </w:p>
    <w:p w14:paraId="479895F8" w14:textId="5AB42D09" w:rsidR="006746A2" w:rsidRDefault="006746A2" w:rsidP="006746A2">
      <w:pPr>
        <w:pStyle w:val="a4"/>
        <w:rPr>
          <w:rtl/>
          <w:lang w:eastAsia="he-IL"/>
        </w:rPr>
      </w:pPr>
      <w:r w:rsidRPr="001D7586">
        <w:rPr>
          <w:rFonts w:hint="cs"/>
          <w:rtl/>
          <w:lang w:eastAsia="he-IL"/>
        </w:rPr>
        <w:t>א</w:t>
      </w:r>
      <w:r>
        <w:rPr>
          <w:rFonts w:hint="cs"/>
          <w:rtl/>
          <w:lang w:eastAsia="he-IL"/>
        </w:rPr>
        <w:t>ולם</w:t>
      </w:r>
      <w:r w:rsidRPr="001D7586">
        <w:rPr>
          <w:rFonts w:hint="cs"/>
          <w:rtl/>
          <w:lang w:eastAsia="he-IL"/>
        </w:rPr>
        <w:t xml:space="preserve"> דומה שעל החפץ ללכת בדרכם של </w:t>
      </w:r>
      <w:r>
        <w:rPr>
          <w:rFonts w:hint="cs"/>
          <w:rtl/>
          <w:lang w:eastAsia="he-IL"/>
        </w:rPr>
        <w:t xml:space="preserve">רבי מאיר ורבי יהודה, של </w:t>
      </w:r>
      <w:r w:rsidRPr="001D7586">
        <w:rPr>
          <w:rFonts w:hint="cs"/>
          <w:rtl/>
          <w:lang w:eastAsia="he-IL"/>
        </w:rPr>
        <w:t xml:space="preserve">רב ושמואל, של רב נחמן ורב יהודה, </w:t>
      </w:r>
      <w:r>
        <w:rPr>
          <w:rFonts w:hint="cs"/>
          <w:rtl/>
          <w:lang w:eastAsia="he-IL"/>
        </w:rPr>
        <w:t>ו</w:t>
      </w:r>
      <w:r w:rsidRPr="001D7586">
        <w:rPr>
          <w:rFonts w:hint="cs"/>
          <w:rtl/>
          <w:lang w:eastAsia="he-IL"/>
        </w:rPr>
        <w:t>של אביי ורבא, לבחור בדרך אחרת. זאת מ</w:t>
      </w:r>
      <w:r>
        <w:rPr>
          <w:rFonts w:hint="cs"/>
          <w:rtl/>
          <w:lang w:eastAsia="he-IL"/>
        </w:rPr>
        <w:t>פני שכאמור, כיוון פעולתם היה</w:t>
      </w:r>
      <w:r w:rsidRPr="001D7586">
        <w:rPr>
          <w:rFonts w:hint="cs"/>
          <w:rtl/>
          <w:lang w:eastAsia="he-IL"/>
        </w:rPr>
        <w:t xml:space="preserve"> ב</w:t>
      </w:r>
      <w:r w:rsidR="005611D8" w:rsidRPr="00BB63FD">
        <w:rPr>
          <w:rtl/>
        </w:rPr>
        <w:t>עִקר</w:t>
      </w:r>
      <w:r w:rsidR="005611D8" w:rsidRPr="001D7586">
        <w:rPr>
          <w:rFonts w:hint="cs"/>
          <w:rtl/>
          <w:lang w:eastAsia="he-IL"/>
        </w:rPr>
        <w:t xml:space="preserve"> </w:t>
      </w:r>
      <w:r w:rsidRPr="001D7586">
        <w:rPr>
          <w:rFonts w:hint="cs"/>
          <w:rtl/>
          <w:lang w:eastAsia="he-IL"/>
        </w:rPr>
        <w:t xml:space="preserve">לרוחב </w:t>
      </w:r>
      <w:r>
        <w:rPr>
          <w:rFonts w:hint="cs"/>
          <w:rtl/>
          <w:lang w:eastAsia="he-IL"/>
        </w:rPr>
        <w:t>–</w:t>
      </w:r>
      <w:r w:rsidRPr="001D7586">
        <w:rPr>
          <w:rFonts w:hint="cs"/>
          <w:rtl/>
          <w:lang w:eastAsia="he-IL"/>
        </w:rPr>
        <w:t xml:space="preserve"> הם עמלו ל</w:t>
      </w:r>
      <w:r>
        <w:rPr>
          <w:rFonts w:hint="cs"/>
          <w:rtl/>
          <w:lang w:eastAsia="he-IL"/>
        </w:rPr>
        <w:t xml:space="preserve">זהות </w:t>
      </w:r>
      <w:r w:rsidRPr="001D7586">
        <w:rPr>
          <w:rFonts w:hint="cs"/>
          <w:rtl/>
          <w:lang w:eastAsia="he-IL"/>
        </w:rPr>
        <w:t xml:space="preserve">ולעצב עמדות רוחביות, ולהבין את דברי התורה </w:t>
      </w:r>
      <w:r>
        <w:rPr>
          <w:rFonts w:hint="cs"/>
          <w:rtl/>
          <w:lang w:eastAsia="he-IL"/>
        </w:rPr>
        <w:t xml:space="preserve">שבכתב ושבעל פה </w:t>
      </w:r>
      <w:r w:rsidRPr="001D7586">
        <w:rPr>
          <w:rFonts w:hint="cs"/>
          <w:rtl/>
          <w:lang w:eastAsia="he-IL"/>
        </w:rPr>
        <w:t>בצורה מקיפה</w:t>
      </w:r>
      <w:r>
        <w:rPr>
          <w:rFonts w:hint="cs"/>
          <w:rtl/>
          <w:lang w:eastAsia="he-IL"/>
        </w:rPr>
        <w:t>.</w:t>
      </w:r>
      <w:r w:rsidRPr="001D7586">
        <w:rPr>
          <w:vertAlign w:val="superscript"/>
          <w:rtl/>
          <w:lang w:eastAsia="he-IL"/>
        </w:rPr>
        <w:footnoteReference w:id="256"/>
      </w:r>
      <w:r w:rsidRPr="001D7586">
        <w:rPr>
          <w:rFonts w:hint="cs"/>
          <w:rtl/>
          <w:lang w:eastAsia="he-IL"/>
        </w:rPr>
        <w:t xml:space="preserve"> </w:t>
      </w:r>
      <w:r>
        <w:rPr>
          <w:rFonts w:hint="cs"/>
          <w:rtl/>
          <w:lang w:eastAsia="he-IL"/>
        </w:rPr>
        <w:t>כפי שהראנו במאמר זה, הבנות האמוראים בתפישתם הרחבית של רבותיהם או של האמוראים, הן אבני הבנין של סוגיות הגמרא, ופעמים רבות הן העומדות בבסיס מחלוקותיהם.</w:t>
      </w:r>
    </w:p>
    <w:p w14:paraId="43BE2528" w14:textId="77777777" w:rsidR="006746A2" w:rsidRDefault="006746A2" w:rsidP="006746A2">
      <w:pPr>
        <w:pStyle w:val="a4"/>
        <w:rPr>
          <w:rtl/>
          <w:lang w:eastAsia="he-IL"/>
        </w:rPr>
      </w:pPr>
      <w:r w:rsidRPr="001D7586">
        <w:rPr>
          <w:rFonts w:hint="cs"/>
          <w:rtl/>
          <w:lang w:eastAsia="he-IL"/>
        </w:rPr>
        <w:lastRenderedPageBreak/>
        <w:t xml:space="preserve">זאת, </w:t>
      </w:r>
      <w:r>
        <w:rPr>
          <w:rFonts w:hint="cs"/>
          <w:rtl/>
          <w:lang w:eastAsia="he-IL"/>
        </w:rPr>
        <w:t xml:space="preserve">בעקבות </w:t>
      </w:r>
      <w:r w:rsidRPr="001D7586">
        <w:rPr>
          <w:rFonts w:hint="cs"/>
          <w:rtl/>
          <w:lang w:eastAsia="he-IL"/>
        </w:rPr>
        <w:t>ההבנה שעל אף החשיבות, ההוד וההדר שבכל קוצו של יוד</w:t>
      </w:r>
      <w:r>
        <w:rPr>
          <w:rFonts w:hint="cs"/>
          <w:rtl/>
          <w:lang w:eastAsia="he-IL"/>
        </w:rPr>
        <w:t xml:space="preserve"> –</w:t>
      </w:r>
      <w:r w:rsidRPr="001D7586">
        <w:rPr>
          <w:rFonts w:hint="cs"/>
          <w:rtl/>
          <w:lang w:eastAsia="he-IL"/>
        </w:rPr>
        <w:t xml:space="preserve"> מרכז התורה בכללותיה. פרטים קטנים שנדמים כתמוהים או נטולי משמעות, מובנים לאשורם רק כשהם מזוהים כאבר קטן בתוך אמירה א</w:t>
      </w:r>
      <w:r>
        <w:rPr>
          <w:rFonts w:hint="cs"/>
          <w:rtl/>
          <w:lang w:eastAsia="he-IL"/>
        </w:rPr>
        <w:t>–</w:t>
      </w:r>
      <w:r w:rsidRPr="001D7586">
        <w:rPr>
          <w:rFonts w:hint="cs"/>
          <w:rtl/>
          <w:lang w:eastAsia="he-IL"/>
        </w:rPr>
        <w:t>ל</w:t>
      </w:r>
      <w:r>
        <w:rPr>
          <w:rFonts w:hint="cs"/>
          <w:rtl/>
          <w:lang w:eastAsia="he-IL"/>
        </w:rPr>
        <w:t>ה</w:t>
      </w:r>
      <w:r w:rsidRPr="001D7586">
        <w:rPr>
          <w:rFonts w:hint="cs"/>
          <w:rtl/>
          <w:lang w:eastAsia="he-IL"/>
        </w:rPr>
        <w:t xml:space="preserve">ית או עמדה </w:t>
      </w:r>
      <w:r>
        <w:rPr>
          <w:rFonts w:hint="cs"/>
          <w:rtl/>
          <w:lang w:eastAsia="he-IL"/>
        </w:rPr>
        <w:t>חז"לית</w:t>
      </w:r>
      <w:r w:rsidRPr="001D7586">
        <w:rPr>
          <w:rFonts w:hint="cs"/>
          <w:rtl/>
          <w:lang w:eastAsia="he-IL"/>
        </w:rPr>
        <w:t xml:space="preserve"> גדולה.</w:t>
      </w:r>
    </w:p>
    <w:p w14:paraId="70A4561B" w14:textId="6CC7EEC6" w:rsidR="006746A2" w:rsidRPr="001D7586" w:rsidRDefault="006746A2" w:rsidP="006746A2">
      <w:pPr>
        <w:pStyle w:val="a4"/>
        <w:rPr>
          <w:rtl/>
          <w:lang w:eastAsia="he-IL"/>
        </w:rPr>
      </w:pPr>
      <w:r w:rsidRPr="001D7586">
        <w:rPr>
          <w:rFonts w:hint="cs"/>
          <w:rtl/>
          <w:lang w:eastAsia="he-IL"/>
        </w:rPr>
        <w:t xml:space="preserve">נסיים בדברי הרב קוק, </w:t>
      </w:r>
      <w:r>
        <w:rPr>
          <w:rFonts w:hint="cs"/>
          <w:rtl/>
          <w:lang w:eastAsia="he-IL"/>
        </w:rPr>
        <w:t>המדגישים את ה</w:t>
      </w:r>
      <w:r w:rsidRPr="001D7586">
        <w:rPr>
          <w:rFonts w:hint="cs"/>
          <w:rtl/>
          <w:lang w:eastAsia="he-IL"/>
        </w:rPr>
        <w:t>חשיבות</w:t>
      </w:r>
      <w:r>
        <w:rPr>
          <w:rFonts w:hint="cs"/>
          <w:rtl/>
          <w:lang w:eastAsia="he-IL"/>
        </w:rPr>
        <w:t xml:space="preserve"> הרוחנית של</w:t>
      </w:r>
      <w:r w:rsidRPr="001D7586">
        <w:rPr>
          <w:rFonts w:hint="cs"/>
          <w:rtl/>
          <w:lang w:eastAsia="he-IL"/>
        </w:rPr>
        <w:t xml:space="preserve"> דרך לימוד זו בדורנו</w:t>
      </w:r>
      <w:r>
        <w:rPr>
          <w:rFonts w:hint="cs"/>
          <w:rtl/>
          <w:lang w:eastAsia="he-IL"/>
        </w:rPr>
        <w:t>:</w:t>
      </w:r>
    </w:p>
    <w:p w14:paraId="1CB9A1C0" w14:textId="77777777" w:rsidR="008A6DD7" w:rsidRDefault="006746A2" w:rsidP="00162500">
      <w:pPr>
        <w:pStyle w:val="11"/>
        <w:spacing w:line="312" w:lineRule="auto"/>
        <w:rPr>
          <w:rtl/>
        </w:rPr>
      </w:pPr>
      <w:r w:rsidRPr="001D7586">
        <w:rPr>
          <w:rtl/>
        </w:rPr>
        <w:t xml:space="preserve">החוצפה דעקבתא דמשיחא באה מפני שהעולם הוכשר כבר עד כדי לתבע את ההבנה, איך כל הפרטים הם מקושרים עם הכלל, ואין פרט בלתי מקושר עם הגודל הכללי יכול להניח את הדעת. ואם היה העולם עוסק באורה של תורה במדה זו, שתתגדל הנשמה הרוחנית עד כדי הכרת הקשור הראוי של הפרטים עם הכללים הרוחניים, היתה התשובה, ותקון העולם, הבא אתה ועל ידה, מופיעה ויוצאה אל הפועל... </w:t>
      </w:r>
    </w:p>
    <w:p w14:paraId="6B883D32" w14:textId="0655981F" w:rsidR="006746A2" w:rsidRDefault="006746A2" w:rsidP="00162500">
      <w:pPr>
        <w:pStyle w:val="11"/>
        <w:spacing w:line="312" w:lineRule="auto"/>
        <w:rPr>
          <w:rtl/>
        </w:rPr>
      </w:pPr>
      <w:r w:rsidRPr="001D7586">
        <w:rPr>
          <w:rtl/>
        </w:rPr>
        <w:t>ואנו מוכרחים להשתמש בתרופה העליונה, שהיא הוספת כח בכשרון הרוחני, עד אשר הדרך איך להבין ולשער את הקשור של כל עניני הדעות והמעשים התוריים עם הכלל היותר עליון יהיה דבר המוכן והמוצע בדרך ישרה על פי הרגשות הנפשות השכיחות, ואז ישוב כח החיים הרוחניים כמעשה ובדעה להופיע בעולם, ותשובה כללית תחל לתת את פריה</w:t>
      </w:r>
      <w:r>
        <w:rPr>
          <w:rFonts w:hint="cs"/>
          <w:rtl/>
        </w:rPr>
        <w:t>.</w:t>
      </w:r>
    </w:p>
    <w:p w14:paraId="4A55457D" w14:textId="7FBE0D55" w:rsidR="00FA3948" w:rsidRPr="00FA3948" w:rsidRDefault="006746A2" w:rsidP="00162500">
      <w:pPr>
        <w:pStyle w:val="11"/>
        <w:spacing w:line="312" w:lineRule="auto"/>
        <w:rPr>
          <w:rtl/>
        </w:rPr>
      </w:pPr>
      <w:r>
        <w:rPr>
          <w:rtl/>
        </w:rPr>
        <w:tab/>
      </w:r>
      <w:r w:rsidRPr="001D7586">
        <w:rPr>
          <w:rtl/>
        </w:rPr>
        <w:t>(אורות התשובה ד</w:t>
      </w:r>
      <w:r>
        <w:rPr>
          <w:rFonts w:hint="cs"/>
          <w:rtl/>
        </w:rPr>
        <w:t>'</w:t>
      </w:r>
      <w:r w:rsidRPr="001D7586">
        <w:rPr>
          <w:rtl/>
        </w:rPr>
        <w:t>,</w:t>
      </w:r>
      <w:r>
        <w:rPr>
          <w:rFonts w:hint="cs"/>
          <w:rtl/>
        </w:rPr>
        <w:t xml:space="preserve"> </w:t>
      </w:r>
      <w:r w:rsidRPr="001D7586">
        <w:rPr>
          <w:rtl/>
        </w:rPr>
        <w:t>י)</w:t>
      </w:r>
      <w:bookmarkEnd w:id="8"/>
    </w:p>
    <w:sectPr w:rsidR="00FA3948" w:rsidRPr="00FA3948" w:rsidSect="00865616">
      <w:headerReference w:type="default" r:id="rId44"/>
      <w:headerReference w:type="first" r:id="rId45"/>
      <w:footnotePr>
        <w:numRestart w:val="eachSect"/>
      </w:footnotePr>
      <w:pgSz w:w="8391" w:h="11906" w:code="11"/>
      <w:pgMar w:top="1077" w:right="1021" w:bottom="794" w:left="1021" w:header="850" w:footer="397" w:gutter="17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ישראל קליין" w:date="2023-06-19T20:09:00Z" w:initials="יק">
    <w:p w14:paraId="31BA8906" w14:textId="77777777" w:rsidR="006E4B4C" w:rsidRDefault="006E4B4C" w:rsidP="006E4B4C">
      <w:pPr>
        <w:pStyle w:val="af8"/>
        <w:jc w:val="right"/>
      </w:pPr>
      <w:r>
        <w:rPr>
          <w:rStyle w:val="af7"/>
        </w:rPr>
        <w:annotationRef/>
      </w:r>
      <w:r>
        <w:rPr>
          <w:rtl/>
        </w:rPr>
        <w:t>זה נראה שהיא בעיקר פותחת במקור התנאי, והיא גם משווה אליו את רבי יוחנן (כהדא איתתא), לכאורה קשה לראות בזה מגמה</w:t>
      </w:r>
      <w:r>
        <w:t xml:space="preserve">... </w:t>
      </w:r>
    </w:p>
  </w:comment>
  <w:comment w:id="31" w:author="eitan tzur" w:date="2023-06-19T23:36:00Z" w:initials="et">
    <w:p w14:paraId="5C277F53" w14:textId="77777777" w:rsidR="006E4B4C" w:rsidRDefault="006E4B4C" w:rsidP="006E4B4C">
      <w:pPr>
        <w:pStyle w:val="af8"/>
        <w:jc w:val="right"/>
      </w:pPr>
      <w:r>
        <w:rPr>
          <w:rStyle w:val="af7"/>
        </w:rPr>
        <w:annotationRef/>
      </w:r>
      <w:r>
        <w:rPr>
          <w:rFonts w:hint="eastAsia"/>
          <w:rtl/>
        </w:rPr>
        <w:t>מעניין</w:t>
      </w:r>
    </w:p>
  </w:comment>
  <w:comment w:id="32" w:author="בראון רועי" w:date="2023-06-25T22:00:00Z" w:initials="רב">
    <w:p w14:paraId="724C6C50" w14:textId="77777777" w:rsidR="006E4B4C" w:rsidRDefault="006E4B4C" w:rsidP="006E4B4C">
      <w:pPr>
        <w:pStyle w:val="af8"/>
        <w:jc w:val="right"/>
      </w:pPr>
      <w:r>
        <w:rPr>
          <w:rStyle w:val="af7"/>
        </w:rPr>
        <w:annotationRef/>
      </w:r>
      <w:r>
        <w:rPr>
          <w:rtl/>
        </w:rPr>
        <w:t>כששוחחנו בעל פה הסכמתי לדעתך, אך במחשבה שניה נדמה לי שניתן לראות זאת מזוית ספרותית, ולא רק כבחינה ריאלית</w:t>
      </w:r>
      <w:r>
        <w:t>.</w:t>
      </w:r>
    </w:p>
    <w:p w14:paraId="78E43F1B" w14:textId="77777777" w:rsidR="006E4B4C" w:rsidRDefault="006E4B4C" w:rsidP="006E4B4C">
      <w:pPr>
        <w:pStyle w:val="af8"/>
        <w:jc w:val="right"/>
      </w:pPr>
      <w:r>
        <w:rPr>
          <w:rtl/>
        </w:rPr>
        <w:t>ריאלית – הסיבה שהסוגיא מסודרת כך היא כנראה מפני הסיבה שהזכרת, אך ספרותית עולה בפועל המגמה שציינתי</w:t>
      </w:r>
      <w:r>
        <w:t>.</w:t>
      </w:r>
    </w:p>
  </w:comment>
  <w:comment w:id="33" w:author="שמואל פוקס" w:date="2023-07-28T11:05:00Z" w:initials="שפ">
    <w:p w14:paraId="6755ED5C" w14:textId="77777777" w:rsidR="006E4B4C" w:rsidRDefault="006E4B4C" w:rsidP="006E4B4C">
      <w:pPr>
        <w:pStyle w:val="af8"/>
        <w:jc w:val="right"/>
      </w:pPr>
      <w:r>
        <w:rPr>
          <w:rStyle w:val="af7"/>
        </w:rPr>
        <w:annotationRef/>
      </w:r>
      <w:r>
        <w:rPr>
          <w:rtl/>
        </w:rPr>
        <w:t xml:space="preserve">תפיסה בעיתית ומוקשה ביותר, לענ"ד. </w:t>
      </w:r>
    </w:p>
  </w:comment>
  <w:comment w:id="34" w:author="שמואל פוקס" w:date="2023-07-28T11:33:00Z" w:initials="שפ">
    <w:p w14:paraId="667FDAAE" w14:textId="77777777" w:rsidR="006E4B4C" w:rsidRDefault="006E4B4C" w:rsidP="006E4B4C">
      <w:pPr>
        <w:pStyle w:val="af8"/>
        <w:jc w:val="right"/>
      </w:pPr>
      <w:r>
        <w:rPr>
          <w:rStyle w:val="af7"/>
        </w:rPr>
        <w:annotationRef/>
      </w:r>
      <w:r>
        <w:rPr>
          <w:rtl/>
        </w:rPr>
        <w:t>נשמע לי שזה די קרוב לדברי הרמב"ם; מדוע לא להציב אותו בשיטת הירושלמי (מה שלא יפתיע אף אחד), ולהישאר בדברי הבבלי עם קריאתו (המדויקת יותר בלשון) של החת"ס?</w:t>
      </w:r>
    </w:p>
  </w:comment>
  <w:comment w:id="35" w:author="שמואל פוקס" w:date="2023-07-28T11:40:00Z" w:initials="שפ">
    <w:p w14:paraId="51F53381" w14:textId="77777777" w:rsidR="006E4B4C" w:rsidRDefault="006E4B4C" w:rsidP="006E4B4C">
      <w:pPr>
        <w:pStyle w:val="af8"/>
        <w:jc w:val="right"/>
      </w:pPr>
      <w:r>
        <w:rPr>
          <w:rStyle w:val="af7"/>
        </w:rPr>
        <w:annotationRef/>
      </w:r>
      <w:r>
        <w:rPr>
          <w:rtl/>
        </w:rPr>
        <w:t>כוונתך ב'רצון' היא למצב בו היא נאסרת לבעלה? כדאי לחדד זאת, אם כן.</w:t>
      </w:r>
    </w:p>
  </w:comment>
  <w:comment w:id="36" w:author="שמואל פוקס" w:date="2023-07-28T11:43:00Z" w:initials="שפ">
    <w:p w14:paraId="46C5C417" w14:textId="77777777" w:rsidR="006E4B4C" w:rsidRDefault="006E4B4C" w:rsidP="006E4B4C">
      <w:pPr>
        <w:pStyle w:val="af8"/>
        <w:jc w:val="right"/>
      </w:pPr>
      <w:r>
        <w:rPr>
          <w:rStyle w:val="af7"/>
        </w:rPr>
        <w:annotationRef/>
      </w:r>
      <w:r>
        <w:rPr>
          <w:rtl/>
        </w:rPr>
        <w:t>הניסוח של 'עקירת' ההנאה נשמע לי בעיתי מאוד. לענ"ד עדיף לנסח אחרת את כל ההערה - משהו בסגנון של 'צריך לברר את היחס בין הטענה הזו לבין הודאתו של אבוה דשמואל במקרה של 'צוחה מתחלה ועד סוף'. האם צווחת האשה יכולה להוות אינדיקציה אמינה לכך שהיא לא חוותה שום הנאה פיזיולוגית? על פי הנטען..</w:t>
      </w:r>
    </w:p>
  </w:comment>
  <w:comment w:id="37" w:author="שמואל פוקס" w:date="2023-07-28T11:58:00Z" w:initials="שפ">
    <w:p w14:paraId="2C00733C" w14:textId="77777777" w:rsidR="006E4B4C" w:rsidRDefault="006E4B4C" w:rsidP="006E4B4C">
      <w:pPr>
        <w:pStyle w:val="af8"/>
        <w:jc w:val="right"/>
      </w:pPr>
      <w:r>
        <w:rPr>
          <w:rStyle w:val="af7"/>
        </w:rPr>
        <w:annotationRef/>
      </w:r>
      <w:r>
        <w:rPr>
          <w:rtl/>
        </w:rPr>
        <w:t>לא לגמרי הבנתי את הפער שאתה רואה בין הבבלי לירושלמי. הסברת יפה את סברתם של אבוה דשמואל ור' יוחנן, שזה דין בהנאה ולא בהתרצות; אך איזה פער אתה מוצא במסקנה, ומהו?</w:t>
      </w:r>
    </w:p>
  </w:comment>
  <w:comment w:id="38" w:author="שמואל פוקס" w:date="2023-07-28T12:20:00Z" w:initials="שפ">
    <w:p w14:paraId="28518636" w14:textId="77777777" w:rsidR="006E4B4C" w:rsidRDefault="006E4B4C" w:rsidP="006E4B4C">
      <w:pPr>
        <w:pStyle w:val="af8"/>
        <w:jc w:val="right"/>
      </w:pPr>
      <w:r>
        <w:rPr>
          <w:rStyle w:val="af7"/>
        </w:rPr>
        <w:annotationRef/>
      </w:r>
      <w:r>
        <w:rPr>
          <w:rtl/>
        </w:rPr>
        <w:t>לא ולא, אין מקום כזה.</w:t>
      </w:r>
    </w:p>
  </w:comment>
  <w:comment w:id="39" w:author="שמואל פוקס" w:date="2023-07-28T12:28:00Z" w:initials="שפ">
    <w:p w14:paraId="5A968F0C" w14:textId="77777777" w:rsidR="006E4B4C" w:rsidRDefault="006E4B4C" w:rsidP="006E4B4C">
      <w:pPr>
        <w:pStyle w:val="af8"/>
        <w:jc w:val="right"/>
      </w:pPr>
      <w:r>
        <w:rPr>
          <w:rStyle w:val="af7"/>
        </w:rPr>
        <w:annotationRef/>
      </w:r>
      <w:r>
        <w:rPr>
          <w:rtl/>
        </w:rPr>
        <w:t>אתה מדבר על בן נצר - ועוד את שיטת הרמב"ן, שמציג אותו לא כאבטיפוס אלא כדמות הסטורית מאוד ספציפית (וקשורה לנבוכנדנצר), ואינך מרחיב בהקשר הריאלי של הדברים? הרב יעקב יתאכזב ממך.</w:t>
      </w:r>
    </w:p>
  </w:comment>
  <w:comment w:id="40" w:author="שמואל פוקס" w:date="2023-07-28T12:33:00Z" w:initials="שפ">
    <w:p w14:paraId="5CFA997F" w14:textId="77777777" w:rsidR="006E4B4C" w:rsidRDefault="006E4B4C" w:rsidP="006E4B4C">
      <w:pPr>
        <w:pStyle w:val="af8"/>
        <w:jc w:val="right"/>
      </w:pPr>
      <w:r>
        <w:rPr>
          <w:rStyle w:val="af7"/>
        </w:rPr>
        <w:annotationRef/>
      </w:r>
      <w:r>
        <w:rPr>
          <w:rtl/>
        </w:rPr>
        <w:t>אולי.</w:t>
      </w:r>
    </w:p>
  </w:comment>
  <w:comment w:id="41" w:author="שמואל פוקס" w:date="2023-07-28T12:38:00Z" w:initials="שפ">
    <w:p w14:paraId="14DF8AAF" w14:textId="77777777" w:rsidR="006E4B4C" w:rsidRDefault="006E4B4C" w:rsidP="006E4B4C">
      <w:pPr>
        <w:pStyle w:val="af8"/>
        <w:jc w:val="right"/>
      </w:pPr>
      <w:r>
        <w:rPr>
          <w:rStyle w:val="af7"/>
        </w:rPr>
        <w:annotationRef/>
      </w:r>
      <w:r>
        <w:rPr>
          <w:rtl/>
        </w:rPr>
        <w:t>לא? פשטות הדברים היא שמדובר בכפיה פיזית ממש; וראה במיוחד בנוגע ל'טבי תלה לפפי אכינרא'.</w:t>
      </w:r>
    </w:p>
  </w:comment>
  <w:comment w:id="42" w:author="שמואל פוקס" w:date="2023-07-28T12:45:00Z" w:initials="שפ">
    <w:p w14:paraId="5ED8247A" w14:textId="77777777" w:rsidR="006E4B4C" w:rsidRDefault="006E4B4C" w:rsidP="006E4B4C">
      <w:pPr>
        <w:pStyle w:val="af8"/>
        <w:jc w:val="right"/>
      </w:pPr>
      <w:r>
        <w:rPr>
          <w:rStyle w:val="af7"/>
        </w:rPr>
        <w:annotationRef/>
      </w:r>
      <w:r>
        <w:rPr>
          <w:rtl/>
        </w:rPr>
        <w:t>אני לא בטוח שהבנתי מה אתה מנסה לומר כאן.</w:t>
      </w:r>
    </w:p>
  </w:comment>
  <w:comment w:id="43" w:author="שמואל פוקס" w:date="2023-07-28T12:50:00Z" w:initials="שפ">
    <w:p w14:paraId="24FC5269" w14:textId="77777777" w:rsidR="006E4B4C" w:rsidRDefault="006E4B4C" w:rsidP="006E4B4C">
      <w:pPr>
        <w:pStyle w:val="af8"/>
        <w:jc w:val="right"/>
      </w:pPr>
      <w:r>
        <w:rPr>
          <w:rStyle w:val="af7"/>
        </w:rPr>
        <w:annotationRef/>
      </w:r>
      <w:r>
        <w:rPr>
          <w:rtl/>
        </w:rPr>
        <w:t>אם כבר לשון לעז, אז חלילה לך בלנקוט ב'השלמה'; ועדיף 'פרגמטיות'.</w:t>
      </w:r>
    </w:p>
  </w:comment>
  <w:comment w:id="46" w:author="eitan tzur" w:date="2023-06-19T15:52:00Z" w:initials="et">
    <w:p w14:paraId="7EF243CF" w14:textId="77777777" w:rsidR="006E4B4C" w:rsidRDefault="006E4B4C" w:rsidP="006E4B4C">
      <w:pPr>
        <w:pStyle w:val="af8"/>
        <w:jc w:val="right"/>
      </w:pPr>
      <w:r>
        <w:rPr>
          <w:rStyle w:val="af7"/>
        </w:rPr>
        <w:annotationRef/>
      </w:r>
      <w:r>
        <w:rPr>
          <w:rFonts w:hint="eastAsia"/>
          <w:rtl/>
        </w:rPr>
        <w:t>זה</w:t>
      </w:r>
      <w:r>
        <w:rPr>
          <w:rtl/>
        </w:rPr>
        <w:t xml:space="preserve"> ציטוט קצת ארוך...</w:t>
      </w:r>
    </w:p>
  </w:comment>
  <w:comment w:id="47" w:author="שמואל פוקס" w:date="2023-07-28T13:05:00Z" w:initials="שפ">
    <w:p w14:paraId="2F2048D9" w14:textId="77777777" w:rsidR="006E4B4C" w:rsidRDefault="006E4B4C" w:rsidP="006E4B4C">
      <w:pPr>
        <w:pStyle w:val="af8"/>
        <w:jc w:val="right"/>
      </w:pPr>
      <w:r>
        <w:rPr>
          <w:rStyle w:val="af7"/>
        </w:rPr>
        <w:annotationRef/>
      </w:r>
      <w:r>
        <w:rPr>
          <w:rtl/>
        </w:rPr>
        <w:t xml:space="preserve">מכאן ואילך, דעתי אינה נוחה בדברים עד מאוד מאוד; ומידי חובת תוכחה לא יצאנו. </w:t>
      </w:r>
    </w:p>
  </w:comment>
  <w:comment w:id="51" w:author="eitan tzur" w:date="2023-06-13T08:54:00Z" w:initials="et">
    <w:p w14:paraId="35FEF61A" w14:textId="77777777" w:rsidR="00735BF1" w:rsidRDefault="00735BF1" w:rsidP="00735BF1">
      <w:pPr>
        <w:pStyle w:val="af8"/>
        <w:bidi/>
        <w:jc w:val="right"/>
      </w:pPr>
      <w:r>
        <w:rPr>
          <w:rStyle w:val="af7"/>
        </w:rPr>
        <w:annotationRef/>
      </w:r>
      <w:r>
        <w:rPr>
          <w:rFonts w:hint="eastAsia"/>
          <w:rtl/>
        </w:rPr>
        <w:t>למה</w:t>
      </w:r>
      <w:r>
        <w:rPr>
          <w:rtl/>
        </w:rPr>
        <w:t xml:space="preserve"> זו בעיתיות?</w:t>
      </w:r>
    </w:p>
  </w:comment>
  <w:comment w:id="52" w:author="avv graaf" w:date="2023-07-05T09:46:00Z" w:initials="ag">
    <w:p w14:paraId="113420F6" w14:textId="77777777" w:rsidR="00735BF1" w:rsidRDefault="00735BF1" w:rsidP="00735BF1">
      <w:pPr>
        <w:pStyle w:val="af8"/>
        <w:bidi/>
        <w:jc w:val="right"/>
      </w:pPr>
      <w:r>
        <w:rPr>
          <w:rStyle w:val="af7"/>
        </w:rPr>
        <w:annotationRef/>
      </w:r>
      <w:r>
        <w:rPr>
          <w:rFonts w:hint="eastAsia"/>
          <w:rtl/>
        </w:rPr>
        <w:t>זאת</w:t>
      </w:r>
      <w:r>
        <w:rPr>
          <w:rtl/>
        </w:rPr>
        <w:t xml:space="preserve"> גם לא שאלה (לפחות בניסוח הנוכחי).</w:t>
      </w:r>
    </w:p>
    <w:p w14:paraId="17E124DB" w14:textId="77777777" w:rsidR="00735BF1" w:rsidRDefault="00735BF1" w:rsidP="00735BF1">
      <w:pPr>
        <w:pStyle w:val="af8"/>
        <w:bidi/>
        <w:jc w:val="right"/>
        <w:rPr>
          <w:rtl/>
        </w:rPr>
      </w:pPr>
      <w:r>
        <w:rPr>
          <w:rFonts w:hint="eastAsia"/>
          <w:rtl/>
        </w:rPr>
        <w:t>וזו</w:t>
      </w:r>
      <w:r>
        <w:rPr>
          <w:rtl/>
        </w:rPr>
        <w:t xml:space="preserve"> כן בעיתויות - העובדה שטענה נאמנת, כמעט לכאורה ללא סיבה להאמין לו, אילולי היה אומר את אותם המילים מחוץ לכותלי בית הדין (אולי אפשר למצוא מילה יותר טובה, העברית שלי לי דיה שעתה)</w:t>
      </w:r>
    </w:p>
  </w:comment>
  <w:comment w:id="53" w:author="בראון רועי" w:date="2023-07-05T22:44:00Z" w:initials="רב">
    <w:p w14:paraId="3E3D3DA5" w14:textId="77777777" w:rsidR="008F33F0" w:rsidRDefault="008F33F0" w:rsidP="008F33F0">
      <w:pPr>
        <w:pStyle w:val="af8"/>
        <w:bidi/>
        <w:jc w:val="right"/>
      </w:pPr>
      <w:r>
        <w:rPr>
          <w:rStyle w:val="af7"/>
        </w:rPr>
        <w:annotationRef/>
      </w:r>
      <w:r>
        <w:rPr>
          <w:rtl/>
        </w:rPr>
        <w:t>בפשטות, הסיוע מהריא"ז אינו נכון, שכן הוא כותב בפירוש שהנימוק</w:t>
      </w:r>
      <w:r>
        <w:t xml:space="preserve"> </w:t>
      </w:r>
      <w:r>
        <w:rPr>
          <w:b/>
          <w:bCs/>
          <w:rtl/>
        </w:rPr>
        <w:t>אינו</w:t>
      </w:r>
      <w:r>
        <w:t xml:space="preserve"> </w:t>
      </w:r>
      <w:r>
        <w:rPr>
          <w:rtl/>
        </w:rPr>
        <w:t>חוסר נאמנות</w:t>
      </w:r>
      <w:r>
        <w:t xml:space="preserve">, </w:t>
      </w:r>
      <w:r>
        <w:rPr>
          <w:b/>
          <w:bCs/>
          <w:rtl/>
        </w:rPr>
        <w:t>אלא</w:t>
      </w:r>
      <w:r>
        <w:t xml:space="preserve"> </w:t>
      </w:r>
      <w:r>
        <w:rPr>
          <w:rtl/>
        </w:rPr>
        <w:t>גזרת מלך</w:t>
      </w:r>
      <w:r>
        <w:t>.</w:t>
      </w:r>
    </w:p>
    <w:p w14:paraId="4E72B1EA" w14:textId="77777777" w:rsidR="008F33F0" w:rsidRDefault="008F33F0" w:rsidP="008F33F0">
      <w:pPr>
        <w:pStyle w:val="af8"/>
        <w:bidi/>
        <w:jc w:val="right"/>
      </w:pPr>
      <w:r>
        <w:rPr>
          <w:rtl/>
        </w:rPr>
        <w:t>אם כן, מדוע הוא משתמש בביטוי: "לא האמינתן"? נראה פשוט שכונתו לומר: "לא קבלה עדותן", ומכך מוכח שאין פסולם משום נאמנות אלא מגזרת מלך</w:t>
      </w:r>
      <w:r>
        <w:t>.</w:t>
      </w:r>
    </w:p>
    <w:p w14:paraId="21204915" w14:textId="77777777" w:rsidR="008F33F0" w:rsidRDefault="008F33F0" w:rsidP="008F33F0">
      <w:pPr>
        <w:pStyle w:val="af8"/>
        <w:bidi/>
        <w:jc w:val="right"/>
      </w:pPr>
    </w:p>
    <w:p w14:paraId="6EA073C2" w14:textId="77777777" w:rsidR="008F33F0" w:rsidRDefault="008F33F0" w:rsidP="008F33F0">
      <w:pPr>
        <w:pStyle w:val="af8"/>
        <w:bidi/>
        <w:jc w:val="right"/>
      </w:pPr>
      <w:r>
        <w:rPr>
          <w:rtl/>
        </w:rPr>
        <w:t>אפילו הוא נכון, אציע לשנות סדר ההערה</w:t>
      </w:r>
      <w:r>
        <w:t>:</w:t>
      </w:r>
    </w:p>
    <w:p w14:paraId="1C85BE1C" w14:textId="77777777" w:rsidR="008F33F0" w:rsidRDefault="008F33F0" w:rsidP="008F33F0">
      <w:pPr>
        <w:pStyle w:val="af8"/>
        <w:bidi/>
        <w:jc w:val="right"/>
      </w:pPr>
      <w:r>
        <w:rPr>
          <w:rtl/>
        </w:rPr>
        <w:t>סיוע לחינוך</w:t>
      </w:r>
      <w:r>
        <w:t>.</w:t>
      </w:r>
    </w:p>
    <w:p w14:paraId="51DAE98D" w14:textId="77777777" w:rsidR="008F33F0" w:rsidRDefault="008F33F0" w:rsidP="008F33F0">
      <w:pPr>
        <w:pStyle w:val="af8"/>
        <w:bidi/>
        <w:jc w:val="right"/>
      </w:pPr>
      <w:r>
        <w:rPr>
          <w:rtl/>
        </w:rPr>
        <w:t>קושית המנחת חינוך</w:t>
      </w:r>
      <w:r>
        <w:t>.</w:t>
      </w:r>
    </w:p>
    <w:p w14:paraId="563E9499" w14:textId="77777777" w:rsidR="008F33F0" w:rsidRDefault="008F33F0" w:rsidP="008F33F0">
      <w:pPr>
        <w:pStyle w:val="af8"/>
        <w:bidi/>
        <w:jc w:val="right"/>
      </w:pPr>
      <w:r>
        <w:rPr>
          <w:rtl/>
        </w:rPr>
        <w:t>תירוץ הקושיה</w:t>
      </w:r>
      <w:r>
        <w:t>.</w:t>
      </w:r>
    </w:p>
  </w:comment>
  <w:comment w:id="54" w:author="avv graaf" w:date="2023-07-12T23:51:00Z" w:initials="ag">
    <w:p w14:paraId="39D78B46" w14:textId="77777777" w:rsidR="008F33F0" w:rsidRDefault="008F33F0" w:rsidP="008F33F0">
      <w:pPr>
        <w:pStyle w:val="af8"/>
        <w:bidi/>
        <w:jc w:val="right"/>
      </w:pPr>
      <w:r>
        <w:rPr>
          <w:rStyle w:val="af7"/>
        </w:rPr>
        <w:annotationRef/>
      </w:r>
      <w:r>
        <w:rPr>
          <w:rtl/>
        </w:rPr>
        <w:t xml:space="preserve"> לענ"ד שהקריאה שלי בריא"ז הגיונית - הוא מצמצם את 'גזירת הכתוב' ומלביש אותו בבגדים רציונליים והגיוניים, וכך ניתן לפרש את כוונתו של החינוך (כמדומני שזה לא אני מצאתי את המקור הזה אלא ראיתי מישהו מצטט אותו כך, אך לא זכור לי כעת...</w:t>
      </w:r>
    </w:p>
  </w:comment>
  <w:comment w:id="55" w:author="eitan tzur" w:date="2023-06-13T09:33:00Z" w:initials="et">
    <w:p w14:paraId="2706ECE4" w14:textId="77777777" w:rsidR="008F33F0" w:rsidRDefault="008F33F0" w:rsidP="008F33F0">
      <w:pPr>
        <w:pStyle w:val="af8"/>
        <w:bidi/>
        <w:jc w:val="right"/>
      </w:pPr>
      <w:r>
        <w:rPr>
          <w:rStyle w:val="af7"/>
        </w:rPr>
        <w:annotationRef/>
      </w:r>
      <w:r>
        <w:rPr>
          <w:rFonts w:hint="eastAsia"/>
          <w:rtl/>
        </w:rPr>
        <w:t>הערת</w:t>
      </w:r>
      <w:r>
        <w:rPr>
          <w:rtl/>
        </w:rPr>
        <w:t xml:space="preserve"> שוליים</w:t>
      </w:r>
    </w:p>
  </w:comment>
  <w:comment w:id="56" w:author="eitan tzur" w:date="2023-06-13T09:33:00Z" w:initials="et">
    <w:p w14:paraId="4FBAB44E" w14:textId="77777777" w:rsidR="008F33F0" w:rsidRDefault="008F33F0" w:rsidP="008F33F0">
      <w:pPr>
        <w:pStyle w:val="af8"/>
        <w:bidi/>
        <w:jc w:val="right"/>
      </w:pPr>
      <w:r>
        <w:rPr>
          <w:rStyle w:val="af7"/>
        </w:rPr>
        <w:annotationRef/>
      </w:r>
      <w:r>
        <w:rPr>
          <w:rFonts w:hint="eastAsia"/>
          <w:rtl/>
        </w:rPr>
        <w:t>אולי</w:t>
      </w:r>
      <w:r>
        <w:rPr>
          <w:rtl/>
        </w:rPr>
        <w:t xml:space="preserve"> אני מגזים ולא כל ההפניות צריכות להיות בהערות צריך לחשוב על זה</w:t>
      </w:r>
    </w:p>
  </w:comment>
  <w:comment w:id="57" w:author="eitan tzur" w:date="2023-06-13T09:35:00Z" w:initials="et">
    <w:p w14:paraId="48A3E722" w14:textId="77777777" w:rsidR="008F33F0" w:rsidRDefault="008F33F0" w:rsidP="008F33F0">
      <w:pPr>
        <w:pStyle w:val="af8"/>
        <w:bidi/>
        <w:jc w:val="right"/>
      </w:pPr>
      <w:r>
        <w:rPr>
          <w:rStyle w:val="af7"/>
        </w:rPr>
        <w:annotationRef/>
      </w:r>
      <w:r>
        <w:rPr>
          <w:rFonts w:hint="eastAsia"/>
          <w:rtl/>
        </w:rPr>
        <w:t>זה</w:t>
      </w:r>
      <w:r>
        <w:rPr>
          <w:rtl/>
        </w:rPr>
        <w:t xml:space="preserve"> ציטוט ארוך, לכאורה עדיף לעצב כציטוט רגיל</w:t>
      </w:r>
    </w:p>
  </w:comment>
  <w:comment w:id="58" w:author="eitan tzur" w:date="2023-06-13T09:48:00Z" w:initials="et">
    <w:p w14:paraId="336DD86D" w14:textId="77777777" w:rsidR="008F33F0" w:rsidRDefault="008F33F0" w:rsidP="008F33F0">
      <w:pPr>
        <w:pStyle w:val="af8"/>
        <w:bidi/>
        <w:jc w:val="right"/>
      </w:pPr>
      <w:r>
        <w:rPr>
          <w:rStyle w:val="af7"/>
        </w:rPr>
        <w:annotationRef/>
      </w:r>
      <w:r>
        <w:rPr>
          <w:rFonts w:hint="eastAsia"/>
          <w:rtl/>
        </w:rPr>
        <w:t>כדאי</w:t>
      </w:r>
      <w:r>
        <w:rPr>
          <w:rtl/>
        </w:rPr>
        <w:t xml:space="preserve"> להפוך את זה לציטוט רגיל. ולענ"ד גם להוסיף משפט בהתחלה שמסביר למה אנחנו מביאים ציטוט. פתיחה לפרק הזה במאמר</w:t>
      </w:r>
    </w:p>
  </w:comment>
  <w:comment w:id="59" w:author="ישראל קליין" w:date="2023-07-03T19:19:00Z" w:initials="יק">
    <w:p w14:paraId="1814A2DE" w14:textId="77777777" w:rsidR="008F33F0" w:rsidRDefault="008F33F0" w:rsidP="008F33F0">
      <w:pPr>
        <w:pStyle w:val="af8"/>
        <w:bidi/>
        <w:jc w:val="right"/>
      </w:pPr>
      <w:r>
        <w:rPr>
          <w:rStyle w:val="af7"/>
        </w:rPr>
        <w:annotationRef/>
      </w:r>
      <w:r>
        <w:rPr>
          <w:rtl/>
        </w:rPr>
        <w:t>בכבוד</w:t>
      </w:r>
    </w:p>
  </w:comment>
  <w:comment w:id="61" w:author="בראון רועי" w:date="2023-07-06T11:30:00Z" w:initials="רב">
    <w:p w14:paraId="6AB8ED3F" w14:textId="77777777" w:rsidR="008F33F0" w:rsidRDefault="008F33F0" w:rsidP="008F33F0">
      <w:pPr>
        <w:pStyle w:val="af8"/>
        <w:bidi/>
        <w:jc w:val="right"/>
      </w:pPr>
      <w:r>
        <w:rPr>
          <w:rStyle w:val="af7"/>
        </w:rPr>
        <w:annotationRef/>
      </w:r>
      <w:r>
        <w:rPr>
          <w:rtl/>
        </w:rPr>
        <w:t>גם זה אינו מדויק</w:t>
      </w:r>
      <w:r>
        <w:t>.</w:t>
      </w:r>
    </w:p>
    <w:p w14:paraId="5372787B" w14:textId="77777777" w:rsidR="008F33F0" w:rsidRDefault="008F33F0" w:rsidP="008F33F0">
      <w:pPr>
        <w:pStyle w:val="af8"/>
        <w:bidi/>
        <w:jc w:val="right"/>
      </w:pPr>
      <w:r>
        <w:rPr>
          <w:rtl/>
        </w:rPr>
        <w:t>לשון העיטור היא – "והיכא דאמר נכתוב טענתא לבית הוועד מסתברא דמלוה מצי מעכב אף על גב דלית ביה אונזיק</w:t>
      </w:r>
      <w:r>
        <w:t>'".</w:t>
      </w:r>
    </w:p>
    <w:p w14:paraId="6984E46B" w14:textId="77777777" w:rsidR="008F33F0" w:rsidRDefault="008F33F0" w:rsidP="008F33F0">
      <w:pPr>
        <w:pStyle w:val="af8"/>
        <w:bidi/>
        <w:jc w:val="right"/>
      </w:pPr>
      <w:r>
        <w:rPr>
          <w:rtl/>
        </w:rPr>
        <w:t>המלוה יכול לעכב, אך אין דין המחייב אותו לנכוח מלכתחלה</w:t>
      </w:r>
      <w:r>
        <w:t>.</w:t>
      </w:r>
    </w:p>
  </w:comment>
  <w:comment w:id="62" w:author="avv graaf" w:date="2023-07-13T22:45:00Z" w:initials="ag">
    <w:p w14:paraId="2A3BBFA1" w14:textId="77777777" w:rsidR="008F33F0" w:rsidRDefault="008F33F0" w:rsidP="008F33F0">
      <w:pPr>
        <w:pStyle w:val="af8"/>
        <w:bidi/>
        <w:jc w:val="right"/>
      </w:pPr>
      <w:r>
        <w:rPr>
          <w:rStyle w:val="af7"/>
        </w:rPr>
        <w:annotationRef/>
      </w:r>
      <w:r>
        <w:rPr>
          <w:rFonts w:hint="eastAsia"/>
          <w:rtl/>
        </w:rPr>
        <w:t>אכן</w:t>
      </w:r>
      <w:r>
        <w:rPr>
          <w:rtl/>
        </w:rPr>
        <w:t xml:space="preserve"> הדברים הוצאו מעט מהקשרם, אבל אינני מחפש את ההקשר המדויק אלא את הנפקותא מהדברים.</w:t>
      </w:r>
    </w:p>
    <w:p w14:paraId="51334666" w14:textId="77777777" w:rsidR="008F33F0" w:rsidRDefault="008F33F0" w:rsidP="008F33F0">
      <w:pPr>
        <w:pStyle w:val="af8"/>
        <w:bidi/>
        <w:jc w:val="right"/>
      </w:pPr>
      <w:r>
        <w:rPr>
          <w:rFonts w:hint="eastAsia"/>
          <w:rtl/>
        </w:rPr>
        <w:t>העיטור</w:t>
      </w:r>
      <w:r>
        <w:rPr>
          <w:rtl/>
        </w:rPr>
        <w:t xml:space="preserve"> עורך הקבלה בין העדים לבעלי הדין בעניין 'עמידתם' בדין, בקביעה ש'</w:t>
      </w:r>
      <w:r>
        <w:rPr>
          <w:rFonts w:hint="eastAsia"/>
          <w:b/>
          <w:bCs/>
          <w:rtl/>
        </w:rPr>
        <w:t>חד</w:t>
      </w:r>
      <w:r>
        <w:rPr>
          <w:b/>
          <w:bCs/>
          <w:rtl/>
        </w:rPr>
        <w:t xml:space="preserve"> טעמא נינהו'. </w:t>
      </w:r>
      <w:r>
        <w:rPr>
          <w:rFonts w:hint="eastAsia"/>
          <w:rtl/>
        </w:rPr>
        <w:t>כלומר</w:t>
      </w:r>
      <w:r>
        <w:rPr>
          <w:rtl/>
        </w:rPr>
        <w:t xml:space="preserve">, אתה צודק שהיקף עמידת בעל הדין בבית דין אינה מוחלטת ככזו של העד, אך טעמם ומהותם חד הוא. </w:t>
      </w:r>
      <w:r>
        <w:rPr>
          <w:b/>
          <w:bCs/>
          <w:rtl/>
        </w:rPr>
        <w:t xml:space="preserve"> </w:t>
      </w:r>
    </w:p>
  </w:comment>
  <w:comment w:id="63" w:author="avv graaf" w:date="2023-07-13T22:47:00Z" w:initials="ag">
    <w:p w14:paraId="372098C3" w14:textId="77777777" w:rsidR="008F33F0" w:rsidRDefault="008F33F0" w:rsidP="008F33F0">
      <w:pPr>
        <w:pStyle w:val="af8"/>
        <w:bidi/>
        <w:jc w:val="right"/>
      </w:pPr>
      <w:r>
        <w:rPr>
          <w:rStyle w:val="af7"/>
        </w:rPr>
        <w:annotationRef/>
      </w:r>
      <w:r>
        <w:rPr>
          <w:rFonts w:hint="eastAsia"/>
          <w:rtl/>
        </w:rPr>
        <w:t>אדייק</w:t>
      </w:r>
      <w:r>
        <w:rPr>
          <w:rtl/>
        </w:rPr>
        <w:t>, אתה ערכת לכתוב 'בהקבלה מוחלטת לעדים' - לכאורה, אין זה מדויק, כפי דבריך משום שבפועל ההלכה אכן שונה. אולם בכל זאת, מהות וטעם הדינים זהה.</w:t>
      </w:r>
    </w:p>
  </w:comment>
  <w:comment w:id="64" w:author="eitan tzur" w:date="2023-06-13T19:11:00Z" w:initials="et">
    <w:p w14:paraId="78914548" w14:textId="77777777" w:rsidR="008F33F0" w:rsidRDefault="008F33F0" w:rsidP="008F33F0">
      <w:pPr>
        <w:pStyle w:val="af8"/>
        <w:bidi/>
        <w:jc w:val="right"/>
      </w:pPr>
      <w:r>
        <w:rPr>
          <w:rStyle w:val="af7"/>
        </w:rPr>
        <w:annotationRef/>
      </w:r>
      <w:r>
        <w:rPr>
          <w:rFonts w:hint="eastAsia"/>
          <w:rtl/>
        </w:rPr>
        <w:t>בהערה</w:t>
      </w:r>
      <w:r>
        <w:rPr>
          <w:rtl/>
        </w:rPr>
        <w:t>?</w:t>
      </w:r>
    </w:p>
  </w:comment>
  <w:comment w:id="65" w:author="eitan tzur" w:date="2023-06-19T16:29:00Z" w:initials="et">
    <w:p w14:paraId="4A9F401B" w14:textId="77777777" w:rsidR="006C3CFB" w:rsidRDefault="006C3CFB" w:rsidP="006C3CFB">
      <w:pPr>
        <w:pStyle w:val="af8"/>
        <w:bidi/>
        <w:jc w:val="right"/>
      </w:pPr>
      <w:r>
        <w:rPr>
          <w:rStyle w:val="af7"/>
        </w:rPr>
        <w:annotationRef/>
      </w:r>
      <w:r>
        <w:rPr>
          <w:rFonts w:hint="eastAsia"/>
          <w:rtl/>
        </w:rPr>
        <w:t>ציטוט</w:t>
      </w:r>
    </w:p>
  </w:comment>
  <w:comment w:id="67" w:author="בראון רועי" w:date="2023-07-10T20:59:00Z" w:initials="רב">
    <w:p w14:paraId="5A6B1A2F" w14:textId="77777777" w:rsidR="006C3CFB" w:rsidRDefault="006C3CFB" w:rsidP="006C3CFB">
      <w:pPr>
        <w:pStyle w:val="af8"/>
        <w:bidi/>
        <w:jc w:val="right"/>
      </w:pPr>
      <w:r>
        <w:rPr>
          <w:rStyle w:val="af7"/>
        </w:rPr>
        <w:annotationRef/>
      </w:r>
      <w:r>
        <w:rPr>
          <w:rFonts w:hint="eastAsia"/>
          <w:rtl/>
        </w:rPr>
        <w:t>אנדרסטייטמנט</w:t>
      </w:r>
      <w:r>
        <w:rPr>
          <w:rtl/>
        </w:rPr>
        <w:t>, ומתאים יותר להערת שולים.</w:t>
      </w:r>
    </w:p>
  </w:comment>
  <w:comment w:id="68" w:author="avv graaf" w:date="2023-07-20T12:43:00Z" w:initials="ag">
    <w:p w14:paraId="59D856C3" w14:textId="77777777" w:rsidR="006C3CFB" w:rsidRDefault="006C3CFB" w:rsidP="006C3CFB">
      <w:pPr>
        <w:pStyle w:val="af8"/>
        <w:bidi/>
        <w:jc w:val="right"/>
      </w:pPr>
      <w:r>
        <w:rPr>
          <w:rStyle w:val="af7"/>
        </w:rPr>
        <w:annotationRef/>
      </w:r>
      <w:r>
        <w:rPr>
          <w:rFonts w:hint="eastAsia"/>
          <w:rtl/>
        </w:rPr>
        <w:t>כנ</w:t>
      </w:r>
      <w:r>
        <w:rPr>
          <w:rtl/>
        </w:rPr>
        <w:t>"ל</w:t>
      </w:r>
    </w:p>
  </w:comment>
  <w:comment w:id="69" w:author="ישראל קליין" w:date="2023-07-22T21:33:00Z" w:initials="יק">
    <w:p w14:paraId="5B8560F0" w14:textId="77777777" w:rsidR="006C3CFB" w:rsidRDefault="006C3CFB" w:rsidP="006C3CFB">
      <w:pPr>
        <w:pStyle w:val="af8"/>
        <w:bidi/>
        <w:jc w:val="right"/>
      </w:pPr>
      <w:r>
        <w:rPr>
          <w:rStyle w:val="af7"/>
        </w:rPr>
        <w:annotationRef/>
      </w:r>
      <w:r>
        <w:rPr>
          <w:rtl/>
        </w:rPr>
        <w:t>רועי אני לא בטוח. יש פה התייחסות ישירה (של אחד מחשובי האחרונים) לתזה שלו. לדחוק את ההתמודדות איתה להערת שוליים זה קצת התחמקות</w:t>
      </w:r>
    </w:p>
  </w:comment>
  <w:comment w:id="70" w:author="eitan tzur" w:date="2023-06-19T16:43:00Z" w:initials="et">
    <w:p w14:paraId="26E4B8D2" w14:textId="77777777" w:rsidR="006C3CFB" w:rsidRDefault="006C3CFB" w:rsidP="006C3CFB">
      <w:pPr>
        <w:pStyle w:val="af8"/>
        <w:bidi/>
        <w:jc w:val="right"/>
      </w:pPr>
      <w:r>
        <w:rPr>
          <w:rStyle w:val="af7"/>
        </w:rPr>
        <w:annotationRef/>
      </w:r>
      <w:r>
        <w:rPr>
          <w:rFonts w:hint="eastAsia"/>
          <w:rtl/>
        </w:rPr>
        <w:t>ציטוט</w:t>
      </w:r>
    </w:p>
  </w:comment>
  <w:comment w:id="71" w:author="eitan tzur" w:date="2023-06-27T21:15:00Z" w:initials="et">
    <w:p w14:paraId="23CAE7FC" w14:textId="77777777" w:rsidR="00635459" w:rsidRDefault="00635459" w:rsidP="00635459">
      <w:pPr>
        <w:pStyle w:val="af8"/>
        <w:bidi/>
        <w:jc w:val="right"/>
      </w:pPr>
      <w:r>
        <w:rPr>
          <w:rStyle w:val="af7"/>
        </w:rPr>
        <w:annotationRef/>
      </w:r>
      <w:r>
        <w:rPr>
          <w:rFonts w:hint="eastAsia"/>
          <w:rtl/>
        </w:rPr>
        <w:t>לעצב</w:t>
      </w:r>
      <w:r>
        <w:rPr>
          <w:rtl/>
        </w:rPr>
        <w:t xml:space="preserve"> כציטוט</w:t>
      </w:r>
    </w:p>
  </w:comment>
  <w:comment w:id="72" w:author="eitan tzur" w:date="2023-06-27T23:30:00Z" w:initials="et">
    <w:p w14:paraId="32231A0C" w14:textId="77777777" w:rsidR="00635459" w:rsidRDefault="00635459" w:rsidP="00635459">
      <w:pPr>
        <w:pStyle w:val="af8"/>
        <w:bidi/>
        <w:jc w:val="right"/>
      </w:pPr>
      <w:r>
        <w:rPr>
          <w:rStyle w:val="af7"/>
        </w:rPr>
        <w:annotationRef/>
      </w:r>
      <w:r>
        <w:rPr>
          <w:rFonts w:hint="eastAsia"/>
          <w:rtl/>
        </w:rPr>
        <w:t>ציטוט</w:t>
      </w:r>
    </w:p>
  </w:comment>
  <w:comment w:id="73" w:author="שמואל פוקס" w:date="2023-07-30T15:06:00Z" w:initials="שפ">
    <w:p w14:paraId="07AB1475" w14:textId="77777777" w:rsidR="00635459" w:rsidRDefault="00635459" w:rsidP="00635459">
      <w:pPr>
        <w:pStyle w:val="af8"/>
        <w:bidi/>
        <w:jc w:val="right"/>
      </w:pPr>
      <w:r>
        <w:rPr>
          <w:rStyle w:val="af7"/>
        </w:rPr>
        <w:annotationRef/>
      </w:r>
      <w:r>
        <w:rPr>
          <w:rtl/>
        </w:rPr>
        <w:t>אין כאן בדל ראיה לטובת הכיוון שלו. הוא אומר 'כן, בדיני נפשות אין תובע שרוצה שהעדים יעידו לטובתו ... לכאורה בי"ד מבקשים מהעדים, אבל לא מצאתי לזה מקור בשום מקום ... אבל בכל זאת, יוצא מכאן כדברינו.'</w:t>
      </w:r>
    </w:p>
  </w:comment>
  <w:comment w:id="74" w:author="שמואל פוקס" w:date="2023-07-30T15:07:00Z" w:initials="שפ">
    <w:p w14:paraId="493C74AA" w14:textId="77777777" w:rsidR="00635459" w:rsidRDefault="00635459" w:rsidP="00635459">
      <w:pPr>
        <w:pStyle w:val="af8"/>
        <w:bidi/>
        <w:jc w:val="right"/>
      </w:pPr>
      <w:r>
        <w:rPr>
          <w:rStyle w:val="af7"/>
        </w:rPr>
        <w:annotationRef/>
      </w:r>
      <w:r>
        <w:rPr>
          <w:rtl/>
        </w:rPr>
        <w:t>נציין שהבעייתיות העצומה שיש ביישום של דבריו בדיני נפשות שייכת גם בעניין 'עד אחד נאמן באיסורין'.</w:t>
      </w:r>
    </w:p>
  </w:comment>
  <w:comment w:id="78" w:author="שובאל פתחיה גוטמן" w:date="2023-07-18T13:11:00Z" w:initials="שפג">
    <w:p w14:paraId="7B6A9EDC" w14:textId="77777777" w:rsidR="00892BF9" w:rsidRDefault="00892BF9" w:rsidP="00892BF9">
      <w:pPr>
        <w:pStyle w:val="af8"/>
      </w:pPr>
      <w:r>
        <w:rPr>
          <w:rStyle w:val="af7"/>
        </w:rPr>
        <w:annotationRef/>
      </w:r>
      <w:r>
        <w:rPr>
          <w:rFonts w:hint="cs"/>
          <w:rtl/>
        </w:rPr>
        <w:t>במקום סימן שאלה, הייתי מוסיף את הצד השני: "או שהם הסבר לתקנת חכמים" או משהו בסגנון.</w:t>
      </w:r>
    </w:p>
  </w:comment>
  <w:comment w:id="81" w:author="בראון רועי" w:date="2023-06-27T10:30:00Z" w:initials="רב">
    <w:p w14:paraId="445D5A01" w14:textId="77777777" w:rsidR="00892BF9" w:rsidRDefault="00892BF9" w:rsidP="00892BF9">
      <w:pPr>
        <w:pStyle w:val="af8"/>
        <w:jc w:val="right"/>
      </w:pPr>
      <w:r>
        <w:rPr>
          <w:rStyle w:val="af7"/>
        </w:rPr>
        <w:annotationRef/>
      </w:r>
      <w:r>
        <w:rPr>
          <w:rtl/>
        </w:rPr>
        <w:t>בדקתם את הגרסא גם בשאר הסוגיות</w:t>
      </w:r>
      <w:r>
        <w:t>?</w:t>
      </w:r>
    </w:p>
  </w:comment>
  <w:comment w:id="82" w:author="uriyador@gmail.com" w:date="2023-07-13T09:48:00Z" w:initials="u">
    <w:p w14:paraId="4C52AA69" w14:textId="77777777" w:rsidR="00892BF9" w:rsidRDefault="00892BF9" w:rsidP="00892BF9">
      <w:pPr>
        <w:pStyle w:val="af8"/>
        <w:jc w:val="right"/>
      </w:pPr>
      <w:r>
        <w:rPr>
          <w:rStyle w:val="af7"/>
        </w:rPr>
        <w:annotationRef/>
      </w:r>
      <w:r>
        <w:rPr>
          <w:rtl/>
        </w:rPr>
        <w:t>לא בדקתי, אך מכיוון שאינני עוסק בכך במאמר זה הדבר לא נראה לי קריטי</w:t>
      </w:r>
      <w:r>
        <w:t>.</w:t>
      </w:r>
    </w:p>
  </w:comment>
  <w:comment w:id="79" w:author="בראון רועי" w:date="2023-06-27T10:31:00Z" w:initials="רב">
    <w:p w14:paraId="1A605404" w14:textId="77777777" w:rsidR="00892BF9" w:rsidRDefault="00892BF9" w:rsidP="00892BF9">
      <w:pPr>
        <w:pStyle w:val="af8"/>
        <w:jc w:val="right"/>
      </w:pPr>
      <w:r>
        <w:rPr>
          <w:rStyle w:val="af7"/>
        </w:rPr>
        <w:annotationRef/>
      </w:r>
      <w:r>
        <w:rPr>
          <w:rtl/>
        </w:rPr>
        <w:t>משפט מיותר בציטוט, לעניות דעתי</w:t>
      </w:r>
      <w:r>
        <w:t>.</w:t>
      </w:r>
    </w:p>
    <w:p w14:paraId="7C83D712" w14:textId="77777777" w:rsidR="00892BF9" w:rsidRDefault="00892BF9" w:rsidP="00892BF9">
      <w:pPr>
        <w:pStyle w:val="af8"/>
        <w:jc w:val="right"/>
      </w:pPr>
      <w:r>
        <w:rPr>
          <w:rtl/>
        </w:rPr>
        <w:t>ואזי ניתן למחוק גם את הערות 5 ו-8</w:t>
      </w:r>
      <w:r>
        <w:t>.</w:t>
      </w:r>
    </w:p>
  </w:comment>
  <w:comment w:id="80" w:author="uriyador@gmail.com" w:date="2023-07-13T09:49:00Z" w:initials="u">
    <w:p w14:paraId="68DEC187" w14:textId="77777777" w:rsidR="00892BF9" w:rsidRDefault="00892BF9" w:rsidP="00892BF9">
      <w:pPr>
        <w:pStyle w:val="af8"/>
        <w:jc w:val="right"/>
      </w:pPr>
      <w:r>
        <w:rPr>
          <w:rStyle w:val="af7"/>
        </w:rPr>
        <w:annotationRef/>
      </w:r>
      <w:r>
        <w:rPr>
          <w:rtl/>
        </w:rPr>
        <w:t>בעוניי כי רב אני לא מקבל. אמנם אין זה גוף המאמר אך כשעוסקים בנושא, ראוי לעדכן את הקוראים במידע חשוב מסוג זה גם אם הוא אינו משתלב ישירות ב'מהלך</w:t>
      </w:r>
      <w:r>
        <w:t>'.</w:t>
      </w:r>
    </w:p>
  </w:comment>
  <w:comment w:id="84" w:author="בראון רועי" w:date="2023-06-27T11:21:00Z" w:initials="רב">
    <w:p w14:paraId="44B338C7" w14:textId="77777777" w:rsidR="00892BF9" w:rsidRDefault="00892BF9" w:rsidP="00892BF9">
      <w:pPr>
        <w:pStyle w:val="af8"/>
        <w:jc w:val="right"/>
      </w:pPr>
      <w:r>
        <w:rPr>
          <w:rStyle w:val="af7"/>
        </w:rPr>
        <w:annotationRef/>
      </w:r>
      <w:r>
        <w:rPr>
          <w:rtl/>
        </w:rPr>
        <w:t>מתאים או להערת שולים, או לשלב מוקדם יותר במאמר (או כבר בפתיחה ביחס לדברי הרא"ה, או לאחר הצגת ההבנות השונות בסוגיא בכתובות)</w:t>
      </w:r>
      <w:r>
        <w:t>.</w:t>
      </w:r>
    </w:p>
  </w:comment>
  <w:comment w:id="85" w:author="uriyador@gmail.com" w:date="2023-07-13T09:53:00Z" w:initials="u">
    <w:p w14:paraId="2A95F0E1" w14:textId="77777777" w:rsidR="00892BF9" w:rsidRDefault="00892BF9" w:rsidP="00892BF9">
      <w:pPr>
        <w:pStyle w:val="af8"/>
        <w:jc w:val="right"/>
      </w:pPr>
      <w:r>
        <w:rPr>
          <w:rStyle w:val="af7"/>
        </w:rPr>
        <w:annotationRef/>
      </w:r>
      <w:r>
        <w:rPr>
          <w:rtl/>
        </w:rPr>
        <w:t>אני מבין את ההערה אך מתלבט האם לקבלה. מכיוון שדברי הרשב"ש אינם מוכרחים, שהרי יכול להיות שמדובר במניין טכני, אני חושב שמקומם אכן פה בסיכום השיטות ועל דרך "ניתן לומר</w:t>
      </w:r>
      <w:r>
        <w:t>".</w:t>
      </w:r>
    </w:p>
    <w:p w14:paraId="55469F42" w14:textId="77777777" w:rsidR="00892BF9" w:rsidRDefault="00892BF9" w:rsidP="00892BF9">
      <w:pPr>
        <w:pStyle w:val="af8"/>
        <w:jc w:val="right"/>
      </w:pPr>
      <w:r>
        <w:rPr>
          <w:rtl/>
        </w:rPr>
        <w:t>אם זאת אם ירבו החולקים עליי בעניין זה (אם ישעיה יסכים עם רועי) אקבל עליי את דין התנועה. וה' יעשה הטוב בעיניו</w:t>
      </w:r>
      <w:r>
        <w:t>.</w:t>
      </w:r>
    </w:p>
  </w:comment>
  <w:comment w:id="86" w:author="uriyador@gmail.com" w:date="2023-07-13T09:54:00Z" w:initials="u">
    <w:p w14:paraId="115897AC" w14:textId="77777777" w:rsidR="00892BF9" w:rsidRDefault="00892BF9" w:rsidP="00892BF9">
      <w:pPr>
        <w:pStyle w:val="af8"/>
        <w:jc w:val="right"/>
      </w:pPr>
      <w:r>
        <w:rPr>
          <w:rStyle w:val="af7"/>
        </w:rPr>
        <w:annotationRef/>
      </w:r>
      <w:r>
        <w:rPr>
          <w:rtl/>
        </w:rPr>
        <w:t>שים לב שאם מוחקים את הפסקה הראשונה ברשב"ש יש לנסח מחדש את הפסקה הבאה המתחיל ב"שתי נקודות מעניינות</w:t>
      </w:r>
      <w:r>
        <w:t>"</w:t>
      </w:r>
    </w:p>
  </w:comment>
  <w:comment w:id="87" w:author="בראון רועי" w:date="2023-06-27T11:27:00Z" w:initials="רב">
    <w:p w14:paraId="0EBF5C28" w14:textId="77777777" w:rsidR="00892BF9" w:rsidRDefault="00892BF9" w:rsidP="00892BF9">
      <w:pPr>
        <w:pStyle w:val="af8"/>
        <w:jc w:val="right"/>
      </w:pPr>
      <w:r>
        <w:rPr>
          <w:rStyle w:val="af7"/>
        </w:rPr>
        <w:annotationRef/>
      </w:r>
      <w:r>
        <w:rPr>
          <w:rtl/>
        </w:rPr>
        <w:t>אין קשר בין הצגת הנפקא־מינה למה שכתוב בפירוש ברבנו קרשקש</w:t>
      </w:r>
      <w:r>
        <w:t>.</w:t>
      </w:r>
    </w:p>
    <w:p w14:paraId="5E3F269F" w14:textId="77777777" w:rsidR="00892BF9" w:rsidRDefault="00892BF9" w:rsidP="00892BF9">
      <w:pPr>
        <w:pStyle w:val="af8"/>
        <w:jc w:val="right"/>
      </w:pPr>
      <w:r>
        <w:rPr>
          <w:rtl/>
        </w:rPr>
        <w:t>הנפקא־מינה מוצגת כעוסקת בשאלה האם תוקף הכתובה משפיע על הנאמנות מכח החזקה, ואִלּוּ רבנו קרשקש עוסק בשאלת הנאמנות מול מִגו</w:t>
      </w:r>
      <w:r>
        <w:t>.</w:t>
      </w:r>
    </w:p>
  </w:comment>
  <w:comment w:id="88" w:author="uriyador@gmail.com" w:date="2023-07-13T09:59:00Z" w:initials="u">
    <w:p w14:paraId="37B99587" w14:textId="77777777" w:rsidR="00892BF9" w:rsidRDefault="00892BF9" w:rsidP="00892BF9">
      <w:pPr>
        <w:pStyle w:val="af8"/>
        <w:jc w:val="right"/>
      </w:pPr>
      <w:r>
        <w:rPr>
          <w:rStyle w:val="af7"/>
        </w:rPr>
        <w:annotationRef/>
      </w:r>
      <w:r>
        <w:rPr>
          <w:rtl/>
        </w:rPr>
        <w:t>הערה חשובה, יש לשנות הניסוח לענ"ד אך לא להוריד המקור. אמנם את הנפ"מ ראינו לעיל, אך רבינו קרשקש הוא זה שכותב בצורה ברורה ששורש הדין אינו מדיני התורה הרגילים אלא תקנת חכמים מוחלטת. הדבר גם משפיע על מיגו, כשם שהוא מושפע מכך שכתובה דרבנן. רבינו קרשקש הוא ניסוח ברור לצד אחד, והוא כותב בבירור ששיטתו נסמכת על כתובה דרבנן, וככך יש להציגו. את עיקר השאלה ראינו לעיל כבר בדברי רש"י</w:t>
      </w:r>
      <w:r>
        <w:t>.</w:t>
      </w:r>
    </w:p>
  </w:comment>
  <w:comment w:id="89" w:author="בראון רועי" w:date="2023-06-27T12:58:00Z" w:initials="רב">
    <w:p w14:paraId="65AA27DE" w14:textId="77777777" w:rsidR="00892BF9" w:rsidRDefault="00892BF9" w:rsidP="00892BF9">
      <w:pPr>
        <w:pStyle w:val="af8"/>
        <w:jc w:val="right"/>
      </w:pPr>
      <w:r>
        <w:rPr>
          <w:rStyle w:val="af7"/>
        </w:rPr>
        <w:annotationRef/>
      </w:r>
      <w:r>
        <w:rPr>
          <w:rtl/>
        </w:rPr>
        <w:t>לא ברור לי האם הוא מעונין לכתוב גם כאן מהו התירוץ – ולא עשה כן, או שהוא אינו מעונין לכתוב כאן את כל התירוץ (בניגוד לסעיף ב)</w:t>
      </w:r>
      <w:r>
        <w:t>.</w:t>
      </w:r>
    </w:p>
  </w:comment>
  <w:comment w:id="90" w:author="uriyador@gmail.com" w:date="2023-07-13T10:27:00Z" w:initials="u">
    <w:p w14:paraId="4BC868F5" w14:textId="77777777" w:rsidR="00892BF9" w:rsidRDefault="00892BF9" w:rsidP="00892BF9">
      <w:pPr>
        <w:pStyle w:val="af8"/>
        <w:jc w:val="right"/>
      </w:pPr>
      <w:r>
        <w:rPr>
          <w:rStyle w:val="af7"/>
        </w:rPr>
        <w:annotationRef/>
      </w:r>
      <w:r>
        <w:rPr>
          <w:rtl/>
        </w:rPr>
        <w:t>צודק שיש פער בין סעיף א' לב'. שורש הפער הוא בכך שבסעיף א' התשובה ברורה מההקדמה ואילו בסעיף ב' צריך להסביר מדוע הם תקנו והם תקנו משפיע על שושבינים. יש מקום לשנות ולערוך כדי ליצור שיוויון ובהירות</w:t>
      </w:r>
    </w:p>
  </w:comment>
  <w:comment w:id="91" w:author="בראון רועי" w:date="2023-06-27T12:56:00Z" w:initials="רב">
    <w:p w14:paraId="626F5BC3" w14:textId="77777777" w:rsidR="00892BF9" w:rsidRDefault="00892BF9" w:rsidP="00892BF9">
      <w:pPr>
        <w:pStyle w:val="af8"/>
        <w:jc w:val="right"/>
      </w:pPr>
      <w:r>
        <w:rPr>
          <w:rStyle w:val="af7"/>
        </w:rPr>
        <w:annotationRef/>
      </w:r>
      <w:r>
        <w:rPr>
          <w:rtl/>
        </w:rPr>
        <w:t>ניתן למחוק</w:t>
      </w:r>
      <w:r>
        <w:t>.</w:t>
      </w:r>
    </w:p>
  </w:comment>
  <w:comment w:id="92" w:author="uriyador@gmail.com" w:date="2023-07-13T10:40:00Z" w:initials="u">
    <w:p w14:paraId="65204318" w14:textId="77777777" w:rsidR="00892BF9" w:rsidRDefault="00892BF9" w:rsidP="00892BF9">
      <w:pPr>
        <w:pStyle w:val="af8"/>
        <w:jc w:val="right"/>
      </w:pPr>
      <w:r>
        <w:rPr>
          <w:rStyle w:val="af7"/>
        </w:rPr>
        <w:annotationRef/>
      </w:r>
      <w:r>
        <w:rPr>
          <w:rtl/>
        </w:rPr>
        <w:t>את מה? כל הפסקה? (אני מתלבט בכך בעצמי, שכן דברי הירושלמי אכן לא ברורים.) מה דעתך ר' ישעיה</w:t>
      </w:r>
      <w:r>
        <w:t>?</w:t>
      </w:r>
    </w:p>
  </w:comment>
  <w:comment w:id="93" w:author="ישראל קליין" w:date="2023-07-13T14:04:00Z" w:initials="יק">
    <w:p w14:paraId="21BAE835" w14:textId="77777777" w:rsidR="00892BF9" w:rsidRDefault="00892BF9" w:rsidP="00892BF9">
      <w:pPr>
        <w:pStyle w:val="af8"/>
        <w:jc w:val="right"/>
      </w:pPr>
      <w:r>
        <w:rPr>
          <w:rStyle w:val="af7"/>
        </w:rPr>
        <w:annotationRef/>
      </w:r>
      <w:r>
        <w:rPr>
          <w:rtl/>
        </w:rPr>
        <w:t>אכן יש מקום. אני נוטה לומר שלא עקב היות המאמר על הצד הקצר</w:t>
      </w:r>
      <w:r>
        <w:t xml:space="preserve"> </w:t>
      </w:r>
    </w:p>
  </w:comment>
  <w:comment w:id="94" w:author="בראון רועי" w:date="2023-06-27T13:14:00Z" w:initials="רב">
    <w:p w14:paraId="1A6AEFBB" w14:textId="77777777" w:rsidR="00892BF9" w:rsidRDefault="00892BF9" w:rsidP="00892BF9">
      <w:pPr>
        <w:pStyle w:val="af8"/>
        <w:jc w:val="right"/>
      </w:pPr>
      <w:r>
        <w:rPr>
          <w:rStyle w:val="af7"/>
        </w:rPr>
        <w:annotationRef/>
      </w:r>
      <w:r>
        <w:rPr>
          <w:rtl/>
        </w:rPr>
        <w:t>לא הבנתי את הערת השולים</w:t>
      </w:r>
      <w:r>
        <w:t>.</w:t>
      </w:r>
    </w:p>
    <w:p w14:paraId="137B8E6F" w14:textId="77777777" w:rsidR="00892BF9" w:rsidRDefault="00892BF9" w:rsidP="00892BF9">
      <w:pPr>
        <w:pStyle w:val="af8"/>
        <w:jc w:val="right"/>
      </w:pPr>
      <w:r>
        <w:rPr>
          <w:rtl/>
        </w:rPr>
        <w:t>איזו סעודת שידוכין מוזכרת בגמרא</w:t>
      </w:r>
      <w:r>
        <w:t>?</w:t>
      </w:r>
    </w:p>
  </w:comment>
  <w:comment w:id="95" w:author="uriyador@gmail.com" w:date="2023-07-13T10:41:00Z" w:initials="u">
    <w:p w14:paraId="06140654" w14:textId="77777777" w:rsidR="00892BF9" w:rsidRDefault="00892BF9" w:rsidP="00892BF9">
      <w:pPr>
        <w:pStyle w:val="af8"/>
        <w:jc w:val="right"/>
      </w:pPr>
      <w:r>
        <w:rPr>
          <w:rStyle w:val="af7"/>
        </w:rPr>
        <w:annotationRef/>
      </w:r>
      <w:r>
        <w:rPr>
          <w:rtl/>
        </w:rPr>
        <w:t>לא מוזכרת, זהו חלק מחידושו שלא רק מכך סעודת החתונה ניתן לומר אאטב"ו, וגם שמדובר במצווה</w:t>
      </w:r>
    </w:p>
  </w:comment>
  <w:comment w:id="96" w:author="בראון רועי" w:date="2023-06-27T13:15:00Z" w:initials="רב">
    <w:p w14:paraId="49437B5D" w14:textId="77777777" w:rsidR="00892BF9" w:rsidRDefault="00892BF9" w:rsidP="00892BF9">
      <w:pPr>
        <w:pStyle w:val="af8"/>
        <w:jc w:val="right"/>
      </w:pPr>
      <w:r>
        <w:rPr>
          <w:rStyle w:val="af7"/>
        </w:rPr>
        <w:annotationRef/>
      </w:r>
      <w:r>
        <w:rPr>
          <w:rtl/>
        </w:rPr>
        <w:t>ניתן למחוק</w:t>
      </w:r>
      <w:r>
        <w:t>.</w:t>
      </w:r>
    </w:p>
  </w:comment>
  <w:comment w:id="97" w:author="uriyador@gmail.com" w:date="2023-07-13T10:43:00Z" w:initials="u">
    <w:p w14:paraId="3CE07720" w14:textId="77777777" w:rsidR="00892BF9" w:rsidRDefault="00892BF9" w:rsidP="00892BF9">
      <w:pPr>
        <w:pStyle w:val="af8"/>
        <w:jc w:val="right"/>
      </w:pPr>
      <w:r>
        <w:rPr>
          <w:rStyle w:val="af7"/>
        </w:rPr>
        <w:annotationRef/>
      </w:r>
      <w:r>
        <w:rPr>
          <w:rtl/>
        </w:rPr>
        <w:t>יש לדון האם קוראי עלון שבות הם יהודים רציניים או רציניים ביהדותם, והאם ניתנה להם בינה יתירה או נשמה יתירה</w:t>
      </w:r>
      <w:r>
        <w:t>.</w:t>
      </w:r>
    </w:p>
    <w:p w14:paraId="0A46E663" w14:textId="77777777" w:rsidR="00892BF9" w:rsidRDefault="00892BF9" w:rsidP="00892BF9">
      <w:pPr>
        <w:pStyle w:val="af8"/>
        <w:jc w:val="right"/>
      </w:pPr>
      <w:r>
        <w:rPr>
          <w:rtl/>
        </w:rPr>
        <w:t>למעשה אני משאיר להחלטת העורך האם יש מקום לדברי אגדה אלו, הנוטים לוורט ומרחיבים את הנפש אם כי אינם בעולם העיון. לא אעלב אם יוחלט שלא זה מנהג המקום</w:t>
      </w:r>
      <w:r>
        <w:t>.</w:t>
      </w:r>
    </w:p>
  </w:comment>
  <w:comment w:id="98" w:author="ישראל קליין" w:date="2023-05-01T14:39:00Z" w:initials="יק">
    <w:p w14:paraId="5D011CAF" w14:textId="77777777" w:rsidR="00892BF9" w:rsidRDefault="00892BF9" w:rsidP="00892BF9">
      <w:pPr>
        <w:pStyle w:val="af8"/>
        <w:jc w:val="right"/>
      </w:pPr>
      <w:r>
        <w:rPr>
          <w:rStyle w:val="af7"/>
        </w:rPr>
        <w:annotationRef/>
      </w:r>
      <w:r>
        <w:rPr>
          <w:rtl/>
        </w:rPr>
        <w:t>פסיקתא רבתי כי תשא</w:t>
      </w:r>
    </w:p>
    <w:p w14:paraId="0EB652AC" w14:textId="77777777" w:rsidR="00892BF9" w:rsidRDefault="00892BF9" w:rsidP="00892BF9">
      <w:pPr>
        <w:pStyle w:val="af8"/>
        <w:jc w:val="right"/>
      </w:pPr>
      <w:r>
        <w:t>"...</w:t>
      </w:r>
      <w:r>
        <w:rPr>
          <w:rtl/>
        </w:rPr>
        <w:t>כך הבן - אילו ישראל - בנים אתם לה' אלהיכם, סרחו על הקדוש ברוך הוא והכעיסוהו. אמר הקדוש ברוך הוא מאבדם אני מן העולם הרף ממני ואשמידם. כיון ששמע משה כך, חגר את מתניו בסניגורא ובא לו אצל הקדוש ברוך הוא אמר לו רבונו של עולם מאבד אתה את בניך מן העולם הזכיר כמה (טרחתי) [טרחת] בהם עד שהוצאתם ממצרים</w:t>
      </w:r>
      <w:r>
        <w:t xml:space="preserve">..." </w:t>
      </w:r>
    </w:p>
  </w:comment>
  <w:comment w:id="99" w:author="uriyador@gmail.com" w:date="2023-05-02T14:11:00Z" w:initials="u">
    <w:p w14:paraId="038E55F2" w14:textId="77777777" w:rsidR="00892BF9" w:rsidRDefault="00892BF9" w:rsidP="00892BF9">
      <w:pPr>
        <w:pStyle w:val="af8"/>
      </w:pPr>
      <w:r>
        <w:rPr>
          <w:rStyle w:val="af7"/>
        </w:rPr>
        <w:annotationRef/>
      </w:r>
      <w:r>
        <w:rPr>
          <w:rFonts w:hint="cs"/>
          <w:rtl/>
        </w:rPr>
        <w:t>זה יפה מאוד, מתלבט אם להכניס כי זה מעביר את הפוקוס לטרחה ולא לחתן וכלה. מה דעתך?</w:t>
      </w:r>
    </w:p>
  </w:comment>
  <w:comment w:id="100" w:author="ישראל קליין" w:date="2023-05-03T23:28:00Z" w:initials="יק">
    <w:p w14:paraId="0683E701" w14:textId="77777777" w:rsidR="00892BF9" w:rsidRDefault="00892BF9" w:rsidP="00892BF9">
      <w:pPr>
        <w:pStyle w:val="af8"/>
        <w:jc w:val="right"/>
      </w:pPr>
      <w:r>
        <w:rPr>
          <w:rStyle w:val="af7"/>
        </w:rPr>
        <w:annotationRef/>
      </w:r>
      <w:r>
        <w:rPr>
          <w:rtl/>
        </w:rPr>
        <w:t>הרב בוודאי צודק. הבאתי את זה רק כי היה לי מעט מוזר לתת כל כך הרבה משקל לקרבנות האלה, כאשר לכאורה יותר סביר לראות את כל הטרחה של יציאת מצרים כמשל לסעודה - את זה בודאי חזקה שה' לא יפסיד</w:t>
      </w:r>
      <w:r>
        <w:t>.</w:t>
      </w:r>
    </w:p>
  </w:comment>
  <w:comment w:id="103" w:author="בראון רועי" w:date="2023-06-26T10:22:00Z" w:initials="רב">
    <w:p w14:paraId="78BC2584" w14:textId="77777777" w:rsidR="00991882" w:rsidRDefault="00991882" w:rsidP="00991882">
      <w:pPr>
        <w:pStyle w:val="af8"/>
        <w:jc w:val="right"/>
      </w:pPr>
      <w:r>
        <w:rPr>
          <w:rStyle w:val="af7"/>
        </w:rPr>
        <w:annotationRef/>
      </w:r>
      <w:r>
        <w:rPr>
          <w:rtl/>
        </w:rPr>
        <w:t>הערות כוללות</w:t>
      </w:r>
      <w:r>
        <w:t>:</w:t>
      </w:r>
    </w:p>
    <w:p w14:paraId="64F8413F" w14:textId="77777777" w:rsidR="00991882" w:rsidRDefault="00991882" w:rsidP="00991882">
      <w:pPr>
        <w:pStyle w:val="af8"/>
        <w:jc w:val="right"/>
      </w:pPr>
    </w:p>
    <w:p w14:paraId="22EBF750" w14:textId="77777777" w:rsidR="00991882" w:rsidRDefault="00991882" w:rsidP="00991882">
      <w:pPr>
        <w:pStyle w:val="af8"/>
        <w:jc w:val="right"/>
      </w:pPr>
      <w:r>
        <w:rPr>
          <w:rtl/>
        </w:rPr>
        <w:t>הפניות על פי כללי ההפניה (גרש/ים בראשון, וללא בשני)</w:t>
      </w:r>
      <w:r>
        <w:t>.</w:t>
      </w:r>
    </w:p>
  </w:comment>
  <w:comment w:id="106" w:author="בראון רועי" w:date="2023-06-20T23:48:00Z" w:initials="רב">
    <w:p w14:paraId="1C0E9FD0" w14:textId="77777777" w:rsidR="00991882" w:rsidRDefault="00991882" w:rsidP="00991882">
      <w:pPr>
        <w:pStyle w:val="af8"/>
        <w:jc w:val="right"/>
      </w:pPr>
      <w:r>
        <w:rPr>
          <w:rStyle w:val="af7"/>
        </w:rPr>
        <w:annotationRef/>
      </w:r>
      <w:r>
        <w:rPr>
          <w:rtl/>
        </w:rPr>
        <w:t>אולי שווה להאחיד ולדבר על "בית דין", ולא על הדיין הפרטי</w:t>
      </w:r>
      <w:r>
        <w:t>.</w:t>
      </w:r>
    </w:p>
  </w:comment>
  <w:comment w:id="107" w:author="eitan tzur" w:date="2023-07-02T13:50:00Z" w:initials="et">
    <w:p w14:paraId="7815C194" w14:textId="77777777" w:rsidR="00991882" w:rsidRDefault="00991882" w:rsidP="00991882">
      <w:pPr>
        <w:pStyle w:val="af8"/>
        <w:jc w:val="right"/>
      </w:pPr>
      <w:r>
        <w:rPr>
          <w:rStyle w:val="af7"/>
        </w:rPr>
        <w:annotationRef/>
      </w:r>
      <w:r>
        <w:rPr>
          <w:rFonts w:hint="eastAsia"/>
          <w:rtl/>
        </w:rPr>
        <w:t>בוצע</w:t>
      </w:r>
    </w:p>
  </w:comment>
  <w:comment w:id="104" w:author="בראון רועי" w:date="2023-06-21T00:15:00Z" w:initials="רב">
    <w:p w14:paraId="75B054DB" w14:textId="77777777" w:rsidR="00991882" w:rsidRDefault="00991882" w:rsidP="00991882">
      <w:pPr>
        <w:pStyle w:val="af8"/>
        <w:jc w:val="right"/>
      </w:pPr>
      <w:r>
        <w:rPr>
          <w:rStyle w:val="af7"/>
        </w:rPr>
        <w:annotationRef/>
      </w:r>
      <w:r>
        <w:rPr>
          <w:rtl/>
        </w:rPr>
        <w:t>דומני שכדאי לכלול את פרק ב כחלק מהפתיחה</w:t>
      </w:r>
      <w:r>
        <w:t>.</w:t>
      </w:r>
    </w:p>
    <w:p w14:paraId="08B44CC6" w14:textId="77777777" w:rsidR="00991882" w:rsidRDefault="00991882" w:rsidP="00991882">
      <w:pPr>
        <w:pStyle w:val="af8"/>
        <w:jc w:val="right"/>
      </w:pPr>
      <w:r>
        <w:rPr>
          <w:rtl/>
        </w:rPr>
        <w:t>כסימן לדבר יושם אל לב הדמיון שבין המשפט הראשון בפרק ב לפסקה החותמת את הפתיחה</w:t>
      </w:r>
      <w:r>
        <w:t>.</w:t>
      </w:r>
    </w:p>
  </w:comment>
  <w:comment w:id="105" w:author="eitan tzur" w:date="2023-07-02T13:43:00Z" w:initials="et">
    <w:p w14:paraId="07F1FB1C" w14:textId="77777777" w:rsidR="00991882" w:rsidRDefault="00991882" w:rsidP="00991882">
      <w:pPr>
        <w:pStyle w:val="af8"/>
        <w:jc w:val="right"/>
      </w:pPr>
      <w:r>
        <w:rPr>
          <w:rStyle w:val="af7"/>
        </w:rPr>
        <w:annotationRef/>
      </w:r>
      <w:r>
        <w:rPr>
          <w:rFonts w:hint="eastAsia"/>
          <w:rtl/>
        </w:rPr>
        <w:t>אז</w:t>
      </w:r>
      <w:r>
        <w:rPr>
          <w:rtl/>
        </w:rPr>
        <w:t xml:space="preserve"> מחקתי את הכותרת</w:t>
      </w:r>
    </w:p>
  </w:comment>
  <w:comment w:id="108" w:author="eitan tzur" w:date="2023-05-08T14:18:00Z" w:initials="et">
    <w:p w14:paraId="693B16F8" w14:textId="77777777" w:rsidR="00991882" w:rsidRDefault="00991882" w:rsidP="00991882">
      <w:pPr>
        <w:pStyle w:val="af8"/>
        <w:jc w:val="right"/>
      </w:pPr>
      <w:r>
        <w:rPr>
          <w:rStyle w:val="af7"/>
        </w:rPr>
        <w:annotationRef/>
      </w:r>
      <w:r>
        <w:rPr>
          <w:rFonts w:hint="eastAsia"/>
          <w:rtl/>
        </w:rPr>
        <w:t>לכאורה</w:t>
      </w:r>
      <w:r>
        <w:rPr>
          <w:rtl/>
        </w:rPr>
        <w:t xml:space="preserve"> שניהם מגיעים לבית הדין באותו זמן</w:t>
      </w:r>
    </w:p>
  </w:comment>
  <w:comment w:id="109" w:author="ישראל קליין" w:date="2023-06-19T16:36:00Z" w:initials="יק">
    <w:p w14:paraId="1AED11F8" w14:textId="77777777" w:rsidR="00991882" w:rsidRDefault="00991882" w:rsidP="00991882">
      <w:pPr>
        <w:pStyle w:val="af8"/>
        <w:jc w:val="right"/>
      </w:pPr>
      <w:r>
        <w:rPr>
          <w:rStyle w:val="af7"/>
        </w:rPr>
        <w:annotationRef/>
      </w:r>
      <w:r>
        <w:rPr>
          <w:rtl/>
        </w:rPr>
        <w:t>מעשית או קטגורית</w:t>
      </w:r>
      <w:r>
        <w:t>?</w:t>
      </w:r>
    </w:p>
  </w:comment>
  <w:comment w:id="110" w:author="בראון רועי" w:date="2023-06-20T23:52:00Z" w:initials="רב">
    <w:p w14:paraId="13D723D3" w14:textId="77777777" w:rsidR="00991882" w:rsidRDefault="00991882" w:rsidP="00991882">
      <w:pPr>
        <w:pStyle w:val="af8"/>
        <w:jc w:val="right"/>
      </w:pPr>
      <w:r>
        <w:rPr>
          <w:rStyle w:val="af7"/>
        </w:rPr>
        <w:annotationRef/>
      </w:r>
      <w:r>
        <w:rPr>
          <w:rtl/>
        </w:rPr>
        <w:t>יתכן שכבר לפני כן היה ראוי לשנות את המינוח "הספק העומד בפניו", "לענות על... שאלה" וכו</w:t>
      </w:r>
      <w:r>
        <w:t>'.</w:t>
      </w:r>
    </w:p>
    <w:p w14:paraId="3F860921" w14:textId="77777777" w:rsidR="00991882" w:rsidRDefault="00991882" w:rsidP="00991882">
      <w:pPr>
        <w:pStyle w:val="af8"/>
        <w:jc w:val="right"/>
      </w:pPr>
      <w:r>
        <w:rPr>
          <w:rtl/>
        </w:rPr>
        <w:t>כאן חשבתי שביכלתי להציע ניסוח נכון יותר</w:t>
      </w:r>
      <w:r>
        <w:t>.</w:t>
      </w:r>
    </w:p>
  </w:comment>
  <w:comment w:id="111" w:author="בראון רועי" w:date="2023-06-21T00:24:00Z" w:initials="רב">
    <w:p w14:paraId="141908AA" w14:textId="77777777" w:rsidR="00991882" w:rsidRDefault="00991882" w:rsidP="00991882">
      <w:pPr>
        <w:pStyle w:val="af8"/>
        <w:jc w:val="right"/>
      </w:pPr>
      <w:r>
        <w:rPr>
          <w:rStyle w:val="af7"/>
        </w:rPr>
        <w:annotationRef/>
      </w:r>
      <w:r>
        <w:rPr>
          <w:rtl/>
        </w:rPr>
        <w:t>ניסוח "אנחנו מונעים מהספק להולד" מעט מגוחך בעיני. האמנם "אנחנו" אלה שמונעים זאת? מי הם אותם "אנחנו</w:t>
      </w:r>
      <w:r>
        <w:t>"?</w:t>
      </w:r>
    </w:p>
  </w:comment>
  <w:comment w:id="112" w:author="eitan tzur" w:date="2023-07-02T13:57:00Z" w:initials="et">
    <w:p w14:paraId="1F6E14C9" w14:textId="77777777" w:rsidR="00991882" w:rsidRDefault="00991882" w:rsidP="00991882">
      <w:pPr>
        <w:pStyle w:val="af8"/>
        <w:jc w:val="right"/>
      </w:pPr>
      <w:r>
        <w:rPr>
          <w:rStyle w:val="af7"/>
        </w:rPr>
        <w:annotationRef/>
      </w:r>
      <w:r>
        <w:rPr>
          <w:rFonts w:hint="eastAsia"/>
          <w:rtl/>
        </w:rPr>
        <w:t>זו</w:t>
      </w:r>
      <w:r>
        <w:rPr>
          <w:rtl/>
        </w:rPr>
        <w:t xml:space="preserve"> צורת התנסחות לגיטימית בעיני</w:t>
      </w:r>
    </w:p>
  </w:comment>
  <w:comment w:id="113" w:author="aviad lipshtat" w:date="2023-06-14T12:49:00Z" w:initials="al">
    <w:p w14:paraId="5D20313E" w14:textId="77777777" w:rsidR="00991882" w:rsidRDefault="00991882" w:rsidP="00991882">
      <w:pPr>
        <w:pStyle w:val="af8"/>
        <w:jc w:val="right"/>
      </w:pPr>
      <w:r>
        <w:rPr>
          <w:rStyle w:val="af7"/>
        </w:rPr>
        <w:annotationRef/>
      </w:r>
      <w:r>
        <w:rPr>
          <w:rtl/>
        </w:rPr>
        <w:t>לא נראה לי שיש עניין להכניס קישור לקובץ מודפס</w:t>
      </w:r>
    </w:p>
  </w:comment>
  <w:comment w:id="114" w:author="eitan tzur" w:date="2023-06-15T12:08:00Z" w:initials="et">
    <w:p w14:paraId="370E09A4" w14:textId="77777777" w:rsidR="00991882" w:rsidRDefault="00991882" w:rsidP="00991882">
      <w:pPr>
        <w:pStyle w:val="af8"/>
        <w:jc w:val="right"/>
      </w:pPr>
      <w:r>
        <w:rPr>
          <w:rStyle w:val="af7"/>
        </w:rPr>
        <w:annotationRef/>
      </w:r>
      <w:r>
        <w:rPr>
          <w:rFonts w:hint="eastAsia"/>
          <w:rtl/>
        </w:rPr>
        <w:t>ככה</w:t>
      </w:r>
      <w:r>
        <w:rPr>
          <w:rtl/>
        </w:rPr>
        <w:t xml:space="preserve"> נהגנו. מצטער</w:t>
      </w:r>
    </w:p>
  </w:comment>
  <w:comment w:id="115" w:author="בראון רועי" w:date="2023-06-23T10:36:00Z" w:initials="רב">
    <w:p w14:paraId="3094A48F" w14:textId="77777777" w:rsidR="00991882" w:rsidRDefault="00991882" w:rsidP="00991882">
      <w:pPr>
        <w:pStyle w:val="af8"/>
        <w:jc w:val="right"/>
      </w:pPr>
      <w:r>
        <w:rPr>
          <w:rStyle w:val="af7"/>
        </w:rPr>
        <w:annotationRef/>
      </w:r>
      <w:r>
        <w:rPr>
          <w:rtl/>
        </w:rPr>
        <w:t>חסר כאן לטעמי קישור בין החלקים</w:t>
      </w:r>
      <w:r>
        <w:t>.</w:t>
      </w:r>
    </w:p>
  </w:comment>
  <w:comment w:id="116" w:author="eitan tzur" w:date="2023-07-02T15:18:00Z" w:initials="et">
    <w:p w14:paraId="5179BC78" w14:textId="77777777" w:rsidR="00991882" w:rsidRDefault="00991882" w:rsidP="00991882">
      <w:pPr>
        <w:pStyle w:val="af8"/>
        <w:jc w:val="right"/>
      </w:pPr>
      <w:r>
        <w:rPr>
          <w:rStyle w:val="af7"/>
        </w:rPr>
        <w:annotationRef/>
      </w:r>
      <w:r>
        <w:rPr>
          <w:rFonts w:hint="eastAsia"/>
          <w:rtl/>
        </w:rPr>
        <w:t>הוספתי</w:t>
      </w:r>
    </w:p>
  </w:comment>
  <w:comment w:id="117" w:author="בראון רועי" w:date="2023-06-23T10:43:00Z" w:initials="רב">
    <w:p w14:paraId="46401C1D" w14:textId="77777777" w:rsidR="00991882" w:rsidRDefault="00991882" w:rsidP="00991882">
      <w:pPr>
        <w:pStyle w:val="af8"/>
        <w:jc w:val="right"/>
      </w:pPr>
      <w:r>
        <w:rPr>
          <w:rStyle w:val="af7"/>
        </w:rPr>
        <w:annotationRef/>
      </w:r>
      <w:r>
        <w:rPr>
          <w:rtl/>
        </w:rPr>
        <w:t>מה המשמעות של המשפט הזה</w:t>
      </w:r>
      <w:r>
        <w:t>?</w:t>
      </w:r>
    </w:p>
  </w:comment>
  <w:comment w:id="118" w:author="aviad lipshtat" w:date="2023-07-02T16:23:00Z" w:initials="al">
    <w:p w14:paraId="24835A2E" w14:textId="77777777" w:rsidR="00991882" w:rsidRDefault="00991882" w:rsidP="00991882">
      <w:pPr>
        <w:pStyle w:val="af8"/>
        <w:jc w:val="right"/>
      </w:pPr>
      <w:r>
        <w:rPr>
          <w:rStyle w:val="af7"/>
        </w:rPr>
        <w:annotationRef/>
      </w:r>
      <w:r>
        <w:rPr>
          <w:rtl/>
        </w:rPr>
        <w:t>שיניתי</w:t>
      </w:r>
    </w:p>
  </w:comment>
  <w:comment w:id="119" w:author="בראון רועי" w:date="2023-06-23T10:56:00Z" w:initials="רב">
    <w:p w14:paraId="5E2761CA" w14:textId="77777777" w:rsidR="00991882" w:rsidRDefault="00991882" w:rsidP="00991882">
      <w:pPr>
        <w:pStyle w:val="af8"/>
        <w:jc w:val="right"/>
      </w:pPr>
      <w:r>
        <w:rPr>
          <w:rStyle w:val="af7"/>
        </w:rPr>
        <w:annotationRef/>
      </w:r>
      <w:r>
        <w:t>"</w:t>
      </w:r>
      <w:r>
        <w:rPr>
          <w:rtl/>
        </w:rPr>
        <w:t>קבלת" או "שמיעת</w:t>
      </w:r>
      <w:r>
        <w:t>"?</w:t>
      </w:r>
    </w:p>
  </w:comment>
  <w:comment w:id="120" w:author="שובאל פתחיה גוטמן" w:date="2023-07-10T11:00:00Z" w:initials="שפג">
    <w:p w14:paraId="27DF5C60" w14:textId="77777777" w:rsidR="00991882" w:rsidRDefault="00991882" w:rsidP="00991882">
      <w:pPr>
        <w:pStyle w:val="af8"/>
      </w:pPr>
      <w:r>
        <w:rPr>
          <w:rStyle w:val="af7"/>
        </w:rPr>
        <w:annotationRef/>
      </w:r>
      <w:r>
        <w:rPr>
          <w:rFonts w:hint="cs"/>
          <w:rtl/>
        </w:rPr>
        <w:t>לא הבנתי מה המילה הזאת באה לומר. לא מתואר המשך לאותה 'ראשית'. אם הכוונה היא לשלב הראשון, נראה לי עדיף לכתוב "בשלב זה" או משהו בסגנון.</w:t>
      </w:r>
    </w:p>
  </w:comment>
  <w:comment w:id="121" w:author="בראון רועי" w:date="2023-06-26T09:18:00Z" w:initials="רב">
    <w:p w14:paraId="3EE7881F" w14:textId="77777777" w:rsidR="00991882" w:rsidRDefault="00991882" w:rsidP="00991882">
      <w:pPr>
        <w:pStyle w:val="af8"/>
        <w:jc w:val="right"/>
      </w:pPr>
      <w:r>
        <w:rPr>
          <w:rStyle w:val="af7"/>
        </w:rPr>
        <w:annotationRef/>
      </w:r>
      <w:r>
        <w:rPr>
          <w:rtl/>
        </w:rPr>
        <w:t>לא תמיד זו המציאות</w:t>
      </w:r>
      <w:r>
        <w:t>.</w:t>
      </w:r>
    </w:p>
    <w:p w14:paraId="535DDE69" w14:textId="77777777" w:rsidR="00991882" w:rsidRDefault="00991882" w:rsidP="00991882">
      <w:pPr>
        <w:pStyle w:val="af8"/>
        <w:jc w:val="right"/>
      </w:pPr>
      <w:r>
        <w:rPr>
          <w:rtl/>
        </w:rPr>
        <w:t>פעמים שאין מחלוקת במציאות ויש רק הכרעה ביחס לדין</w:t>
      </w:r>
      <w:r>
        <w:t>.</w:t>
      </w:r>
    </w:p>
  </w:comment>
  <w:comment w:id="122" w:author="aviad lipshtat" w:date="2023-07-03T12:23:00Z" w:initials="al">
    <w:p w14:paraId="532A311E" w14:textId="77777777" w:rsidR="00991882" w:rsidRDefault="00991882" w:rsidP="00991882">
      <w:pPr>
        <w:pStyle w:val="af8"/>
        <w:jc w:val="right"/>
      </w:pPr>
      <w:r>
        <w:rPr>
          <w:rStyle w:val="af7"/>
        </w:rPr>
        <w:annotationRef/>
      </w:r>
      <w:r>
        <w:rPr>
          <w:rtl/>
        </w:rPr>
        <w:t>בפרק על משנת שלוש נשים התייחסתי לאותם מקרים. מכיון שמדובר במיעוט נראה לי שאפשר לדחות את ההתייחסות אליהם עד לאותו פרק</w:t>
      </w:r>
      <w:r>
        <w:t>.</w:t>
      </w:r>
    </w:p>
  </w:comment>
  <w:comment w:id="123" w:author="בראון רועי" w:date="2023-06-26T09:34:00Z" w:initials="רב">
    <w:p w14:paraId="14AB36F9" w14:textId="77777777" w:rsidR="00991882" w:rsidRDefault="00991882" w:rsidP="00991882">
      <w:pPr>
        <w:pStyle w:val="af8"/>
        <w:jc w:val="right"/>
      </w:pPr>
      <w:r>
        <w:rPr>
          <w:rStyle w:val="af7"/>
        </w:rPr>
        <w:annotationRef/>
      </w:r>
      <w:r>
        <w:rPr>
          <w:rtl/>
        </w:rPr>
        <w:t>נחוץ</w:t>
      </w:r>
      <w:r>
        <w:t>?</w:t>
      </w:r>
    </w:p>
  </w:comment>
  <w:comment w:id="124" w:author="eitan tzur" w:date="2023-07-02T14:09:00Z" w:initials="et">
    <w:p w14:paraId="0768B797" w14:textId="77777777" w:rsidR="00991882" w:rsidRDefault="00991882" w:rsidP="00991882">
      <w:pPr>
        <w:pStyle w:val="af8"/>
        <w:jc w:val="right"/>
      </w:pPr>
      <w:r>
        <w:rPr>
          <w:rStyle w:val="af7"/>
        </w:rPr>
        <w:annotationRef/>
      </w:r>
      <w:r>
        <w:rPr>
          <w:rFonts w:hint="eastAsia"/>
          <w:rtl/>
        </w:rPr>
        <w:t>נראה</w:t>
      </w:r>
      <w:r>
        <w:rPr>
          <w:rtl/>
        </w:rPr>
        <w:t xml:space="preserve"> לי שכן</w:t>
      </w:r>
    </w:p>
  </w:comment>
  <w:comment w:id="125" w:author="בראון רועי" w:date="2023-06-26T09:42:00Z" w:initials="רב">
    <w:p w14:paraId="5757DA1F" w14:textId="77777777" w:rsidR="00991882" w:rsidRDefault="00991882" w:rsidP="00991882">
      <w:pPr>
        <w:pStyle w:val="af8"/>
        <w:jc w:val="right"/>
      </w:pPr>
      <w:r>
        <w:rPr>
          <w:rStyle w:val="af7"/>
        </w:rPr>
        <w:annotationRef/>
      </w:r>
      <w:r>
        <w:rPr>
          <w:rtl/>
        </w:rPr>
        <w:t>לא מצאתיו בסמ"ע, אך בקצות הזכיר סברא זו בשם הש"ך</w:t>
      </w:r>
      <w:r>
        <w:t>.</w:t>
      </w:r>
    </w:p>
  </w:comment>
  <w:comment w:id="126" w:author="aviad lipshtat" w:date="2023-07-03T12:19:00Z" w:initials="al">
    <w:p w14:paraId="6057AEED" w14:textId="77777777" w:rsidR="00991882" w:rsidRDefault="00991882" w:rsidP="00991882">
      <w:pPr>
        <w:pStyle w:val="af8"/>
        <w:jc w:val="right"/>
      </w:pPr>
      <w:r>
        <w:rPr>
          <w:rStyle w:val="af7"/>
        </w:rPr>
        <w:annotationRef/>
      </w:r>
      <w:r>
        <w:rPr>
          <w:rtl/>
        </w:rPr>
        <w:t>משא"כ בבע"ד שתובע פחות מפני שאינו בקי בדין, דילמא בכלל פתח פיך לאילם הוא וחייב לפסוק עליו יותר וכדיניה (סמ"ע על שולחן ערוך חושן משפט הלכות דיינים סימן יז סעיף יב)</w:t>
      </w:r>
    </w:p>
  </w:comment>
  <w:comment w:id="127" w:author="בראון רועי" w:date="2023-06-26T10:23:00Z" w:initials="רב">
    <w:p w14:paraId="1EDEA7DF" w14:textId="77777777" w:rsidR="00991882" w:rsidRDefault="00991882" w:rsidP="00991882">
      <w:pPr>
        <w:pStyle w:val="af8"/>
        <w:jc w:val="right"/>
      </w:pPr>
      <w:r>
        <w:rPr>
          <w:rStyle w:val="af7"/>
        </w:rPr>
        <w:annotationRef/>
      </w:r>
      <w:r>
        <w:rPr>
          <w:rtl/>
        </w:rPr>
        <w:t>למה צריך לשכנע</w:t>
      </w:r>
      <w:r>
        <w:t>?</w:t>
      </w:r>
    </w:p>
  </w:comment>
  <w:comment w:id="128" w:author="eitan tzur" w:date="2023-07-02T15:19:00Z" w:initials="et">
    <w:p w14:paraId="5EDACD75" w14:textId="77777777" w:rsidR="00991882" w:rsidRDefault="00991882" w:rsidP="00991882">
      <w:pPr>
        <w:pStyle w:val="af8"/>
        <w:jc w:val="right"/>
      </w:pPr>
      <w:r>
        <w:rPr>
          <w:rStyle w:val="af7"/>
        </w:rPr>
        <w:annotationRef/>
      </w:r>
      <w:r>
        <w:rPr>
          <w:rFonts w:hint="eastAsia"/>
          <w:rtl/>
        </w:rPr>
        <w:t>שיניתי</w:t>
      </w:r>
    </w:p>
  </w:comment>
  <w:comment w:id="129" w:author="בראון רועי" w:date="2023-06-26T11:16:00Z" w:initials="רב">
    <w:p w14:paraId="0B08EB3B" w14:textId="77777777" w:rsidR="00991882" w:rsidRDefault="00991882" w:rsidP="00991882">
      <w:pPr>
        <w:pStyle w:val="af8"/>
        <w:jc w:val="right"/>
        <w:rPr>
          <w:rtl/>
        </w:rPr>
      </w:pPr>
      <w:r>
        <w:rPr>
          <w:rStyle w:val="af7"/>
        </w:rPr>
        <w:annotationRef/>
      </w:r>
      <w:r>
        <w:rPr>
          <w:rtl/>
        </w:rPr>
        <w:t>דוקא לפי תפיסת כח הטענה כפי שנרמזה לעיל במאמר (קרי – שיטת הרמב"ם) מסתבר יותר שמדובר בשלב קודם לבירור, אלא לשלב הגדרת מסגרת הדיון</w:t>
      </w:r>
      <w:r>
        <w:t>.</w:t>
      </w:r>
    </w:p>
  </w:comment>
  <w:comment w:id="130" w:author="aviad lipshtat" w:date="2023-07-02T16:55:00Z" w:initials="al">
    <w:p w14:paraId="7034F539" w14:textId="77777777" w:rsidR="00991882" w:rsidRDefault="00991882" w:rsidP="00991882">
      <w:pPr>
        <w:pStyle w:val="af8"/>
        <w:jc w:val="right"/>
      </w:pPr>
      <w:r>
        <w:rPr>
          <w:rStyle w:val="af7"/>
        </w:rPr>
        <w:annotationRef/>
      </w:r>
      <w:r>
        <w:rPr>
          <w:rtl/>
        </w:rPr>
        <w:t>אני מניח שזה תלוי בשאלה מהו בדיוק כח הטענה. אפשר לומר שמיגו מעניק מוחזקות ואז הוא ייכנס לשלב האחרון. לפי שיטת הרמב"ם אתה צודק שמיגו שייך לשלב הגדרת המסגרת. השאלה באיזה משני השלבים נכון לשבץ את המיגו פחות חשובה לי, העיקר הוא להדגיש שהוא לא מברר לי מהי המציאות</w:t>
      </w:r>
      <w:r>
        <w:t>.</w:t>
      </w:r>
    </w:p>
  </w:comment>
  <w:comment w:id="131" w:author="בראון רועי" w:date="2023-06-26T11:32:00Z" w:initials="רב">
    <w:p w14:paraId="3AB06DCA" w14:textId="77777777" w:rsidR="00991882" w:rsidRDefault="00991882" w:rsidP="00991882">
      <w:pPr>
        <w:pStyle w:val="af8"/>
        <w:jc w:val="right"/>
      </w:pPr>
      <w:r>
        <w:rPr>
          <w:rStyle w:val="af7"/>
        </w:rPr>
        <w:annotationRef/>
      </w:r>
      <w:r>
        <w:rPr>
          <w:rtl/>
        </w:rPr>
        <w:t>זה בעצם פיתוח של "קביעת המסגרת", לא כן</w:t>
      </w:r>
      <w:r>
        <w:t>?</w:t>
      </w:r>
    </w:p>
  </w:comment>
  <w:comment w:id="132" w:author="aviad lipshtat" w:date="2023-07-02T16:49:00Z" w:initials="al">
    <w:p w14:paraId="1D70AF62" w14:textId="77777777" w:rsidR="00991882" w:rsidRDefault="00991882" w:rsidP="00991882">
      <w:pPr>
        <w:pStyle w:val="af8"/>
        <w:jc w:val="right"/>
      </w:pPr>
      <w:r>
        <w:rPr>
          <w:rStyle w:val="af7"/>
        </w:rPr>
        <w:annotationRef/>
      </w:r>
      <w:r>
        <w:rPr>
          <w:rtl/>
        </w:rPr>
        <w:t>במסגרת אנחנו מנסים להגדיר יעדים שהדיון ינסה להשיג, או פרמטרים למדוד באמצעותם את מידת ההצלחה של פסק כזה או אחר. בסוף השלב אנחנו נצא עם שאלה להמשך "מה קרה?" או "איך נרצה את כל הצדדים במידה שווה?". הכרעת הסכסוך נותנת תשובה לשאלה ששאלנו בשלב הראשון</w:t>
      </w:r>
      <w:r>
        <w:t>.</w:t>
      </w:r>
    </w:p>
  </w:comment>
  <w:comment w:id="133" w:author="שובאל פתחיה גוטמן" w:date="2023-07-12T10:25:00Z" w:initials="שפג">
    <w:p w14:paraId="070503A5" w14:textId="77777777" w:rsidR="00991882" w:rsidRDefault="00991882" w:rsidP="00991882">
      <w:pPr>
        <w:pStyle w:val="af8"/>
        <w:rPr>
          <w:rtl/>
        </w:rPr>
      </w:pPr>
      <w:r>
        <w:rPr>
          <w:rStyle w:val="af7"/>
        </w:rPr>
        <w:annotationRef/>
      </w:r>
      <w:r>
        <w:rPr>
          <w:rFonts w:hint="cs"/>
          <w:rtl/>
        </w:rPr>
        <w:t>לאורך כל המאמר, לא הצלחתי להכריע בשאלה האם נכון לכתוב "הטוען שמא" או "טוען השמא". הלכתי על הצורה הראשונה, אך יכול להיות שאני טועה.</w:t>
      </w:r>
    </w:p>
  </w:comment>
  <w:comment w:id="134" w:author="בראון רועי" w:date="2023-06-26T11:49:00Z" w:initials="רב">
    <w:p w14:paraId="66697787" w14:textId="77777777" w:rsidR="00991882" w:rsidRDefault="00991882" w:rsidP="00991882">
      <w:pPr>
        <w:pStyle w:val="af8"/>
        <w:jc w:val="right"/>
      </w:pPr>
      <w:r>
        <w:rPr>
          <w:rStyle w:val="af7"/>
        </w:rPr>
        <w:annotationRef/>
      </w:r>
      <w:r>
        <w:rPr>
          <w:rtl/>
        </w:rPr>
        <w:t>ראשי תבות</w:t>
      </w:r>
    </w:p>
  </w:comment>
  <w:comment w:id="135" w:author="בראון רועי" w:date="2023-06-26T11:51:00Z" w:initials="רב">
    <w:p w14:paraId="771B64C9" w14:textId="77777777" w:rsidR="00991882" w:rsidRDefault="00991882" w:rsidP="00991882">
      <w:pPr>
        <w:pStyle w:val="af8"/>
        <w:jc w:val="right"/>
      </w:pPr>
      <w:r>
        <w:rPr>
          <w:rStyle w:val="af7"/>
        </w:rPr>
        <w:annotationRef/>
      </w:r>
      <w:r>
        <w:rPr>
          <w:rtl/>
        </w:rPr>
        <w:t>כנ"ל</w:t>
      </w:r>
    </w:p>
  </w:comment>
  <w:comment w:id="136" w:author="בראון רועי" w:date="2023-06-26T11:53:00Z" w:initials="רב">
    <w:p w14:paraId="70F65EB0" w14:textId="77777777" w:rsidR="00991882" w:rsidRDefault="00991882" w:rsidP="00991882">
      <w:pPr>
        <w:pStyle w:val="af8"/>
        <w:jc w:val="right"/>
      </w:pPr>
      <w:r>
        <w:rPr>
          <w:rStyle w:val="af7"/>
        </w:rPr>
        <w:annotationRef/>
      </w:r>
      <w:r>
        <w:rPr>
          <w:rtl/>
        </w:rPr>
        <w:t>נחוץ</w:t>
      </w:r>
      <w:r>
        <w:t>?</w:t>
      </w:r>
    </w:p>
  </w:comment>
  <w:comment w:id="137" w:author="eitan tzur" w:date="2023-07-02T14:45:00Z" w:initials="et">
    <w:p w14:paraId="369B86E4" w14:textId="77777777" w:rsidR="00991882" w:rsidRDefault="00991882" w:rsidP="00991882">
      <w:pPr>
        <w:pStyle w:val="af8"/>
        <w:jc w:val="right"/>
      </w:pPr>
      <w:r>
        <w:rPr>
          <w:rStyle w:val="af7"/>
        </w:rPr>
        <w:annotationRef/>
      </w:r>
      <w:r>
        <w:rPr>
          <w:rFonts w:hint="eastAsia"/>
          <w:rtl/>
        </w:rPr>
        <w:t>לטעמי</w:t>
      </w:r>
      <w:r>
        <w:rPr>
          <w:rtl/>
        </w:rPr>
        <w:t xml:space="preserve"> כן</w:t>
      </w:r>
    </w:p>
  </w:comment>
  <w:comment w:id="138" w:author="בראון רועי" w:date="2023-06-26T11:49:00Z" w:initials="רב">
    <w:p w14:paraId="0792A389" w14:textId="77777777" w:rsidR="00991882" w:rsidRDefault="00991882" w:rsidP="00991882">
      <w:pPr>
        <w:pStyle w:val="af8"/>
        <w:jc w:val="right"/>
      </w:pPr>
      <w:r>
        <w:rPr>
          <w:rStyle w:val="af7"/>
        </w:rPr>
        <w:annotationRef/>
      </w:r>
      <w:r>
        <w:rPr>
          <w:rtl/>
        </w:rPr>
        <w:t>הפניה תקנית</w:t>
      </w:r>
    </w:p>
  </w:comment>
  <w:comment w:id="139" w:author="aviad lipshtat" w:date="2023-06-02T14:32:00Z" w:initials="al">
    <w:p w14:paraId="1F9875EB" w14:textId="77777777" w:rsidR="00991882" w:rsidRDefault="00991882" w:rsidP="00991882">
      <w:pPr>
        <w:pStyle w:val="af8"/>
        <w:jc w:val="right"/>
      </w:pPr>
      <w:r>
        <w:rPr>
          <w:rStyle w:val="af7"/>
        </w:rPr>
        <w:annotationRef/>
      </w:r>
      <w:r>
        <w:rPr>
          <w:rtl/>
        </w:rPr>
        <w:t>ביחס לתגובה שלך להערת השוליים. גם בשיעור ב' הרב ברוך אמר לי את זה אבל אני עדיין משוכנע שזה נכון. תחליט מה שאתה רוצה, אני בעד להשאיר את הרמב"ן</w:t>
      </w:r>
      <w:r>
        <w:t>.</w:t>
      </w:r>
    </w:p>
  </w:comment>
  <w:comment w:id="140" w:author="aviad lipshtat" w:date="2023-06-14T12:33:00Z" w:initials="al">
    <w:p w14:paraId="36F08639" w14:textId="77777777" w:rsidR="00991882" w:rsidRDefault="00991882" w:rsidP="00991882">
      <w:pPr>
        <w:pStyle w:val="af8"/>
        <w:jc w:val="right"/>
      </w:pPr>
      <w:r>
        <w:rPr>
          <w:rStyle w:val="af7"/>
        </w:rPr>
        <w:annotationRef/>
      </w:r>
      <w:r>
        <w:rPr>
          <w:rtl/>
        </w:rPr>
        <w:t>בכל מקרה צריך לזכור למחוק את התגובה שלך מהערת השוליים</w:t>
      </w:r>
    </w:p>
  </w:comment>
  <w:comment w:id="141" w:author="eitan tzur" w:date="2023-06-15T12:33:00Z" w:initials="et">
    <w:p w14:paraId="445A07FB" w14:textId="77777777" w:rsidR="00991882" w:rsidRDefault="00991882" w:rsidP="00991882">
      <w:pPr>
        <w:pStyle w:val="af8"/>
        <w:jc w:val="right"/>
      </w:pPr>
      <w:r>
        <w:rPr>
          <w:rStyle w:val="af7"/>
        </w:rPr>
        <w:annotationRef/>
      </w:r>
      <w:r>
        <w:rPr>
          <w:rFonts w:hint="eastAsia"/>
          <w:rtl/>
        </w:rPr>
        <w:t>אחלה</w:t>
      </w:r>
      <w:r>
        <w:rPr>
          <w:rtl/>
        </w:rPr>
        <w:t>. מוזמן לשפץ את משפט ההסתיגות שכתבתי</w:t>
      </w:r>
    </w:p>
  </w:comment>
  <w:comment w:id="142" w:author="בראון רועי" w:date="2023-06-26T16:18:00Z" w:initials="רב">
    <w:p w14:paraId="4CF108C4" w14:textId="77777777" w:rsidR="00991882" w:rsidRDefault="00991882" w:rsidP="00991882">
      <w:pPr>
        <w:pStyle w:val="af8"/>
        <w:jc w:val="right"/>
      </w:pPr>
      <w:r>
        <w:rPr>
          <w:rStyle w:val="af7"/>
        </w:rPr>
        <w:annotationRef/>
      </w:r>
      <w:r>
        <w:rPr>
          <w:rtl/>
        </w:rPr>
        <w:t>נראה לי שכדאי להקדים את כותרת המשנה הזו מיד לאחר שהוא מציין כי יש שתי שיטות בגמרא</w:t>
      </w:r>
      <w:r>
        <w:t>.</w:t>
      </w:r>
    </w:p>
  </w:comment>
  <w:comment w:id="143" w:author="eitan tzur" w:date="2023-07-02T15:19:00Z" w:initials="et">
    <w:p w14:paraId="55EA2636" w14:textId="77777777" w:rsidR="00991882" w:rsidRDefault="00991882" w:rsidP="00991882">
      <w:pPr>
        <w:pStyle w:val="af8"/>
        <w:jc w:val="right"/>
      </w:pPr>
      <w:r>
        <w:rPr>
          <w:rStyle w:val="af7"/>
        </w:rPr>
        <w:annotationRef/>
      </w:r>
      <w:r>
        <w:rPr>
          <w:rFonts w:hint="eastAsia"/>
          <w:rtl/>
        </w:rPr>
        <w:t>הזזתי</w:t>
      </w:r>
    </w:p>
  </w:comment>
  <w:comment w:id="144" w:author="בראון רועי" w:date="2023-06-26T16:06:00Z" w:initials="רב">
    <w:p w14:paraId="12C8CBBF" w14:textId="77777777" w:rsidR="00991882" w:rsidRDefault="00991882" w:rsidP="00991882">
      <w:pPr>
        <w:pStyle w:val="af8"/>
        <w:jc w:val="right"/>
      </w:pPr>
      <w:r>
        <w:rPr>
          <w:rStyle w:val="af7"/>
        </w:rPr>
        <w:annotationRef/>
      </w:r>
      <w:r>
        <w:rPr>
          <w:rtl/>
        </w:rPr>
        <w:t>שני החשבונות נחוצים</w:t>
      </w:r>
      <w:r>
        <w:t>?</w:t>
      </w:r>
    </w:p>
    <w:p w14:paraId="3C3D27F8" w14:textId="77777777" w:rsidR="00991882" w:rsidRDefault="00991882" w:rsidP="00991882">
      <w:pPr>
        <w:pStyle w:val="af8"/>
        <w:jc w:val="right"/>
      </w:pPr>
      <w:r>
        <w:rPr>
          <w:rtl/>
        </w:rPr>
        <w:t>אולי – כמה כסף כל אשה</w:t>
      </w:r>
      <w:r>
        <w:t xml:space="preserve"> </w:t>
      </w:r>
      <w:r>
        <w:rPr>
          <w:b/>
          <w:bCs/>
          <w:rtl/>
        </w:rPr>
        <w:t>לא</w:t>
      </w:r>
      <w:r>
        <w:t xml:space="preserve"> </w:t>
      </w:r>
      <w:r>
        <w:rPr>
          <w:rtl/>
        </w:rPr>
        <w:t>קבלה</w:t>
      </w:r>
      <w:r>
        <w:t>?</w:t>
      </w:r>
    </w:p>
  </w:comment>
  <w:comment w:id="145" w:author="בראון רועי" w:date="2023-06-26T16:11:00Z" w:initials="רב">
    <w:p w14:paraId="113316CF" w14:textId="77777777" w:rsidR="00991882" w:rsidRDefault="00991882" w:rsidP="00991882">
      <w:pPr>
        <w:pStyle w:val="af8"/>
        <w:jc w:val="right"/>
      </w:pPr>
      <w:r>
        <w:rPr>
          <w:rStyle w:val="af7"/>
        </w:rPr>
        <w:annotationRef/>
      </w:r>
      <w:r>
        <w:rPr>
          <w:rtl/>
        </w:rPr>
        <w:t>בכל זאת, רב ותלמידו</w:t>
      </w:r>
    </w:p>
  </w:comment>
  <w:comment w:id="146" w:author="בראון רועי" w:date="2023-06-26T16:49:00Z" w:initials="רב">
    <w:p w14:paraId="6FFEC223" w14:textId="77777777" w:rsidR="00991882" w:rsidRDefault="00991882" w:rsidP="00991882">
      <w:pPr>
        <w:pStyle w:val="af8"/>
        <w:jc w:val="right"/>
      </w:pPr>
      <w:r>
        <w:rPr>
          <w:rStyle w:val="af7"/>
        </w:rPr>
        <w:annotationRef/>
      </w:r>
      <w:r>
        <w:rPr>
          <w:rtl/>
        </w:rPr>
        <w:t>הערה חשובה אך הגיונה מעט מסורבל</w:t>
      </w:r>
      <w:r>
        <w:t>.</w:t>
      </w:r>
    </w:p>
    <w:p w14:paraId="1B6AA8BC" w14:textId="77777777" w:rsidR="00991882" w:rsidRDefault="00991882" w:rsidP="00991882">
      <w:pPr>
        <w:pStyle w:val="af8"/>
        <w:jc w:val="right"/>
      </w:pPr>
      <w:r>
        <w:rPr>
          <w:rtl/>
        </w:rPr>
        <w:t>א. לא שייך כאן בירור אמת לא מפני שזו טענת תובעות, אלא מפני שכל העובדות מונחות על השולחן. דומני שמדובר בדבר תשתיתי יותר, וכבר הערתי על כך בראש המאמר</w:t>
      </w:r>
      <w:r>
        <w:t>.</w:t>
      </w:r>
    </w:p>
    <w:p w14:paraId="65D7FD0D" w14:textId="77777777" w:rsidR="00991882" w:rsidRDefault="00991882" w:rsidP="00991882">
      <w:pPr>
        <w:pStyle w:val="af8"/>
        <w:jc w:val="right"/>
      </w:pPr>
      <w:r>
        <w:rPr>
          <w:rtl/>
        </w:rPr>
        <w:t>ב. לא הצלחתי להבין את הטענה. מה לי מציאותי מה לי עקרוני</w:t>
      </w:r>
      <w:r>
        <w:t>?</w:t>
      </w:r>
    </w:p>
  </w:comment>
  <w:comment w:id="147" w:author="eitan tzur" w:date="2023-05-21T09:59:00Z" w:initials="et">
    <w:p w14:paraId="2A13C3E0" w14:textId="77777777" w:rsidR="00991882" w:rsidRDefault="00991882" w:rsidP="00991882">
      <w:pPr>
        <w:pStyle w:val="af8"/>
        <w:jc w:val="right"/>
      </w:pPr>
      <w:r>
        <w:rPr>
          <w:rStyle w:val="af7"/>
        </w:rPr>
        <w:annotationRef/>
      </w:r>
      <w:r>
        <w:rPr>
          <w:rFonts w:hint="eastAsia"/>
          <w:rtl/>
        </w:rPr>
        <w:t>צריך</w:t>
      </w:r>
      <w:r>
        <w:rPr>
          <w:rtl/>
        </w:rPr>
        <w:t xml:space="preserve"> להסביר למה</w:t>
      </w:r>
    </w:p>
  </w:comment>
  <w:comment w:id="148" w:author="בראון רועי" w:date="2023-06-26T16:50:00Z" w:initials="רב">
    <w:p w14:paraId="534E2E48" w14:textId="77777777" w:rsidR="00991882" w:rsidRDefault="00991882" w:rsidP="00991882">
      <w:pPr>
        <w:pStyle w:val="af8"/>
        <w:jc w:val="right"/>
      </w:pPr>
      <w:r>
        <w:rPr>
          <w:rStyle w:val="af7"/>
        </w:rPr>
        <w:annotationRef/>
      </w:r>
      <w:r>
        <w:rPr>
          <w:rtl/>
        </w:rPr>
        <w:t>דומני שהמשפט עצמו שייך יותר להערת השולים שלו</w:t>
      </w:r>
      <w:r>
        <w:t>.</w:t>
      </w:r>
    </w:p>
  </w:comment>
  <w:comment w:id="149" w:author="בראון רועי" w:date="2023-06-26T16:43:00Z" w:initials="רב">
    <w:p w14:paraId="79526C0D" w14:textId="77777777" w:rsidR="00991882" w:rsidRDefault="00991882" w:rsidP="00991882">
      <w:pPr>
        <w:pStyle w:val="af8"/>
        <w:jc w:val="right"/>
      </w:pPr>
      <w:r>
        <w:rPr>
          <w:rStyle w:val="af7"/>
        </w:rPr>
        <w:annotationRef/>
      </w:r>
      <w:r>
        <w:rPr>
          <w:rtl/>
        </w:rPr>
        <w:t>הפניה תקנית</w:t>
      </w:r>
      <w:r>
        <w:t>.</w:t>
      </w:r>
    </w:p>
  </w:comment>
  <w:comment w:id="158" w:author="בראון רועי" w:date="2023-05-22T14:19:00Z" w:initials="בר">
    <w:p w14:paraId="3E65B890" w14:textId="77777777" w:rsidR="002A4C77" w:rsidRDefault="002A4C77" w:rsidP="002A4C77">
      <w:pPr>
        <w:pStyle w:val="af8"/>
        <w:bidi/>
        <w:jc w:val="right"/>
        <w:rPr>
          <w:rtl/>
        </w:rPr>
      </w:pPr>
      <w:r>
        <w:rPr>
          <w:rStyle w:val="af7"/>
        </w:rPr>
        <w:annotationRef/>
      </w:r>
      <w:r>
        <w:rPr>
          <w:rtl/>
        </w:rPr>
        <w:t>צריך לזכור בסוף להפנות לעמודים הרלונטיים</w:t>
      </w:r>
      <w:r>
        <w:t>.</w:t>
      </w:r>
    </w:p>
  </w:comment>
  <w:comment w:id="169" w:author="בראון רועי" w:date="2023-04-25T11:14:00Z" w:initials="בר">
    <w:p w14:paraId="5A2B52DB" w14:textId="77777777" w:rsidR="006746A2" w:rsidRDefault="006746A2" w:rsidP="006746A2">
      <w:pPr>
        <w:pStyle w:val="af8"/>
        <w:bidi/>
        <w:jc w:val="right"/>
      </w:pPr>
      <w:r>
        <w:rPr>
          <w:rStyle w:val="af7"/>
        </w:rPr>
        <w:annotationRef/>
      </w:r>
      <w:r>
        <w:rPr>
          <w:rtl/>
        </w:rPr>
        <w:t>אתה מערבב דברים לא קשורים</w:t>
      </w:r>
      <w:r>
        <w:t>.</w:t>
      </w:r>
    </w:p>
    <w:p w14:paraId="4B167DF1" w14:textId="77777777" w:rsidR="006746A2" w:rsidRDefault="006746A2" w:rsidP="006746A2">
      <w:pPr>
        <w:pStyle w:val="af8"/>
        <w:bidi/>
        <w:jc w:val="right"/>
      </w:pPr>
      <w:r>
        <w:rPr>
          <w:rtl/>
        </w:rPr>
        <w:t>מה שהתיחסת אליו עד עתה הוא החשיבות שמיחסים למילים שאדם אומר בעצמו</w:t>
      </w:r>
      <w:r>
        <w:t>.</w:t>
      </w:r>
    </w:p>
    <w:p w14:paraId="38EA5873" w14:textId="77777777" w:rsidR="006746A2" w:rsidRDefault="006746A2" w:rsidP="006746A2">
      <w:pPr>
        <w:pStyle w:val="af8"/>
        <w:bidi/>
        <w:jc w:val="right"/>
      </w:pPr>
      <w:r>
        <w:rPr>
          <w:rtl/>
        </w:rPr>
        <w:t>לא הראית בשיטתו החשבה של אמירת נוסח שקבעו חכמים, ואדרבה – בברכות הוא סבור שאין מטבע אחיד</w:t>
      </w:r>
      <w:r>
        <w:t>.</w:t>
      </w:r>
    </w:p>
    <w:p w14:paraId="114FFBB6" w14:textId="77777777" w:rsidR="006746A2" w:rsidRDefault="006746A2" w:rsidP="006746A2">
      <w:pPr>
        <w:pStyle w:val="af8"/>
        <w:bidi/>
        <w:jc w:val="right"/>
      </w:pPr>
      <w:r>
        <w:rPr>
          <w:rtl/>
        </w:rPr>
        <w:t>כמעט שהייתי אומר כי יש יחס הפוך בין יחסו למילים ובין יחסו לכתב, מצד הדגשת מקורו</w:t>
      </w:r>
      <w:r>
        <w:t>.</w:t>
      </w:r>
    </w:p>
    <w:p w14:paraId="447836FB" w14:textId="77777777" w:rsidR="006746A2" w:rsidRDefault="006746A2" w:rsidP="006746A2">
      <w:pPr>
        <w:pStyle w:val="af8"/>
        <w:bidi/>
        <w:jc w:val="right"/>
      </w:pPr>
      <w:r>
        <w:rPr>
          <w:rtl/>
        </w:rPr>
        <w:t>למילים כתובות יש ערך התלוי במקור חיצוני, בניגוד למילים אמורות שהוא נוטה ליחס להן משמעות אם מקורן פנימי (ואולי אם מקורן חיצוני, אולי כדרך של פרשנות משתמעת שאינה אמורה ממש – אין להן משמעות)</w:t>
      </w:r>
      <w:r>
        <w:t>.</w:t>
      </w:r>
    </w:p>
  </w:comment>
  <w:comment w:id="170" w:author="ישראל קליין" w:date="2023-05-08T14:38:00Z" w:initials="יק">
    <w:p w14:paraId="52E2080F" w14:textId="77777777" w:rsidR="006746A2" w:rsidRDefault="006746A2" w:rsidP="006746A2">
      <w:pPr>
        <w:pStyle w:val="af8"/>
        <w:bidi/>
        <w:jc w:val="right"/>
        <w:rPr>
          <w:rtl/>
        </w:rPr>
      </w:pPr>
      <w:r>
        <w:rPr>
          <w:rStyle w:val="af7"/>
        </w:rPr>
        <w:annotationRef/>
      </w:r>
      <w:r>
        <w:rPr>
          <w:rtl/>
        </w:rPr>
        <w:t>רועי, נראה לי שלא הבנת. בשלב הזה של המאמר שמתי בצד את הכיוון שנותן משמעות למילים, ועכשיו אני מציע שזו חומרא כללית בדיני חכמים. זה בדיוק מה שאני בא להדגיש כאן במהלך הגמרא: הגמרא לוקחת חומרא מקומית בנוסח הגט ומרחיבה אותו להחמרה בדיני גיטין ואז מרחיבה אותו שוב לחומרא כללית בדיני דרבנן</w:t>
      </w:r>
      <w:r>
        <w:t xml:space="preserve">. </w:t>
      </w:r>
    </w:p>
  </w:comment>
  <w:comment w:id="171" w:author="בראון רועי" w:date="2023-04-25T18:46:00Z" w:initials="בר">
    <w:p w14:paraId="03129CE6" w14:textId="77777777" w:rsidR="006746A2" w:rsidRDefault="006746A2" w:rsidP="006746A2">
      <w:pPr>
        <w:pStyle w:val="af8"/>
        <w:bidi/>
        <w:jc w:val="right"/>
      </w:pPr>
      <w:r>
        <w:rPr>
          <w:rStyle w:val="af7"/>
        </w:rPr>
        <w:annotationRef/>
      </w:r>
      <w:r>
        <w:rPr>
          <w:rtl/>
        </w:rPr>
        <w:t>דומני שבמקרה המדובר לא מדובר במחלוקת בין תלמידי שמואל על שיטתו</w:t>
      </w:r>
      <w:r>
        <w:t>.</w:t>
      </w:r>
    </w:p>
    <w:p w14:paraId="7C19DAEC" w14:textId="77777777" w:rsidR="006746A2" w:rsidRDefault="006746A2" w:rsidP="006746A2">
      <w:pPr>
        <w:pStyle w:val="af8"/>
        <w:bidi/>
        <w:jc w:val="right"/>
      </w:pPr>
      <w:r>
        <w:rPr>
          <w:rtl/>
        </w:rPr>
        <w:t>אחרי הכל, אין לנו מימרא של רב זביד בשם שמואל, ואף לרב פפא. גם רב כהנא אינו מוסר הרבה מימרות בשם שמואל</w:t>
      </w:r>
      <w:r>
        <w:t>.</w:t>
      </w:r>
    </w:p>
    <w:p w14:paraId="06F098DC" w14:textId="77777777" w:rsidR="006746A2" w:rsidRDefault="006746A2" w:rsidP="006746A2">
      <w:pPr>
        <w:pStyle w:val="af8"/>
        <w:bidi/>
        <w:jc w:val="right"/>
      </w:pPr>
    </w:p>
    <w:p w14:paraId="5724E38C" w14:textId="77777777" w:rsidR="006746A2" w:rsidRDefault="006746A2" w:rsidP="006746A2">
      <w:pPr>
        <w:pStyle w:val="af8"/>
        <w:bidi/>
        <w:jc w:val="right"/>
      </w:pPr>
      <w:r>
        <w:rPr>
          <w:rtl/>
        </w:rPr>
        <w:t>דוקא רב נחמן הוא המנותק מן העם? אני רוצה להזכיר שאת רב יהודה סקלו באבנים</w:t>
      </w:r>
      <w:r>
        <w:t>..</w:t>
      </w:r>
    </w:p>
    <w:p w14:paraId="3D3A5178" w14:textId="77777777" w:rsidR="006746A2" w:rsidRDefault="006746A2" w:rsidP="006746A2">
      <w:pPr>
        <w:pStyle w:val="af8"/>
        <w:bidi/>
        <w:jc w:val="right"/>
      </w:pPr>
    </w:p>
    <w:p w14:paraId="015439BF" w14:textId="77777777" w:rsidR="006746A2" w:rsidRDefault="006746A2" w:rsidP="006746A2">
      <w:pPr>
        <w:pStyle w:val="af8"/>
        <w:bidi/>
        <w:jc w:val="right"/>
      </w:pPr>
      <w:r>
        <w:rPr>
          <w:rtl/>
        </w:rPr>
        <w:t>סוף דבר – אני סבור שהתליה שהעלית כאן אינה ברורה די הצורך</w:t>
      </w:r>
      <w:r>
        <w:t>.</w:t>
      </w:r>
    </w:p>
  </w:comment>
  <w:comment w:id="172" w:author="ישראל קליין" w:date="2023-06-16T09:22:00Z" w:initials="יק">
    <w:p w14:paraId="1737FD00" w14:textId="77777777" w:rsidR="006746A2" w:rsidRDefault="006746A2" w:rsidP="006746A2">
      <w:pPr>
        <w:pStyle w:val="af8"/>
        <w:bidi/>
        <w:jc w:val="right"/>
      </w:pPr>
      <w:r>
        <w:rPr>
          <w:rStyle w:val="af7"/>
        </w:rPr>
        <w:annotationRef/>
      </w:r>
      <w:r>
        <w:rPr>
          <w:rtl/>
        </w:rPr>
        <w:t>רב נחמן ורב יהודה הם בכירי תלמידיו של רב יהודה, ולכן מסתבר שהם יחלקו בפירוש משנתנו. בייחוד בסוגיה ציבורית, כאשר הם לקחו חלק משמעותי במילוי החלל ההנהגתי ששמואל הותיר</w:t>
      </w:r>
      <w:r>
        <w:t>.</w:t>
      </w:r>
      <w:r>
        <w:br/>
      </w:r>
      <w:r>
        <w:br/>
      </w:r>
      <w:r>
        <w:rPr>
          <w:rtl/>
        </w:rPr>
        <w:t>לגבי הסקילה, אכן, בשונה מ"על דרך ההשערה" בשלבים 1,2,4 (רבי מאיר, שמואל, רבא) בשלב 3 - רב יהודה ורב נחמן, שמתי בהערה</w:t>
      </w:r>
      <w:r>
        <w:t xml:space="preserve">.  </w:t>
      </w:r>
      <w:r>
        <w:br/>
      </w:r>
      <w:r>
        <w:rPr>
          <w:rtl/>
        </w:rPr>
        <w:t>על אף שאני די משוכנע בדברים (בנוסף לכך שעדיף לשמור על אחידות), מכיוון שהדבר דורש בחינה משמעותית יותר שמתי את זה בהערה</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BA8906" w15:done="1"/>
  <w15:commentEx w15:paraId="5C277F53" w15:paraIdParent="31BA8906" w15:done="1"/>
  <w15:commentEx w15:paraId="78E43F1B" w15:paraIdParent="31BA8906" w15:done="1"/>
  <w15:commentEx w15:paraId="6755ED5C" w15:done="1"/>
  <w15:commentEx w15:paraId="667FDAAE" w15:done="1"/>
  <w15:commentEx w15:paraId="51F53381" w15:done="1"/>
  <w15:commentEx w15:paraId="46C5C417" w15:done="1"/>
  <w15:commentEx w15:paraId="2C00733C" w15:done="1"/>
  <w15:commentEx w15:paraId="28518636" w15:done="1"/>
  <w15:commentEx w15:paraId="5A968F0C" w15:done="1"/>
  <w15:commentEx w15:paraId="5CFA997F" w15:done="1"/>
  <w15:commentEx w15:paraId="14DF8AAF" w15:done="1"/>
  <w15:commentEx w15:paraId="5ED8247A" w15:done="1"/>
  <w15:commentEx w15:paraId="24FC5269" w15:done="1"/>
  <w15:commentEx w15:paraId="7EF243CF" w15:done="1"/>
  <w15:commentEx w15:paraId="2F2048D9" w15:done="1"/>
  <w15:commentEx w15:paraId="35FEF61A" w15:done="1"/>
  <w15:commentEx w15:paraId="17E124DB" w15:paraIdParent="35FEF61A" w15:done="1"/>
  <w15:commentEx w15:paraId="563E9499" w15:done="1"/>
  <w15:commentEx w15:paraId="39D78B46" w15:paraIdParent="563E9499" w15:done="1"/>
  <w15:commentEx w15:paraId="2706ECE4" w15:done="1"/>
  <w15:commentEx w15:paraId="4FBAB44E" w15:paraIdParent="2706ECE4" w15:done="1"/>
  <w15:commentEx w15:paraId="48A3E722" w15:done="1"/>
  <w15:commentEx w15:paraId="336DD86D" w15:done="1"/>
  <w15:commentEx w15:paraId="1814A2DE" w15:paraIdParent="336DD86D" w15:done="1"/>
  <w15:commentEx w15:paraId="6984E46B" w15:done="1"/>
  <w15:commentEx w15:paraId="51334666" w15:paraIdParent="6984E46B" w15:done="1"/>
  <w15:commentEx w15:paraId="372098C3" w15:paraIdParent="6984E46B" w15:done="1"/>
  <w15:commentEx w15:paraId="78914548" w15:done="1"/>
  <w15:commentEx w15:paraId="4A9F401B" w15:done="1"/>
  <w15:commentEx w15:paraId="5A6B1A2F" w15:done="1"/>
  <w15:commentEx w15:paraId="59D856C3" w15:paraIdParent="5A6B1A2F" w15:done="1"/>
  <w15:commentEx w15:paraId="5B8560F0" w15:paraIdParent="5A6B1A2F" w15:done="1"/>
  <w15:commentEx w15:paraId="26E4B8D2" w15:done="1"/>
  <w15:commentEx w15:paraId="23CAE7FC" w15:done="1"/>
  <w15:commentEx w15:paraId="32231A0C" w15:done="1"/>
  <w15:commentEx w15:paraId="07AB1475" w15:done="1"/>
  <w15:commentEx w15:paraId="493C74AA" w15:paraIdParent="07AB1475" w15:done="1"/>
  <w15:commentEx w15:paraId="7B6A9EDC" w15:done="1"/>
  <w15:commentEx w15:paraId="445D5A01" w15:done="1"/>
  <w15:commentEx w15:paraId="4C52AA69" w15:paraIdParent="445D5A01" w15:done="1"/>
  <w15:commentEx w15:paraId="7C83D712" w15:done="1"/>
  <w15:commentEx w15:paraId="68DEC187" w15:paraIdParent="7C83D712" w15:done="1"/>
  <w15:commentEx w15:paraId="44B338C7" w15:done="1"/>
  <w15:commentEx w15:paraId="55469F42" w15:paraIdParent="44B338C7" w15:done="1"/>
  <w15:commentEx w15:paraId="115897AC" w15:paraIdParent="44B338C7" w15:done="1"/>
  <w15:commentEx w15:paraId="5E3F269F" w15:done="1"/>
  <w15:commentEx w15:paraId="37B99587" w15:paraIdParent="5E3F269F" w15:done="1"/>
  <w15:commentEx w15:paraId="65AA27DE" w15:done="1"/>
  <w15:commentEx w15:paraId="4BC868F5" w15:paraIdParent="65AA27DE" w15:done="1"/>
  <w15:commentEx w15:paraId="626F5BC3" w15:done="1"/>
  <w15:commentEx w15:paraId="65204318" w15:paraIdParent="626F5BC3" w15:done="1"/>
  <w15:commentEx w15:paraId="21BAE835" w15:paraIdParent="626F5BC3" w15:done="1"/>
  <w15:commentEx w15:paraId="137B8E6F" w15:done="1"/>
  <w15:commentEx w15:paraId="06140654" w15:paraIdParent="137B8E6F" w15:done="1"/>
  <w15:commentEx w15:paraId="49437B5D" w15:done="1"/>
  <w15:commentEx w15:paraId="0A46E663" w15:paraIdParent="49437B5D" w15:done="1"/>
  <w15:commentEx w15:paraId="0EB652AC" w15:done="1"/>
  <w15:commentEx w15:paraId="038E55F2" w15:paraIdParent="0EB652AC" w15:done="1"/>
  <w15:commentEx w15:paraId="0683E701" w15:paraIdParent="0EB652AC" w15:done="1"/>
  <w15:commentEx w15:paraId="22EBF750" w15:done="1"/>
  <w15:commentEx w15:paraId="1C0E9FD0" w15:done="1"/>
  <w15:commentEx w15:paraId="7815C194" w15:paraIdParent="1C0E9FD0" w15:done="1"/>
  <w15:commentEx w15:paraId="08B44CC6" w15:done="1"/>
  <w15:commentEx w15:paraId="07F1FB1C" w15:paraIdParent="08B44CC6" w15:done="1"/>
  <w15:commentEx w15:paraId="693B16F8" w15:done="1"/>
  <w15:commentEx w15:paraId="1AED11F8" w15:done="1"/>
  <w15:commentEx w15:paraId="3F860921" w15:done="1"/>
  <w15:commentEx w15:paraId="141908AA" w15:done="1"/>
  <w15:commentEx w15:paraId="1F6E14C9" w15:paraIdParent="141908AA" w15:done="1"/>
  <w15:commentEx w15:paraId="5D20313E" w15:done="1"/>
  <w15:commentEx w15:paraId="370E09A4" w15:paraIdParent="5D20313E" w15:done="1"/>
  <w15:commentEx w15:paraId="3094A48F" w15:done="1"/>
  <w15:commentEx w15:paraId="5179BC78" w15:paraIdParent="3094A48F" w15:done="1"/>
  <w15:commentEx w15:paraId="46401C1D" w15:done="1"/>
  <w15:commentEx w15:paraId="24835A2E" w15:paraIdParent="46401C1D" w15:done="1"/>
  <w15:commentEx w15:paraId="5E2761CA" w15:done="1"/>
  <w15:commentEx w15:paraId="27DF5C60" w15:done="1"/>
  <w15:commentEx w15:paraId="535DDE69" w15:done="1"/>
  <w15:commentEx w15:paraId="532A311E" w15:paraIdParent="535DDE69" w15:done="1"/>
  <w15:commentEx w15:paraId="14AB36F9" w15:done="1"/>
  <w15:commentEx w15:paraId="0768B797" w15:paraIdParent="14AB36F9" w15:done="1"/>
  <w15:commentEx w15:paraId="5757DA1F" w15:done="1"/>
  <w15:commentEx w15:paraId="6057AEED" w15:paraIdParent="5757DA1F" w15:done="1"/>
  <w15:commentEx w15:paraId="1EDEA7DF" w15:done="1"/>
  <w15:commentEx w15:paraId="5EDACD75" w15:paraIdParent="1EDEA7DF" w15:done="1"/>
  <w15:commentEx w15:paraId="0B08EB3B" w15:done="1"/>
  <w15:commentEx w15:paraId="7034F539" w15:paraIdParent="0B08EB3B" w15:done="1"/>
  <w15:commentEx w15:paraId="3AB06DCA" w15:done="1"/>
  <w15:commentEx w15:paraId="1D70AF62" w15:paraIdParent="3AB06DCA" w15:done="1"/>
  <w15:commentEx w15:paraId="070503A5" w15:done="1"/>
  <w15:commentEx w15:paraId="66697787" w15:done="1"/>
  <w15:commentEx w15:paraId="771B64C9" w15:done="1"/>
  <w15:commentEx w15:paraId="70F65EB0" w15:done="1"/>
  <w15:commentEx w15:paraId="369B86E4" w15:paraIdParent="70F65EB0" w15:done="1"/>
  <w15:commentEx w15:paraId="0792A389" w15:done="1"/>
  <w15:commentEx w15:paraId="1F9875EB" w15:done="1"/>
  <w15:commentEx w15:paraId="36F08639" w15:paraIdParent="1F9875EB" w15:done="1"/>
  <w15:commentEx w15:paraId="445A07FB" w15:paraIdParent="1F9875EB" w15:done="1"/>
  <w15:commentEx w15:paraId="4CF108C4" w15:done="1"/>
  <w15:commentEx w15:paraId="55EA2636" w15:paraIdParent="4CF108C4" w15:done="1"/>
  <w15:commentEx w15:paraId="3C3D27F8" w15:done="1"/>
  <w15:commentEx w15:paraId="113316CF" w15:done="1"/>
  <w15:commentEx w15:paraId="65D7FD0D" w15:done="1"/>
  <w15:commentEx w15:paraId="2A13C3E0" w15:done="1"/>
  <w15:commentEx w15:paraId="534E2E48" w15:done="1"/>
  <w15:commentEx w15:paraId="79526C0D" w15:done="1"/>
  <w15:commentEx w15:paraId="3E65B890" w15:done="1"/>
  <w15:commentEx w15:paraId="447836FB" w15:done="1"/>
  <w15:commentEx w15:paraId="52E2080F" w15:paraIdParent="447836FB" w15:done="1"/>
  <w15:commentEx w15:paraId="015439BF" w15:done="1"/>
  <w15:commentEx w15:paraId="1737FD00" w15:paraIdParent="015439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B3487" w16cex:dateUtc="2023-06-19T17:09:00Z"/>
  <w16cex:commentExtensible w16cex:durableId="283B6511" w16cex:dateUtc="2023-06-19T20:36:00Z"/>
  <w16cex:commentExtensible w16cex:durableId="28433790" w16cex:dateUtc="2023-06-25T19:00:00Z"/>
  <w16cex:commentExtensible w16cex:durableId="286E1F97" w16cex:dateUtc="2023-07-28T08:05:00Z"/>
  <w16cex:commentExtensible w16cex:durableId="286E2616" w16cex:dateUtc="2023-07-28T08:33:00Z"/>
  <w16cex:commentExtensible w16cex:durableId="286E2793" w16cex:dateUtc="2023-07-28T08:40:00Z"/>
  <w16cex:commentExtensible w16cex:durableId="286E285A" w16cex:dateUtc="2023-07-28T08:43:00Z"/>
  <w16cex:commentExtensible w16cex:durableId="286E2BFB" w16cex:dateUtc="2023-07-28T08:58:00Z"/>
  <w16cex:commentExtensible w16cex:durableId="286E30FA" w16cex:dateUtc="2023-07-28T09:20:00Z"/>
  <w16cex:commentExtensible w16cex:durableId="286E32D5" w16cex:dateUtc="2023-07-28T09:28:00Z"/>
  <w16cex:commentExtensible w16cex:durableId="286E3431" w16cex:dateUtc="2023-07-28T09:33:00Z"/>
  <w16cex:commentExtensible w16cex:durableId="286E355A" w16cex:dateUtc="2023-07-28T09:38:00Z"/>
  <w16cex:commentExtensible w16cex:durableId="286E36D1" w16cex:dateUtc="2023-07-28T09:45:00Z"/>
  <w16cex:commentExtensible w16cex:durableId="286E37FB" w16cex:dateUtc="2023-07-28T09:50:00Z"/>
  <w16cex:commentExtensible w16cex:durableId="283AF820" w16cex:dateUtc="2023-06-19T12:52:00Z"/>
  <w16cex:commentExtensible w16cex:durableId="286E3B8E" w16cex:dateUtc="2023-07-28T10:05:00Z"/>
  <w16cex:commentExtensible w16cex:durableId="2832AD31" w16cex:dateUtc="2023-06-13T05:54:00Z"/>
  <w16cex:commentExtensible w16cex:durableId="284FBA6C" w16cex:dateUtc="2023-07-05T06:46:00Z"/>
  <w16cex:commentExtensible w16cex:durableId="285070EA" w16cex:dateUtc="2023-07-05T19:44:00Z"/>
  <w16cex:commentExtensible w16cex:durableId="2859BAF7" w16cex:dateUtc="2023-07-12T20:51:00Z"/>
  <w16cex:commentExtensible w16cex:durableId="2832B66B" w16cex:dateUtc="2023-06-13T06:33:00Z"/>
  <w16cex:commentExtensible w16cex:durableId="2832B681" w16cex:dateUtc="2023-06-13T06:33:00Z"/>
  <w16cex:commentExtensible w16cex:durableId="2832B6E4" w16cex:dateUtc="2023-06-13T06:35:00Z"/>
  <w16cex:commentExtensible w16cex:durableId="2832B9F7" w16cex:dateUtc="2023-06-13T06:48:00Z"/>
  <w16cex:commentExtensible w16cex:durableId="284D9DD7" w16cex:dateUtc="2023-07-03T16:19:00Z"/>
  <w16cex:commentExtensible w16cex:durableId="2851246F" w16cex:dateUtc="2023-07-06T08:30:00Z"/>
  <w16cex:commentExtensible w16cex:durableId="285AFD18" w16cex:dateUtc="2023-07-13T19:45:00Z"/>
  <w16cex:commentExtensible w16cex:durableId="285AFD6E" w16cex:dateUtc="2023-07-13T19:47:00Z"/>
  <w16cex:commentExtensible w16cex:durableId="28333DC5" w16cex:dateUtc="2023-06-13T16:11:00Z"/>
  <w16cex:commentExtensible w16cex:durableId="283B0100" w16cex:dateUtc="2023-06-19T13:29:00Z"/>
  <w16cex:commentExtensible w16cex:durableId="2856EF97" w16cex:dateUtc="2023-07-10T17:59:00Z"/>
  <w16cex:commentExtensible w16cex:durableId="2863AA87" w16cex:dateUtc="2023-07-20T09:43:00Z"/>
  <w16cex:commentExtensible w16cex:durableId="2866C9B6" w16cex:dateUtc="2023-07-22T18:33:00Z"/>
  <w16cex:commentExtensible w16cex:durableId="283B042E" w16cex:dateUtc="2023-06-19T13:43:00Z"/>
  <w16cex:commentExtensible w16cex:durableId="2845CFFE" w16cex:dateUtc="2023-06-27T18:15:00Z"/>
  <w16cex:commentExtensible w16cex:durableId="2845EF83" w16cex:dateUtc="2023-06-27T20:30:00Z"/>
  <w16cex:commentExtensible w16cex:durableId="2870FAE8" w16cex:dateUtc="2023-07-30T12:06:00Z"/>
  <w16cex:commentExtensible w16cex:durableId="2870FB21" w16cex:dateUtc="2023-07-30T12:07:00Z"/>
  <w16cex:commentExtensible w16cex:durableId="28610E03" w16cex:dateUtc="2023-07-18T10:11:00Z"/>
  <w16cex:commentExtensible w16cex:durableId="284538AA" w16cex:dateUtc="2023-06-27T07:30:00Z"/>
  <w16cex:commentExtensible w16cex:durableId="285A46F9" w16cex:dateUtc="2023-07-13T06:48:00Z"/>
  <w16cex:commentExtensible w16cex:durableId="284538E9" w16cex:dateUtc="2023-06-27T07:31:00Z"/>
  <w16cex:commentExtensible w16cex:durableId="285A4746" w16cex:dateUtc="2023-07-13T06:49:00Z"/>
  <w16cex:commentExtensible w16cex:durableId="284544A2" w16cex:dateUtc="2023-06-27T08:21:00Z"/>
  <w16cex:commentExtensible w16cex:durableId="285A480D" w16cex:dateUtc="2023-07-13T06:53:00Z"/>
  <w16cex:commentExtensible w16cex:durableId="285A4869" w16cex:dateUtc="2023-07-13T06:54:00Z"/>
  <w16cex:commentExtensible w16cex:durableId="28454608" w16cex:dateUtc="2023-06-27T08:27:00Z"/>
  <w16cex:commentExtensible w16cex:durableId="285A4989" w16cex:dateUtc="2023-07-13T06:59:00Z"/>
  <w16cex:commentExtensible w16cex:durableId="28455B90" w16cex:dateUtc="2023-06-27T09:58:00Z"/>
  <w16cex:commentExtensible w16cex:durableId="285A5028" w16cex:dateUtc="2023-07-13T07:27:00Z"/>
  <w16cex:commentExtensible w16cex:durableId="28455B1B" w16cex:dateUtc="2023-06-27T09:56:00Z"/>
  <w16cex:commentExtensible w16cex:durableId="285A530F" w16cex:dateUtc="2023-07-13T07:40:00Z"/>
  <w16cex:commentExtensible w16cex:durableId="285A82E1" w16cex:dateUtc="2023-07-13T11:04:00Z"/>
  <w16cex:commentExtensible w16cex:durableId="28455F34" w16cex:dateUtc="2023-06-27T10:14:00Z"/>
  <w16cex:commentExtensible w16cex:durableId="285A5352" w16cex:dateUtc="2023-07-13T07:41:00Z"/>
  <w16cex:commentExtensible w16cex:durableId="28455F78" w16cex:dateUtc="2023-06-27T10:15:00Z"/>
  <w16cex:commentExtensible w16cex:durableId="285A53CB" w16cex:dateUtc="2023-07-13T07:43:00Z"/>
  <w16cex:commentExtensible w16cex:durableId="27FA4D98" w16cex:dateUtc="2023-05-01T11:39:00Z"/>
  <w16cex:commentExtensible w16cex:durableId="27FB9889" w16cex:dateUtc="2023-05-02T11:11:00Z"/>
  <w16cex:commentExtensible w16cex:durableId="27FD6CAA" w16cex:dateUtc="2023-05-03T20:28:00Z"/>
  <w16cex:commentExtensible w16cex:durableId="2843E558" w16cex:dateUtc="2023-06-26T07:22:00Z"/>
  <w16cex:commentExtensible w16cex:durableId="283CB93B" w16cex:dateUtc="2023-06-20T20:48:00Z"/>
  <w16cex:commentExtensible w16cex:durableId="284BFF22" w16cex:dateUtc="2023-07-02T10:50:00Z"/>
  <w16cex:commentExtensible w16cex:durableId="283CBF98" w16cex:dateUtc="2023-06-20T21:15:00Z"/>
  <w16cex:commentExtensible w16cex:durableId="284BFD84" w16cex:dateUtc="2023-07-02T10:43:00Z"/>
  <w16cex:commentExtensible w16cex:durableId="28038337" w16cex:dateUtc="2023-05-08T11:18:00Z"/>
  <w16cex:commentExtensible w16cex:durableId="283B02A2" w16cex:dateUtc="2023-06-19T13:36:00Z"/>
  <w16cex:commentExtensible w16cex:durableId="283CBA3A" w16cex:dateUtc="2023-06-20T20:52:00Z"/>
  <w16cex:commentExtensible w16cex:durableId="283CC1B8" w16cex:dateUtc="2023-06-20T21:24:00Z"/>
  <w16cex:commentExtensible w16cex:durableId="284C00C0" w16cex:dateUtc="2023-07-02T10:57:00Z"/>
  <w16cex:commentExtensible w16cex:durableId="283435BC" w16cex:dateUtc="2023-06-14T09:49:00Z"/>
  <w16cex:commentExtensible w16cex:durableId="28357DA2" w16cex:dateUtc="2023-06-15T09:08:00Z"/>
  <w16cex:commentExtensible w16cex:durableId="283FF429" w16cex:dateUtc="2023-06-23T07:36:00Z"/>
  <w16cex:commentExtensible w16cex:durableId="284C13E1" w16cex:dateUtc="2023-07-02T12:18:00Z"/>
  <w16cex:commentExtensible w16cex:durableId="283FF5BB" w16cex:dateUtc="2023-06-23T07:43:00Z"/>
  <w16cex:commentExtensible w16cex:durableId="284C2301" w16cex:dateUtc="2023-07-02T13:23:00Z"/>
  <w16cex:commentExtensible w16cex:durableId="283FF8C6" w16cex:dateUtc="2023-06-23T07:56:00Z"/>
  <w16cex:commentExtensible w16cex:durableId="28566345" w16cex:dateUtc="2023-07-10T08:00:00Z"/>
  <w16cex:commentExtensible w16cex:durableId="2843D66E" w16cex:dateUtc="2023-06-26T06:18:00Z"/>
  <w16cex:commentExtensible w16cex:durableId="284D3C4F" w16cex:dateUtc="2023-07-03T09:23:00Z"/>
  <w16cex:commentExtensible w16cex:durableId="2843DA19" w16cex:dateUtc="2023-06-26T06:34:00Z"/>
  <w16cex:commentExtensible w16cex:durableId="284C038D" w16cex:dateUtc="2023-07-02T11:09:00Z"/>
  <w16cex:commentExtensible w16cex:durableId="2843DBEF" w16cex:dateUtc="2023-06-26T06:42:00Z"/>
  <w16cex:commentExtensible w16cex:durableId="284D3B3A" w16cex:dateUtc="2023-07-03T09:19:00Z"/>
  <w16cex:commentExtensible w16cex:durableId="2843E5BE" w16cex:dateUtc="2023-06-26T07:23:00Z"/>
  <w16cex:commentExtensible w16cex:durableId="284C1402" w16cex:dateUtc="2023-07-02T12:19:00Z"/>
  <w16cex:commentExtensible w16cex:durableId="2843F209" w16cex:dateUtc="2023-06-26T08:16:00Z"/>
  <w16cex:commentExtensible w16cex:durableId="284C2A84" w16cex:dateUtc="2023-07-02T13:55:00Z"/>
  <w16cex:commentExtensible w16cex:durableId="2843F5C6" w16cex:dateUtc="2023-06-26T08:32:00Z"/>
  <w16cex:commentExtensible w16cex:durableId="284C2936" w16cex:dateUtc="2023-07-02T13:49:00Z"/>
  <w16cex:commentExtensible w16cex:durableId="2858FE29" w16cex:dateUtc="2023-07-12T07:25:00Z"/>
  <w16cex:commentExtensible w16cex:durableId="2843F9DD" w16cex:dateUtc="2023-06-26T08:49:00Z"/>
  <w16cex:commentExtensible w16cex:durableId="2843FA47" w16cex:dateUtc="2023-06-26T08:51:00Z"/>
  <w16cex:commentExtensible w16cex:durableId="2843FAD1" w16cex:dateUtc="2023-06-26T08:53:00Z"/>
  <w16cex:commentExtensible w16cex:durableId="284C0C00" w16cex:dateUtc="2023-07-02T11:45:00Z"/>
  <w16cex:commentExtensible w16cex:durableId="2843F9D2" w16cex:dateUtc="2023-06-26T08:49:00Z"/>
  <w16cex:commentExtensible w16cex:durableId="28247C05" w16cex:dateUtc="2023-06-02T11:32:00Z"/>
  <w16cex:commentExtensible w16cex:durableId="28343201" w16cex:dateUtc="2023-06-14T09:33:00Z"/>
  <w16cex:commentExtensible w16cex:durableId="283583B2" w16cex:dateUtc="2023-06-15T09:33:00Z"/>
  <w16cex:commentExtensible w16cex:durableId="284438D6" w16cex:dateUtc="2023-06-26T13:18:00Z"/>
  <w16cex:commentExtensible w16cex:durableId="284C1417" w16cex:dateUtc="2023-07-02T12:19:00Z"/>
  <w16cex:commentExtensible w16cex:durableId="28443613" w16cex:dateUtc="2023-06-26T13:06:00Z"/>
  <w16cex:commentExtensible w16cex:durableId="28443723" w16cex:dateUtc="2023-06-26T13:11:00Z"/>
  <w16cex:commentExtensible w16cex:durableId="28444022" w16cex:dateUtc="2023-06-26T13:49:00Z"/>
  <w16cex:commentExtensible w16cex:durableId="281469F6" w16cex:dateUtc="2023-05-21T06:59:00Z"/>
  <w16cex:commentExtensible w16cex:durableId="28444044" w16cex:dateUtc="2023-06-26T13:50:00Z"/>
  <w16cex:commentExtensible w16cex:durableId="28443EA3" w16cex:dateUtc="2023-06-26T13:43:00Z"/>
  <w16cex:commentExtensible w16cex:durableId="2815F878" w16cex:dateUtc="2023-05-22T11:19:00Z">
    <w16cex:extLst>
      <w16:ext w16:uri="{CE6994B0-6A32-4C9F-8C6B-6E91EDA988CE}">
        <cr:reactions xmlns:cr="http://schemas.microsoft.com/office/comments/2020/reactions">
          <cr:reaction reactionType="1">
            <cr:reactionInfo dateUtc="2023-09-10T18:33:30Z">
              <cr:user userId="49cb1d5b3c2cb53b" userProvider="Windows Live" userName="eitan tzur"/>
            </cr:reactionInfo>
          </cr:reaction>
        </cr:reactions>
      </w16:ext>
    </w16cex:extLst>
  </w16cex:commentExtensible>
  <w16cex:commentExtensible w16cex:durableId="27F2349B" w16cex:dateUtc="2023-04-25T08:14:00Z"/>
  <w16cex:commentExtensible w16cex:durableId="280387E9" w16cex:dateUtc="2023-05-08T11:38:00Z"/>
  <w16cex:commentExtensible w16cex:durableId="27F29E7F" w16cex:dateUtc="2023-04-25T15:46:00Z"/>
  <w16cex:commentExtensible w16cex:durableId="2836A867" w16cex:dateUtc="2023-06-16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BA8906" w16cid:durableId="283B3487"/>
  <w16cid:commentId w16cid:paraId="5C277F53" w16cid:durableId="283B6511"/>
  <w16cid:commentId w16cid:paraId="78E43F1B" w16cid:durableId="28433790"/>
  <w16cid:commentId w16cid:paraId="6755ED5C" w16cid:durableId="286E1F97"/>
  <w16cid:commentId w16cid:paraId="667FDAAE" w16cid:durableId="286E2616"/>
  <w16cid:commentId w16cid:paraId="51F53381" w16cid:durableId="286E2793"/>
  <w16cid:commentId w16cid:paraId="46C5C417" w16cid:durableId="286E285A"/>
  <w16cid:commentId w16cid:paraId="2C00733C" w16cid:durableId="286E2BFB"/>
  <w16cid:commentId w16cid:paraId="28518636" w16cid:durableId="286E30FA"/>
  <w16cid:commentId w16cid:paraId="5A968F0C" w16cid:durableId="286E32D5"/>
  <w16cid:commentId w16cid:paraId="5CFA997F" w16cid:durableId="286E3431"/>
  <w16cid:commentId w16cid:paraId="14DF8AAF" w16cid:durableId="286E355A"/>
  <w16cid:commentId w16cid:paraId="5ED8247A" w16cid:durableId="286E36D1"/>
  <w16cid:commentId w16cid:paraId="24FC5269" w16cid:durableId="286E37FB"/>
  <w16cid:commentId w16cid:paraId="7EF243CF" w16cid:durableId="283AF820"/>
  <w16cid:commentId w16cid:paraId="2F2048D9" w16cid:durableId="286E3B8E"/>
  <w16cid:commentId w16cid:paraId="35FEF61A" w16cid:durableId="2832AD31"/>
  <w16cid:commentId w16cid:paraId="17E124DB" w16cid:durableId="284FBA6C"/>
  <w16cid:commentId w16cid:paraId="563E9499" w16cid:durableId="285070EA"/>
  <w16cid:commentId w16cid:paraId="39D78B46" w16cid:durableId="2859BAF7"/>
  <w16cid:commentId w16cid:paraId="2706ECE4" w16cid:durableId="2832B66B"/>
  <w16cid:commentId w16cid:paraId="4FBAB44E" w16cid:durableId="2832B681"/>
  <w16cid:commentId w16cid:paraId="48A3E722" w16cid:durableId="2832B6E4"/>
  <w16cid:commentId w16cid:paraId="336DD86D" w16cid:durableId="2832B9F7"/>
  <w16cid:commentId w16cid:paraId="1814A2DE" w16cid:durableId="284D9DD7"/>
  <w16cid:commentId w16cid:paraId="6984E46B" w16cid:durableId="2851246F"/>
  <w16cid:commentId w16cid:paraId="51334666" w16cid:durableId="285AFD18"/>
  <w16cid:commentId w16cid:paraId="372098C3" w16cid:durableId="285AFD6E"/>
  <w16cid:commentId w16cid:paraId="78914548" w16cid:durableId="28333DC5"/>
  <w16cid:commentId w16cid:paraId="4A9F401B" w16cid:durableId="283B0100"/>
  <w16cid:commentId w16cid:paraId="5A6B1A2F" w16cid:durableId="2856EF97"/>
  <w16cid:commentId w16cid:paraId="59D856C3" w16cid:durableId="2863AA87"/>
  <w16cid:commentId w16cid:paraId="5B8560F0" w16cid:durableId="2866C9B6"/>
  <w16cid:commentId w16cid:paraId="26E4B8D2" w16cid:durableId="283B042E"/>
  <w16cid:commentId w16cid:paraId="23CAE7FC" w16cid:durableId="2845CFFE"/>
  <w16cid:commentId w16cid:paraId="32231A0C" w16cid:durableId="2845EF83"/>
  <w16cid:commentId w16cid:paraId="07AB1475" w16cid:durableId="2870FAE8"/>
  <w16cid:commentId w16cid:paraId="493C74AA" w16cid:durableId="2870FB21"/>
  <w16cid:commentId w16cid:paraId="7B6A9EDC" w16cid:durableId="28610E03"/>
  <w16cid:commentId w16cid:paraId="445D5A01" w16cid:durableId="284538AA"/>
  <w16cid:commentId w16cid:paraId="4C52AA69" w16cid:durableId="285A46F9"/>
  <w16cid:commentId w16cid:paraId="7C83D712" w16cid:durableId="284538E9"/>
  <w16cid:commentId w16cid:paraId="68DEC187" w16cid:durableId="285A4746"/>
  <w16cid:commentId w16cid:paraId="44B338C7" w16cid:durableId="284544A2"/>
  <w16cid:commentId w16cid:paraId="55469F42" w16cid:durableId="285A480D"/>
  <w16cid:commentId w16cid:paraId="115897AC" w16cid:durableId="285A4869"/>
  <w16cid:commentId w16cid:paraId="5E3F269F" w16cid:durableId="28454608"/>
  <w16cid:commentId w16cid:paraId="37B99587" w16cid:durableId="285A4989"/>
  <w16cid:commentId w16cid:paraId="65AA27DE" w16cid:durableId="28455B90"/>
  <w16cid:commentId w16cid:paraId="4BC868F5" w16cid:durableId="285A5028"/>
  <w16cid:commentId w16cid:paraId="626F5BC3" w16cid:durableId="28455B1B"/>
  <w16cid:commentId w16cid:paraId="65204318" w16cid:durableId="285A530F"/>
  <w16cid:commentId w16cid:paraId="21BAE835" w16cid:durableId="285A82E1"/>
  <w16cid:commentId w16cid:paraId="137B8E6F" w16cid:durableId="28455F34"/>
  <w16cid:commentId w16cid:paraId="06140654" w16cid:durableId="285A5352"/>
  <w16cid:commentId w16cid:paraId="49437B5D" w16cid:durableId="28455F78"/>
  <w16cid:commentId w16cid:paraId="0A46E663" w16cid:durableId="285A53CB"/>
  <w16cid:commentId w16cid:paraId="0EB652AC" w16cid:durableId="27FA4D98"/>
  <w16cid:commentId w16cid:paraId="038E55F2" w16cid:durableId="27FB9889"/>
  <w16cid:commentId w16cid:paraId="0683E701" w16cid:durableId="27FD6CAA"/>
  <w16cid:commentId w16cid:paraId="22EBF750" w16cid:durableId="2843E558"/>
  <w16cid:commentId w16cid:paraId="1C0E9FD0" w16cid:durableId="283CB93B"/>
  <w16cid:commentId w16cid:paraId="7815C194" w16cid:durableId="284BFF22"/>
  <w16cid:commentId w16cid:paraId="08B44CC6" w16cid:durableId="283CBF98"/>
  <w16cid:commentId w16cid:paraId="07F1FB1C" w16cid:durableId="284BFD84"/>
  <w16cid:commentId w16cid:paraId="693B16F8" w16cid:durableId="28038337"/>
  <w16cid:commentId w16cid:paraId="1AED11F8" w16cid:durableId="283B02A2"/>
  <w16cid:commentId w16cid:paraId="3F860921" w16cid:durableId="283CBA3A"/>
  <w16cid:commentId w16cid:paraId="141908AA" w16cid:durableId="283CC1B8"/>
  <w16cid:commentId w16cid:paraId="1F6E14C9" w16cid:durableId="284C00C0"/>
  <w16cid:commentId w16cid:paraId="5D20313E" w16cid:durableId="283435BC"/>
  <w16cid:commentId w16cid:paraId="370E09A4" w16cid:durableId="28357DA2"/>
  <w16cid:commentId w16cid:paraId="3094A48F" w16cid:durableId="283FF429"/>
  <w16cid:commentId w16cid:paraId="5179BC78" w16cid:durableId="284C13E1"/>
  <w16cid:commentId w16cid:paraId="46401C1D" w16cid:durableId="283FF5BB"/>
  <w16cid:commentId w16cid:paraId="24835A2E" w16cid:durableId="284C2301"/>
  <w16cid:commentId w16cid:paraId="5E2761CA" w16cid:durableId="283FF8C6"/>
  <w16cid:commentId w16cid:paraId="27DF5C60" w16cid:durableId="28566345"/>
  <w16cid:commentId w16cid:paraId="535DDE69" w16cid:durableId="2843D66E"/>
  <w16cid:commentId w16cid:paraId="532A311E" w16cid:durableId="284D3C4F"/>
  <w16cid:commentId w16cid:paraId="14AB36F9" w16cid:durableId="2843DA19"/>
  <w16cid:commentId w16cid:paraId="0768B797" w16cid:durableId="284C038D"/>
  <w16cid:commentId w16cid:paraId="5757DA1F" w16cid:durableId="2843DBEF"/>
  <w16cid:commentId w16cid:paraId="6057AEED" w16cid:durableId="284D3B3A"/>
  <w16cid:commentId w16cid:paraId="1EDEA7DF" w16cid:durableId="2843E5BE"/>
  <w16cid:commentId w16cid:paraId="5EDACD75" w16cid:durableId="284C1402"/>
  <w16cid:commentId w16cid:paraId="0B08EB3B" w16cid:durableId="2843F209"/>
  <w16cid:commentId w16cid:paraId="7034F539" w16cid:durableId="284C2A84"/>
  <w16cid:commentId w16cid:paraId="3AB06DCA" w16cid:durableId="2843F5C6"/>
  <w16cid:commentId w16cid:paraId="1D70AF62" w16cid:durableId="284C2936"/>
  <w16cid:commentId w16cid:paraId="070503A5" w16cid:durableId="2858FE29"/>
  <w16cid:commentId w16cid:paraId="66697787" w16cid:durableId="2843F9DD"/>
  <w16cid:commentId w16cid:paraId="771B64C9" w16cid:durableId="2843FA47"/>
  <w16cid:commentId w16cid:paraId="70F65EB0" w16cid:durableId="2843FAD1"/>
  <w16cid:commentId w16cid:paraId="369B86E4" w16cid:durableId="284C0C00"/>
  <w16cid:commentId w16cid:paraId="0792A389" w16cid:durableId="2843F9D2"/>
  <w16cid:commentId w16cid:paraId="1F9875EB" w16cid:durableId="28247C05"/>
  <w16cid:commentId w16cid:paraId="36F08639" w16cid:durableId="28343201"/>
  <w16cid:commentId w16cid:paraId="445A07FB" w16cid:durableId="283583B2"/>
  <w16cid:commentId w16cid:paraId="4CF108C4" w16cid:durableId="284438D6"/>
  <w16cid:commentId w16cid:paraId="55EA2636" w16cid:durableId="284C1417"/>
  <w16cid:commentId w16cid:paraId="3C3D27F8" w16cid:durableId="28443613"/>
  <w16cid:commentId w16cid:paraId="113316CF" w16cid:durableId="28443723"/>
  <w16cid:commentId w16cid:paraId="65D7FD0D" w16cid:durableId="28444022"/>
  <w16cid:commentId w16cid:paraId="2A13C3E0" w16cid:durableId="281469F6"/>
  <w16cid:commentId w16cid:paraId="534E2E48" w16cid:durableId="28444044"/>
  <w16cid:commentId w16cid:paraId="79526C0D" w16cid:durableId="28443EA3"/>
  <w16cid:commentId w16cid:paraId="3E65B890" w16cid:durableId="2815F878"/>
  <w16cid:commentId w16cid:paraId="447836FB" w16cid:durableId="27F2349B"/>
  <w16cid:commentId w16cid:paraId="52E2080F" w16cid:durableId="280387E9"/>
  <w16cid:commentId w16cid:paraId="015439BF" w16cid:durableId="27F29E7F"/>
  <w16cid:commentId w16cid:paraId="1737FD00" w16cid:durableId="2836A8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CC3B" w14:textId="77777777" w:rsidR="0088744F" w:rsidRDefault="0088744F" w:rsidP="00BA6CA8">
      <w:r>
        <w:separator/>
      </w:r>
    </w:p>
  </w:endnote>
  <w:endnote w:type="continuationSeparator" w:id="0">
    <w:p w14:paraId="52C086C0" w14:textId="77777777" w:rsidR="0088744F" w:rsidRDefault="0088744F" w:rsidP="00BA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lef">
    <w:altName w:val="Arial"/>
    <w:charset w:val="B1"/>
    <w:family w:val="auto"/>
    <w:pitch w:val="variable"/>
    <w:sig w:usb0="00000807" w:usb1="40000000" w:usb2="00000000" w:usb3="00000000" w:csb0="000000B3" w:csb1="00000000"/>
  </w:font>
  <w:font w:name="FrankRuehl">
    <w:panose1 w:val="020E0503060101010101"/>
    <w:charset w:val="00"/>
    <w:family w:val="swiss"/>
    <w:pitch w:val="variable"/>
    <w:sig w:usb0="00000803" w:usb1="00000000" w:usb2="00000000" w:usb3="00000000" w:csb0="00000021" w:csb1="00000000"/>
  </w:font>
  <w:font w:name="Guttman Adii">
    <w:altName w:val="Arial"/>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Guttman Keren">
    <w:altName w:val="Arial"/>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Hodes">
    <w:altName w:val="Arial"/>
    <w:charset w:val="B1"/>
    <w:family w:val="auto"/>
    <w:pitch w:val="variable"/>
    <w:sig w:usb0="00000801" w:usb1="40000000" w:usb2="00000000" w:usb3="00000000" w:csb0="00000020" w:csb1="00000000"/>
  </w:font>
  <w:font w:name="Hadassah Friedlaender">
    <w:panose1 w:val="02020603050405020304"/>
    <w:charset w:val="00"/>
    <w:family w:val="roman"/>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1F29B" w14:textId="77777777" w:rsidR="0088744F" w:rsidRDefault="0088744F" w:rsidP="00BA6CA8">
      <w:pPr>
        <w:rPr>
          <w:rtl/>
        </w:rPr>
      </w:pPr>
    </w:p>
  </w:footnote>
  <w:footnote w:type="continuationSeparator" w:id="0">
    <w:p w14:paraId="676FB9F5" w14:textId="77777777" w:rsidR="0088744F" w:rsidRDefault="0088744F" w:rsidP="00BA6CA8">
      <w:pPr>
        <w:rPr>
          <w:rtl/>
        </w:rPr>
      </w:pPr>
    </w:p>
  </w:footnote>
  <w:footnote w:type="continuationNotice" w:id="1">
    <w:p w14:paraId="116B8624" w14:textId="77777777" w:rsidR="0088744F" w:rsidRDefault="0088744F"/>
  </w:footnote>
  <w:footnote w:id="2">
    <w:p w14:paraId="2920934C" w14:textId="18D5D985" w:rsidR="00BB63FD" w:rsidRPr="00452C18" w:rsidRDefault="00BB63FD" w:rsidP="0067281B">
      <w:pPr>
        <w:pStyle w:val="a6"/>
      </w:pPr>
      <w:r>
        <w:rPr>
          <w:rStyle w:val="af"/>
        </w:rPr>
        <w:footnoteRef/>
      </w:r>
      <w:r>
        <w:rPr>
          <w:rtl/>
        </w:rPr>
        <w:t xml:space="preserve"> </w:t>
      </w:r>
      <w:r>
        <w:rPr>
          <w:rtl/>
        </w:rPr>
        <w:tab/>
      </w:r>
      <w:r w:rsidRPr="00452C18">
        <w:rPr>
          <w:rtl/>
        </w:rPr>
        <w:t>הראשונים התלבטו אֵלו חיובים נכללים בתנאי הכת</w:t>
      </w:r>
      <w:r w:rsidR="006071FC">
        <w:rPr>
          <w:rFonts w:hint="cs"/>
          <w:rtl/>
        </w:rPr>
        <w:t>ו</w:t>
      </w:r>
      <w:r w:rsidRPr="00452C18">
        <w:rPr>
          <w:rtl/>
        </w:rPr>
        <w:t>בה המ</w:t>
      </w:r>
      <w:r w:rsidR="004E7489">
        <w:rPr>
          <w:rFonts w:hint="cs"/>
          <w:rtl/>
        </w:rPr>
        <w:t>ו</w:t>
      </w:r>
      <w:r w:rsidRPr="00452C18">
        <w:rPr>
          <w:rtl/>
        </w:rPr>
        <w:t>זכרים בגמרא. במסגרת מאמר זה נתיחס לתוספת הכת</w:t>
      </w:r>
      <w:r w:rsidR="006071FC">
        <w:rPr>
          <w:rFonts w:hint="cs"/>
          <w:rtl/>
        </w:rPr>
        <w:t>ו</w:t>
      </w:r>
      <w:r w:rsidRPr="00452C18">
        <w:rPr>
          <w:rtl/>
        </w:rPr>
        <w:t>בה בלבד.</w:t>
      </w:r>
    </w:p>
  </w:footnote>
  <w:footnote w:id="3">
    <w:p w14:paraId="61BF8B45" w14:textId="1D606AAE" w:rsidR="00BB63FD" w:rsidRPr="00452C18" w:rsidRDefault="00BB63FD" w:rsidP="00BB63FD">
      <w:pPr>
        <w:pStyle w:val="a6"/>
      </w:pPr>
      <w:r>
        <w:rPr>
          <w:rStyle w:val="af"/>
        </w:rPr>
        <w:footnoteRef/>
      </w:r>
      <w:r>
        <w:rPr>
          <w:rtl/>
        </w:rPr>
        <w:t xml:space="preserve"> </w:t>
      </w:r>
      <w:r>
        <w:rPr>
          <w:rtl/>
        </w:rPr>
        <w:tab/>
      </w:r>
      <w:r w:rsidRPr="007475E3">
        <w:rPr>
          <w:rtl/>
        </w:rPr>
        <w:t>נ</w:t>
      </w:r>
      <w:r w:rsidR="006071FC">
        <w:rPr>
          <w:rFonts w:hint="cs"/>
          <w:rtl/>
        </w:rPr>
        <w:t>י</w:t>
      </w:r>
      <w:r w:rsidRPr="007475E3">
        <w:rPr>
          <w:rtl/>
        </w:rPr>
        <w:t>סוח מלא יותר של דברי רבנו חננאל מופיע בתוספות הרא"ש שם: "ותדע דלאו לכל מילי הוי תנאי כתובה ככתובה, דהא ממאנת וחברותיה דאין להם כתובה ויש להם תוספת, וכיון דהכי [הוא] דוקא להנך מילי דחשיב אית לן למימר תנאי כתובה ככתובה".</w:t>
      </w:r>
    </w:p>
  </w:footnote>
  <w:footnote w:id="4">
    <w:p w14:paraId="0C4ECCE8" w14:textId="3BE7636C" w:rsidR="00BB63FD" w:rsidRPr="00533D48" w:rsidRDefault="00BB63FD" w:rsidP="00BB63FD">
      <w:pPr>
        <w:pStyle w:val="a6"/>
      </w:pPr>
      <w:r>
        <w:rPr>
          <w:rStyle w:val="af"/>
        </w:rPr>
        <w:footnoteRef/>
      </w:r>
      <w:r>
        <w:rPr>
          <w:rtl/>
        </w:rPr>
        <w:t xml:space="preserve"> </w:t>
      </w:r>
      <w:r>
        <w:rPr>
          <w:rtl/>
        </w:rPr>
        <w:tab/>
      </w:r>
      <w:r w:rsidRPr="00533D48">
        <w:rPr>
          <w:rtl/>
        </w:rPr>
        <w:t>החלק הבא מהוֶה סקירה קצרה של מהותו של עקר הכת</w:t>
      </w:r>
      <w:r w:rsidR="00BE116C">
        <w:rPr>
          <w:rFonts w:hint="cs"/>
          <w:rtl/>
        </w:rPr>
        <w:t>ו</w:t>
      </w:r>
      <w:r w:rsidRPr="00533D48">
        <w:rPr>
          <w:rtl/>
        </w:rPr>
        <w:t>בה, המבוססת על מאמרו של רה"י הרב גיגי "יסודות הכתובה", שפורסם בעלון שבות 172. להרחבה ופֵרוט נוסף בנושא זה, מומלץ לעַיֵּן במאמר זה.</w:t>
      </w:r>
    </w:p>
  </w:footnote>
  <w:footnote w:id="5">
    <w:p w14:paraId="120505B8" w14:textId="6BB66895" w:rsidR="00BB63FD" w:rsidRPr="000012F9" w:rsidRDefault="00BB63FD" w:rsidP="00E24415">
      <w:pPr>
        <w:pStyle w:val="a6"/>
        <w:rPr>
          <w:rtl/>
        </w:rPr>
      </w:pPr>
      <w:r>
        <w:rPr>
          <w:rStyle w:val="af"/>
        </w:rPr>
        <w:footnoteRef/>
      </w:r>
      <w:r>
        <w:rPr>
          <w:rtl/>
        </w:rPr>
        <w:t xml:space="preserve"> </w:t>
      </w:r>
      <w:r>
        <w:rPr>
          <w:rtl/>
        </w:rPr>
        <w:tab/>
      </w:r>
      <w:r w:rsidRPr="00533D48">
        <w:rPr>
          <w:rtl/>
        </w:rPr>
        <w:t>תוספות בגיטין (מח: ד"ה וכתובת) מסבירים שחכמים חששו שמא האשה תיצור קטטה עם בעלה כדי שיגרש אותה, ותזכה בכת</w:t>
      </w:r>
      <w:r w:rsidR="00BE116C">
        <w:rPr>
          <w:rFonts w:hint="cs"/>
          <w:rtl/>
        </w:rPr>
        <w:t>ו</w:t>
      </w:r>
      <w:r w:rsidRPr="00533D48">
        <w:rPr>
          <w:rtl/>
        </w:rPr>
        <w:t>בה. תוספות אצלנו (י. ד"ה הואיל) אומרים שמטרת התקנה היא להקל על הנשים להנשא, ולמנוע רתיעה (כלכלית) של גברים מנשואין.</w:t>
      </w:r>
    </w:p>
  </w:footnote>
  <w:footnote w:id="6">
    <w:p w14:paraId="65B9299A" w14:textId="7B95788D" w:rsidR="00BB63FD" w:rsidRPr="00533D48" w:rsidRDefault="00BB63FD" w:rsidP="00BB63FD">
      <w:pPr>
        <w:pStyle w:val="a6"/>
      </w:pPr>
      <w:r>
        <w:rPr>
          <w:rStyle w:val="af"/>
        </w:rPr>
        <w:footnoteRef/>
      </w:r>
      <w:r>
        <w:rPr>
          <w:rtl/>
        </w:rPr>
        <w:t xml:space="preserve"> </w:t>
      </w:r>
      <w:r>
        <w:rPr>
          <w:rtl/>
        </w:rPr>
        <w:tab/>
      </w:r>
      <w:r w:rsidRPr="00EA595D">
        <w:rPr>
          <w:rtl/>
        </w:rPr>
        <w:t>הרב גיגי במאמרו העלה אפשרות לחלק בין רש"י לרמב"ן, ולומר שלפי רש"י התורה נקבה בסכום מינימום של חמשים כסף, אבל לא קבעה גבול עליון לתשלום. לפי הבנה זו, החיוב הבסיסי הוא דמי בתולי</w:t>
      </w:r>
      <w:r w:rsidR="00BE116C">
        <w:rPr>
          <w:rFonts w:hint="cs"/>
          <w:rtl/>
        </w:rPr>
        <w:t>ם</w:t>
      </w:r>
      <w:r w:rsidRPr="00EA595D">
        <w:rPr>
          <w:rtl/>
        </w:rPr>
        <w:t>, בדומה לתוספות, אך ההוספה של הבעל מהוָה דמי נשואין.</w:t>
      </w:r>
    </w:p>
    <w:p w14:paraId="0B7DD6E9" w14:textId="77777777" w:rsidR="00BB63FD" w:rsidRDefault="00BB63FD" w:rsidP="00BB63FD">
      <w:pPr>
        <w:pStyle w:val="a6"/>
        <w:rPr>
          <w:rtl/>
        </w:rPr>
      </w:pPr>
    </w:p>
  </w:footnote>
  <w:footnote w:id="7">
    <w:p w14:paraId="75AA5393" w14:textId="10B06502" w:rsidR="00BB63FD" w:rsidRDefault="00BB63FD" w:rsidP="00BB63FD">
      <w:pPr>
        <w:pStyle w:val="a6"/>
        <w:rPr>
          <w:rtl/>
        </w:rPr>
      </w:pPr>
      <w:r>
        <w:rPr>
          <w:rStyle w:val="af"/>
        </w:rPr>
        <w:footnoteRef/>
      </w:r>
      <w:r>
        <w:rPr>
          <w:rtl/>
        </w:rPr>
        <w:t xml:space="preserve"> </w:t>
      </w:r>
      <w:r>
        <w:rPr>
          <w:rtl/>
        </w:rPr>
        <w:tab/>
      </w:r>
      <w:r w:rsidRPr="000012F9">
        <w:rPr>
          <w:rtl/>
        </w:rPr>
        <w:t>הראשונים נחלקו בפירוש המושג 'חינא'. לפי רש"י, מדובר על נשיאת חן של האנשים בעיני הנשים, שתגרום לכך שתנשאנה להם ללא חשש מא</w:t>
      </w:r>
      <w:r w:rsidR="00BE116C">
        <w:rPr>
          <w:rFonts w:hint="cs"/>
          <w:rtl/>
        </w:rPr>
        <w:t>ו</w:t>
      </w:r>
      <w:r w:rsidRPr="000012F9">
        <w:rPr>
          <w:rtl/>
        </w:rPr>
        <w:t>בדן הכת</w:t>
      </w:r>
      <w:r w:rsidR="00BE116C">
        <w:rPr>
          <w:rFonts w:hint="cs"/>
          <w:rtl/>
        </w:rPr>
        <w:t>ו</w:t>
      </w:r>
      <w:r w:rsidRPr="000012F9">
        <w:rPr>
          <w:rtl/>
        </w:rPr>
        <w:t>בה. התוספות מציעים הסבר אחר בשם רבנו חננאל, שנשיאת החן היא של הנשים בעיני האנשים, שתגרום לכך שיקפצו לשאת אותן. כך או כך, חן זה יוביל לנשואין יציבים ומא</w:t>
      </w:r>
      <w:r w:rsidR="00BE116C">
        <w:rPr>
          <w:rFonts w:hint="cs"/>
          <w:rtl/>
        </w:rPr>
        <w:t>ו</w:t>
      </w:r>
      <w:r w:rsidRPr="000012F9">
        <w:rPr>
          <w:rtl/>
        </w:rPr>
        <w:t>שרים יותר, כפי שכותב הערוך (ערך חן): "דכיון שיודעת שאפי' מספק נוטלת כתובתה, משמשת לבעלה ויעלת חן בעיני בעלה, ואנן בעינן שתהא נושאת חן בעיני בעלה".</w:t>
      </w:r>
    </w:p>
  </w:footnote>
  <w:footnote w:id="8">
    <w:p w14:paraId="225531AE" w14:textId="0E5F92FD" w:rsidR="00BB63FD" w:rsidRDefault="00BB63FD" w:rsidP="00BB63FD">
      <w:pPr>
        <w:pStyle w:val="a6"/>
        <w:rPr>
          <w:rtl/>
        </w:rPr>
      </w:pPr>
      <w:r>
        <w:rPr>
          <w:rStyle w:val="af"/>
        </w:rPr>
        <w:footnoteRef/>
      </w:r>
      <w:r>
        <w:rPr>
          <w:rtl/>
        </w:rPr>
        <w:t xml:space="preserve"> </w:t>
      </w:r>
      <w:r>
        <w:rPr>
          <w:rtl/>
        </w:rPr>
        <w:tab/>
      </w:r>
      <w:r w:rsidRPr="000012F9">
        <w:rPr>
          <w:rtl/>
        </w:rPr>
        <w:t>אמנם, יש לצין כי כמה מן האחרונים רצו לחדש בדין תוספת על העיר ועל העזרות, ולומר שגם שם אֹפי התוספת אינו זהה לאֹפי העקר. כך למשל, המצפה איתן (ראש השנה כט:, נדפס בסוף דפוס וילנא) מתיחס לשיטת הרמב"ם, הטוען שירושלים מוגדרת מקדש (בפהמ"ש ראש השנה ד', א; מעשר שני ג', ד ועוד). הוא טוען כי תוספת העיר מוגדרת חלק מהעיר, אולם היא אינה מהוָה הרחבה של המקדש בדומה לעיר גופה: "דלא הוי בכלל מקדש, אע"ג דהוי בכלל ירושלים מ"מ לא הוי בכלל מקדש". עם זאת, מדברי רש"י ברור שהתכו</w:t>
      </w:r>
      <w:r w:rsidR="00961404">
        <w:rPr>
          <w:rFonts w:hint="cs"/>
          <w:rtl/>
        </w:rPr>
        <w:t>ו</w:t>
      </w:r>
      <w:r w:rsidRPr="000012F9">
        <w:rPr>
          <w:rtl/>
        </w:rPr>
        <w:t>ן לומר שתוספת העיר מצטרפת לעיר המקורית ונעשית עיר גדולה, בלי הפרש בין העיר גופה לתוספתה.</w:t>
      </w:r>
    </w:p>
  </w:footnote>
  <w:footnote w:id="9">
    <w:p w14:paraId="395F9CAE" w14:textId="2D9C8826" w:rsidR="00BB63FD" w:rsidRPr="009869A3" w:rsidRDefault="00BB63FD" w:rsidP="00BB63FD">
      <w:pPr>
        <w:pStyle w:val="a6"/>
        <w:rPr>
          <w:rtl/>
        </w:rPr>
      </w:pPr>
      <w:r>
        <w:rPr>
          <w:rStyle w:val="af"/>
        </w:rPr>
        <w:footnoteRef/>
      </w:r>
      <w:r>
        <w:rPr>
          <w:rtl/>
        </w:rPr>
        <w:t xml:space="preserve"> </w:t>
      </w:r>
      <w:r>
        <w:rPr>
          <w:rtl/>
        </w:rPr>
        <w:tab/>
      </w:r>
      <w:r w:rsidRPr="009869A3">
        <w:rPr>
          <w:rtl/>
        </w:rPr>
        <w:t>סוגיא זו מוצגת בהרחבה בש</w:t>
      </w:r>
      <w:r w:rsidR="00534322">
        <w:rPr>
          <w:rFonts w:hint="cs"/>
          <w:rtl/>
        </w:rPr>
        <w:t>ִ</w:t>
      </w:r>
      <w:r w:rsidRPr="009869A3">
        <w:rPr>
          <w:rtl/>
        </w:rPr>
        <w:t>עורי הרא"ל לפרק "השואל" במסכת בבא מציעא, בפרק "מתנה על מה שכתוב בתורה בשומרים", חלק ה, עמ' 90–94.</w:t>
      </w:r>
    </w:p>
  </w:footnote>
  <w:footnote w:id="10">
    <w:p w14:paraId="240A8918" w14:textId="70E1EACE" w:rsidR="00BB63FD" w:rsidRPr="005A19EF" w:rsidRDefault="00BB63FD" w:rsidP="00BB63FD">
      <w:pPr>
        <w:pStyle w:val="a6"/>
        <w:rPr>
          <w:rtl/>
        </w:rPr>
      </w:pPr>
      <w:r>
        <w:rPr>
          <w:rStyle w:val="af"/>
        </w:rPr>
        <w:footnoteRef/>
      </w:r>
      <w:r>
        <w:rPr>
          <w:rtl/>
        </w:rPr>
        <w:t xml:space="preserve"> </w:t>
      </w:r>
      <w:r>
        <w:rPr>
          <w:rtl/>
        </w:rPr>
        <w:tab/>
      </w:r>
      <w:r w:rsidRPr="005A19EF">
        <w:rPr>
          <w:rtl/>
        </w:rPr>
        <w:t>התוספות אינם מזכירים את רבנו תם, אבל דבריהם נראים כמתאימים לשיטתו. החכם צבי (מא ד"ה וראיתי במוהרא"ש) ז</w:t>
      </w:r>
      <w:r w:rsidR="000604AB">
        <w:rPr>
          <w:rFonts w:hint="cs"/>
          <w:rtl/>
        </w:rPr>
        <w:t>י</w:t>
      </w:r>
      <w:r w:rsidRPr="005A19EF">
        <w:rPr>
          <w:rtl/>
        </w:rPr>
        <w:t>הה אותם בפ</w:t>
      </w:r>
      <w:r w:rsidR="000604AB">
        <w:rPr>
          <w:rFonts w:hint="cs"/>
          <w:rtl/>
        </w:rPr>
        <w:t>י</w:t>
      </w:r>
      <w:r w:rsidRPr="005A19EF">
        <w:rPr>
          <w:rtl/>
        </w:rPr>
        <w:t>רוש כמיצגים את דעת רבנו תם: "דודאי ר"ת ס</w:t>
      </w:r>
      <w:r w:rsidR="001E1290">
        <w:rPr>
          <w:rFonts w:hint="cs"/>
          <w:rtl/>
        </w:rPr>
        <w:t xml:space="preserve">בירא </w:t>
      </w:r>
      <w:r w:rsidRPr="005A19EF">
        <w:rPr>
          <w:rtl/>
        </w:rPr>
        <w:t>ל</w:t>
      </w:r>
      <w:r w:rsidR="001E1290">
        <w:rPr>
          <w:rFonts w:hint="cs"/>
          <w:rtl/>
        </w:rPr>
        <w:t>יה</w:t>
      </w:r>
      <w:r w:rsidRPr="005A19EF">
        <w:rPr>
          <w:rtl/>
        </w:rPr>
        <w:t xml:space="preserve"> דאיילונית יש לה תוספת, דלדידיה הוא דקשיא ליה בריש פרק אע"פ מההיא דאיילונית דיש לה תוספת אף דבכל דוכתא תנאי ככתובה כדס</w:t>
      </w:r>
      <w:r w:rsidR="000A3333">
        <w:rPr>
          <w:rFonts w:hint="cs"/>
          <w:rtl/>
        </w:rPr>
        <w:t xml:space="preserve">בירא </w:t>
      </w:r>
      <w:r w:rsidRPr="005A19EF">
        <w:rPr>
          <w:rtl/>
        </w:rPr>
        <w:t>ל</w:t>
      </w:r>
      <w:r w:rsidR="000A3333">
        <w:rPr>
          <w:rFonts w:hint="cs"/>
          <w:rtl/>
        </w:rPr>
        <w:t>יה</w:t>
      </w:r>
      <w:r w:rsidRPr="005A19EF">
        <w:rPr>
          <w:rtl/>
        </w:rPr>
        <w:t xml:space="preserve"> ז"ל".</w:t>
      </w:r>
    </w:p>
  </w:footnote>
  <w:footnote w:id="11">
    <w:p w14:paraId="433A14F1" w14:textId="77777777" w:rsidR="00BB63FD" w:rsidRPr="005A19EF" w:rsidRDefault="00BB63FD" w:rsidP="00BB63FD">
      <w:pPr>
        <w:pStyle w:val="a6"/>
        <w:rPr>
          <w:rtl/>
        </w:rPr>
      </w:pPr>
      <w:r>
        <w:rPr>
          <w:rStyle w:val="af"/>
        </w:rPr>
        <w:footnoteRef/>
      </w:r>
      <w:r>
        <w:rPr>
          <w:rtl/>
        </w:rPr>
        <w:t xml:space="preserve"> </w:t>
      </w:r>
      <w:r>
        <w:rPr>
          <w:rtl/>
        </w:rPr>
        <w:tab/>
      </w:r>
      <w:r w:rsidRPr="005A19EF">
        <w:rPr>
          <w:rtl/>
        </w:rPr>
        <w:t>אמנם, מהמרדכי בריש פרק חמישי קצת משמע כך.</w:t>
      </w:r>
    </w:p>
  </w:footnote>
  <w:footnote w:id="12">
    <w:p w14:paraId="2642365F" w14:textId="54A2A927" w:rsidR="00BB63FD" w:rsidRPr="005A19EF" w:rsidRDefault="00BB63FD" w:rsidP="00BB63FD">
      <w:pPr>
        <w:pStyle w:val="a6"/>
        <w:rPr>
          <w:rtl/>
        </w:rPr>
      </w:pPr>
      <w:r>
        <w:rPr>
          <w:rStyle w:val="af"/>
        </w:rPr>
        <w:footnoteRef/>
      </w:r>
      <w:r>
        <w:rPr>
          <w:rtl/>
        </w:rPr>
        <w:t xml:space="preserve"> </w:t>
      </w:r>
      <w:r>
        <w:rPr>
          <w:rtl/>
        </w:rPr>
        <w:tab/>
      </w:r>
      <w:r w:rsidRPr="005A19EF">
        <w:rPr>
          <w:rtl/>
        </w:rPr>
        <w:t>דוגמא קיצונית לסברא זו מופיעה בתוספות ר"י הלבן כתובות נה. ד"ה מטלטלי: "ונראה לי דאף על מתנה דכתיבא בכתובה חוץ מן התוספת, שכן כותבין בכל ארץ כנען ונתן לה מתנה כך וכך לבד ממה שכתב למעלה, וצבי והוסיף לה מדיליה, כמו כן צריכה שבועה, דהואיל מיהא כתב לה בכתובה, דינה ככתובה וכתוספת". עולה מדבריו שעצם כתיבת המתנה בכת</w:t>
      </w:r>
      <w:r w:rsidR="000604AB">
        <w:rPr>
          <w:rFonts w:hint="cs"/>
          <w:rtl/>
        </w:rPr>
        <w:t>ו</w:t>
      </w:r>
      <w:r w:rsidRPr="005A19EF">
        <w:rPr>
          <w:rtl/>
        </w:rPr>
        <w:t>בה מועילה כדי לתת לה לפחות מקצת דיני כת</w:t>
      </w:r>
      <w:r w:rsidR="000604AB">
        <w:rPr>
          <w:rFonts w:hint="cs"/>
          <w:rtl/>
        </w:rPr>
        <w:t>ו</w:t>
      </w:r>
      <w:r w:rsidRPr="005A19EF">
        <w:rPr>
          <w:rtl/>
        </w:rPr>
        <w:t>בה, על אף שמנוסח הכת</w:t>
      </w:r>
      <w:r w:rsidR="000604AB">
        <w:rPr>
          <w:rFonts w:hint="cs"/>
          <w:rtl/>
        </w:rPr>
        <w:t>ו</w:t>
      </w:r>
      <w:r w:rsidRPr="005A19EF">
        <w:rPr>
          <w:rtl/>
        </w:rPr>
        <w:t>בה גופו משתמע במפורש שהבעל התכו</w:t>
      </w:r>
      <w:r w:rsidR="000604AB">
        <w:rPr>
          <w:rFonts w:hint="cs"/>
          <w:rtl/>
        </w:rPr>
        <w:t>ו</w:t>
      </w:r>
      <w:r w:rsidRPr="005A19EF">
        <w:rPr>
          <w:rtl/>
        </w:rPr>
        <w:t>ן לתת מתנה שאינה נכללת עם העקר והתוספת. דברים דומים מופיעים בספר כפתור ופרח (י ד"ה והרשב"א ז"ל). נצי</w:t>
      </w:r>
      <w:r w:rsidR="000604AB">
        <w:rPr>
          <w:rFonts w:hint="cs"/>
          <w:rtl/>
        </w:rPr>
        <w:t>י</w:t>
      </w:r>
      <w:r w:rsidRPr="005A19EF">
        <w:rPr>
          <w:rtl/>
        </w:rPr>
        <w:t xml:space="preserve">ן שהרשב"א בתשובותיו (ב', כג) חולק על </w:t>
      </w:r>
      <w:r w:rsidR="005F5795" w:rsidRPr="007C2F97">
        <w:rPr>
          <w:rtl/>
        </w:rPr>
        <w:t>ג</w:t>
      </w:r>
      <w:r w:rsidR="005F5795">
        <w:rPr>
          <w:rFonts w:hint="cs"/>
          <w:rtl/>
        </w:rPr>
        <w:t>ִ</w:t>
      </w:r>
      <w:r w:rsidR="005F5795" w:rsidRPr="007C2F97">
        <w:rPr>
          <w:rtl/>
        </w:rPr>
        <w:t>שה</w:t>
      </w:r>
      <w:r w:rsidR="005F5795" w:rsidRPr="005A19EF">
        <w:rPr>
          <w:rtl/>
        </w:rPr>
        <w:t xml:space="preserve"> </w:t>
      </w:r>
      <w:r w:rsidRPr="005A19EF">
        <w:rPr>
          <w:rtl/>
        </w:rPr>
        <w:t>זו, וכך גם רבנו ירוחם (מישרים כ"ג, יא).</w:t>
      </w:r>
    </w:p>
  </w:footnote>
  <w:footnote w:id="13">
    <w:p w14:paraId="552CA5AA" w14:textId="195FF8C4" w:rsidR="00BB63FD" w:rsidRDefault="00BB63FD" w:rsidP="00BB63FD">
      <w:pPr>
        <w:pStyle w:val="a6"/>
      </w:pPr>
      <w:r>
        <w:rPr>
          <w:rStyle w:val="af"/>
        </w:rPr>
        <w:footnoteRef/>
      </w:r>
      <w:r>
        <w:rPr>
          <w:rtl/>
        </w:rPr>
        <w:tab/>
      </w:r>
      <w:r w:rsidRPr="005A19EF">
        <w:rPr>
          <w:rtl/>
        </w:rPr>
        <w:t>מרבית הפרטים ברשימת הדינים שלגביהם תנאי כת</w:t>
      </w:r>
      <w:r w:rsidR="000604AB">
        <w:rPr>
          <w:rFonts w:hint="cs"/>
          <w:rtl/>
        </w:rPr>
        <w:t>ו</w:t>
      </w:r>
      <w:r w:rsidRPr="005A19EF">
        <w:rPr>
          <w:rtl/>
        </w:rPr>
        <w:t>בה ככת</w:t>
      </w:r>
      <w:r w:rsidR="000604AB">
        <w:rPr>
          <w:rFonts w:hint="cs"/>
          <w:rtl/>
        </w:rPr>
        <w:t>ו</w:t>
      </w:r>
      <w:r w:rsidRPr="005A19EF">
        <w:rPr>
          <w:rtl/>
        </w:rPr>
        <w:t>בה ניתנים להסבר טכני, המבוסס על כך ששם כת</w:t>
      </w:r>
      <w:r w:rsidR="000604AB">
        <w:rPr>
          <w:rFonts w:hint="cs"/>
          <w:rtl/>
        </w:rPr>
        <w:t>ו</w:t>
      </w:r>
      <w:r w:rsidRPr="005A19EF">
        <w:rPr>
          <w:rtl/>
        </w:rPr>
        <w:t>בה חל גם על התוספת, גם בלי להניח זיקה מהותית בין התוספת לעקר. עם זאת, יש מקרים אותם קשה יותר להסביר באופן טכני, ונראה שרבנו חננאל יסביר אותם באופן מקומי.</w:t>
      </w:r>
      <w:r>
        <w:rPr>
          <w:rtl/>
        </w:rPr>
        <w:t xml:space="preserve"> </w:t>
      </w:r>
    </w:p>
  </w:footnote>
  <w:footnote w:id="14">
    <w:p w14:paraId="2CDC4BB7" w14:textId="0E1AC5D2" w:rsidR="00BB63FD" w:rsidRPr="005A19EF" w:rsidRDefault="00BB63FD" w:rsidP="00BB63FD">
      <w:pPr>
        <w:pStyle w:val="a6"/>
      </w:pPr>
      <w:r>
        <w:rPr>
          <w:rStyle w:val="af"/>
        </w:rPr>
        <w:footnoteRef/>
      </w:r>
      <w:r>
        <w:rPr>
          <w:rtl/>
        </w:rPr>
        <w:t xml:space="preserve"> </w:t>
      </w:r>
      <w:r>
        <w:rPr>
          <w:rtl/>
        </w:rPr>
        <w:tab/>
      </w:r>
      <w:r w:rsidRPr="005A19EF">
        <w:rPr>
          <w:rtl/>
        </w:rPr>
        <w:t>הראב"ד והרא"ה פירשו את הגמרא באופן אחר, ולדבריהם אי</w:t>
      </w:r>
      <w:r w:rsidR="000604AB">
        <w:rPr>
          <w:rFonts w:hint="cs"/>
          <w:rtl/>
        </w:rPr>
        <w:t>י</w:t>
      </w:r>
      <w:r w:rsidRPr="005A19EF">
        <w:rPr>
          <w:rtl/>
        </w:rPr>
        <w:t>לונית שלא הכיר בה אינה זוכה בתוספת. פירוש זה לגמרא מעט דחוק, אך הוא פותר את הבעיה של מקח טעות בכתובת האי</w:t>
      </w:r>
      <w:r w:rsidR="000604AB">
        <w:rPr>
          <w:rFonts w:hint="cs"/>
          <w:rtl/>
        </w:rPr>
        <w:t>י</w:t>
      </w:r>
      <w:r w:rsidRPr="005A19EF">
        <w:rPr>
          <w:rtl/>
        </w:rPr>
        <w:t>לונית.</w:t>
      </w:r>
    </w:p>
  </w:footnote>
  <w:footnote w:id="15">
    <w:p w14:paraId="20B168F3" w14:textId="3E0375A7" w:rsidR="007E0CBA" w:rsidRDefault="00BB63FD" w:rsidP="00BB63FD">
      <w:pPr>
        <w:pStyle w:val="a6"/>
        <w:rPr>
          <w:rtl/>
        </w:rPr>
      </w:pPr>
      <w:r>
        <w:rPr>
          <w:rStyle w:val="af"/>
        </w:rPr>
        <w:footnoteRef/>
      </w:r>
      <w:r>
        <w:rPr>
          <w:rtl/>
        </w:rPr>
        <w:t xml:space="preserve"> </w:t>
      </w:r>
      <w:r>
        <w:rPr>
          <w:rtl/>
        </w:rPr>
        <w:tab/>
      </w:r>
      <w:r w:rsidRPr="005A19EF">
        <w:rPr>
          <w:rtl/>
        </w:rPr>
        <w:t>לפי הר"ן, שאלת האחריות על גילוי המידע מהוָה שיקול בזכי</w:t>
      </w:r>
      <w:r w:rsidR="000604AB">
        <w:rPr>
          <w:rFonts w:hint="cs"/>
          <w:rtl/>
        </w:rPr>
        <w:t>י</w:t>
      </w:r>
      <w:r w:rsidRPr="005A19EF">
        <w:rPr>
          <w:rtl/>
        </w:rPr>
        <w:t>ת האשה בתוספת, רק מפני שהיא משפיעה על דעתו של הבעל בכתיבת התוספת: אם האחריות היתה מוטלת עליו וכתב לה בלי בדיקה, אנו מניחים שהתכו</w:t>
      </w:r>
      <w:r w:rsidR="000604AB">
        <w:rPr>
          <w:rFonts w:hint="cs"/>
          <w:rtl/>
        </w:rPr>
        <w:t>ו</w:t>
      </w:r>
      <w:r w:rsidRPr="005A19EF">
        <w:rPr>
          <w:rtl/>
        </w:rPr>
        <w:t xml:space="preserve">ן להקנות לה אפילו יתגלה בה פגם זה. ניתן היה להציע הסבר אחר, לפיו האחריות המוטלת על האישה היא שיקול עצמאי, ואישה שלא עשתה את המוטל עליה נקנסת בהפסד התוספת. </w:t>
      </w:r>
    </w:p>
    <w:p w14:paraId="1A5186F8" w14:textId="1F3ABC71" w:rsidR="00BB63FD" w:rsidRPr="005A19EF" w:rsidRDefault="007E0CBA" w:rsidP="00BB63FD">
      <w:pPr>
        <w:pStyle w:val="a6"/>
      </w:pPr>
      <w:r>
        <w:rPr>
          <w:rtl/>
        </w:rPr>
        <w:tab/>
      </w:r>
      <w:r w:rsidR="00BB63FD" w:rsidRPr="005A19EF">
        <w:rPr>
          <w:rtl/>
        </w:rPr>
        <w:t>המגיד משנה (כ"ה, ח) מסביר כך את מחלוקת הראשונים בתוספת כת</w:t>
      </w:r>
      <w:r w:rsidR="000604AB">
        <w:rPr>
          <w:rFonts w:hint="cs"/>
          <w:rtl/>
        </w:rPr>
        <w:t>ו</w:t>
      </w:r>
      <w:r w:rsidR="00BB63FD" w:rsidRPr="005A19EF">
        <w:rPr>
          <w:rtl/>
        </w:rPr>
        <w:t>בה של הרואה מחמת תשמיש: לדבריו, הרמב"ן ובעל העיטור סברו שהרואה מחמת תשמיש זוכה בתוספת, מפני שהיא לא היתה מודעת למצבה קודם שנישאה, ולכן היא דומה לאי</w:t>
      </w:r>
      <w:r w:rsidR="000604AB">
        <w:rPr>
          <w:rFonts w:hint="cs"/>
          <w:rtl/>
        </w:rPr>
        <w:t>י</w:t>
      </w:r>
      <w:r w:rsidR="00BB63FD" w:rsidRPr="005A19EF">
        <w:rPr>
          <w:rtl/>
        </w:rPr>
        <w:t>לונית ולא לבעלת מומים. לעומת זאת, הרמב"ם סובר שהרואה מחמת תשמיש יוצאת בלא תוספת, על אף שלא היתה מודעת למצבה, שכן הבעל לא היה יכול לבודקה קודם ה</w:t>
      </w:r>
      <w:r w:rsidR="00730A00">
        <w:rPr>
          <w:rtl/>
        </w:rPr>
        <w:t>נשואין</w:t>
      </w:r>
      <w:r w:rsidR="00BB63FD" w:rsidRPr="005A19EF">
        <w:rPr>
          <w:rtl/>
        </w:rPr>
        <w:t>, בניגוד לאי</w:t>
      </w:r>
      <w:r w:rsidR="000604AB">
        <w:rPr>
          <w:rFonts w:hint="cs"/>
          <w:rtl/>
        </w:rPr>
        <w:t>י</w:t>
      </w:r>
      <w:r w:rsidR="00BB63FD" w:rsidRPr="005A19EF">
        <w:rPr>
          <w:rtl/>
        </w:rPr>
        <w:t>לונית שהיה יכול לבודקה בסימנים. נראה שמחלוקת הרמב"ן והרמב"ם היא בס</w:t>
      </w:r>
      <w:r w:rsidR="0031698E">
        <w:rPr>
          <w:rFonts w:hint="cs"/>
          <w:rtl/>
        </w:rPr>
        <w:t>ִ</w:t>
      </w:r>
      <w:r w:rsidR="00BB63FD" w:rsidRPr="005A19EF">
        <w:rPr>
          <w:rtl/>
        </w:rPr>
        <w:t>בת הפסד התוספת: לפי הרמב"ן מדובר בקנס  לאישה כי</w:t>
      </w:r>
      <w:r w:rsidR="000604AB">
        <w:rPr>
          <w:rFonts w:hint="cs"/>
          <w:rtl/>
        </w:rPr>
        <w:t>ו</w:t>
      </w:r>
      <w:r w:rsidR="00BB63FD" w:rsidRPr="005A19EF">
        <w:rPr>
          <w:rtl/>
        </w:rPr>
        <w:t>ן שלא דיוְחה על מצבה, ולכן רואה מחמת תשמיש לא נקנסת שהרי לא ידעה על מצבה. לפי הרמב"ם הפסד התוספת נובע מדעת הבעל, ולכן רואה מחמת תשמיש מפסידה תוספת כי בעלה לא יכול היה לבדוק אותה.</w:t>
      </w:r>
    </w:p>
  </w:footnote>
  <w:footnote w:id="16">
    <w:p w14:paraId="44B3A99E" w14:textId="3D733D96" w:rsidR="00BB63FD" w:rsidRPr="005A19EF" w:rsidRDefault="00BB63FD" w:rsidP="00BB63FD">
      <w:pPr>
        <w:pStyle w:val="a6"/>
      </w:pPr>
      <w:r>
        <w:rPr>
          <w:rStyle w:val="af"/>
        </w:rPr>
        <w:footnoteRef/>
      </w:r>
      <w:r>
        <w:rPr>
          <w:rtl/>
        </w:rPr>
        <w:t xml:space="preserve"> </w:t>
      </w:r>
      <w:r>
        <w:rPr>
          <w:rtl/>
        </w:rPr>
        <w:tab/>
      </w:r>
      <w:r w:rsidRPr="005A19EF">
        <w:rPr>
          <w:rtl/>
        </w:rPr>
        <w:t>הסברו מעט קשה, מפני שלפי רבנו חננאל גם נשים האסורות בלאו שלא הכיר בהן, כמו אלמנה לכהן גדול, מקבלות תוספת. הר"ן נדחק ומסביר שגם על נשים אלו לא מוטלת אחריות לגלות על מצבן, על אף שהן היו מודעות אליו קודם ה</w:t>
      </w:r>
      <w:r w:rsidR="00730A00">
        <w:rPr>
          <w:rtl/>
        </w:rPr>
        <w:t>נשואין</w:t>
      </w:r>
      <w:r w:rsidRPr="005A19EF">
        <w:rPr>
          <w:rtl/>
        </w:rPr>
        <w:t xml:space="preserve">: "וכן הדין באלמנה לכ"ג וממזרת ונתינה לישראל, שאע"פ שלא הכיר בהן יש להן תוספת, שלא היה הדבר מוטל עליהן לגלות דסברי דאפשר שיערב עליו המקח ואע״פ שיש </w:t>
      </w:r>
      <w:r w:rsidR="009F4703">
        <w:rPr>
          <w:rtl/>
        </w:rPr>
        <w:t>איסור</w:t>
      </w:r>
      <w:r w:rsidRPr="005A19EF">
        <w:rPr>
          <w:rtl/>
        </w:rPr>
        <w:t xml:space="preserve"> בדבר, מ</w:t>
      </w:r>
      <w:r w:rsidR="008F4272">
        <w:rPr>
          <w:rFonts w:hint="cs"/>
          <w:rtl/>
        </w:rPr>
        <w:t xml:space="preserve">ה </w:t>
      </w:r>
      <w:r w:rsidRPr="005A19EF">
        <w:rPr>
          <w:rtl/>
        </w:rPr>
        <w:t>ש</w:t>
      </w:r>
      <w:r w:rsidR="008F4272">
        <w:rPr>
          <w:rFonts w:hint="cs"/>
          <w:rtl/>
        </w:rPr>
        <w:t>אין כן</w:t>
      </w:r>
      <w:r w:rsidRPr="005A19EF">
        <w:rPr>
          <w:rtl/>
        </w:rPr>
        <w:t xml:space="preserve"> במומין ובנדרים שאין אדם ניפייס בהן". האחרונים דנו בדברי הר"ן, וראו בית מאיר אה"ע קטז</w:t>
      </w:r>
      <w:r w:rsidR="000604AB">
        <w:rPr>
          <w:rFonts w:hint="cs"/>
          <w:rtl/>
        </w:rPr>
        <w:t>'</w:t>
      </w:r>
      <w:r w:rsidRPr="005A19EF">
        <w:rPr>
          <w:rtl/>
        </w:rPr>
        <w:t>.</w:t>
      </w:r>
    </w:p>
  </w:footnote>
  <w:footnote w:id="17">
    <w:p w14:paraId="3B7EDDDA" w14:textId="77777777" w:rsidR="00BB63FD" w:rsidRPr="005A19EF" w:rsidRDefault="00BB63FD" w:rsidP="00BB63FD">
      <w:pPr>
        <w:pStyle w:val="a6"/>
      </w:pPr>
      <w:r>
        <w:rPr>
          <w:rStyle w:val="af"/>
        </w:rPr>
        <w:footnoteRef/>
      </w:r>
      <w:r>
        <w:rPr>
          <w:rtl/>
        </w:rPr>
        <w:t xml:space="preserve"> </w:t>
      </w:r>
      <w:r>
        <w:rPr>
          <w:rtl/>
        </w:rPr>
        <w:tab/>
      </w:r>
      <w:r w:rsidRPr="00321E24">
        <w:rPr>
          <w:rtl/>
        </w:rPr>
        <w:t>הרשב"א בתשובותיו (ב', קיב) מקשה באופן דומה על הרמ"ה: "ואני תמה על דברי הרב רבי מאיר ז"ל, שהביא ראיה ממה שאמרו ז"ל אדעתא למשקל ומיפק לא יהב לה... לא נאמרו דברים הללו אלא בדברים שהיא מתנאה בהם לפניו או שמשמשת בהן בעודה עמו, כבגדים ומיני צבועין ותכשיטין וסנדלין וכיוצא בהן, שעל דעת שתתנאה בהם לפניו או שתשמש בהן בעודה משמשת לפניו נתנן לה מן הסתם. אבל במטלטלין אחרים אי נמי מעות וקרקעות שנתן לה ואי נמי כל דבר שנתן לה במתנ' גמור' אין שמין לה כלל".</w:t>
      </w:r>
    </w:p>
  </w:footnote>
  <w:footnote w:id="18">
    <w:p w14:paraId="04976EFF" w14:textId="77777777" w:rsidR="006E4B4C" w:rsidRDefault="006E4B4C" w:rsidP="006E4B4C">
      <w:pPr>
        <w:pStyle w:val="a6"/>
        <w:rPr>
          <w:rtl/>
        </w:rPr>
      </w:pPr>
      <w:r>
        <w:rPr>
          <w:rStyle w:val="af"/>
        </w:rPr>
        <w:footnoteRef/>
      </w:r>
      <w:r>
        <w:rPr>
          <w:rtl/>
        </w:rPr>
        <w:t xml:space="preserve"> </w:t>
      </w:r>
      <w:r>
        <w:rPr>
          <w:rtl/>
        </w:rPr>
        <w:tab/>
      </w:r>
      <w:r w:rsidRPr="006B4B97">
        <w:rPr>
          <w:rtl/>
        </w:rPr>
        <w:t>מסתבר לפרש את הניסוח כחובה להחזיר את אשתו לביתו (על הצורך בקביעת חובה זו ראה להלן הע' 37). בשלב מאוחר יותר הניסוח התפרש גם כתנאי, הפוטר למעשה את הבעל מלפדות את אשתו אם אין באפשרותו להחזירה להיות אשתו (ראה הנימוק הניתן בדף נב.: "שאין אני קורא בה ואותבינך (לי) לאינתו" בדינו של אביי (תחלתו בעמוד הקודם), ולקראת סופו בדברי הברייתא).</w:t>
      </w:r>
    </w:p>
  </w:footnote>
  <w:footnote w:id="19">
    <w:p w14:paraId="4089EF06" w14:textId="77777777" w:rsidR="006E4B4C" w:rsidRPr="00DC2BDD" w:rsidRDefault="006E4B4C" w:rsidP="006E4B4C">
      <w:pPr>
        <w:pStyle w:val="a6"/>
        <w:rPr>
          <w:rtl/>
        </w:rPr>
      </w:pPr>
      <w:r>
        <w:rPr>
          <w:rStyle w:val="af"/>
        </w:rPr>
        <w:footnoteRef/>
      </w:r>
      <w:r>
        <w:rPr>
          <w:rtl/>
        </w:rPr>
        <w:t xml:space="preserve"> </w:t>
      </w:r>
      <w:r>
        <w:rPr>
          <w:rtl/>
        </w:rPr>
        <w:tab/>
      </w:r>
      <w:r w:rsidRPr="00DC2BDD">
        <w:rPr>
          <w:rFonts w:hint="cs"/>
          <w:rtl/>
        </w:rPr>
        <w:t xml:space="preserve">במחקר מקובל לומר שהנימוק לשיטת אבי שמואל אינו חלק מדבריו (ואף ברודי מודה לכך (בניגוד לדרכו), ראה: ירחמיאל ברודי. </w:t>
      </w:r>
      <w:r w:rsidRPr="00DC2BDD">
        <w:rPr>
          <w:rFonts w:hint="cs"/>
          <w:b/>
          <w:bCs/>
          <w:rtl/>
        </w:rPr>
        <w:t>פירוש מסכת כתובות מן התלמוד הבבלי</w:t>
      </w:r>
      <w:r w:rsidRPr="00DC2BDD">
        <w:rPr>
          <w:rFonts w:hint="cs"/>
          <w:rtl/>
        </w:rPr>
        <w:t>. יד הרב נסים, תשפ"ב, עמ' 589 ובהערה 231).</w:t>
      </w:r>
    </w:p>
    <w:p w14:paraId="06A3907A" w14:textId="77777777" w:rsidR="006E4B4C" w:rsidRPr="00DC2BDD" w:rsidRDefault="006E4B4C" w:rsidP="006E4B4C">
      <w:pPr>
        <w:pStyle w:val="a6"/>
      </w:pPr>
      <w:r>
        <w:rPr>
          <w:rtl/>
        </w:rPr>
        <w:tab/>
      </w:r>
      <w:r w:rsidRPr="00DC2BDD">
        <w:rPr>
          <w:rFonts w:hint="cs"/>
          <w:rtl/>
        </w:rPr>
        <w:t xml:space="preserve">מקום רב יש במסורות הלכתיות קדומות לכך שאף אשת ישראל נאסרת על בעלה באונס. לציון מקורות לכך  ראה: יעקב בלידשטיין. 'מעמדן האישי של נשים שבויות ומשומדות בהלכה של ימי הביניים'. </w:t>
      </w:r>
      <w:r w:rsidRPr="00DC2BDD">
        <w:rPr>
          <w:rFonts w:hint="cs"/>
          <w:b/>
          <w:bCs/>
          <w:rtl/>
        </w:rPr>
        <w:t>שנתון המשפט העברי של המכון לחקר המשפט העברי</w:t>
      </w:r>
      <w:r w:rsidRPr="00DC2BDD">
        <w:rPr>
          <w:rFonts w:hint="cs"/>
          <w:rtl/>
        </w:rPr>
        <w:t xml:space="preserve"> כרך ג/ד (תשל"ו–תשל"ז) (להלן: בלידשטיין, שבויות ומשומדות), עמ' 42–44.</w:t>
      </w:r>
    </w:p>
  </w:footnote>
  <w:footnote w:id="20">
    <w:p w14:paraId="4BEA3CE3" w14:textId="680F8C76" w:rsidR="006E4B4C" w:rsidRDefault="006E4B4C" w:rsidP="006E4B4C">
      <w:pPr>
        <w:pStyle w:val="a6"/>
        <w:rPr>
          <w:rtl/>
        </w:rPr>
      </w:pPr>
      <w:r>
        <w:rPr>
          <w:rStyle w:val="af"/>
        </w:rPr>
        <w:footnoteRef/>
      </w:r>
      <w:r>
        <w:rPr>
          <w:rtl/>
        </w:rPr>
        <w:t xml:space="preserve"> </w:t>
      </w:r>
      <w:r>
        <w:rPr>
          <w:rtl/>
        </w:rPr>
        <w:tab/>
      </w:r>
      <w:r w:rsidRPr="00A17B02">
        <w:rPr>
          <w:rFonts w:hint="cs"/>
          <w:rtl/>
        </w:rPr>
        <w:t>מהלשון "חיישינן" נשמע שתוקף ה</w:t>
      </w:r>
      <w:r w:rsidR="009F4703">
        <w:rPr>
          <w:rFonts w:hint="cs"/>
          <w:rtl/>
        </w:rPr>
        <w:t>איסור</w:t>
      </w:r>
      <w:r w:rsidRPr="00A17B02">
        <w:rPr>
          <w:rFonts w:hint="cs"/>
          <w:rtl/>
        </w:rPr>
        <w:t xml:space="preserve"> הוא מדרבנן בלבד, וכך אכן למד הריטב"א, אך התוספות סבורים שתוקף החשש הוא מן התורה. ראה ברודי שם (לעיל הע' </w:t>
      </w:r>
      <w:r w:rsidRPr="00A17B02">
        <w:rPr>
          <w:rtl/>
        </w:rPr>
        <w:fldChar w:fldCharType="begin"/>
      </w:r>
      <w:r w:rsidRPr="00A17B02">
        <w:rPr>
          <w:rtl/>
        </w:rPr>
        <w:instrText xml:space="preserve"> </w:instrText>
      </w:r>
      <w:r w:rsidRPr="00A17B02">
        <w:rPr>
          <w:rFonts w:hint="cs"/>
        </w:rPr>
        <w:instrText>NOTEREF</w:instrText>
      </w:r>
      <w:r w:rsidRPr="00A17B02">
        <w:rPr>
          <w:rFonts w:hint="cs"/>
          <w:rtl/>
        </w:rPr>
        <w:instrText xml:space="preserve"> _</w:instrText>
      </w:r>
      <w:r w:rsidRPr="00A17B02">
        <w:rPr>
          <w:rFonts w:hint="cs"/>
        </w:rPr>
        <w:instrText>Ref129693540 \h</w:instrText>
      </w:r>
      <w:r w:rsidRPr="00A17B02">
        <w:rPr>
          <w:rtl/>
        </w:rPr>
        <w:instrText xml:space="preserve"> </w:instrText>
      </w:r>
      <w:r>
        <w:rPr>
          <w:rtl/>
        </w:rPr>
        <w:instrText xml:space="preserve"> \* </w:instrText>
      </w:r>
      <w:r>
        <w:instrText>MERGEFORMAT</w:instrText>
      </w:r>
      <w:r>
        <w:rPr>
          <w:rtl/>
        </w:rPr>
        <w:instrText xml:space="preserve"> </w:instrText>
      </w:r>
      <w:r w:rsidRPr="00A17B02">
        <w:rPr>
          <w:rtl/>
        </w:rPr>
      </w:r>
      <w:r w:rsidRPr="00A17B02">
        <w:rPr>
          <w:rtl/>
        </w:rPr>
        <w:fldChar w:fldCharType="separate"/>
      </w:r>
      <w:r w:rsidRPr="00A17B02">
        <w:rPr>
          <w:rtl/>
        </w:rPr>
        <w:t>2</w:t>
      </w:r>
      <w:r w:rsidRPr="00A17B02">
        <w:rPr>
          <w:rtl/>
        </w:rPr>
        <w:fldChar w:fldCharType="end"/>
      </w:r>
      <w:r w:rsidRPr="00A17B02">
        <w:rPr>
          <w:rFonts w:hint="cs"/>
          <w:rtl/>
        </w:rPr>
        <w:t>) ובהערה 232.</w:t>
      </w:r>
    </w:p>
  </w:footnote>
  <w:footnote w:id="21">
    <w:p w14:paraId="742E9C84" w14:textId="300D513A" w:rsidR="006E4B4C" w:rsidRDefault="006E4B4C" w:rsidP="006E4B4C">
      <w:pPr>
        <w:pStyle w:val="a6"/>
        <w:rPr>
          <w:rtl/>
        </w:rPr>
      </w:pPr>
      <w:r>
        <w:rPr>
          <w:rStyle w:val="af"/>
        </w:rPr>
        <w:footnoteRef/>
      </w:r>
      <w:r>
        <w:rPr>
          <w:rtl/>
        </w:rPr>
        <w:t xml:space="preserve"> </w:t>
      </w:r>
      <w:r>
        <w:rPr>
          <w:rtl/>
        </w:rPr>
        <w:tab/>
      </w:r>
      <w:r w:rsidR="00034C87">
        <w:rPr>
          <w:rFonts w:hint="cs"/>
          <w:rtl/>
        </w:rPr>
        <w:t>התר</w:t>
      </w:r>
      <w:r w:rsidRPr="004F09B8">
        <w:rPr>
          <w:rFonts w:hint="cs"/>
          <w:rtl/>
        </w:rPr>
        <w:t xml:space="preserve"> שאינו מפורש בפסוקים, אך הוא עומד בבסיס הקריאה התלמודית (בניגוד למסורות הקדומות, כנזכר לעיל בהע' </w:t>
      </w:r>
      <w:r w:rsidRPr="004F09B8">
        <w:rPr>
          <w:rtl/>
        </w:rPr>
        <w:fldChar w:fldCharType="begin"/>
      </w:r>
      <w:r w:rsidRPr="004F09B8">
        <w:rPr>
          <w:rtl/>
        </w:rPr>
        <w:instrText xml:space="preserve"> </w:instrText>
      </w:r>
      <w:r w:rsidRPr="004F09B8">
        <w:rPr>
          <w:rFonts w:hint="cs"/>
        </w:rPr>
        <w:instrText>NOTEREF</w:instrText>
      </w:r>
      <w:r w:rsidRPr="004F09B8">
        <w:rPr>
          <w:rFonts w:hint="cs"/>
          <w:rtl/>
        </w:rPr>
        <w:instrText xml:space="preserve"> _</w:instrText>
      </w:r>
      <w:r w:rsidRPr="004F09B8">
        <w:rPr>
          <w:rFonts w:hint="cs"/>
        </w:rPr>
        <w:instrText>Ref129693540 \h</w:instrText>
      </w:r>
      <w:r w:rsidRPr="004F09B8">
        <w:rPr>
          <w:rtl/>
        </w:rPr>
        <w:instrText xml:space="preserve"> </w:instrText>
      </w:r>
      <w:r>
        <w:rPr>
          <w:rtl/>
        </w:rPr>
        <w:instrText xml:space="preserve"> \* </w:instrText>
      </w:r>
      <w:r>
        <w:instrText>MERGEFORMAT</w:instrText>
      </w:r>
      <w:r>
        <w:rPr>
          <w:rtl/>
        </w:rPr>
        <w:instrText xml:space="preserve"> </w:instrText>
      </w:r>
      <w:r w:rsidRPr="004F09B8">
        <w:rPr>
          <w:rtl/>
        </w:rPr>
      </w:r>
      <w:r w:rsidRPr="004F09B8">
        <w:rPr>
          <w:rtl/>
        </w:rPr>
        <w:fldChar w:fldCharType="separate"/>
      </w:r>
      <w:r w:rsidRPr="004F09B8">
        <w:rPr>
          <w:rtl/>
        </w:rPr>
        <w:t>2</w:t>
      </w:r>
      <w:r w:rsidRPr="004F09B8">
        <w:rPr>
          <w:rtl/>
        </w:rPr>
        <w:fldChar w:fldCharType="end"/>
      </w:r>
      <w:r w:rsidRPr="004F09B8">
        <w:rPr>
          <w:rFonts w:hint="cs"/>
          <w:rtl/>
        </w:rPr>
        <w:t>). חידוד נקודה זו עולה מהשוואת הפסוק לתרגום המיוחס ליונתן על אתר האוסרה לבעלה: "</w:t>
      </w:r>
      <w:r w:rsidRPr="004F09B8">
        <w:rPr>
          <w:rtl/>
        </w:rPr>
        <w:t xml:space="preserve">וּלְעוּלֵימְתָּא לָא תַעַבְדוּן מִדָּעַם בִּישׁ לֵית לְעוּלֵימְתָּא דִין קְטוֹל </w:t>
      </w:r>
      <w:r w:rsidRPr="004F09B8">
        <w:rPr>
          <w:b/>
          <w:bCs/>
          <w:rtl/>
        </w:rPr>
        <w:t>אֱלָהֵן</w:t>
      </w:r>
      <w:r w:rsidRPr="004F09B8">
        <w:rPr>
          <w:rtl/>
        </w:rPr>
        <w:t xml:space="preserve"> </w:t>
      </w:r>
      <w:r w:rsidRPr="004F09B8">
        <w:rPr>
          <w:b/>
          <w:bCs/>
          <w:rtl/>
        </w:rPr>
        <w:t>גַּבְרָא יִפְטְרִינָהּ מִנֵּיהּ בְּגִיטָא</w:t>
      </w:r>
      <w:r w:rsidRPr="004F09B8">
        <w:rPr>
          <w:rFonts w:hint="cs"/>
          <w:rtl/>
        </w:rPr>
        <w:t>", ובתרגום חוזר לעברית: "</w:t>
      </w:r>
      <w:r w:rsidRPr="004F09B8">
        <w:rPr>
          <w:rtl/>
        </w:rPr>
        <w:t xml:space="preserve">וְלַנַּעֲרָ לֹא תַעֲשֶׂה דָבָר </w:t>
      </w:r>
      <w:r w:rsidRPr="004F09B8">
        <w:rPr>
          <w:rFonts w:hint="cs"/>
          <w:rtl/>
        </w:rPr>
        <w:t xml:space="preserve">[רע] </w:t>
      </w:r>
      <w:r w:rsidRPr="004F09B8">
        <w:rPr>
          <w:rtl/>
        </w:rPr>
        <w:t>אֵין לַנַּעֲרָ</w:t>
      </w:r>
      <w:r w:rsidRPr="004F09B8">
        <w:rPr>
          <w:rFonts w:hint="cs"/>
          <w:rtl/>
        </w:rPr>
        <w:t xml:space="preserve"> [דין] (במקור: </w:t>
      </w:r>
      <w:r w:rsidRPr="004F09B8">
        <w:rPr>
          <w:rtl/>
        </w:rPr>
        <w:t>חֵטְא</w:t>
      </w:r>
      <w:r w:rsidRPr="004F09B8">
        <w:rPr>
          <w:rFonts w:hint="cs"/>
          <w:rtl/>
        </w:rPr>
        <w:t>)</w:t>
      </w:r>
      <w:r w:rsidRPr="004F09B8">
        <w:rPr>
          <w:rtl/>
        </w:rPr>
        <w:t xml:space="preserve"> מָוֶת</w:t>
      </w:r>
      <w:r w:rsidRPr="004F09B8">
        <w:rPr>
          <w:rFonts w:hint="cs"/>
          <w:rtl/>
        </w:rPr>
        <w:t xml:space="preserve"> </w:t>
      </w:r>
      <w:r w:rsidRPr="004F09B8">
        <w:rPr>
          <w:rFonts w:hint="cs"/>
          <w:b/>
          <w:bCs/>
          <w:rtl/>
        </w:rPr>
        <w:t>רק האיש יפטרהּ ממנו בגט</w:t>
      </w:r>
      <w:r w:rsidRPr="004F09B8">
        <w:rPr>
          <w:rFonts w:hint="cs"/>
          <w:rtl/>
        </w:rPr>
        <w:t>".</w:t>
      </w:r>
    </w:p>
  </w:footnote>
  <w:footnote w:id="22">
    <w:p w14:paraId="3B375BCE" w14:textId="77777777" w:rsidR="006E4B4C" w:rsidRDefault="006E4B4C" w:rsidP="006E4B4C">
      <w:pPr>
        <w:pStyle w:val="a6"/>
      </w:pPr>
      <w:r>
        <w:rPr>
          <w:rStyle w:val="af"/>
        </w:rPr>
        <w:footnoteRef/>
      </w:r>
      <w:r>
        <w:rPr>
          <w:rtl/>
        </w:rPr>
        <w:t xml:space="preserve"> </w:t>
      </w:r>
      <w:r>
        <w:rPr>
          <w:rtl/>
        </w:rPr>
        <w:tab/>
      </w:r>
      <w:r w:rsidRPr="00355B28">
        <w:rPr>
          <w:rFonts w:hint="cs"/>
          <w:rtl/>
        </w:rPr>
        <w:t>יש להדגיש כי עדין נותר ספק – יתכן שהאשה צועקת כלפי חוץ, אך היא רוצה להבעל. הרשב"א (ט.) למד מכך שהאשה נאמנת לטעון שנבעלה לאנסה "</w:t>
      </w:r>
      <w:r w:rsidRPr="00355B28">
        <w:rPr>
          <w:rtl/>
        </w:rPr>
        <w:t xml:space="preserve">דאם איתא </w:t>
      </w:r>
      <w:r w:rsidRPr="00355B28">
        <w:rPr>
          <w:rFonts w:hint="cs"/>
          <w:rtl/>
        </w:rPr>
        <w:t xml:space="preserve">[שאין היא נאמנת, ר.ב] </w:t>
      </w:r>
      <w:r w:rsidRPr="00355B28">
        <w:rPr>
          <w:rtl/>
        </w:rPr>
        <w:t>אונס בישראל דשרי היכי משכחת לה</w:t>
      </w:r>
      <w:r w:rsidRPr="00355B28">
        <w:rPr>
          <w:rFonts w:hint="cs"/>
          <w:rtl/>
        </w:rPr>
        <w:t>...</w:t>
      </w:r>
      <w:r w:rsidRPr="00355B28">
        <w:rPr>
          <w:rtl/>
        </w:rPr>
        <w:t xml:space="preserve"> דדילמא אמרה שנאנסה ואינה אלא רוצה ואין אונס ורצון אלא אחר כוונת הלב</w:t>
      </w:r>
      <w:r w:rsidRPr="00355B28">
        <w:rPr>
          <w:rFonts w:hint="cs"/>
          <w:rtl/>
        </w:rPr>
        <w:t>".</w:t>
      </w:r>
    </w:p>
  </w:footnote>
  <w:footnote w:id="23">
    <w:p w14:paraId="55C9BE62" w14:textId="77777777" w:rsidR="006E4B4C" w:rsidRPr="00544E2C" w:rsidRDefault="006E4B4C" w:rsidP="006E4B4C">
      <w:pPr>
        <w:pStyle w:val="a6"/>
        <w:rPr>
          <w:rtl/>
        </w:rPr>
      </w:pPr>
      <w:r>
        <w:rPr>
          <w:rStyle w:val="af"/>
        </w:rPr>
        <w:footnoteRef/>
      </w:r>
      <w:r>
        <w:rPr>
          <w:rtl/>
        </w:rPr>
        <w:t xml:space="preserve"> </w:t>
      </w:r>
      <w:r>
        <w:rPr>
          <w:rtl/>
        </w:rPr>
        <w:tab/>
      </w:r>
      <w:r w:rsidRPr="00544E2C">
        <w:rPr>
          <w:rFonts w:hint="cs"/>
          <w:rtl/>
        </w:rPr>
        <w:t>ראה במשנה לו: ובדיון הגמרא עליה: "</w:t>
      </w:r>
      <w:r w:rsidRPr="00544E2C">
        <w:rPr>
          <w:rtl/>
        </w:rPr>
        <w:t>ואלו שאין להן קנס: הבא</w:t>
      </w:r>
      <w:r w:rsidRPr="00544E2C">
        <w:rPr>
          <w:rFonts w:hint="cs"/>
          <w:rtl/>
        </w:rPr>
        <w:t>...</w:t>
      </w:r>
      <w:r w:rsidRPr="00544E2C">
        <w:rPr>
          <w:rtl/>
        </w:rPr>
        <w:t xml:space="preserve"> על השבויה</w:t>
      </w:r>
      <w:r w:rsidRPr="00544E2C">
        <w:rPr>
          <w:rFonts w:hint="cs"/>
          <w:rtl/>
        </w:rPr>
        <w:t xml:space="preserve">... </w:t>
      </w:r>
      <w:r w:rsidRPr="00544E2C">
        <w:rPr>
          <w:rtl/>
        </w:rPr>
        <w:t>רבי יהודה אומר: שבויה שנפדית – הרי היא בקדושתה אף על פי שגדולה. א"ר יוחנן: רבי יהודה ורבי דוסא אמרו דבר אחד. רבי יהודה, הא דאמרן. רבי דוסא, דתניא: שבויה אוכלת בתרומה, דברי ר' דוסא, אמר רבי דוסא: וכי מה עשה לה ערבי הלז? וכי מפני שמיעך לה בין דדיה פסלה מן הכהונה?</w:t>
      </w:r>
      <w:r w:rsidRPr="00544E2C">
        <w:rPr>
          <w:rFonts w:hint="cs"/>
          <w:rtl/>
        </w:rPr>
        <w:t>"</w:t>
      </w:r>
    </w:p>
    <w:p w14:paraId="1AA4C244" w14:textId="201CCF02" w:rsidR="006E4B4C" w:rsidRPr="00544E2C" w:rsidRDefault="006E4B4C" w:rsidP="00E24415">
      <w:pPr>
        <w:pStyle w:val="a6"/>
      </w:pPr>
      <w:r>
        <w:rPr>
          <w:rtl/>
        </w:rPr>
        <w:tab/>
      </w:r>
      <w:r w:rsidRPr="00544E2C">
        <w:rPr>
          <w:rFonts w:hint="cs"/>
          <w:rtl/>
        </w:rPr>
        <w:t>רבי דוסא אינו מתעלם מהיחס המיני הפרוץ שנוהגים השבאים בשבויות, אך הוא מתעקש להבחין בין התנהגות שאנו עדים לה – הטרדה מינית, ובין התנהגות שאין אנו עדים לה (אף כי יכולים לשער שהיא מתקיימת) – אינוס. על בסיס זה הוא מבקש להתיר לשבויה לאכול בתרומה. מכח השוואת הגמרא את שיטת רבי דוסא לשיטת רבי יהודה נראה שלא מדובר ב</w:t>
      </w:r>
      <w:r w:rsidR="00034C87">
        <w:rPr>
          <w:rFonts w:hint="cs"/>
          <w:rtl/>
        </w:rPr>
        <w:t>התר</w:t>
      </w:r>
      <w:r w:rsidRPr="00544E2C">
        <w:rPr>
          <w:rFonts w:hint="cs"/>
          <w:rtl/>
        </w:rPr>
        <w:t xml:space="preserve"> אשת כהן לבעלה, אלא אף ב</w:t>
      </w:r>
      <w:r w:rsidR="00034C87">
        <w:rPr>
          <w:rFonts w:hint="cs"/>
          <w:rtl/>
        </w:rPr>
        <w:t>התר</w:t>
      </w:r>
      <w:r w:rsidRPr="00544E2C">
        <w:rPr>
          <w:rFonts w:hint="cs"/>
          <w:rtl/>
        </w:rPr>
        <w:t xml:space="preserve"> בת כהן להנשא לכהן לכתחלה. כלומר, השבויה אינה נחשבת בעולה ולכן היא מותרת לכהן לכתחלה.</w:t>
      </w:r>
    </w:p>
  </w:footnote>
  <w:footnote w:id="24">
    <w:p w14:paraId="3DBD70D6" w14:textId="77777777" w:rsidR="006E4B4C" w:rsidRPr="00E354EA" w:rsidRDefault="006E4B4C" w:rsidP="006E4B4C">
      <w:pPr>
        <w:pStyle w:val="a6"/>
        <w:rPr>
          <w:rtl/>
        </w:rPr>
      </w:pPr>
      <w:r>
        <w:rPr>
          <w:rStyle w:val="af"/>
        </w:rPr>
        <w:footnoteRef/>
      </w:r>
      <w:r>
        <w:rPr>
          <w:rtl/>
        </w:rPr>
        <w:t xml:space="preserve"> </w:t>
      </w:r>
      <w:r>
        <w:rPr>
          <w:rtl/>
        </w:rPr>
        <w:tab/>
      </w:r>
      <w:r w:rsidRPr="00E354EA">
        <w:rPr>
          <w:rFonts w:hint="cs"/>
          <w:rtl/>
        </w:rPr>
        <w:t xml:space="preserve">זאת מבלי להתיחס למחלוקת הראשונים בענין תוקף חששו של אבי שמואל (כנזכר לעיל הע' </w:t>
      </w:r>
      <w:r w:rsidRPr="00E354EA">
        <w:rPr>
          <w:rtl/>
        </w:rPr>
        <w:fldChar w:fldCharType="begin"/>
      </w:r>
      <w:r w:rsidRPr="00E354EA">
        <w:rPr>
          <w:rtl/>
        </w:rPr>
        <w:instrText xml:space="preserve"> </w:instrText>
      </w:r>
      <w:r w:rsidRPr="00E354EA">
        <w:rPr>
          <w:rFonts w:hint="cs"/>
        </w:rPr>
        <w:instrText>NOTEREF</w:instrText>
      </w:r>
      <w:r w:rsidRPr="00E354EA">
        <w:rPr>
          <w:rFonts w:hint="cs"/>
          <w:rtl/>
        </w:rPr>
        <w:instrText xml:space="preserve"> _</w:instrText>
      </w:r>
      <w:r w:rsidRPr="00E354EA">
        <w:rPr>
          <w:rFonts w:hint="cs"/>
        </w:rPr>
        <w:instrText>Ref128411852 \h</w:instrText>
      </w:r>
      <w:r w:rsidRPr="00E354EA">
        <w:rPr>
          <w:rtl/>
        </w:rPr>
        <w:instrText xml:space="preserve"> </w:instrText>
      </w:r>
      <w:r>
        <w:rPr>
          <w:rtl/>
        </w:rPr>
        <w:instrText xml:space="preserve"> \* </w:instrText>
      </w:r>
      <w:r>
        <w:instrText>MERGEFORMAT</w:instrText>
      </w:r>
      <w:r>
        <w:rPr>
          <w:rtl/>
        </w:rPr>
        <w:instrText xml:space="preserve"> </w:instrText>
      </w:r>
      <w:r w:rsidRPr="00E354EA">
        <w:rPr>
          <w:rtl/>
        </w:rPr>
      </w:r>
      <w:r w:rsidRPr="00E354EA">
        <w:rPr>
          <w:rtl/>
        </w:rPr>
        <w:fldChar w:fldCharType="separate"/>
      </w:r>
      <w:r w:rsidRPr="00E354EA">
        <w:rPr>
          <w:rtl/>
        </w:rPr>
        <w:t>3</w:t>
      </w:r>
      <w:r w:rsidRPr="00E354EA">
        <w:rPr>
          <w:rtl/>
        </w:rPr>
        <w:fldChar w:fldCharType="end"/>
      </w:r>
      <w:r w:rsidRPr="00E354EA">
        <w:rPr>
          <w:rFonts w:hint="cs"/>
          <w:rtl/>
        </w:rPr>
        <w:t>).</w:t>
      </w:r>
    </w:p>
    <w:p w14:paraId="279E9C2F" w14:textId="77777777" w:rsidR="006E4B4C" w:rsidRDefault="006E4B4C" w:rsidP="006E4B4C">
      <w:pPr>
        <w:pStyle w:val="a6"/>
        <w:rPr>
          <w:rtl/>
        </w:rPr>
      </w:pPr>
      <w:r>
        <w:rPr>
          <w:rtl/>
        </w:rPr>
        <w:tab/>
      </w:r>
      <w:r w:rsidRPr="00E354EA">
        <w:rPr>
          <w:rFonts w:hint="cs"/>
          <w:rtl/>
        </w:rPr>
        <w:t>מענין לציין כי ההקלה שנהגו בשבויה ("בשבויה הקילו") וכן ההקלה הנוגעת לעדות אשה ("בעדות אשה אקילו בה רבנן" או "משום עיגונא אקילו בה רבנן"), נוגעות במישרין דוקא להקלה בהלכות עדות (לגבי שבויה, ראה: כג.; כז: ובבא קמא קיד:. לגבי עגונה ועדות אשה ראה: יבמות כה.–:, פח., צד.; גיטין ג., עא. ובכורות מו:).</w:t>
      </w:r>
    </w:p>
  </w:footnote>
  <w:footnote w:id="25">
    <w:p w14:paraId="0ADA73C5" w14:textId="77777777" w:rsidR="006E4B4C" w:rsidRDefault="006E4B4C" w:rsidP="006E4B4C">
      <w:pPr>
        <w:pStyle w:val="a6"/>
        <w:rPr>
          <w:rtl/>
        </w:rPr>
      </w:pPr>
      <w:r>
        <w:rPr>
          <w:rStyle w:val="af"/>
        </w:rPr>
        <w:footnoteRef/>
      </w:r>
      <w:r>
        <w:rPr>
          <w:rtl/>
        </w:rPr>
        <w:t xml:space="preserve"> </w:t>
      </w:r>
      <w:r>
        <w:rPr>
          <w:rtl/>
        </w:rPr>
        <w:tab/>
      </w:r>
      <w:r w:rsidRPr="00076AEB">
        <w:rPr>
          <w:rFonts w:hint="cs"/>
          <w:rtl/>
        </w:rPr>
        <w:t>רבי בצלאל אשכנזי (שיטה מקובצת ד"ה ופליגא דרבא) מדגיש שלכן נקטה הסוגיא לשון כוללת: "ופליגא דרבא", בנסיון לומר שרבא חולק על כל מי שבא לפניו, ולא רק על אבי שמואל.</w:t>
      </w:r>
    </w:p>
  </w:footnote>
  <w:footnote w:id="26">
    <w:p w14:paraId="799804FC" w14:textId="77777777" w:rsidR="006E4B4C" w:rsidRDefault="006E4B4C" w:rsidP="006E4B4C">
      <w:pPr>
        <w:pStyle w:val="a6"/>
      </w:pPr>
      <w:r>
        <w:rPr>
          <w:rStyle w:val="af"/>
        </w:rPr>
        <w:footnoteRef/>
      </w:r>
      <w:r>
        <w:rPr>
          <w:rtl/>
        </w:rPr>
        <w:t xml:space="preserve"> </w:t>
      </w:r>
      <w:r>
        <w:rPr>
          <w:rtl/>
        </w:rPr>
        <w:tab/>
      </w:r>
      <w:r w:rsidRPr="00B2680E">
        <w:rPr>
          <w:rFonts w:hint="cs"/>
          <w:rtl/>
        </w:rPr>
        <w:t xml:space="preserve">לתימוך נוסף בפרשנות זו, ראה גם: </w:t>
      </w:r>
      <w:r w:rsidRPr="00B2680E">
        <w:rPr>
          <w:rtl/>
        </w:rPr>
        <w:t>ישי רוזן-צבי</w:t>
      </w:r>
      <w:r w:rsidRPr="00B2680E">
        <w:rPr>
          <w:rFonts w:hint="cs"/>
          <w:rtl/>
        </w:rPr>
        <w:t>.</w:t>
      </w:r>
      <w:r w:rsidRPr="00B2680E">
        <w:rPr>
          <w:rtl/>
        </w:rPr>
        <w:t xml:space="preserve"> "האם יש לנשים יצר</w:t>
      </w:r>
      <w:r w:rsidRPr="00B2680E">
        <w:rPr>
          <w:rFonts w:hint="cs"/>
          <w:rtl/>
        </w:rPr>
        <w:t>?</w:t>
      </w:r>
      <w:r w:rsidRPr="00B2680E">
        <w:rPr>
          <w:rtl/>
        </w:rPr>
        <w:t xml:space="preserve"> אנתרופולוגיה, אתיקה ומגדר בספרות חז"ל"</w:t>
      </w:r>
      <w:r w:rsidRPr="00B2680E">
        <w:rPr>
          <w:rFonts w:hint="cs"/>
          <w:rtl/>
        </w:rPr>
        <w:t>,</w:t>
      </w:r>
      <w:r w:rsidRPr="00B2680E">
        <w:rPr>
          <w:rtl/>
        </w:rPr>
        <w:t xml:space="preserve"> בתוך: אורי ארליך, בועז הוס וחיים קרייסל (עורכים)</w:t>
      </w:r>
      <w:r w:rsidRPr="00B2680E">
        <w:rPr>
          <w:rFonts w:hint="cs"/>
          <w:rtl/>
        </w:rPr>
        <w:t>,</w:t>
      </w:r>
      <w:r w:rsidRPr="00B2680E">
        <w:rPr>
          <w:b/>
          <w:bCs/>
          <w:rtl/>
        </w:rPr>
        <w:t xml:space="preserve"> סמכות רוחנית: מאבקים על כוח תרבותי בהגות היהודית</w:t>
      </w:r>
      <w:r w:rsidRPr="00B2680E">
        <w:rPr>
          <w:rFonts w:hint="cs"/>
          <w:rtl/>
        </w:rPr>
        <w:t xml:space="preserve">. </w:t>
      </w:r>
      <w:r w:rsidRPr="00B2680E">
        <w:rPr>
          <w:rtl/>
        </w:rPr>
        <w:t>אוניברסיטת בן־גוריון, תש"ע, עמ' 27–28</w:t>
      </w:r>
      <w:r w:rsidRPr="00B2680E">
        <w:rPr>
          <w:rFonts w:hint="cs"/>
          <w:rtl/>
        </w:rPr>
        <w:t>.</w:t>
      </w:r>
    </w:p>
  </w:footnote>
  <w:footnote w:id="27">
    <w:p w14:paraId="58042F22" w14:textId="211718E2" w:rsidR="006E4B4C" w:rsidRPr="00A160DD" w:rsidRDefault="006E4B4C" w:rsidP="006E4B4C">
      <w:pPr>
        <w:pStyle w:val="a6"/>
        <w:rPr>
          <w:rtl/>
        </w:rPr>
      </w:pPr>
      <w:r>
        <w:rPr>
          <w:rStyle w:val="af"/>
        </w:rPr>
        <w:footnoteRef/>
      </w:r>
      <w:r>
        <w:rPr>
          <w:rtl/>
        </w:rPr>
        <w:t xml:space="preserve"> </w:t>
      </w:r>
      <w:r>
        <w:rPr>
          <w:rtl/>
        </w:rPr>
        <w:tab/>
      </w:r>
      <w:r w:rsidRPr="00A160DD">
        <w:rPr>
          <w:rFonts w:hint="cs"/>
          <w:rtl/>
        </w:rPr>
        <w:t xml:space="preserve">הבדל נוסף שניתן להצביע עליו עולה ביחס לשאלה: האם אדם צריך לברך על דבר </w:t>
      </w:r>
      <w:r w:rsidR="009F4703">
        <w:rPr>
          <w:rFonts w:hint="cs"/>
          <w:rtl/>
        </w:rPr>
        <w:t>איסור</w:t>
      </w:r>
      <w:r w:rsidRPr="00A160DD">
        <w:rPr>
          <w:rFonts w:hint="cs"/>
          <w:rtl/>
        </w:rPr>
        <w:t xml:space="preserve"> שאכל. השואל בשו"ת הרשב"א (א', תשצד) מזכיר "אחד מן האחרונים שהכריע שאין מברך", כיון שההנאה מן הדבר האסור באה לו באונסו, והרי הוא כדין אשה שתחלתה באונס וסופה לרצון – שנדונה כאנוסה, כלומר כמי שלא נהנתה. הרשב"א דוחה את סברתו מכל וכל, ומגדיר אותה כ"דברים של תהו", אך הריטב"א (הלכות ברכות ה', יב) מאמץ אותה להלכה, משום ש"</w:t>
      </w:r>
      <w:r w:rsidRPr="00A160DD">
        <w:rPr>
          <w:rtl/>
        </w:rPr>
        <w:t>כל הנאה שתחלתה באונס וסופה ברצון אינה הנאה</w:t>
      </w:r>
      <w:r w:rsidRPr="00A160DD">
        <w:rPr>
          <w:rFonts w:hint="cs"/>
          <w:rtl/>
        </w:rPr>
        <w:t>".</w:t>
      </w:r>
    </w:p>
    <w:p w14:paraId="3391014C" w14:textId="77777777" w:rsidR="006E4B4C" w:rsidRDefault="006E4B4C" w:rsidP="006E4B4C">
      <w:pPr>
        <w:pStyle w:val="a6"/>
        <w:rPr>
          <w:rtl/>
        </w:rPr>
      </w:pPr>
      <w:r>
        <w:rPr>
          <w:rtl/>
        </w:rPr>
        <w:tab/>
      </w:r>
      <w:r w:rsidRPr="00A160DD">
        <w:rPr>
          <w:rFonts w:hint="cs"/>
          <w:rtl/>
        </w:rPr>
        <w:t>ראוי להדגיש כי דיון זה מערב בין אונס הנוגע לרצון, ובין אונס הנוגע להנאה. על כך ראה להלן פרק ד.</w:t>
      </w:r>
    </w:p>
  </w:footnote>
  <w:footnote w:id="28">
    <w:p w14:paraId="5CEB8132" w14:textId="77777777" w:rsidR="006E4B4C" w:rsidRDefault="006E4B4C" w:rsidP="006E4B4C">
      <w:pPr>
        <w:pStyle w:val="a6"/>
        <w:rPr>
          <w:rtl/>
        </w:rPr>
      </w:pPr>
      <w:r>
        <w:rPr>
          <w:rStyle w:val="af"/>
        </w:rPr>
        <w:footnoteRef/>
      </w:r>
      <w:r>
        <w:rPr>
          <w:rtl/>
        </w:rPr>
        <w:t xml:space="preserve"> </w:t>
      </w:r>
      <w:r>
        <w:rPr>
          <w:rtl/>
        </w:rPr>
        <w:tab/>
      </w:r>
      <w:r w:rsidRPr="00350374">
        <w:rPr>
          <w:rFonts w:hint="cs"/>
          <w:rtl/>
        </w:rPr>
        <w:t>ההבדל המוצע מעלה שרבא מחמיר יותר מן הברייתא. הראי"ה קוק בשו"ת משפט כהן (קמ"ד, יא) מתיחס להבדל שבין רבא לברייתא, אך מבאר אותו בדרך אחרת.</w:t>
      </w:r>
    </w:p>
    <w:p w14:paraId="51C84B08" w14:textId="77777777" w:rsidR="006E4B4C" w:rsidRDefault="006E4B4C" w:rsidP="006E4B4C">
      <w:pPr>
        <w:pStyle w:val="a6"/>
        <w:rPr>
          <w:rtl/>
        </w:rPr>
      </w:pPr>
    </w:p>
    <w:p w14:paraId="0BF35304" w14:textId="77777777" w:rsidR="006E4B4C" w:rsidRDefault="006E4B4C" w:rsidP="006E4B4C">
      <w:pPr>
        <w:pStyle w:val="a6"/>
      </w:pPr>
    </w:p>
  </w:footnote>
  <w:footnote w:id="29">
    <w:p w14:paraId="10C48384" w14:textId="77777777" w:rsidR="006E4B4C" w:rsidRDefault="006E4B4C" w:rsidP="006E4B4C">
      <w:pPr>
        <w:pStyle w:val="a6"/>
      </w:pPr>
      <w:r>
        <w:rPr>
          <w:rStyle w:val="af"/>
        </w:rPr>
        <w:footnoteRef/>
      </w:r>
      <w:r>
        <w:rPr>
          <w:rtl/>
        </w:rPr>
        <w:t xml:space="preserve"> </w:t>
      </w:r>
      <w:r>
        <w:rPr>
          <w:rtl/>
        </w:rPr>
        <w:tab/>
      </w:r>
      <w:r>
        <w:rPr>
          <w:rFonts w:hint="cs"/>
          <w:rtl/>
        </w:rPr>
        <w:t>דומה שלא בכדי נבחרה השוואה זו. לא רק מצד ההשוואה ההלכתית בין חלבים לעריות, אלא גם כי מדובר כנראה במטאפורה מקובלת לזנות. כך עולה גם בסיפור בבבלי: "</w:t>
      </w:r>
      <w:r w:rsidRPr="0048649C">
        <w:rPr>
          <w:rtl/>
        </w:rPr>
        <w:t>ת"ר, מעשה באשה אחת שבאת לפני ר</w:t>
      </w:r>
      <w:r>
        <w:rPr>
          <w:rFonts w:hint="cs"/>
          <w:rtl/>
        </w:rPr>
        <w:t xml:space="preserve">בי </w:t>
      </w:r>
      <w:r w:rsidRPr="0048649C">
        <w:rPr>
          <w:rtl/>
        </w:rPr>
        <w:t>ע</w:t>
      </w:r>
      <w:r>
        <w:rPr>
          <w:rFonts w:hint="cs"/>
          <w:rtl/>
        </w:rPr>
        <w:t>קיבא</w:t>
      </w:r>
      <w:r w:rsidRPr="0048649C">
        <w:rPr>
          <w:rtl/>
        </w:rPr>
        <w:t>, אמרה לו: ר</w:t>
      </w:r>
      <w:r>
        <w:rPr>
          <w:rFonts w:hint="cs"/>
          <w:rtl/>
        </w:rPr>
        <w:t>בי</w:t>
      </w:r>
      <w:r w:rsidRPr="0048649C">
        <w:rPr>
          <w:rtl/>
        </w:rPr>
        <w:t>, נבעלתי בתוך שלש שנים, מה אני לכהונה? אמר לה: כשרה את לכהונה. אמרה לו: רבי, אמשול לך משל, למה הדבר דומה - לתינוק שטמנו לו אצבעו בדבש, פעם ראשונה ושניה - גוער בה, שלישית - מצצה. אמר לה: אם כן - פסולה את לכהונה</w:t>
      </w:r>
      <w:r>
        <w:rPr>
          <w:rFonts w:hint="cs"/>
          <w:rtl/>
        </w:rPr>
        <w:t xml:space="preserve">" </w:t>
      </w:r>
      <w:r w:rsidRPr="0048649C">
        <w:rPr>
          <w:rtl/>
        </w:rPr>
        <w:t>(נדה מה.)</w:t>
      </w:r>
      <w:r>
        <w:rPr>
          <w:rFonts w:hint="cs"/>
          <w:rtl/>
        </w:rPr>
        <w:t>. כמובן, קשור הדבר לביטוי "טעם ביאה".</w:t>
      </w:r>
    </w:p>
  </w:footnote>
  <w:footnote w:id="30">
    <w:p w14:paraId="5DF6283B" w14:textId="77777777" w:rsidR="006E4B4C" w:rsidRDefault="006E4B4C" w:rsidP="006E4B4C">
      <w:pPr>
        <w:pStyle w:val="a6"/>
      </w:pPr>
      <w:r>
        <w:rPr>
          <w:rStyle w:val="af"/>
        </w:rPr>
        <w:footnoteRef/>
      </w:r>
      <w:r>
        <w:rPr>
          <w:rtl/>
        </w:rPr>
        <w:t xml:space="preserve"> </w:t>
      </w:r>
      <w:r>
        <w:rPr>
          <w:rtl/>
        </w:rPr>
        <w:tab/>
      </w:r>
      <w:r>
        <w:rPr>
          <w:rFonts w:hint="cs"/>
          <w:rtl/>
        </w:rPr>
        <w:t>ניתן להתעלם מעיצוב זה להלכה, אך נראה שיש מקום להתיחס אליו, בין היתר מחמת מילת הקישור: "ופליגא" המורה לרוב על דחית הדעה המובאת בראש הסוגיא מפני הדעה המופיעה בסופה (ראה כללי התלמוד לרבי בצלאל אשכנזי שעז, שכתב כך בשם רס"ג).</w:t>
      </w:r>
    </w:p>
  </w:footnote>
  <w:footnote w:id="31">
    <w:p w14:paraId="47725200" w14:textId="74E89F1F" w:rsidR="006E4B4C" w:rsidRDefault="006E4B4C" w:rsidP="006E4B4C">
      <w:pPr>
        <w:pStyle w:val="a6"/>
        <w:rPr>
          <w:rtl/>
        </w:rPr>
      </w:pPr>
      <w:r w:rsidRPr="000C19F7">
        <w:rPr>
          <w:rStyle w:val="af"/>
        </w:rPr>
        <w:footnoteRef/>
      </w:r>
      <w:r w:rsidRPr="000C19F7">
        <w:rPr>
          <w:rtl/>
        </w:rPr>
        <w:t xml:space="preserve"> </w:t>
      </w:r>
      <w:r>
        <w:rPr>
          <w:rtl/>
        </w:rPr>
        <w:tab/>
      </w:r>
      <w:r w:rsidRPr="000C19F7">
        <w:rPr>
          <w:rFonts w:hint="cs"/>
          <w:rtl/>
        </w:rPr>
        <w:t>כך למד החתם סופר, שח</w:t>
      </w:r>
      <w:r>
        <w:rPr>
          <w:rFonts w:hint="cs"/>
          <w:rtl/>
        </w:rPr>
        <w:t>ִ</w:t>
      </w:r>
      <w:r w:rsidRPr="000C19F7">
        <w:rPr>
          <w:rFonts w:hint="cs"/>
          <w:rtl/>
        </w:rPr>
        <w:t>ל</w:t>
      </w:r>
      <w:r>
        <w:rPr>
          <w:rFonts w:hint="cs"/>
          <w:rtl/>
        </w:rPr>
        <w:t>ֵּ</w:t>
      </w:r>
      <w:r w:rsidRPr="000C19F7">
        <w:rPr>
          <w:rFonts w:hint="cs"/>
          <w:rtl/>
        </w:rPr>
        <w:t>ק בין סוגיא זו ובין אשה שפירסה נדה בשעה שבעלה בא עליה, ונמנעה מלספר לו: "</w:t>
      </w:r>
      <w:r w:rsidRPr="000C19F7">
        <w:rPr>
          <w:rtl/>
        </w:rPr>
        <w:t>דהתם אשת ישראל שנאנסה מגברא אחריני דיצרא תקפה מאוד דאם לא עכשיו אימתי א"כ קשה לה לפרוש מ</w:t>
      </w:r>
      <w:r w:rsidR="008F4272">
        <w:rPr>
          <w:rFonts w:hint="cs"/>
          <w:rtl/>
        </w:rPr>
        <w:t xml:space="preserve">ה </w:t>
      </w:r>
      <w:r w:rsidRPr="000C19F7">
        <w:rPr>
          <w:rtl/>
        </w:rPr>
        <w:t>שא</w:t>
      </w:r>
      <w:r w:rsidR="008F4272">
        <w:rPr>
          <w:rFonts w:hint="cs"/>
          <w:rtl/>
        </w:rPr>
        <w:t xml:space="preserve">ין </w:t>
      </w:r>
      <w:r w:rsidRPr="000C19F7">
        <w:rPr>
          <w:rtl/>
        </w:rPr>
        <w:t>כ</w:t>
      </w:r>
      <w:r w:rsidR="008F4272">
        <w:rPr>
          <w:rFonts w:hint="cs"/>
          <w:rtl/>
        </w:rPr>
        <w:t>ן</w:t>
      </w:r>
      <w:r w:rsidRPr="000C19F7">
        <w:rPr>
          <w:rtl/>
        </w:rPr>
        <w:t xml:space="preserve"> נדה שמותרת לאחר זמן דמשו"ה מותר להתיחד עם אשתו נדה משום דאין תקיפת היצר כ"כ א"כ אפשר אפי' באמצע הבעילה לא שייך יצרא תקפה למיחשב כאונס מה שלא </w:t>
      </w:r>
      <w:r w:rsidRPr="00217E9F">
        <w:rPr>
          <w:rtl/>
        </w:rPr>
        <w:t>הודיעה לבעלה</w:t>
      </w:r>
      <w:r>
        <w:rPr>
          <w:rFonts w:hint="cs"/>
          <w:rtl/>
        </w:rPr>
        <w:t>" (שו"ת ב' (יו"ד), קנה).</w:t>
      </w:r>
    </w:p>
    <w:p w14:paraId="07C0996E" w14:textId="4C7911B9" w:rsidR="006E4B4C" w:rsidRDefault="006E4B4C" w:rsidP="006E4B4C">
      <w:pPr>
        <w:pStyle w:val="a6"/>
      </w:pPr>
      <w:r>
        <w:rPr>
          <w:rtl/>
        </w:rPr>
        <w:tab/>
      </w:r>
      <w:r>
        <w:rPr>
          <w:rFonts w:hint="cs"/>
          <w:rtl/>
        </w:rPr>
        <w:t>לדבריו – ניתן להצדיק את רצונה של אשת איש להאנס, מפני שזו ההזדמנות היחידה שלה להבעל לגבר זר, ועל כן יצרה תוקפה במיוחד, מה שאין כן באשת איש הנבעלת לבעלה בעת נ</w:t>
      </w:r>
      <w:r w:rsidR="004E7489">
        <w:rPr>
          <w:rFonts w:hint="cs"/>
          <w:rtl/>
        </w:rPr>
        <w:t>ִ</w:t>
      </w:r>
      <w:r>
        <w:rPr>
          <w:rFonts w:hint="cs"/>
          <w:rtl/>
        </w:rPr>
        <w:t>דותה, שבעלה מצוי לה בכל שעה, ואין היצר לובשה במיוחד. אלמלא נכתבו הדברים, ואולי אף לאחר שנכתבו – אין כדאי לאומרם.</w:t>
      </w:r>
    </w:p>
  </w:footnote>
  <w:footnote w:id="32">
    <w:p w14:paraId="02CAB2C2" w14:textId="24024E1B" w:rsidR="006E4B4C" w:rsidRDefault="006E4B4C" w:rsidP="006E4B4C">
      <w:pPr>
        <w:pStyle w:val="a6"/>
      </w:pPr>
      <w:r>
        <w:rPr>
          <w:rStyle w:val="af"/>
        </w:rPr>
        <w:footnoteRef/>
      </w:r>
      <w:r>
        <w:rPr>
          <w:rtl/>
        </w:rPr>
        <w:t xml:space="preserve"> </w:t>
      </w:r>
      <w:r>
        <w:rPr>
          <w:rtl/>
        </w:rPr>
        <w:tab/>
      </w:r>
      <w:r>
        <w:rPr>
          <w:rFonts w:hint="cs"/>
          <w:rtl/>
        </w:rPr>
        <w:t>חברי הראל בך יצ"ו (במאמרו: "מתעסק בחלבים ועריות",</w:t>
      </w:r>
      <w:r w:rsidRPr="00F22073">
        <w:rPr>
          <w:rFonts w:hint="cs"/>
          <w:rtl/>
        </w:rPr>
        <w:t xml:space="preserve"> </w:t>
      </w:r>
      <w:r w:rsidRPr="00F22073">
        <w:rPr>
          <w:b/>
          <w:bCs/>
          <w:rtl/>
        </w:rPr>
        <w:t>יִשָּׂא מִדַּבְּרֹתֶיךָ</w:t>
      </w:r>
      <w:r>
        <w:rPr>
          <w:rFonts w:hint="cs"/>
          <w:rtl/>
        </w:rPr>
        <w:t xml:space="preserve"> ה, גבעת שמואל, תשפ"א, עמ' 7–20) בקש לחלק, בשיטת הרמב"ם, בין יסוד חיוב מתעסק בחלבים ליסוד חיוב מתעסק בעריות. הראשון </w:t>
      </w:r>
      <w:r w:rsidR="00730A00">
        <w:rPr>
          <w:rFonts w:hint="cs"/>
          <w:rtl/>
        </w:rPr>
        <w:t>מתחיי</w:t>
      </w:r>
      <w:r w:rsidR="00730A00">
        <w:rPr>
          <w:rFonts w:hint="eastAsia"/>
          <w:rtl/>
        </w:rPr>
        <w:t>ב</w:t>
      </w:r>
      <w:r>
        <w:rPr>
          <w:rFonts w:hint="cs"/>
          <w:rtl/>
        </w:rPr>
        <w:t xml:space="preserve"> כי עצם ההנאה אסורה, בניגוד לשני </w:t>
      </w:r>
      <w:r w:rsidR="00730A00">
        <w:rPr>
          <w:rFonts w:hint="cs"/>
          <w:rtl/>
        </w:rPr>
        <w:t>שמתחיי</w:t>
      </w:r>
      <w:r w:rsidR="00730A00">
        <w:rPr>
          <w:rFonts w:hint="eastAsia"/>
          <w:rtl/>
        </w:rPr>
        <w:t>ב</w:t>
      </w:r>
      <w:r>
        <w:rPr>
          <w:rFonts w:hint="cs"/>
          <w:rtl/>
        </w:rPr>
        <w:t xml:space="preserve"> משום שהנאתו קושרת אותו למעשה. הטענה בהצעה להלן היא שאבי שמואל אינו מחלק כך (או לפחות שהוא נוקט הפוך ביחס למתעסק בעריות).</w:t>
      </w:r>
    </w:p>
  </w:footnote>
  <w:footnote w:id="33">
    <w:p w14:paraId="35386CE2" w14:textId="77777777" w:rsidR="006E4B4C" w:rsidRDefault="006E4B4C" w:rsidP="006E4B4C">
      <w:pPr>
        <w:pStyle w:val="a6"/>
      </w:pPr>
      <w:r>
        <w:rPr>
          <w:rStyle w:val="af"/>
        </w:rPr>
        <w:footnoteRef/>
      </w:r>
      <w:r>
        <w:rPr>
          <w:rtl/>
        </w:rPr>
        <w:t xml:space="preserve"> </w:t>
      </w:r>
      <w:r>
        <w:rPr>
          <w:rtl/>
        </w:rPr>
        <w:tab/>
      </w:r>
      <w:r>
        <w:rPr>
          <w:rFonts w:hint="cs"/>
          <w:rtl/>
        </w:rPr>
        <w:t>"</w:t>
      </w:r>
      <w:r w:rsidRPr="001408A4">
        <w:rPr>
          <w:rtl/>
        </w:rPr>
        <w:t>ולנערה לא תעשה דבר, מלמד שפטרה הכתוב מן ה</w:t>
      </w:r>
      <w:r w:rsidRPr="001408A4">
        <w:rPr>
          <w:b/>
          <w:bCs/>
          <w:rtl/>
        </w:rPr>
        <w:t>מיתה</w:t>
      </w:r>
      <w:r w:rsidRPr="001408A4">
        <w:rPr>
          <w:rtl/>
        </w:rPr>
        <w:t xml:space="preserve"> מנין אף מן ה</w:t>
      </w:r>
      <w:r w:rsidRPr="001408A4">
        <w:rPr>
          <w:b/>
          <w:bCs/>
          <w:rtl/>
        </w:rPr>
        <w:t>קרבן</w:t>
      </w:r>
      <w:r w:rsidRPr="001408A4">
        <w:rPr>
          <w:rtl/>
        </w:rPr>
        <w:t xml:space="preserve"> תלמוד לומר חטא מנין אף מן ה</w:t>
      </w:r>
      <w:r w:rsidRPr="001408A4">
        <w:rPr>
          <w:b/>
          <w:bCs/>
          <w:rtl/>
        </w:rPr>
        <w:t>מכות</w:t>
      </w:r>
      <w:r w:rsidRPr="001408A4">
        <w:rPr>
          <w:rtl/>
        </w:rPr>
        <w:t xml:space="preserve"> תלמוד לומר חטא מות</w:t>
      </w:r>
      <w:r>
        <w:rPr>
          <w:rFonts w:hint="cs"/>
          <w:rtl/>
        </w:rPr>
        <w:t>"</w:t>
      </w:r>
      <w:r w:rsidRPr="001408A4">
        <w:rPr>
          <w:rtl/>
        </w:rPr>
        <w:t xml:space="preserve"> (ספרי כי תצא רמג)</w:t>
      </w:r>
      <w:r>
        <w:rPr>
          <w:rFonts w:hint="cs"/>
          <w:rtl/>
        </w:rPr>
        <w:t>. הספרי פוטר את האשה מחיוב פלילי ומכפרה בלבד.</w:t>
      </w:r>
    </w:p>
  </w:footnote>
  <w:footnote w:id="34">
    <w:p w14:paraId="50B5DA9E" w14:textId="77777777" w:rsidR="006E4B4C" w:rsidRDefault="006E4B4C" w:rsidP="006E4B4C">
      <w:pPr>
        <w:pStyle w:val="a6"/>
      </w:pPr>
      <w:r>
        <w:rPr>
          <w:rStyle w:val="af"/>
        </w:rPr>
        <w:footnoteRef/>
      </w:r>
      <w:r>
        <w:rPr>
          <w:rtl/>
        </w:rPr>
        <w:t xml:space="preserve"> </w:t>
      </w:r>
      <w:r>
        <w:rPr>
          <w:rtl/>
        </w:rPr>
        <w:tab/>
      </w:r>
      <w:r>
        <w:rPr>
          <w:rFonts w:hint="cs"/>
          <w:rtl/>
        </w:rPr>
        <w:t>טענה זו מעוררת שאלה אחרת: האם הבעת התנגדות יכולה לעקור את ההנאה? האם יתכן כי אשה שצוחה מתחלה ועד סוף כשנאנסה – לא חותה שום הנאה פיזיולוגית במהלך האונס? על פי הנטען, תשובתו של אבי שמואל לשאלות אלו צריכה להיות חיובית. אין כאן המקום להרחיב בביסוס מדעי לשיטתו.</w:t>
      </w:r>
    </w:p>
  </w:footnote>
  <w:footnote w:id="35">
    <w:p w14:paraId="6B90B8EF" w14:textId="77777777" w:rsidR="006E4B4C" w:rsidRDefault="006E4B4C" w:rsidP="006E4B4C">
      <w:pPr>
        <w:pStyle w:val="a6"/>
        <w:rPr>
          <w:rtl/>
        </w:rPr>
      </w:pPr>
      <w:r>
        <w:rPr>
          <w:rStyle w:val="af"/>
        </w:rPr>
        <w:footnoteRef/>
      </w:r>
      <w:r>
        <w:rPr>
          <w:rtl/>
        </w:rPr>
        <w:t xml:space="preserve"> </w:t>
      </w:r>
      <w:r>
        <w:rPr>
          <w:rtl/>
        </w:rPr>
        <w:tab/>
      </w:r>
      <w:r>
        <w:rPr>
          <w:rFonts w:hint="cs"/>
          <w:rtl/>
        </w:rPr>
        <w:t>סוגיא נוספת הקשורה לפרשנות הסוגיא היא "משנת הנחבשת" (ב', ט; כו:–כז:). על אף הקשר ההדוק שבין שתי הסוגיות, סוגיא זו לא תידון להלן. כדי להצדיק אי־עיסוק זה יש להבחין בין הנושאים השונים של הסוגיות.</w:t>
      </w:r>
    </w:p>
    <w:p w14:paraId="2A13AB5A" w14:textId="77777777" w:rsidR="006E4B4C" w:rsidRDefault="006E4B4C" w:rsidP="006E4B4C">
      <w:pPr>
        <w:pStyle w:val="a6"/>
        <w:rPr>
          <w:rtl/>
        </w:rPr>
      </w:pPr>
      <w:r>
        <w:rPr>
          <w:rtl/>
        </w:rPr>
        <w:tab/>
      </w:r>
      <w:r>
        <w:rPr>
          <w:rFonts w:hint="cs"/>
          <w:rtl/>
        </w:rPr>
        <w:t>סוגיא זו עוסקת בשבויה – כלומר, מישהי שנשבתה שלא במסגרת החוק; משנת הנחבשת עוסקת באשה שאבדה את חירותה במסגרת חוקית. כפועל יוצא, הדיונים בשתי הסוגיות סובבים סביב ציר שונה: סוגיא זו מניחה שהשבויה נבעלת, ובוחנת האם השבויה התרצה לשוביה; סוגית הנחבשת בוחנת שאלה קודמת – האם יש לחשוש שהנחבשת נבעלה? אם התשובה שלילית – ממילא האשה נתרת.</w:t>
      </w:r>
    </w:p>
    <w:p w14:paraId="4FA15F5B" w14:textId="77777777" w:rsidR="006E4B4C" w:rsidRDefault="006E4B4C" w:rsidP="006E4B4C">
      <w:pPr>
        <w:pStyle w:val="a6"/>
      </w:pPr>
      <w:r>
        <w:rPr>
          <w:rtl/>
        </w:rPr>
        <w:tab/>
      </w:r>
      <w:r>
        <w:rPr>
          <w:rFonts w:hint="cs"/>
          <w:rtl/>
        </w:rPr>
        <w:t>על סוגי השבי השונים, ראה: מור, שבי, עמ' 40–52, 59–62.</w:t>
      </w:r>
    </w:p>
  </w:footnote>
  <w:footnote w:id="36">
    <w:p w14:paraId="7CD400B8" w14:textId="77777777" w:rsidR="006E4B4C" w:rsidRDefault="006E4B4C" w:rsidP="006E4B4C">
      <w:pPr>
        <w:pStyle w:val="a6"/>
      </w:pPr>
      <w:r>
        <w:rPr>
          <w:rStyle w:val="af"/>
        </w:rPr>
        <w:footnoteRef/>
      </w:r>
      <w:r>
        <w:rPr>
          <w:rtl/>
        </w:rPr>
        <w:t xml:space="preserve"> </w:t>
      </w:r>
      <w:r>
        <w:rPr>
          <w:rtl/>
        </w:rPr>
        <w:tab/>
      </w:r>
      <w:r>
        <w:rPr>
          <w:rFonts w:hint="cs"/>
          <w:rtl/>
        </w:rPr>
        <w:t>הגמרא מניחה כי נושא הדיון של שתי הברייתות זהה. יש מקום לפקפק בכך, אך אין כאן המקום להאריך בזה.</w:t>
      </w:r>
    </w:p>
  </w:footnote>
  <w:footnote w:id="37">
    <w:p w14:paraId="6C2C8ACD" w14:textId="77777777" w:rsidR="006E4B4C" w:rsidRDefault="006E4B4C" w:rsidP="006E4B4C">
      <w:pPr>
        <w:pStyle w:val="a6"/>
      </w:pPr>
      <w:r>
        <w:rPr>
          <w:rStyle w:val="af"/>
        </w:rPr>
        <w:footnoteRef/>
      </w:r>
      <w:r>
        <w:rPr>
          <w:rtl/>
        </w:rPr>
        <w:t xml:space="preserve"> </w:t>
      </w:r>
      <w:r>
        <w:rPr>
          <w:rtl/>
        </w:rPr>
        <w:tab/>
      </w:r>
      <w:r>
        <w:rPr>
          <w:rFonts w:hint="cs"/>
          <w:rtl/>
        </w:rPr>
        <w:t>וכך מעמידים את המקרה הנדון לעיל בגמרא לגבי נשים שנגנבו על ידי גנבים.</w:t>
      </w:r>
    </w:p>
  </w:footnote>
  <w:footnote w:id="38">
    <w:p w14:paraId="03D5D356" w14:textId="77777777" w:rsidR="006E4B4C" w:rsidRDefault="006E4B4C" w:rsidP="006E4B4C">
      <w:pPr>
        <w:pStyle w:val="a6"/>
      </w:pPr>
      <w:r>
        <w:rPr>
          <w:rStyle w:val="af"/>
        </w:rPr>
        <w:footnoteRef/>
      </w:r>
      <w:r>
        <w:rPr>
          <w:rtl/>
        </w:rPr>
        <w:t xml:space="preserve"> </w:t>
      </w:r>
      <w:r>
        <w:rPr>
          <w:rtl/>
        </w:rPr>
        <w:tab/>
      </w:r>
      <w:r>
        <w:rPr>
          <w:rFonts w:hint="cs"/>
          <w:rtl/>
        </w:rPr>
        <w:t>אולי צריך להניח גם שיש לה אפשרות להחלץ מן השבי, כי אם היא עתידה להכלא בבית הפלגשים דוקא יש לה אינטרס שהמלך יבחר בה ואזי מסתבר שהיא מוכנה להתרצות לו.</w:t>
      </w:r>
    </w:p>
  </w:footnote>
  <w:footnote w:id="39">
    <w:p w14:paraId="3D193D45" w14:textId="77777777" w:rsidR="006E4B4C" w:rsidRDefault="006E4B4C" w:rsidP="006E4B4C">
      <w:pPr>
        <w:pStyle w:val="a6"/>
      </w:pPr>
      <w:r>
        <w:rPr>
          <w:rStyle w:val="af"/>
        </w:rPr>
        <w:footnoteRef/>
      </w:r>
      <w:r>
        <w:rPr>
          <w:rtl/>
        </w:rPr>
        <w:t xml:space="preserve"> </w:t>
      </w:r>
      <w:r>
        <w:rPr>
          <w:rtl/>
        </w:rPr>
        <w:tab/>
      </w:r>
      <w:r>
        <w:rPr>
          <w:rFonts w:hint="cs"/>
          <w:rtl/>
        </w:rPr>
        <w:t>בהמשך דבריו הוא דן באפשרות שאסתר עדין חששה שאחשורוש ימצא אחרת נאה ממנה, ודוחה אותה.</w:t>
      </w:r>
    </w:p>
  </w:footnote>
  <w:footnote w:id="40">
    <w:p w14:paraId="0C504E4C" w14:textId="77777777" w:rsidR="006E4B4C" w:rsidRDefault="006E4B4C" w:rsidP="006E4B4C">
      <w:pPr>
        <w:pStyle w:val="a6"/>
      </w:pPr>
      <w:r>
        <w:rPr>
          <w:rStyle w:val="af"/>
        </w:rPr>
        <w:footnoteRef/>
      </w:r>
      <w:r>
        <w:rPr>
          <w:rtl/>
        </w:rPr>
        <w:t xml:space="preserve"> </w:t>
      </w:r>
      <w:r>
        <w:rPr>
          <w:rtl/>
        </w:rPr>
        <w:tab/>
      </w:r>
      <w:r>
        <w:rPr>
          <w:rFonts w:hint="cs"/>
          <w:rtl/>
        </w:rPr>
        <w:t>העקרון המנחה את הרמב"ן הוא שיטת רב יהודה המלמד זכות על נשים ששבאון גנבים, ואינו אוסרן אלא אם שבו אליהם מרצונן החופשי.</w:t>
      </w:r>
    </w:p>
  </w:footnote>
  <w:footnote w:id="41">
    <w:p w14:paraId="7FD85EFF" w14:textId="77777777" w:rsidR="006E4B4C" w:rsidRDefault="006E4B4C" w:rsidP="006E4B4C">
      <w:pPr>
        <w:pStyle w:val="a6"/>
      </w:pPr>
      <w:r>
        <w:rPr>
          <w:rStyle w:val="af"/>
        </w:rPr>
        <w:footnoteRef/>
      </w:r>
      <w:r>
        <w:rPr>
          <w:rtl/>
        </w:rPr>
        <w:t xml:space="preserve"> </w:t>
      </w:r>
      <w:r>
        <w:rPr>
          <w:rtl/>
        </w:rPr>
        <w:tab/>
      </w:r>
      <w:r>
        <w:rPr>
          <w:rFonts w:hint="cs"/>
          <w:rtl/>
        </w:rPr>
        <w:t>המדרש מתאר אפשרות כזו (בהקשר מעט שונה): "</w:t>
      </w:r>
      <w:r w:rsidRPr="00211DB1">
        <w:rPr>
          <w:rtl/>
        </w:rPr>
        <w:t>כיון שגרמו עוונות ובאו שונאים היו מתקשטות ויוצאות לפניהם כזונות, דוכסא רואה אותה ונוטל אותה, איפרכוס רואה אותה ונוטל אותה, אסטרטילטיס רואה אותה ונוטל אותה והושיבה עמו בקרוכין</w:t>
      </w:r>
      <w:r>
        <w:rPr>
          <w:rFonts w:hint="cs"/>
          <w:rtl/>
        </w:rPr>
        <w:t>"</w:t>
      </w:r>
      <w:r w:rsidRPr="00211DB1">
        <w:rPr>
          <w:rtl/>
        </w:rPr>
        <w:t xml:space="preserve"> (ויקרא רבה (מרגליות) מצורע טז ד"ה זאת תהיה)</w:t>
      </w:r>
      <w:r>
        <w:rPr>
          <w:rFonts w:hint="cs"/>
          <w:rtl/>
        </w:rPr>
        <w:t>.</w:t>
      </w:r>
    </w:p>
  </w:footnote>
  <w:footnote w:id="42">
    <w:p w14:paraId="2AC14EFB" w14:textId="77777777" w:rsidR="006E4B4C" w:rsidRDefault="006E4B4C" w:rsidP="006E4B4C">
      <w:pPr>
        <w:pStyle w:val="a6"/>
      </w:pPr>
      <w:r>
        <w:rPr>
          <w:rStyle w:val="af"/>
        </w:rPr>
        <w:footnoteRef/>
      </w:r>
      <w:r>
        <w:rPr>
          <w:rtl/>
        </w:rPr>
        <w:t xml:space="preserve"> </w:t>
      </w:r>
      <w:r>
        <w:rPr>
          <w:rtl/>
        </w:rPr>
        <w:tab/>
      </w:r>
      <w:r>
        <w:rPr>
          <w:rFonts w:hint="cs"/>
          <w:rtl/>
        </w:rPr>
        <w:t>ראה בשיטה מקובצת ד"ה חיישינן.</w:t>
      </w:r>
    </w:p>
  </w:footnote>
  <w:footnote w:id="43">
    <w:p w14:paraId="54FFADDA" w14:textId="77777777" w:rsidR="006E4B4C" w:rsidRDefault="006E4B4C" w:rsidP="006E4B4C">
      <w:pPr>
        <w:pStyle w:val="a6"/>
      </w:pPr>
      <w:r>
        <w:rPr>
          <w:rStyle w:val="af"/>
        </w:rPr>
        <w:footnoteRef/>
      </w:r>
      <w:r>
        <w:rPr>
          <w:rtl/>
        </w:rPr>
        <w:t xml:space="preserve"> </w:t>
      </w:r>
      <w:r>
        <w:rPr>
          <w:rtl/>
        </w:rPr>
        <w:tab/>
      </w:r>
      <w:r>
        <w:rPr>
          <w:rFonts w:hint="cs"/>
          <w:rtl/>
        </w:rPr>
        <w:t>ואולי במקור אמר אבי שמואל דבריו על שבויה, ולא על אשת ישראל שנאנסה, אך לא ניתן להכריע בסברא זו.</w:t>
      </w:r>
    </w:p>
  </w:footnote>
  <w:footnote w:id="44">
    <w:p w14:paraId="6FBD66A6" w14:textId="77777777" w:rsidR="006E4B4C" w:rsidRDefault="006E4B4C" w:rsidP="006E4B4C">
      <w:pPr>
        <w:pStyle w:val="a6"/>
      </w:pPr>
      <w:r>
        <w:rPr>
          <w:rStyle w:val="af"/>
        </w:rPr>
        <w:footnoteRef/>
      </w:r>
      <w:r>
        <w:rPr>
          <w:rtl/>
        </w:rPr>
        <w:t xml:space="preserve"> </w:t>
      </w:r>
      <w:r>
        <w:rPr>
          <w:rtl/>
        </w:rPr>
        <w:tab/>
      </w:r>
      <w:r>
        <w:rPr>
          <w:rFonts w:hint="cs"/>
          <w:rtl/>
        </w:rPr>
        <w:t>חלק נוסף בקיום המכירה שמור לנתינת המעות, אך אין הוא גורע לגמרי את חלק הרצון. הניסוח המדויק בנוגע ליחס ביניהם תלוי במחלוקות ראשונים.</w:t>
      </w:r>
    </w:p>
  </w:footnote>
  <w:footnote w:id="45">
    <w:p w14:paraId="5017E211" w14:textId="77777777" w:rsidR="006E4B4C" w:rsidRDefault="006E4B4C" w:rsidP="006E4B4C">
      <w:pPr>
        <w:pStyle w:val="a6"/>
      </w:pPr>
      <w:r>
        <w:rPr>
          <w:rStyle w:val="af"/>
        </w:rPr>
        <w:footnoteRef/>
      </w:r>
      <w:r>
        <w:rPr>
          <w:rtl/>
        </w:rPr>
        <w:t xml:space="preserve"> </w:t>
      </w:r>
      <w:r>
        <w:rPr>
          <w:rtl/>
        </w:rPr>
        <w:tab/>
      </w:r>
      <w:r>
        <w:rPr>
          <w:rFonts w:hint="cs"/>
          <w:rtl/>
        </w:rPr>
        <w:t xml:space="preserve">אין חלוקה זו ממצה, וראה להלן בהע'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Ref130255065 \h</w:instrText>
      </w:r>
      <w:r>
        <w:rPr>
          <w:rtl/>
        </w:rPr>
        <w:instrText xml:space="preserve">  \* </w:instrText>
      </w:r>
      <w:r>
        <w:instrText>MERGEFORMAT</w:instrText>
      </w:r>
      <w:r>
        <w:rPr>
          <w:rtl/>
        </w:rPr>
        <w:instrText xml:space="preserve"> </w:instrText>
      </w:r>
      <w:r>
        <w:rPr>
          <w:rtl/>
        </w:rPr>
      </w:r>
      <w:r>
        <w:rPr>
          <w:rtl/>
        </w:rPr>
        <w:fldChar w:fldCharType="separate"/>
      </w:r>
      <w:r>
        <w:rPr>
          <w:rtl/>
        </w:rPr>
        <w:t>41</w:t>
      </w:r>
      <w:r>
        <w:rPr>
          <w:rtl/>
        </w:rPr>
        <w:fldChar w:fldCharType="end"/>
      </w:r>
      <w:r>
        <w:rPr>
          <w:rFonts w:hint="cs"/>
          <w:rtl/>
        </w:rPr>
        <w:t>.</w:t>
      </w:r>
    </w:p>
  </w:footnote>
  <w:footnote w:id="46">
    <w:p w14:paraId="3F489871" w14:textId="77777777" w:rsidR="006E4B4C" w:rsidRDefault="006E4B4C" w:rsidP="006E4B4C">
      <w:pPr>
        <w:pStyle w:val="a6"/>
      </w:pPr>
      <w:r>
        <w:rPr>
          <w:rStyle w:val="af"/>
        </w:rPr>
        <w:footnoteRef/>
      </w:r>
      <w:r>
        <w:rPr>
          <w:rtl/>
        </w:rPr>
        <w:t xml:space="preserve"> </w:t>
      </w:r>
      <w:r>
        <w:rPr>
          <w:rtl/>
        </w:rPr>
        <w:tab/>
      </w:r>
      <w:r>
        <w:rPr>
          <w:rFonts w:hint="cs"/>
          <w:rtl/>
        </w:rPr>
        <w:t>לשון לעז עדיפה כאן, מפני ש"גבורה" היא דוקא כבישת היצר ונתינת ארך אפים לרשעים.</w:t>
      </w:r>
    </w:p>
  </w:footnote>
  <w:footnote w:id="47">
    <w:p w14:paraId="5F0D00F7" w14:textId="77777777" w:rsidR="006E4B4C" w:rsidRDefault="006E4B4C" w:rsidP="006E4B4C">
      <w:pPr>
        <w:pStyle w:val="a6"/>
        <w:rPr>
          <w:rtl/>
        </w:rPr>
      </w:pPr>
      <w:r>
        <w:rPr>
          <w:rStyle w:val="af"/>
        </w:rPr>
        <w:footnoteRef/>
      </w:r>
      <w:r>
        <w:rPr>
          <w:rtl/>
        </w:rPr>
        <w:t xml:space="preserve"> </w:t>
      </w:r>
      <w:r>
        <w:rPr>
          <w:rtl/>
        </w:rPr>
        <w:tab/>
      </w:r>
      <w:r>
        <w:rPr>
          <w:rFonts w:hint="cs"/>
          <w:rtl/>
        </w:rPr>
        <w:t xml:space="preserve">בגוף המאמר הוצגו רק שתי שיטות, אך דומה כי הן אכן מיצגות שתי מסורות. בנוגע לשיטת רש"י ניתן להשוות לדיוני בעלי התוספות, ולשיטות חכמי איטליה (ראה להלן בהע'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Ref138625119 \h</w:instrText>
      </w:r>
      <w:r>
        <w:rPr>
          <w:rtl/>
        </w:rPr>
        <w:instrText xml:space="preserve">  \* </w:instrText>
      </w:r>
      <w:r>
        <w:instrText>MERGEFORMAT</w:instrText>
      </w:r>
      <w:r>
        <w:rPr>
          <w:rtl/>
        </w:rPr>
        <w:instrText xml:space="preserve"> </w:instrText>
      </w:r>
      <w:r>
        <w:rPr>
          <w:rtl/>
        </w:rPr>
      </w:r>
      <w:r>
        <w:rPr>
          <w:rtl/>
        </w:rPr>
        <w:fldChar w:fldCharType="separate"/>
      </w:r>
      <w:r>
        <w:rPr>
          <w:rtl/>
        </w:rPr>
        <w:t>32</w:t>
      </w:r>
      <w:r>
        <w:rPr>
          <w:rtl/>
        </w:rPr>
        <w:fldChar w:fldCharType="end"/>
      </w:r>
      <w:r>
        <w:rPr>
          <w:rFonts w:hint="cs"/>
          <w:rtl/>
        </w:rPr>
        <w:t xml:space="preserve"> ובהע'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Ref130255065 \h</w:instrText>
      </w:r>
      <w:r>
        <w:rPr>
          <w:rtl/>
        </w:rPr>
        <w:instrText xml:space="preserve">  \* </w:instrText>
      </w:r>
      <w:r>
        <w:instrText>MERGEFORMAT</w:instrText>
      </w:r>
      <w:r>
        <w:rPr>
          <w:rtl/>
        </w:rPr>
        <w:instrText xml:space="preserve"> </w:instrText>
      </w:r>
      <w:r>
        <w:rPr>
          <w:rtl/>
        </w:rPr>
      </w:r>
      <w:r>
        <w:rPr>
          <w:rtl/>
        </w:rPr>
        <w:fldChar w:fldCharType="separate"/>
      </w:r>
      <w:r>
        <w:rPr>
          <w:rtl/>
        </w:rPr>
        <w:t>41</w:t>
      </w:r>
      <w:r>
        <w:rPr>
          <w:rtl/>
        </w:rPr>
        <w:fldChar w:fldCharType="end"/>
      </w:r>
      <w:r>
        <w:rPr>
          <w:rFonts w:hint="cs"/>
          <w:rtl/>
        </w:rPr>
        <w:t>). בנוגע לשיטת הרמב"ן יש לציין כי יסודה כבר בשיטת רבי שמואל הנגיד (כפי שמציינים חכמי ספרד שאחריו), ושהרשב"א אמצה אף הוא. הרא"ה ותלמידיו נוטים לאמץ את שיטת רבנו חננאל, שאינה מובהקת כמנוגדת לשיטת רש"י, אך דומה שהיא קרובה יותר להנחות האנושיות שעליהן מתבססת שיטת הרמב"ן, אף שבהגיונה ההלכתית היא דומה יותר לשיטת רש"י.</w:t>
      </w:r>
    </w:p>
    <w:p w14:paraId="10EADC60" w14:textId="77777777" w:rsidR="006E4B4C" w:rsidRDefault="006E4B4C" w:rsidP="006E4B4C">
      <w:pPr>
        <w:pStyle w:val="a6"/>
      </w:pPr>
      <w:r>
        <w:rPr>
          <w:rtl/>
        </w:rPr>
        <w:tab/>
      </w:r>
      <w:r>
        <w:rPr>
          <w:rFonts w:hint="cs"/>
          <w:rtl/>
        </w:rPr>
        <w:t>לתיאור מקביל מקיף יותר של הנגדה בין המסורות, ראה: בלידשטיין, שבויות ומשומדות עמ' 47–51.</w:t>
      </w:r>
    </w:p>
  </w:footnote>
  <w:footnote w:id="48">
    <w:p w14:paraId="1D14FDC8" w14:textId="77777777" w:rsidR="006E4B4C" w:rsidRDefault="006E4B4C" w:rsidP="006E4B4C">
      <w:pPr>
        <w:pStyle w:val="a6"/>
      </w:pPr>
      <w:r>
        <w:rPr>
          <w:rStyle w:val="af"/>
        </w:rPr>
        <w:footnoteRef/>
      </w:r>
      <w:r>
        <w:rPr>
          <w:rtl/>
        </w:rPr>
        <w:t xml:space="preserve"> </w:t>
      </w:r>
      <w:r>
        <w:rPr>
          <w:rtl/>
        </w:rPr>
        <w:tab/>
      </w:r>
      <w:r>
        <w:rPr>
          <w:rFonts w:hint="cs"/>
          <w:rtl/>
        </w:rPr>
        <w:t>המשפט מנוסח בלשון זכר, אך הצפיה מצופה מאנשים ומנשים כאחד.</w:t>
      </w:r>
    </w:p>
  </w:footnote>
  <w:footnote w:id="49">
    <w:p w14:paraId="4958B041" w14:textId="60F3BAE6" w:rsidR="006E4B4C" w:rsidRDefault="006E4B4C" w:rsidP="006E4B4C">
      <w:pPr>
        <w:pStyle w:val="a6"/>
        <w:rPr>
          <w:rtl/>
        </w:rPr>
      </w:pPr>
      <w:r>
        <w:rPr>
          <w:rStyle w:val="af"/>
        </w:rPr>
        <w:footnoteRef/>
      </w:r>
      <w:r>
        <w:rPr>
          <w:rtl/>
        </w:rPr>
        <w:t xml:space="preserve"> </w:t>
      </w:r>
      <w:r>
        <w:rPr>
          <w:rtl/>
        </w:rPr>
        <w:tab/>
      </w:r>
      <w:r w:rsidRPr="00014870">
        <w:rPr>
          <w:rtl/>
        </w:rPr>
        <w:t>דמיון זה מעוגן באופן התפתחות המסורות ההלכתיות בארצות השונות מבחינה היסטורית</w:t>
      </w:r>
      <w:r>
        <w:rPr>
          <w:rFonts w:hint="cs"/>
          <w:rtl/>
        </w:rPr>
        <w:t>,</w:t>
      </w:r>
      <w:r w:rsidRPr="00014870">
        <w:rPr>
          <w:rFonts w:hint="cs"/>
          <w:rtl/>
        </w:rPr>
        <w:t xml:space="preserve"> </w:t>
      </w:r>
      <w:r>
        <w:rPr>
          <w:rFonts w:hint="cs"/>
          <w:rtl/>
        </w:rPr>
        <w:t>בהתבסס על טענתו של פרופ' י"מ תא שמע.</w:t>
      </w:r>
    </w:p>
    <w:p w14:paraId="6A6E9C35" w14:textId="15AAD95E" w:rsidR="006E4B4C" w:rsidRDefault="006E4B4C" w:rsidP="006E4B4C">
      <w:pPr>
        <w:pStyle w:val="a6"/>
        <w:rPr>
          <w:rtl/>
        </w:rPr>
      </w:pPr>
      <w:r>
        <w:rPr>
          <w:rtl/>
        </w:rPr>
        <w:tab/>
      </w:r>
      <w:r>
        <w:rPr>
          <w:rFonts w:hint="cs"/>
          <w:rtl/>
        </w:rPr>
        <w:t>מלבד זאת, ניתן להציע גם הסבר הקושר בין הרקע החברתי־גאוגרפי של מסורות ההלכה, ובין תָכְנן. מסורת המתעצבת בגלות מניחה דרך קבע עמדה של נחיתות לאומית, בניגוד למסורת המתעצבת בארץ ישראל הרואה את הנחיתות הלאומית כדבר זמני (על רקע טענה זו מ</w:t>
      </w:r>
      <w:r w:rsidR="006278A0">
        <w:rPr>
          <w:rFonts w:hint="cs"/>
          <w:rtl/>
        </w:rPr>
        <w:t>ענין</w:t>
      </w:r>
      <w:r>
        <w:rPr>
          <w:rFonts w:hint="cs"/>
          <w:rtl/>
        </w:rPr>
        <w:t xml:space="preserve"> לקרוא את חילוקו של רב: "</w:t>
      </w:r>
      <w:r w:rsidRPr="00B6542F">
        <w:rPr>
          <w:rtl/>
        </w:rPr>
        <w:t>לא שנו אלא שיד ישראל תקיפה על עובדי כוכבים, אבל יד עובדי כוכבים תקיפה על עצמן</w:t>
      </w:r>
      <w:r>
        <w:rPr>
          <w:rFonts w:hint="cs"/>
          <w:rtl/>
        </w:rPr>
        <w:t>..."</w:t>
      </w:r>
      <w:r w:rsidRPr="00B6542F">
        <w:rPr>
          <w:rtl/>
        </w:rPr>
        <w:t xml:space="preserve"> (כו:)</w:t>
      </w:r>
      <w:r>
        <w:rPr>
          <w:rFonts w:hint="cs"/>
          <w:rtl/>
        </w:rPr>
        <w:t>).</w:t>
      </w:r>
    </w:p>
    <w:p w14:paraId="306B7AFE" w14:textId="77777777" w:rsidR="006E4B4C" w:rsidRDefault="006E4B4C" w:rsidP="006E4B4C">
      <w:pPr>
        <w:pStyle w:val="a6"/>
        <w:rPr>
          <w:rtl/>
        </w:rPr>
      </w:pPr>
      <w:r>
        <w:rPr>
          <w:rtl/>
        </w:rPr>
        <w:tab/>
      </w:r>
      <w:r>
        <w:rPr>
          <w:rFonts w:hint="cs"/>
          <w:rtl/>
        </w:rPr>
        <w:t>העמדה הנפשית הזו עשויה לחלחל מן ההיבט הלאומי להיבט האישי, ולהשפיע גם על ההתנהגות במקרי סכנה אחרים. כמובן, בנקל יכולה להתקיים גם חלוקה בין היבטים השונים. חלוקה כזו היא אף מתבקשת, כנראה. ביחסים בין־אישיים, לדוגמא, שייכת המימרא: "</w:t>
      </w:r>
      <w:r w:rsidRPr="00B6542F">
        <w:rPr>
          <w:rtl/>
        </w:rPr>
        <w:t>לעולם יהא אדם רך כקנה ואל יהא קשה כארז</w:t>
      </w:r>
      <w:r>
        <w:rPr>
          <w:rFonts w:hint="cs"/>
          <w:rtl/>
        </w:rPr>
        <w:t>"</w:t>
      </w:r>
      <w:r w:rsidRPr="00B6542F">
        <w:rPr>
          <w:rtl/>
        </w:rPr>
        <w:t xml:space="preserve"> (תענית כ.)</w:t>
      </w:r>
      <w:r>
        <w:rPr>
          <w:rFonts w:hint="cs"/>
          <w:rtl/>
        </w:rPr>
        <w:t>.</w:t>
      </w:r>
    </w:p>
    <w:p w14:paraId="265A1EAB" w14:textId="77777777" w:rsidR="006E4B4C" w:rsidRDefault="006E4B4C" w:rsidP="006E4B4C">
      <w:pPr>
        <w:pStyle w:val="a6"/>
      </w:pPr>
      <w:r>
        <w:rPr>
          <w:rtl/>
        </w:rPr>
        <w:tab/>
      </w:r>
      <w:r>
        <w:rPr>
          <w:rFonts w:hint="cs"/>
          <w:rtl/>
        </w:rPr>
        <w:t>בתור דוגמא ניתן להצביע על רבי עקיבא: בהיבט הלאומי – תמך במרד בר כוכבא; בהיבט הסכנה האישית – ידע היטב מתי להכניע את ראשו: "</w:t>
      </w:r>
      <w:r w:rsidRPr="00D77279">
        <w:rPr>
          <w:rtl/>
        </w:rPr>
        <w:t>תניא, אר"ג: פעם אחת הייתי מהלך בספינה וראיתי ספינה אחת שנשברה, והייתי מצטער על תלמיד חכם שבה, ומנו? רבי עקיבא; וכשעליתי ביבשה, בא וישב ודן לפני בהלכה. אמרתי לו: בני, מי העלך? אמר לי: דף של ספינה נזדמן לי, וכל גל וגל שבא עלי נענעתי לו ראשי; מכאן אמרו חכמים: אם יבואו רשעים על אדם, ינענע לו ראשו</w:t>
      </w:r>
      <w:r>
        <w:rPr>
          <w:rFonts w:hint="cs"/>
          <w:rtl/>
        </w:rPr>
        <w:t>"</w:t>
      </w:r>
      <w:r w:rsidRPr="00D77279">
        <w:rPr>
          <w:rtl/>
        </w:rPr>
        <w:t xml:space="preserve"> (יבמות קכא.)</w:t>
      </w:r>
      <w:r>
        <w:rPr>
          <w:rFonts w:hint="cs"/>
          <w:rtl/>
        </w:rPr>
        <w:t>.</w:t>
      </w:r>
    </w:p>
  </w:footnote>
  <w:footnote w:id="50">
    <w:p w14:paraId="6A574908" w14:textId="77777777" w:rsidR="006E4B4C" w:rsidRDefault="006E4B4C" w:rsidP="006E4B4C">
      <w:pPr>
        <w:pStyle w:val="a6"/>
        <w:rPr>
          <w:rtl/>
        </w:rPr>
      </w:pPr>
      <w:r>
        <w:rPr>
          <w:rStyle w:val="af"/>
        </w:rPr>
        <w:footnoteRef/>
      </w:r>
      <w:r>
        <w:rPr>
          <w:rtl/>
        </w:rPr>
        <w:t xml:space="preserve"> </w:t>
      </w:r>
      <w:r>
        <w:rPr>
          <w:rtl/>
        </w:rPr>
        <w:tab/>
      </w:r>
      <w:r>
        <w:rPr>
          <w:rFonts w:hint="cs"/>
          <w:rtl/>
        </w:rPr>
        <w:t>ההשוואה בין תגובת קהלות אשכנז לפרעות ורדיפות לתגובת קהלות ספרד לצרות נדונה רבות במחקר. מאמר ארוך ומקיף שנכתב בנושא הוא מאמרו של אברהם גרוסמן, "</w:t>
      </w:r>
      <w:r w:rsidRPr="00B64128">
        <w:rPr>
          <w:rtl/>
        </w:rPr>
        <w:t>קידוש השם במאות הי"א והי"ב: בין אשכנז לארצות האסלאם</w:t>
      </w:r>
      <w:r>
        <w:rPr>
          <w:rFonts w:hint="cs"/>
          <w:rtl/>
        </w:rPr>
        <w:t xml:space="preserve">", </w:t>
      </w:r>
      <w:r w:rsidRPr="00B64128">
        <w:rPr>
          <w:b/>
          <w:bCs/>
          <w:rtl/>
        </w:rPr>
        <w:t>פעמים</w:t>
      </w:r>
      <w:r w:rsidRPr="00BA6C8E">
        <w:rPr>
          <w:rtl/>
        </w:rPr>
        <w:t xml:space="preserve"> 75</w:t>
      </w:r>
      <w:r w:rsidRPr="00B64128">
        <w:rPr>
          <w:rtl/>
        </w:rPr>
        <w:t> (תשנ"ח)</w:t>
      </w:r>
      <w:r>
        <w:rPr>
          <w:rFonts w:hint="cs"/>
          <w:rtl/>
        </w:rPr>
        <w:t>,</w:t>
      </w:r>
      <w:r w:rsidRPr="00B64128">
        <w:rPr>
          <w:rtl/>
        </w:rPr>
        <w:t xml:space="preserve"> עמ' 27–46</w:t>
      </w:r>
      <w:r>
        <w:rPr>
          <w:rFonts w:hint="cs"/>
          <w:rtl/>
        </w:rPr>
        <w:t xml:space="preserve"> (להלן: גרוסמן, קידוש השם). ההסברים שהוא מציע לתופעה הם היסטוריים ביסודם; ההסבר שיוצע להלן (שאין בו כדי לשלול את ההסברים המובאים שם) הוא הלכתי ביסודו.</w:t>
      </w:r>
    </w:p>
    <w:p w14:paraId="3199999D" w14:textId="77777777" w:rsidR="006E4B4C" w:rsidRPr="002C2311" w:rsidRDefault="006E4B4C" w:rsidP="006E4B4C">
      <w:pPr>
        <w:pStyle w:val="a6"/>
      </w:pPr>
      <w:r>
        <w:rPr>
          <w:rtl/>
        </w:rPr>
        <w:tab/>
      </w:r>
      <w:r>
        <w:rPr>
          <w:rFonts w:hint="cs"/>
          <w:rtl/>
        </w:rPr>
        <w:t xml:space="preserve">בנוגע להתבססות זו יש להזכיר שתי הסתייגויות: </w:t>
      </w:r>
      <w:r>
        <w:rPr>
          <w:rFonts w:hint="cs"/>
          <w:b/>
          <w:bCs/>
          <w:rtl/>
        </w:rPr>
        <w:t>א</w:t>
      </w:r>
      <w:r>
        <w:rPr>
          <w:rFonts w:hint="cs"/>
          <w:rtl/>
        </w:rPr>
        <w:t xml:space="preserve">. נדרשת זהירות בהיסק מתגובה בעת מאורע היסטורי מסוים על 'יחס' הקהלות; </w:t>
      </w:r>
      <w:r>
        <w:rPr>
          <w:rFonts w:hint="cs"/>
          <w:b/>
          <w:bCs/>
          <w:rtl/>
        </w:rPr>
        <w:t>ב</w:t>
      </w:r>
      <w:r>
        <w:rPr>
          <w:rFonts w:hint="cs"/>
          <w:rtl/>
        </w:rPr>
        <w:t xml:space="preserve">. דרכם של תיאורים היסטוריים שהם נתונים במחלוקת, ותלוים במי שמתאר אותם, ואף תופעה זו לא נחלצה מכלל זה. לדוגמא, ראה: רם בן־שלום, "קידוש השם ומרטירולוגיה יהודית באראגון ובקסטיליה בשנת קנ"א (1390): בין ספרד לאשכנז", </w:t>
      </w:r>
      <w:r w:rsidRPr="00AE38D6">
        <w:rPr>
          <w:rFonts w:hint="eastAsia"/>
          <w:b/>
          <w:bCs/>
          <w:rtl/>
        </w:rPr>
        <w:t>תרביץ</w:t>
      </w:r>
      <w:r>
        <w:rPr>
          <w:rFonts w:hint="cs"/>
          <w:rtl/>
        </w:rPr>
        <w:t xml:space="preserve"> ע חוברת ב (תשס"א), עמ' 227–282.</w:t>
      </w:r>
    </w:p>
  </w:footnote>
  <w:footnote w:id="51">
    <w:p w14:paraId="6CA6F07A" w14:textId="77777777" w:rsidR="006E4B4C" w:rsidRDefault="006E4B4C" w:rsidP="006E4B4C">
      <w:pPr>
        <w:pStyle w:val="a6"/>
      </w:pPr>
      <w:r>
        <w:rPr>
          <w:rStyle w:val="af"/>
        </w:rPr>
        <w:footnoteRef/>
      </w:r>
      <w:r>
        <w:rPr>
          <w:rtl/>
        </w:rPr>
        <w:t xml:space="preserve"> </w:t>
      </w:r>
      <w:r>
        <w:rPr>
          <w:rtl/>
        </w:rPr>
        <w:tab/>
      </w:r>
      <w:r>
        <w:rPr>
          <w:rFonts w:hint="cs"/>
          <w:rtl/>
        </w:rPr>
        <w:t>גרוסמן, קידוש השם, עמ' 27–29.</w:t>
      </w:r>
    </w:p>
  </w:footnote>
  <w:footnote w:id="52">
    <w:p w14:paraId="5B646D5B" w14:textId="77777777" w:rsidR="006E4B4C" w:rsidRDefault="006E4B4C" w:rsidP="006E4B4C">
      <w:pPr>
        <w:pStyle w:val="a6"/>
      </w:pPr>
      <w:r>
        <w:rPr>
          <w:rStyle w:val="af"/>
        </w:rPr>
        <w:footnoteRef/>
      </w:r>
      <w:r>
        <w:rPr>
          <w:rtl/>
        </w:rPr>
        <w:t xml:space="preserve"> </w:t>
      </w:r>
      <w:r>
        <w:rPr>
          <w:rtl/>
        </w:rPr>
        <w:tab/>
      </w:r>
      <w:r>
        <w:rPr>
          <w:rFonts w:hint="cs"/>
          <w:rtl/>
        </w:rPr>
        <w:t>סוגיא משיקה שטעונה בחינה היא יחס הקהלות למשומדים שבקשו לחזור לחיק היהדות, אך אכמ"ל.</w:t>
      </w:r>
    </w:p>
  </w:footnote>
  <w:footnote w:id="53">
    <w:p w14:paraId="1FB63A1F" w14:textId="77777777" w:rsidR="006E4B4C" w:rsidRDefault="006E4B4C" w:rsidP="006E4B4C">
      <w:pPr>
        <w:pStyle w:val="a6"/>
        <w:rPr>
          <w:rtl/>
        </w:rPr>
      </w:pPr>
      <w:r>
        <w:rPr>
          <w:rStyle w:val="af"/>
        </w:rPr>
        <w:footnoteRef/>
      </w:r>
      <w:r>
        <w:rPr>
          <w:rtl/>
        </w:rPr>
        <w:t xml:space="preserve"> </w:t>
      </w:r>
      <w:r>
        <w:rPr>
          <w:rtl/>
        </w:rPr>
        <w:tab/>
      </w:r>
      <w:r>
        <w:rPr>
          <w:rFonts w:hint="cs"/>
          <w:rtl/>
        </w:rPr>
        <w:t xml:space="preserve">אף סוגיא זו אינה חורגת מכללי בחינת ההסטוריה (ראה לעיל הע'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Ref137385160 \h</w:instrText>
      </w:r>
      <w:r>
        <w:rPr>
          <w:rtl/>
        </w:rPr>
        <w:instrText xml:space="preserve">  \* </w:instrText>
      </w:r>
      <w:r>
        <w:instrText>MERGEFORMAT</w:instrText>
      </w:r>
      <w:r>
        <w:rPr>
          <w:rtl/>
        </w:rPr>
        <w:instrText xml:space="preserve"> </w:instrText>
      </w:r>
      <w:r>
        <w:rPr>
          <w:rtl/>
        </w:rPr>
      </w:r>
      <w:r>
        <w:rPr>
          <w:rtl/>
        </w:rPr>
        <w:fldChar w:fldCharType="separate"/>
      </w:r>
      <w:r>
        <w:rPr>
          <w:rtl/>
        </w:rPr>
        <w:t>33</w:t>
      </w:r>
      <w:r>
        <w:rPr>
          <w:rtl/>
        </w:rPr>
        <w:fldChar w:fldCharType="end"/>
      </w:r>
      <w:r>
        <w:rPr>
          <w:rFonts w:hint="cs"/>
          <w:rtl/>
        </w:rPr>
        <w:t xml:space="preserve">), והתיאור בפסקה זו מציג כיוון אחד, שאינו מתימר לדיוק מוחלט אלא להצגת תגובה שהיתה קיימת. לתיעוד ודיון מחקרי לדוגמא, ראה: </w:t>
      </w:r>
      <w:r w:rsidRPr="00755706">
        <w:rPr>
          <w:rtl/>
        </w:rPr>
        <w:t>חנה יבלונקה</w:t>
      </w:r>
      <w:r>
        <w:rPr>
          <w:rFonts w:hint="cs"/>
          <w:rtl/>
        </w:rPr>
        <w:t xml:space="preserve">, </w:t>
      </w:r>
      <w:r w:rsidRPr="00755706">
        <w:rPr>
          <w:b/>
          <w:bCs/>
          <w:rtl/>
        </w:rPr>
        <w:t>אחים זרים: ניצולי השואה במדינת ישראל 1948–1952</w:t>
      </w:r>
      <w:r>
        <w:rPr>
          <w:rFonts w:hint="cs"/>
          <w:rtl/>
        </w:rPr>
        <w:t xml:space="preserve">, </w:t>
      </w:r>
      <w:r w:rsidRPr="00755706">
        <w:rPr>
          <w:rtl/>
        </w:rPr>
        <w:t>אוניברסיטת בן־גוריון, 1994</w:t>
      </w:r>
      <w:r>
        <w:rPr>
          <w:rFonts w:hint="cs"/>
          <w:rtl/>
        </w:rPr>
        <w:t xml:space="preserve">; </w:t>
      </w:r>
      <w:r w:rsidRPr="00755706">
        <w:rPr>
          <w:rtl/>
        </w:rPr>
        <w:t>אניטה שפירא, "השואה: זיכרון פרטי וזיכרון ציבורי", בתוך</w:t>
      </w:r>
      <w:r>
        <w:rPr>
          <w:rFonts w:hint="cs"/>
          <w:rtl/>
        </w:rPr>
        <w:t xml:space="preserve">: </w:t>
      </w:r>
      <w:r w:rsidRPr="00755706">
        <w:rPr>
          <w:b/>
          <w:bCs/>
          <w:rtl/>
        </w:rPr>
        <w:t>יהודים חדשים יהודים ישנים</w:t>
      </w:r>
      <w:r>
        <w:rPr>
          <w:rFonts w:hint="cs"/>
          <w:rtl/>
        </w:rPr>
        <w:t xml:space="preserve">, </w:t>
      </w:r>
      <w:r w:rsidRPr="00755706">
        <w:rPr>
          <w:rtl/>
        </w:rPr>
        <w:t>עם עובד, 1997, עמ' 86–103</w:t>
      </w:r>
      <w:r>
        <w:rPr>
          <w:rFonts w:hint="cs"/>
          <w:rtl/>
        </w:rPr>
        <w:t>. יבלונקה עוסקת בהבאת תיעוד, ושפירא מבקשת לישב בין שני זכרונות שואה שונים בתודעה הישראלית.</w:t>
      </w:r>
    </w:p>
  </w:footnote>
  <w:footnote w:id="54">
    <w:p w14:paraId="2CE06BCA" w14:textId="77777777" w:rsidR="006E4B4C" w:rsidRDefault="006E4B4C" w:rsidP="006E4B4C">
      <w:pPr>
        <w:pStyle w:val="a6"/>
      </w:pPr>
      <w:r>
        <w:rPr>
          <w:rStyle w:val="af"/>
        </w:rPr>
        <w:footnoteRef/>
      </w:r>
      <w:r>
        <w:rPr>
          <w:rtl/>
        </w:rPr>
        <w:t xml:space="preserve"> </w:t>
      </w:r>
      <w:r>
        <w:rPr>
          <w:rtl/>
        </w:rPr>
        <w:tab/>
      </w:r>
      <w:r>
        <w:rPr>
          <w:rFonts w:hint="cs"/>
          <w:rtl/>
        </w:rPr>
        <w:t>הלכה למעשה אין מי שמאמץ את שיטת אבי שמואל הנוקט בדרך האשכנזית גם ביחס לאנוסה, ועל כן הרשיתי לעצמי שלא להתיחס אליה. ראה גם בהמשך הדברים.</w:t>
      </w:r>
    </w:p>
  </w:footnote>
  <w:footnote w:id="55">
    <w:p w14:paraId="3893E486" w14:textId="77777777" w:rsidR="006E4B4C" w:rsidRDefault="006E4B4C" w:rsidP="006E4B4C">
      <w:pPr>
        <w:pStyle w:val="a6"/>
        <w:rPr>
          <w:rtl/>
        </w:rPr>
      </w:pPr>
      <w:r>
        <w:rPr>
          <w:rStyle w:val="af"/>
        </w:rPr>
        <w:footnoteRef/>
      </w:r>
      <w:r>
        <w:rPr>
          <w:rtl/>
        </w:rPr>
        <w:t xml:space="preserve"> </w:t>
      </w:r>
      <w:r>
        <w:rPr>
          <w:rtl/>
        </w:rPr>
        <w:tab/>
      </w:r>
      <w:r>
        <w:rPr>
          <w:rFonts w:hint="cs"/>
          <w:rtl/>
        </w:rPr>
        <w:t xml:space="preserve">רונית (נעמת) עיר-שי טוענת במאמרה ("אינוס נשים נשואות: עיון בספרות ההלכה בעקבות שו"ת "ממעמקים"". </w:t>
      </w:r>
      <w:r w:rsidRPr="00CB6BF6">
        <w:rPr>
          <w:i/>
          <w:iCs/>
        </w:rPr>
        <w:t>ATS Review</w:t>
      </w:r>
      <w:r>
        <w:t>, Vol. 40, No. 2, November 2016</w:t>
      </w:r>
      <w:r>
        <w:rPr>
          <w:rFonts w:hint="cs"/>
          <w:rtl/>
        </w:rPr>
        <w:t>, עמ' א–כב) ליתרון במסורת האשכנזית. בלשונה: "דווקא למסורת האשכנזית, המחמירה, יש את הפוטנציאל להצליח יותר כאשר יש צורך בתשובה הלכתית... המבקשת לא רק לקבוע את ההלכה הפורמלית אלא גם לשכנע את הבעל לחזור ולחיות מחדש עם אשתו לאחר שנאנסה".</w:t>
      </w:r>
    </w:p>
    <w:p w14:paraId="1CB2AEBD" w14:textId="77777777" w:rsidR="006E4B4C" w:rsidRDefault="006E4B4C" w:rsidP="006E4B4C">
      <w:pPr>
        <w:pStyle w:val="a6"/>
      </w:pPr>
      <w:r>
        <w:rPr>
          <w:rtl/>
        </w:rPr>
        <w:tab/>
      </w:r>
      <w:r>
        <w:rPr>
          <w:rFonts w:hint="cs"/>
          <w:rtl/>
        </w:rPr>
        <w:t>אני מפקפק בטענתה שניתן לראות בכך יתרון של המסורת האשכנזית, מפני שהצורך לשכנע את הבעל לחיות עם אשתו לאחר שנאנסה הוא פרי חברה המושתתת על מסורת אשכנזית. בחברה שהפנימה את המסורת הספרדית הבעיה לא תתעורר, וממילא מתיתר הצורך לפתור אותה. הבעיה המרכזית מתעוררת בחברה שערכיה שְעונים על ערכים הדומים למסורת אחת, אך המסורת ההלכתית שלה שונה.</w:t>
      </w:r>
    </w:p>
  </w:footnote>
  <w:footnote w:id="56">
    <w:p w14:paraId="0DE65C22" w14:textId="77777777" w:rsidR="006E4B4C" w:rsidRPr="001160F8" w:rsidRDefault="006E4B4C" w:rsidP="006E4B4C">
      <w:pPr>
        <w:pStyle w:val="a6"/>
        <w:rPr>
          <w:rtl/>
        </w:rPr>
      </w:pPr>
      <w:r>
        <w:rPr>
          <w:rStyle w:val="af"/>
        </w:rPr>
        <w:footnoteRef/>
      </w:r>
      <w:r>
        <w:rPr>
          <w:rtl/>
        </w:rPr>
        <w:t xml:space="preserve"> </w:t>
      </w:r>
      <w:r>
        <w:rPr>
          <w:rtl/>
        </w:rPr>
        <w:tab/>
      </w:r>
      <w:r>
        <w:rPr>
          <w:rFonts w:hint="cs"/>
          <w:rtl/>
        </w:rPr>
        <w:t xml:space="preserve">ראה: </w:t>
      </w:r>
      <w:r w:rsidRPr="001160F8">
        <w:t>Shelley E. Taylor, Laura Cousino Klein, Brian P. Lewis, Tara L. Gruenewald, Regan A. R. Gurung, and John A. Updegraff</w:t>
      </w:r>
      <w:r>
        <w:t>, "</w:t>
      </w:r>
      <w:r w:rsidRPr="000D2AA2">
        <w:t>Biobehavioral Responses to Stress in Females:</w:t>
      </w:r>
      <w:r>
        <w:t xml:space="preserve"> </w:t>
      </w:r>
      <w:r w:rsidRPr="000D2AA2">
        <w:t>Tend-and-Befriend, Not Fight-or-Flight</w:t>
      </w:r>
      <w:r>
        <w:t xml:space="preserve">", </w:t>
      </w:r>
      <w:r w:rsidRPr="00AE38D6">
        <w:rPr>
          <w:i/>
          <w:iCs/>
        </w:rPr>
        <w:t>Psychological Review</w:t>
      </w:r>
      <w:r>
        <w:t xml:space="preserve"> Vol. 107, No. 3 (2000), pp. 411–429</w:t>
      </w:r>
      <w:r>
        <w:rPr>
          <w:rFonts w:hint="cs"/>
          <w:rtl/>
        </w:rPr>
        <w:t>.</w:t>
      </w:r>
    </w:p>
  </w:footnote>
  <w:footnote w:id="57">
    <w:p w14:paraId="5969452A" w14:textId="77777777" w:rsidR="006E4B4C" w:rsidRDefault="006E4B4C" w:rsidP="006E4B4C">
      <w:pPr>
        <w:pStyle w:val="a6"/>
      </w:pPr>
      <w:r>
        <w:rPr>
          <w:rStyle w:val="af"/>
        </w:rPr>
        <w:footnoteRef/>
      </w:r>
      <w:r>
        <w:rPr>
          <w:rtl/>
        </w:rPr>
        <w:t xml:space="preserve"> </w:t>
      </w:r>
      <w:r>
        <w:rPr>
          <w:rtl/>
        </w:rPr>
        <w:tab/>
      </w:r>
      <w:r>
        <w:rPr>
          <w:rFonts w:hint="cs"/>
          <w:rtl/>
        </w:rPr>
        <w:t>מבין השטין אולי מבצבצת תפישה המזהה את נאמנות האשה לבעלה עם נאמנות האשה לא–להיה. מערכת היחסים בין ישראל לקב"ה מתוארת במקומות רבים כמערכת יחסים בין איש לאשה.</w:t>
      </w:r>
    </w:p>
  </w:footnote>
  <w:footnote w:id="58">
    <w:p w14:paraId="368F3AAB" w14:textId="03F8D0CC" w:rsidR="006E4B4C" w:rsidRDefault="006E4B4C" w:rsidP="006E4B4C">
      <w:pPr>
        <w:pStyle w:val="a6"/>
        <w:rPr>
          <w:rtl/>
        </w:rPr>
      </w:pPr>
      <w:r>
        <w:rPr>
          <w:rStyle w:val="af"/>
        </w:rPr>
        <w:footnoteRef/>
      </w:r>
      <w:r>
        <w:rPr>
          <w:rtl/>
        </w:rPr>
        <w:t xml:space="preserve"> </w:t>
      </w:r>
      <w:r>
        <w:rPr>
          <w:rtl/>
        </w:rPr>
        <w:tab/>
      </w:r>
      <w:r>
        <w:rPr>
          <w:rFonts w:hint="cs"/>
          <w:rtl/>
        </w:rPr>
        <w:t xml:space="preserve">מכאן דייק המהרי"ק בשו"ת קסז כי </w:t>
      </w:r>
      <w:r w:rsidR="009F4703">
        <w:rPr>
          <w:rFonts w:hint="cs"/>
          <w:rtl/>
        </w:rPr>
        <w:t>איסור</w:t>
      </w:r>
      <w:r>
        <w:rPr>
          <w:rFonts w:hint="cs"/>
          <w:rtl/>
        </w:rPr>
        <w:t xml:space="preserve"> אשה שנבעלה לאחר, לבעלה, אינו תלוי בכונתה לעבור על </w:t>
      </w:r>
      <w:r w:rsidR="009F4703">
        <w:rPr>
          <w:rFonts w:hint="cs"/>
          <w:rtl/>
        </w:rPr>
        <w:t>איסור</w:t>
      </w:r>
      <w:r>
        <w:rPr>
          <w:rFonts w:hint="cs"/>
          <w:rtl/>
        </w:rPr>
        <w:t xml:space="preserve"> אלא בכונתה למעול בו מעל. "</w:t>
      </w:r>
      <w:r w:rsidRPr="008B3701">
        <w:rPr>
          <w:rtl/>
        </w:rPr>
        <w:t xml:space="preserve">פשוט הוא יותר מביעתא בכותחא כי אסתר לא עשתה שום </w:t>
      </w:r>
      <w:r w:rsidR="009F4703">
        <w:rPr>
          <w:rtl/>
        </w:rPr>
        <w:t>איסור</w:t>
      </w:r>
      <w:r w:rsidRPr="008B3701">
        <w:rPr>
          <w:rtl/>
        </w:rPr>
        <w:t xml:space="preserve"> ולא היה בדבר אפי' נדנוד עבירה אלא מצוה רבה עשתה שהצילה כל ישראל</w:t>
      </w:r>
      <w:r>
        <w:rPr>
          <w:rFonts w:hint="cs"/>
          <w:rtl/>
        </w:rPr>
        <w:t>", ובכל זאת נאסרה למרדכי בהתרצותה לאחשורוש.</w:t>
      </w:r>
    </w:p>
    <w:p w14:paraId="2FCA86DE" w14:textId="77777777" w:rsidR="006E4B4C" w:rsidRDefault="006E4B4C" w:rsidP="006E4B4C">
      <w:pPr>
        <w:pStyle w:val="a6"/>
        <w:rPr>
          <w:rtl/>
        </w:rPr>
      </w:pPr>
      <w:r>
        <w:rPr>
          <w:rtl/>
        </w:rPr>
        <w:tab/>
      </w:r>
      <w:r>
        <w:rPr>
          <w:rFonts w:hint="cs"/>
          <w:rtl/>
        </w:rPr>
        <w:t>שיטת המהרי"ק הובאה להלכה ברמ"א בהלכות סוטה (אה"ע קע"ח, ג), וכן פסק בעקבותיו בשו"ת שבות יעקב ב', קיז. הנודע ביהודה (תנינא יו"ד קס"א) הציע לפקפק בראיתו מאסתר בפשט הסוגיא, אך בסוף דבריו הוא חוזר בו כי מוכח מפירוש רש"י במגילה כשיטת המהרי"ק (בניגוד לרשב"א שעליו הוא מבקש להסתמך בתחלה).</w:t>
      </w:r>
    </w:p>
    <w:p w14:paraId="07A4B6D6" w14:textId="77777777" w:rsidR="006E4B4C" w:rsidRDefault="006E4B4C" w:rsidP="006E4B4C">
      <w:pPr>
        <w:pStyle w:val="a6"/>
        <w:rPr>
          <w:rtl/>
        </w:rPr>
      </w:pPr>
      <w:r>
        <w:rPr>
          <w:rtl/>
        </w:rPr>
        <w:tab/>
      </w:r>
      <w:r>
        <w:rPr>
          <w:rFonts w:hint="cs"/>
          <w:rtl/>
        </w:rPr>
        <w:t>בנוסף, הוא מבקש לחלק בין אסתר שבקשה להציל את כלל ישראל ועל כן היה מותר לה לעשות זאת בזנות, לאשה המבקשת להציל את עצמה ואת חבריה, שזה נאסר עליה כשם שאסור להתרפאות בג' עברות חמורות.</w:t>
      </w:r>
    </w:p>
    <w:p w14:paraId="5506EE75" w14:textId="77777777" w:rsidR="006E4B4C" w:rsidRDefault="006E4B4C" w:rsidP="006E4B4C">
      <w:pPr>
        <w:pStyle w:val="a6"/>
      </w:pPr>
      <w:r>
        <w:rPr>
          <w:rtl/>
        </w:rPr>
        <w:tab/>
      </w:r>
      <w:r>
        <w:rPr>
          <w:rFonts w:hint="cs"/>
          <w:rtl/>
        </w:rPr>
        <w:t>הראי"ה קוק (בשו"ת משפט כהן קמ"ד, ט) תמה כיצד אסתר נאסרת כיון שעשתה דבר מצוה. בתשובתו הראשונה הוא מאמץ את המהרי"ק, אך הוא מציע תשובה שניה שהצלת כלל ישראל אינה מצוה המוטלת על היחיד, ועל כן אסתר שבחרה בכך על פני בעלה נאסרת עליו. מתח זה מדגיש את ההרואיות שבמעשה. במקרים הללו אשה פעלה בתושיה מתוך דאגה לסביבתה או לעמה, ועם זאת היא נדרשת לשלם את המחיר.</w:t>
      </w:r>
    </w:p>
  </w:footnote>
  <w:footnote w:id="59">
    <w:p w14:paraId="05F6D99F" w14:textId="4D75EEF5" w:rsidR="006E4B4C" w:rsidRDefault="006E4B4C" w:rsidP="006E4B4C">
      <w:pPr>
        <w:pStyle w:val="a6"/>
      </w:pPr>
      <w:r>
        <w:rPr>
          <w:rStyle w:val="af"/>
        </w:rPr>
        <w:footnoteRef/>
      </w:r>
      <w:r>
        <w:rPr>
          <w:rtl/>
        </w:rPr>
        <w:t xml:space="preserve"> </w:t>
      </w:r>
      <w:r>
        <w:rPr>
          <w:rtl/>
        </w:rPr>
        <w:tab/>
      </w:r>
      <w:r>
        <w:rPr>
          <w:rFonts w:hint="cs"/>
          <w:rtl/>
        </w:rPr>
        <w:t>מ</w:t>
      </w:r>
      <w:r w:rsidR="006278A0">
        <w:rPr>
          <w:rFonts w:hint="cs"/>
          <w:rtl/>
        </w:rPr>
        <w:t>ענין</w:t>
      </w:r>
      <w:r>
        <w:rPr>
          <w:rFonts w:hint="cs"/>
          <w:rtl/>
        </w:rPr>
        <w:t xml:space="preserve"> להעיר על מקרה נוסף שבו שמואל נתפש כמי שמזלזל: "</w:t>
      </w:r>
      <w:r w:rsidRPr="00072567">
        <w:rPr>
          <w:rtl/>
        </w:rPr>
        <w:t>פנחס אחוה דמר שמואל, איתרע ביה מילתא, על שמואל למישאל טעמא מיניה. חזנהו לטופרי דהוו נפישן, אמר ליה: אמאי לא שקלת להו? - אמר ליה: אי בדידיה הוה, מי מזלזלת ביה כולי האי?</w:t>
      </w:r>
      <w:r>
        <w:rPr>
          <w:rFonts w:hint="cs"/>
          <w:rtl/>
        </w:rPr>
        <w:t>"</w:t>
      </w:r>
      <w:r w:rsidRPr="00072567">
        <w:rPr>
          <w:rtl/>
        </w:rPr>
        <w:t xml:space="preserve"> (מו</w:t>
      </w:r>
      <w:r>
        <w:rPr>
          <w:rFonts w:hint="cs"/>
          <w:rtl/>
        </w:rPr>
        <w:t xml:space="preserve">עד </w:t>
      </w:r>
      <w:r w:rsidRPr="00072567">
        <w:rPr>
          <w:rtl/>
        </w:rPr>
        <w:t>ק</w:t>
      </w:r>
      <w:r>
        <w:rPr>
          <w:rFonts w:hint="cs"/>
          <w:rtl/>
        </w:rPr>
        <w:t>טן</w:t>
      </w:r>
      <w:r w:rsidRPr="00072567">
        <w:rPr>
          <w:rtl/>
        </w:rPr>
        <w:t xml:space="preserve"> יח.)</w:t>
      </w:r>
      <w:r>
        <w:rPr>
          <w:rFonts w:hint="cs"/>
          <w:rtl/>
        </w:rPr>
        <w:t>. בשני המקרים היה הדבר "כשגגה שיצא מלפני השליט" וארע אותו דבר לשמואל עצמו – שנשבו בנותיו, ושארע לו אבל.</w:t>
      </w:r>
    </w:p>
  </w:footnote>
  <w:footnote w:id="60">
    <w:p w14:paraId="334FB4D5" w14:textId="77777777" w:rsidR="00735BF1" w:rsidRPr="009D641B" w:rsidRDefault="00735BF1" w:rsidP="00735BF1">
      <w:pPr>
        <w:pStyle w:val="a6"/>
        <w:rPr>
          <w:rtl/>
        </w:rPr>
      </w:pPr>
      <w:r>
        <w:rPr>
          <w:rStyle w:val="af"/>
        </w:rPr>
        <w:footnoteRef/>
      </w:r>
      <w:r>
        <w:t xml:space="preserve"> </w:t>
      </w:r>
      <w:r>
        <w:rPr>
          <w:rtl/>
        </w:rPr>
        <w:tab/>
      </w:r>
      <w:r w:rsidRPr="00887593">
        <w:rPr>
          <w:rtl/>
        </w:rPr>
        <w:t>לדוגמא, הרמב"ם (מכירה כ', יא) פוסק: "זה אומר ברשותי ילדה והאחר שותק, זכה הטוען בולד".</w:t>
      </w:r>
    </w:p>
  </w:footnote>
  <w:footnote w:id="61">
    <w:p w14:paraId="52E6D22D" w14:textId="77777777" w:rsidR="008F33F0" w:rsidRPr="00160B0F" w:rsidRDefault="008F33F0" w:rsidP="008F33F0">
      <w:pPr>
        <w:pStyle w:val="a6"/>
        <w:rPr>
          <w:rtl/>
        </w:rPr>
      </w:pPr>
      <w:r>
        <w:rPr>
          <w:rStyle w:val="af"/>
        </w:rPr>
        <w:footnoteRef/>
      </w:r>
      <w:r>
        <w:rPr>
          <w:rFonts w:hint="cs"/>
          <w:rtl/>
        </w:rPr>
        <w:t xml:space="preserve"> </w:t>
      </w:r>
      <w:r>
        <w:rPr>
          <w:rtl/>
        </w:rPr>
        <w:tab/>
      </w:r>
      <w:r>
        <w:rPr>
          <w:rFonts w:hint="cs"/>
          <w:rtl/>
        </w:rPr>
        <w:t>בי</w:t>
      </w:r>
      <w:r w:rsidRPr="00160B0F">
        <w:rPr>
          <w:rFonts w:hint="cs"/>
          <w:rtl/>
        </w:rPr>
        <w:t xml:space="preserve">ניהם </w:t>
      </w:r>
      <w:r w:rsidRPr="00656D9E">
        <w:rPr>
          <w:rFonts w:hint="cs"/>
          <w:rtl/>
        </w:rPr>
        <w:t>רש"י</w:t>
      </w:r>
      <w:r w:rsidRPr="00160B0F">
        <w:rPr>
          <w:rFonts w:hint="cs"/>
          <w:rtl/>
        </w:rPr>
        <w:t xml:space="preserve"> ו</w:t>
      </w:r>
      <w:r w:rsidRPr="00656D9E">
        <w:rPr>
          <w:rFonts w:hint="cs"/>
          <w:rtl/>
        </w:rPr>
        <w:t>יד רמ"ה</w:t>
      </w:r>
      <w:r w:rsidRPr="00160B0F">
        <w:rPr>
          <w:rFonts w:hint="cs"/>
          <w:rtl/>
        </w:rPr>
        <w:t xml:space="preserve"> (סנהדרין כז.)</w:t>
      </w:r>
    </w:p>
  </w:footnote>
  <w:footnote w:id="62">
    <w:p w14:paraId="7C19E57B" w14:textId="769C56BF" w:rsidR="008F33F0" w:rsidRPr="00887593" w:rsidRDefault="008F33F0" w:rsidP="008F33F0">
      <w:pPr>
        <w:pStyle w:val="a6"/>
        <w:rPr>
          <w:rtl/>
        </w:rPr>
      </w:pPr>
      <w:r>
        <w:rPr>
          <w:rStyle w:val="af"/>
        </w:rPr>
        <w:footnoteRef/>
      </w:r>
      <w:r>
        <w:t xml:space="preserve"> </w:t>
      </w:r>
      <w:r>
        <w:rPr>
          <w:rFonts w:cs="Arial"/>
          <w:rtl/>
        </w:rPr>
        <w:tab/>
      </w:r>
      <w:r w:rsidRPr="00887593">
        <w:rPr>
          <w:rtl/>
        </w:rPr>
        <w:t xml:space="preserve">המנחת חינוך (שם) הקשה שלא יתכן שזוהי </w:t>
      </w:r>
      <w:r w:rsidR="0031698E" w:rsidRPr="005A19EF">
        <w:rPr>
          <w:rtl/>
        </w:rPr>
        <w:t>ס</w:t>
      </w:r>
      <w:r w:rsidR="0031698E">
        <w:rPr>
          <w:rFonts w:hint="cs"/>
          <w:rtl/>
        </w:rPr>
        <w:t>ִ</w:t>
      </w:r>
      <w:r w:rsidR="0031698E" w:rsidRPr="005A19EF">
        <w:rPr>
          <w:rtl/>
        </w:rPr>
        <w:t>ב</w:t>
      </w:r>
      <w:r w:rsidRPr="00887593">
        <w:rPr>
          <w:rtl/>
        </w:rPr>
        <w:t xml:space="preserve">ת פסול קרוב, משום שהבנה כזו סותרת סוגיא מפורשת: "משה ואהרן לחותנם משום דלא מהימני הוא? אלא גזרת מלך הוא שלא יעידו להם" (בבא בתרא קנט.). דומה שהריא"ז (בפסקיו שם ט', ז אות ח) משלב בין שתי  – "אבל הקרוב אין פסולו מפני שאינו נאמן אלא גזרת מלך היא, שהרי אפי' משה ואהרן </w:t>
      </w:r>
      <w:r w:rsidRPr="00887593">
        <w:rPr>
          <w:b/>
          <w:bCs/>
          <w:rtl/>
        </w:rPr>
        <w:t xml:space="preserve">לא האמינתן </w:t>
      </w:r>
      <w:r w:rsidRPr="00887593">
        <w:rPr>
          <w:rtl/>
        </w:rPr>
        <w:t>תורה לעדות מפני קורבתן". ניתן להציע מלשונו של הריא"ז שאמנם הפסול נובע מחוסר נאמנות, אלא כיון שתקנה תורה פסול מחמת חשש לחוסר נאמנות – אין לחלק בין משה ואהרן לשאר האנשים, שכן מי יוכל לקבוע מי נאמן ומי אינו נאמן?</w:t>
      </w:r>
    </w:p>
  </w:footnote>
  <w:footnote w:id="63">
    <w:p w14:paraId="0885976C" w14:textId="77777777" w:rsidR="008F33F0" w:rsidRPr="00087C09" w:rsidRDefault="008F33F0" w:rsidP="008F33F0">
      <w:pPr>
        <w:pStyle w:val="a6"/>
        <w:rPr>
          <w:sz w:val="20"/>
          <w:rtl/>
        </w:rPr>
      </w:pPr>
      <w:r w:rsidRPr="00AE327D">
        <w:rPr>
          <w:rStyle w:val="af"/>
        </w:rPr>
        <w:footnoteRef/>
      </w:r>
      <w:r w:rsidRPr="00AE327D">
        <w:rPr>
          <w:rFonts w:hint="cs"/>
          <w:sz w:val="24"/>
          <w:szCs w:val="24"/>
          <w:rtl/>
        </w:rPr>
        <w:t xml:space="preserve"> </w:t>
      </w:r>
      <w:r w:rsidRPr="00087C09">
        <w:rPr>
          <w:szCs w:val="22"/>
          <w:rtl/>
        </w:rPr>
        <w:tab/>
      </w:r>
      <w:r w:rsidRPr="00087C09">
        <w:rPr>
          <w:rFonts w:hint="cs"/>
          <w:sz w:val="20"/>
          <w:rtl/>
        </w:rPr>
        <w:t>אם אכן הדיינים מרגישים שהדין אינו מוצדק, בכחם לקבוע שהדין הוא 'דין מרומה' (עיין בטוש"ע חו"מ ט"ו להרחבה). אולם אין בכך סתירה לדברינו, משום שעדות שני העדים עדין תחשב עדות, אך יתכן שהדיינים לא יפסקו על פיה.</w:t>
      </w:r>
    </w:p>
  </w:footnote>
  <w:footnote w:id="64">
    <w:p w14:paraId="080EC7E7" w14:textId="77777777" w:rsidR="008F33F0" w:rsidRPr="00087C09" w:rsidRDefault="008F33F0" w:rsidP="008F33F0">
      <w:pPr>
        <w:pStyle w:val="a6"/>
        <w:rPr>
          <w:sz w:val="20"/>
          <w:rtl/>
        </w:rPr>
      </w:pPr>
      <w:r w:rsidRPr="00AE327D">
        <w:rPr>
          <w:rStyle w:val="af"/>
        </w:rPr>
        <w:footnoteRef/>
      </w:r>
      <w:r w:rsidRPr="00087C09">
        <w:rPr>
          <w:sz w:val="18"/>
          <w:szCs w:val="16"/>
        </w:rPr>
        <w:t xml:space="preserve"> </w:t>
      </w:r>
      <w:r w:rsidRPr="00087C09">
        <w:rPr>
          <w:sz w:val="20"/>
          <w:rtl/>
        </w:rPr>
        <w:tab/>
      </w:r>
      <w:r w:rsidRPr="00087C09">
        <w:rPr>
          <w:rFonts w:hint="cs"/>
          <w:sz w:val="20"/>
          <w:rtl/>
        </w:rPr>
        <w:t>יש עוד נפקא מינות רבות לחקירה זו, לדוגמא – פסול</w:t>
      </w:r>
      <w:r w:rsidRPr="00087C09">
        <w:rPr>
          <w:sz w:val="20"/>
          <w:rtl/>
        </w:rPr>
        <w:t xml:space="preserve"> עדות אשה</w:t>
      </w:r>
      <w:r w:rsidRPr="00087C09">
        <w:rPr>
          <w:rFonts w:hint="cs"/>
          <w:sz w:val="20"/>
          <w:rtl/>
        </w:rPr>
        <w:t>:</w:t>
      </w:r>
      <w:r w:rsidRPr="00087C09">
        <w:rPr>
          <w:sz w:val="20"/>
          <w:rtl/>
        </w:rPr>
        <w:t xml:space="preserve"> האם </w:t>
      </w:r>
      <w:r w:rsidRPr="00087C09">
        <w:rPr>
          <w:rFonts w:hint="cs"/>
          <w:sz w:val="20"/>
          <w:rtl/>
        </w:rPr>
        <w:t xml:space="preserve">אשה אינה יכולה להעיד מפני שהיא </w:t>
      </w:r>
      <w:r w:rsidRPr="00087C09">
        <w:rPr>
          <w:sz w:val="20"/>
          <w:rtl/>
        </w:rPr>
        <w:t>אינה נאמנת</w:t>
      </w:r>
      <w:r w:rsidRPr="00087C09">
        <w:rPr>
          <w:rFonts w:hint="cs"/>
          <w:sz w:val="20"/>
          <w:rtl/>
        </w:rPr>
        <w:t>,</w:t>
      </w:r>
      <w:r w:rsidRPr="00087C09">
        <w:rPr>
          <w:sz w:val="20"/>
          <w:rtl/>
        </w:rPr>
        <w:t xml:space="preserve"> או </w:t>
      </w:r>
      <w:r w:rsidRPr="00087C09">
        <w:rPr>
          <w:rFonts w:hint="cs"/>
          <w:sz w:val="20"/>
          <w:rtl/>
        </w:rPr>
        <w:t xml:space="preserve">מפני </w:t>
      </w:r>
      <w:r w:rsidRPr="00087C09">
        <w:rPr>
          <w:sz w:val="20"/>
          <w:rtl/>
        </w:rPr>
        <w:t>ש</w:t>
      </w:r>
      <w:r w:rsidRPr="00087C09">
        <w:rPr>
          <w:rFonts w:hint="cs"/>
          <w:sz w:val="20"/>
          <w:rtl/>
        </w:rPr>
        <w:t xml:space="preserve">היא </w:t>
      </w:r>
      <w:r w:rsidRPr="00087C09">
        <w:rPr>
          <w:sz w:val="20"/>
          <w:rtl/>
        </w:rPr>
        <w:t xml:space="preserve">אינה מוגדת כ'עד'. </w:t>
      </w:r>
      <w:r w:rsidRPr="00087C09">
        <w:rPr>
          <w:rFonts w:hint="cs"/>
          <w:sz w:val="20"/>
          <w:rtl/>
        </w:rPr>
        <w:t>ועוד דוגמאות רבות.</w:t>
      </w:r>
    </w:p>
  </w:footnote>
  <w:footnote w:id="65">
    <w:p w14:paraId="3A17AF34" w14:textId="2D7B4675" w:rsidR="008F33F0" w:rsidRPr="00087C09" w:rsidRDefault="008F33F0" w:rsidP="008F33F0">
      <w:pPr>
        <w:pStyle w:val="a6"/>
        <w:rPr>
          <w:sz w:val="20"/>
          <w:rtl/>
        </w:rPr>
      </w:pPr>
      <w:r w:rsidRPr="00AE327D">
        <w:rPr>
          <w:rStyle w:val="af"/>
        </w:rPr>
        <w:footnoteRef/>
      </w:r>
      <w:r w:rsidRPr="00087C09">
        <w:rPr>
          <w:sz w:val="18"/>
          <w:szCs w:val="16"/>
        </w:rPr>
        <w:t xml:space="preserve"> </w:t>
      </w:r>
      <w:r w:rsidRPr="00087C09">
        <w:rPr>
          <w:sz w:val="20"/>
          <w:rtl/>
        </w:rPr>
        <w:tab/>
      </w:r>
      <w:r w:rsidRPr="00087C09">
        <w:rPr>
          <w:rFonts w:hint="cs"/>
          <w:sz w:val="20"/>
          <w:rtl/>
        </w:rPr>
        <w:t>דוגמא לכך היא דין 'כנ</w:t>
      </w:r>
      <w:r>
        <w:rPr>
          <w:rFonts w:hint="cs"/>
          <w:sz w:val="20"/>
          <w:rtl/>
        </w:rPr>
        <w:t>י</w:t>
      </w:r>
      <w:r w:rsidRPr="00087C09">
        <w:rPr>
          <w:rFonts w:hint="cs"/>
          <w:sz w:val="20"/>
          <w:rtl/>
        </w:rPr>
        <w:t>סה לכיפה' (סנהדרין עט:). ה</w:t>
      </w:r>
      <w:r w:rsidRPr="00087C09">
        <w:rPr>
          <w:rFonts w:hint="eastAsia"/>
          <w:sz w:val="20"/>
          <w:rtl/>
        </w:rPr>
        <w:t>קובץ</w:t>
      </w:r>
      <w:r w:rsidRPr="00087C09">
        <w:rPr>
          <w:sz w:val="20"/>
          <w:rtl/>
        </w:rPr>
        <w:t xml:space="preserve"> </w:t>
      </w:r>
      <w:r w:rsidR="006C3CFB">
        <w:rPr>
          <w:rFonts w:hint="eastAsia"/>
          <w:sz w:val="20"/>
          <w:rtl/>
        </w:rPr>
        <w:t>שעורים</w:t>
      </w:r>
      <w:r w:rsidRPr="00087C09">
        <w:rPr>
          <w:rFonts w:hint="cs"/>
          <w:sz w:val="20"/>
          <w:rtl/>
        </w:rPr>
        <w:t xml:space="preserve"> (ב', </w:t>
      </w:r>
      <w:r w:rsidRPr="00087C09">
        <w:rPr>
          <w:sz w:val="20"/>
          <w:rtl/>
        </w:rPr>
        <w:t>לט</w:t>
      </w:r>
      <w:r w:rsidRPr="00087C09">
        <w:rPr>
          <w:rFonts w:hint="cs"/>
          <w:sz w:val="20"/>
          <w:rtl/>
        </w:rPr>
        <w:t>)</w:t>
      </w:r>
      <w:r w:rsidRPr="00087C09">
        <w:rPr>
          <w:sz w:val="20"/>
          <w:rtl/>
        </w:rPr>
        <w:t xml:space="preserve"> </w:t>
      </w:r>
      <w:r w:rsidRPr="00087C09">
        <w:rPr>
          <w:rFonts w:hint="cs"/>
          <w:sz w:val="20"/>
          <w:rtl/>
        </w:rPr>
        <w:t>רואה בדין זה נפקא־מינה בין שתי התפישות בעדות:</w:t>
      </w:r>
      <w:r w:rsidRPr="00087C09">
        <w:rPr>
          <w:sz w:val="20"/>
          <w:rtl/>
        </w:rPr>
        <w:t xml:space="preserve"> </w:t>
      </w:r>
      <w:r w:rsidRPr="00087C09">
        <w:rPr>
          <w:rFonts w:hint="cs"/>
          <w:sz w:val="20"/>
          <w:rtl/>
        </w:rPr>
        <w:t>"</w:t>
      </w:r>
      <w:r w:rsidRPr="00087C09">
        <w:rPr>
          <w:sz w:val="20"/>
          <w:rtl/>
        </w:rPr>
        <w:t>דוגמא לזה ההורג נפש שלא בעדים, מכניסין אותו לכיפה, והינו ע</w:t>
      </w:r>
      <w:r w:rsidR="00B452DC">
        <w:rPr>
          <w:rFonts w:hint="cs"/>
          <w:sz w:val="20"/>
          <w:rtl/>
        </w:rPr>
        <w:t xml:space="preserve">ל </w:t>
      </w:r>
      <w:r w:rsidRPr="00087C09">
        <w:rPr>
          <w:sz w:val="20"/>
          <w:rtl/>
        </w:rPr>
        <w:t>י</w:t>
      </w:r>
      <w:r w:rsidR="00B452DC">
        <w:rPr>
          <w:rFonts w:hint="cs"/>
          <w:sz w:val="20"/>
          <w:rtl/>
        </w:rPr>
        <w:t>די</w:t>
      </w:r>
      <w:r w:rsidRPr="00087C09">
        <w:rPr>
          <w:sz w:val="20"/>
          <w:rtl/>
        </w:rPr>
        <w:t xml:space="preserve"> עדות מיוחדת, דפסולין לדיני נפשות, מ</w:t>
      </w:r>
      <w:r w:rsidRPr="00087C09">
        <w:rPr>
          <w:rFonts w:hint="cs"/>
          <w:sz w:val="20"/>
          <w:rtl/>
        </w:rPr>
        <w:t xml:space="preserve">כל </w:t>
      </w:r>
      <w:r w:rsidRPr="00087C09">
        <w:rPr>
          <w:sz w:val="20"/>
          <w:rtl/>
        </w:rPr>
        <w:t>מ</w:t>
      </w:r>
      <w:r w:rsidRPr="00087C09">
        <w:rPr>
          <w:rFonts w:hint="cs"/>
          <w:sz w:val="20"/>
          <w:rtl/>
        </w:rPr>
        <w:t>קום</w:t>
      </w:r>
      <w:r w:rsidRPr="00087C09">
        <w:rPr>
          <w:sz w:val="20"/>
          <w:rtl/>
        </w:rPr>
        <w:t xml:space="preserve"> כיון דכשרי</w:t>
      </w:r>
      <w:r w:rsidRPr="00087C09">
        <w:rPr>
          <w:rFonts w:hint="cs"/>
          <w:sz w:val="20"/>
          <w:rtl/>
        </w:rPr>
        <w:t xml:space="preserve">ם </w:t>
      </w:r>
      <w:r w:rsidRPr="00087C09">
        <w:rPr>
          <w:sz w:val="20"/>
          <w:rtl/>
        </w:rPr>
        <w:t>לכל עדיות שבתור</w:t>
      </w:r>
      <w:r w:rsidRPr="00087C09">
        <w:rPr>
          <w:rFonts w:hint="cs"/>
          <w:sz w:val="20"/>
          <w:rtl/>
        </w:rPr>
        <w:t>ה</w:t>
      </w:r>
      <w:r w:rsidRPr="00087C09">
        <w:rPr>
          <w:sz w:val="20"/>
          <w:rtl/>
        </w:rPr>
        <w:t>, נאמנין להכניסו לכיפה, דליכא בזה משום דיני נפשות, אף שהוא מת ע"י כיפה</w:t>
      </w:r>
      <w:r w:rsidRPr="00087C09">
        <w:rPr>
          <w:rFonts w:hint="cs"/>
          <w:sz w:val="20"/>
          <w:rtl/>
        </w:rPr>
        <w:t>...</w:t>
      </w:r>
      <w:r w:rsidRPr="00087C09">
        <w:rPr>
          <w:sz w:val="20"/>
          <w:rtl/>
        </w:rPr>
        <w:t xml:space="preserve"> אבל עדות שא</w:t>
      </w:r>
      <w:r w:rsidRPr="00087C09">
        <w:rPr>
          <w:rFonts w:hint="cs"/>
          <w:sz w:val="20"/>
          <w:rtl/>
        </w:rPr>
        <w:t>י אתה יכול להזימה</w:t>
      </w:r>
      <w:r w:rsidRPr="00087C09">
        <w:rPr>
          <w:sz w:val="20"/>
          <w:rtl/>
        </w:rPr>
        <w:t>, ודאי לא מהני גם בכיפה, כיון דפסולין לכל עדות שבתורה, ולא גרע כיפה מדיני ממונות".</w:t>
      </w:r>
    </w:p>
    <w:p w14:paraId="39A91FE7" w14:textId="77777777" w:rsidR="008F33F0" w:rsidRPr="00087C09" w:rsidRDefault="008F33F0" w:rsidP="008F33F0">
      <w:pPr>
        <w:pStyle w:val="a6"/>
        <w:rPr>
          <w:sz w:val="20"/>
          <w:szCs w:val="18"/>
          <w:rtl/>
        </w:rPr>
      </w:pPr>
      <w:r w:rsidRPr="00087C09">
        <w:rPr>
          <w:sz w:val="20"/>
          <w:rtl/>
        </w:rPr>
        <w:tab/>
      </w:r>
      <w:r w:rsidRPr="00087C09">
        <w:rPr>
          <w:rFonts w:hint="cs"/>
          <w:sz w:val="20"/>
          <w:rtl/>
        </w:rPr>
        <w:t xml:space="preserve">כלומר, אף שכדי להכניס לכיפה אין צורך בשני עדים על פי הכללים הפורמליים של התורה "ועמדו שני האנשים", עדין צריך עדות </w:t>
      </w:r>
      <w:r>
        <w:rPr>
          <w:rFonts w:hint="cs"/>
          <w:sz w:val="20"/>
          <w:rtl/>
        </w:rPr>
        <w:t>אמינה, ללא</w:t>
      </w:r>
      <w:r w:rsidRPr="00087C09">
        <w:rPr>
          <w:rFonts w:hint="cs"/>
          <w:sz w:val="20"/>
          <w:rtl/>
        </w:rPr>
        <w:t xml:space="preserve"> נגיעות וחשש שקר</w:t>
      </w:r>
      <w:r>
        <w:rPr>
          <w:rFonts w:hint="cs"/>
          <w:sz w:val="20"/>
          <w:rtl/>
        </w:rPr>
        <w:t>.</w:t>
      </w:r>
      <w:r w:rsidRPr="00087C09">
        <w:rPr>
          <w:rFonts w:hint="cs"/>
          <w:sz w:val="20"/>
          <w:rtl/>
        </w:rPr>
        <w:t xml:space="preserve"> </w:t>
      </w:r>
      <w:r>
        <w:rPr>
          <w:rFonts w:hint="cs"/>
          <w:sz w:val="20"/>
          <w:rtl/>
        </w:rPr>
        <w:t xml:space="preserve">פסולהּ של </w:t>
      </w:r>
      <w:r w:rsidRPr="00087C09">
        <w:rPr>
          <w:rFonts w:hint="cs"/>
          <w:sz w:val="20"/>
          <w:rtl/>
        </w:rPr>
        <w:t>עדות שאי אתה יכול להזימה</w:t>
      </w:r>
      <w:r>
        <w:rPr>
          <w:rFonts w:hint="cs"/>
          <w:sz w:val="20"/>
          <w:rtl/>
        </w:rPr>
        <w:t xml:space="preserve"> הוא מצד אמינותה ולא בשל אי-עמידתה בכללים פורמליים, וע"כ היא פסולה גם בדיני ממונות ובכניסה לכיפה</w:t>
      </w:r>
      <w:r w:rsidRPr="00087C09">
        <w:rPr>
          <w:rFonts w:hint="cs"/>
          <w:sz w:val="20"/>
          <w:rtl/>
        </w:rPr>
        <w:t>.</w:t>
      </w:r>
    </w:p>
  </w:footnote>
  <w:footnote w:id="66">
    <w:p w14:paraId="0B29BCF9" w14:textId="350EE84F" w:rsidR="008F33F0" w:rsidRPr="00087C09" w:rsidRDefault="008F33F0" w:rsidP="008F33F0">
      <w:pPr>
        <w:pStyle w:val="a6"/>
        <w:rPr>
          <w:szCs w:val="22"/>
          <w:rtl/>
        </w:rPr>
      </w:pPr>
      <w:r w:rsidRPr="00AE327D">
        <w:rPr>
          <w:rStyle w:val="af"/>
        </w:rPr>
        <w:footnoteRef/>
      </w:r>
      <w:r w:rsidRPr="00AE327D">
        <w:rPr>
          <w:vertAlign w:val="superscript"/>
        </w:rPr>
        <w:t xml:space="preserve"> </w:t>
      </w:r>
      <w:r w:rsidR="00536A74">
        <w:rPr>
          <w:sz w:val="18"/>
          <w:szCs w:val="18"/>
        </w:rPr>
        <w:t xml:space="preserve"> </w:t>
      </w:r>
      <w:r w:rsidR="00536A74">
        <w:rPr>
          <w:sz w:val="18"/>
          <w:szCs w:val="18"/>
        </w:rPr>
        <w:tab/>
      </w:r>
      <w:r w:rsidRPr="00087C09">
        <w:rPr>
          <w:rFonts w:hint="cs"/>
          <w:sz w:val="20"/>
          <w:rtl/>
        </w:rPr>
        <w:t>לדיון נוסף בנושא זה ראה במאמרו של אביעד ליפשטט בגליון זה</w:t>
      </w:r>
      <w:r>
        <w:rPr>
          <w:rFonts w:hint="cs"/>
          <w:sz w:val="20"/>
          <w:rtl/>
        </w:rPr>
        <w:t>,</w:t>
      </w:r>
      <w:r w:rsidRPr="00087C09">
        <w:rPr>
          <w:rFonts w:hint="cs"/>
          <w:sz w:val="20"/>
          <w:rtl/>
        </w:rPr>
        <w:t xml:space="preserve"> </w:t>
      </w:r>
      <w:r w:rsidRPr="00E26009">
        <w:rPr>
          <w:rFonts w:hint="eastAsia"/>
          <w:sz w:val="20"/>
          <w:rtl/>
        </w:rPr>
        <w:t>עמ</w:t>
      </w:r>
      <w:r w:rsidRPr="00E26009">
        <w:rPr>
          <w:sz w:val="20"/>
          <w:rtl/>
        </w:rPr>
        <w:t>'</w:t>
      </w:r>
      <w:r w:rsidRPr="00087C09">
        <w:rPr>
          <w:rFonts w:hint="cs"/>
          <w:sz w:val="20"/>
          <w:rtl/>
        </w:rPr>
        <w:t xml:space="preserve"> </w:t>
      </w:r>
      <w:r w:rsidR="005611D8">
        <w:rPr>
          <w:rFonts w:hint="cs"/>
          <w:szCs w:val="22"/>
          <w:rtl/>
        </w:rPr>
        <w:t>137.</w:t>
      </w:r>
    </w:p>
  </w:footnote>
  <w:footnote w:id="67">
    <w:p w14:paraId="781BD031" w14:textId="1465EBE6" w:rsidR="008F33F0" w:rsidRPr="00087C09" w:rsidRDefault="008F33F0" w:rsidP="008F33F0">
      <w:pPr>
        <w:pStyle w:val="a6"/>
        <w:contextualSpacing/>
        <w:rPr>
          <w:rtl/>
        </w:rPr>
      </w:pPr>
      <w:r>
        <w:rPr>
          <w:rStyle w:val="af"/>
        </w:rPr>
        <w:footnoteRef/>
      </w:r>
      <w:r w:rsidRPr="00087C09">
        <w:t xml:space="preserve"> </w:t>
      </w:r>
      <w:r>
        <w:rPr>
          <w:rtl/>
        </w:rPr>
        <w:tab/>
      </w:r>
      <w:r w:rsidRPr="00087C09">
        <w:rPr>
          <w:rtl/>
        </w:rPr>
        <w:t xml:space="preserve">מצינו </w:t>
      </w:r>
      <w:r w:rsidR="006A39DC" w:rsidRPr="007C2F97">
        <w:rPr>
          <w:rtl/>
        </w:rPr>
        <w:t>ג</w:t>
      </w:r>
      <w:r w:rsidR="006A39DC">
        <w:rPr>
          <w:rFonts w:hint="cs"/>
          <w:rtl/>
        </w:rPr>
        <w:t>ִ</w:t>
      </w:r>
      <w:r w:rsidR="006A39DC" w:rsidRPr="007C2F97">
        <w:rPr>
          <w:rtl/>
        </w:rPr>
        <w:t>שה</w:t>
      </w:r>
      <w:r w:rsidR="006A39DC" w:rsidRPr="00087C09">
        <w:rPr>
          <w:rtl/>
        </w:rPr>
        <w:t xml:space="preserve"> </w:t>
      </w:r>
      <w:r w:rsidRPr="00087C09">
        <w:rPr>
          <w:rtl/>
        </w:rPr>
        <w:t>שלישית בשו"ת הרמב"ן (עה), המעלה אפשרות שאי־התיחסות לטענת שמא מהוה "פשיעותא וקנס" כלפי הטוען, אך הרמב"ן עצמו דוחה שיטה זו.</w:t>
      </w:r>
    </w:p>
  </w:footnote>
  <w:footnote w:id="68">
    <w:p w14:paraId="5E0EDD83" w14:textId="77777777" w:rsidR="008F33F0" w:rsidRPr="00087C09" w:rsidRDefault="008F33F0" w:rsidP="008F33F0">
      <w:pPr>
        <w:pStyle w:val="a6"/>
        <w:rPr>
          <w:rtl/>
        </w:rPr>
      </w:pPr>
      <w:r w:rsidRPr="00087C09">
        <w:rPr>
          <w:rStyle w:val="af"/>
        </w:rPr>
        <w:footnoteRef/>
      </w:r>
      <w:r w:rsidRPr="00087C09">
        <w:t xml:space="preserve"> </w:t>
      </w:r>
      <w:r>
        <w:rPr>
          <w:rtl/>
        </w:rPr>
        <w:tab/>
      </w:r>
      <w:r w:rsidRPr="00087C09">
        <w:rPr>
          <w:rtl/>
        </w:rPr>
        <w:t>נעיר כי אף שהסברים אלו נאמרו בשיטת רב הונא ורב יהודה, החולקים על רבי יוחנן, לעניות דעתי הוא יסכים עם הסברות ביסודן, ורק יחלוק על היקפן. בשיטת רבי יוחנן נעסוק בהרחבה בהמשך.</w:t>
      </w:r>
    </w:p>
  </w:footnote>
  <w:footnote w:id="69">
    <w:p w14:paraId="7B54D236" w14:textId="77777777" w:rsidR="008F33F0" w:rsidRPr="00087C09" w:rsidRDefault="008F33F0" w:rsidP="008F33F0">
      <w:pPr>
        <w:pStyle w:val="a6"/>
        <w:contextualSpacing/>
        <w:rPr>
          <w:rtl/>
        </w:rPr>
      </w:pPr>
      <w:r w:rsidRPr="00087C09">
        <w:rPr>
          <w:rStyle w:val="af"/>
        </w:rPr>
        <w:footnoteRef/>
      </w:r>
      <w:r w:rsidRPr="00087C09">
        <w:t xml:space="preserve"> </w:t>
      </w:r>
      <w:r>
        <w:rPr>
          <w:rtl/>
        </w:rPr>
        <w:tab/>
      </w:r>
      <w:r w:rsidRPr="00087C09">
        <w:rPr>
          <w:rtl/>
        </w:rPr>
        <w:t>ראה ניסוחים שונים לדעה זו בתוספות (בבא קמא מו. ד"ה דאפילו), בתוספות רי"ד (בבא בתרא קלה. ד"ה אמר רבא).</w:t>
      </w:r>
    </w:p>
  </w:footnote>
  <w:footnote w:id="70">
    <w:p w14:paraId="001169D7" w14:textId="77777777" w:rsidR="008F33F0" w:rsidRDefault="008F33F0" w:rsidP="008F33F0">
      <w:pPr>
        <w:pStyle w:val="a6"/>
      </w:pPr>
      <w:r>
        <w:rPr>
          <w:rStyle w:val="af"/>
        </w:rPr>
        <w:footnoteRef/>
      </w:r>
      <w:r>
        <w:rPr>
          <w:rtl/>
        </w:rPr>
        <w:t xml:space="preserve"> </w:t>
      </w:r>
      <w:r>
        <w:rPr>
          <w:rtl/>
        </w:rPr>
        <w:tab/>
      </w:r>
      <w:r>
        <w:rPr>
          <w:rFonts w:hint="cs"/>
          <w:rtl/>
        </w:rPr>
        <w:t>כפי שראינו לעיל, כך נפסק ברמב"ם (מכירה כ', יא)</w:t>
      </w:r>
    </w:p>
  </w:footnote>
  <w:footnote w:id="71">
    <w:p w14:paraId="37161946" w14:textId="77777777" w:rsidR="008F33F0" w:rsidRPr="00087C09" w:rsidRDefault="008F33F0" w:rsidP="008F33F0">
      <w:pPr>
        <w:pStyle w:val="a6"/>
        <w:spacing w:before="240"/>
        <w:contextualSpacing/>
        <w:rPr>
          <w:rtl/>
        </w:rPr>
      </w:pPr>
      <w:r>
        <w:rPr>
          <w:rStyle w:val="af"/>
        </w:rPr>
        <w:footnoteRef/>
      </w:r>
      <w:r>
        <w:rPr>
          <w:rFonts w:hint="cs"/>
          <w:rtl/>
        </w:rPr>
        <w:t xml:space="preserve"> </w:t>
      </w:r>
      <w:r>
        <w:rPr>
          <w:rtl/>
        </w:rPr>
        <w:tab/>
      </w:r>
      <w:r w:rsidRPr="00087C09">
        <w:rPr>
          <w:rtl/>
        </w:rPr>
        <w:t xml:space="preserve">וכן כתב התרומות (ל"ו, ג אות ד). אמנם, דבריו נאמרו בהקשר של השבעה על טענת שמא, לכן יתכן שלא ניתן להוכיח מדבריו למקרה שבו הטענה נועדה </w:t>
      </w:r>
      <w:r>
        <w:rPr>
          <w:rFonts w:hint="cs"/>
          <w:rtl/>
        </w:rPr>
        <w:t>להפטר מתביעת ממון</w:t>
      </w:r>
      <w:r w:rsidRPr="00087C09">
        <w:rPr>
          <w:rtl/>
        </w:rPr>
        <w:t>. ויעוין בלבוש מרדכי ט', ה.</w:t>
      </w:r>
    </w:p>
  </w:footnote>
  <w:footnote w:id="72">
    <w:p w14:paraId="65D466CC" w14:textId="6846732B" w:rsidR="008F33F0" w:rsidRPr="00087C09" w:rsidRDefault="008F33F0" w:rsidP="008F33F0">
      <w:pPr>
        <w:pStyle w:val="a6"/>
        <w:rPr>
          <w:rtl/>
        </w:rPr>
      </w:pPr>
      <w:r w:rsidRPr="00087C09">
        <w:rPr>
          <w:rStyle w:val="af"/>
        </w:rPr>
        <w:footnoteRef/>
      </w:r>
      <w:r w:rsidRPr="00087C09">
        <w:rPr>
          <w:rtl/>
        </w:rPr>
        <w:t xml:space="preserve"> </w:t>
      </w:r>
      <w:r>
        <w:rPr>
          <w:rtl/>
        </w:rPr>
        <w:tab/>
      </w:r>
      <w:r w:rsidRPr="00087C09">
        <w:rPr>
          <w:rtl/>
        </w:rPr>
        <w:t>המאירי (מכות ו:, בהתיחסות לדברי העיטור לקמן) נוקט כך בנוגע ל</w:t>
      </w:r>
      <w:r w:rsidR="009F4703">
        <w:rPr>
          <w:rtl/>
        </w:rPr>
        <w:t>איסור</w:t>
      </w:r>
      <w:r w:rsidRPr="00087C09">
        <w:rPr>
          <w:rtl/>
        </w:rPr>
        <w:t xml:space="preserve"> שמיעת העדים על ידי מתורגמן: "יראה דוקא בעדים, אבל בעלי דבר אף לשמען על ידי תורגמן מותר". מכאן שאין כל מחויבות על בעל הדין לנכוח בבית הדין. וכמו כן בשו"ת רדב"ז (א', שלא) ובתומים (י"ז, ו) בשם תשובת הגאונים.</w:t>
      </w:r>
    </w:p>
  </w:footnote>
  <w:footnote w:id="73">
    <w:p w14:paraId="20789BD1" w14:textId="77777777" w:rsidR="008F33F0" w:rsidRPr="00087C09" w:rsidRDefault="008F33F0" w:rsidP="008F33F0">
      <w:pPr>
        <w:pStyle w:val="a6"/>
        <w:rPr>
          <w:rtl/>
        </w:rPr>
      </w:pPr>
      <w:r>
        <w:rPr>
          <w:rStyle w:val="af"/>
        </w:rPr>
        <w:footnoteRef/>
      </w:r>
      <w:r>
        <w:rPr>
          <w:rFonts w:hint="cs"/>
          <w:rtl/>
        </w:rPr>
        <w:t xml:space="preserve"> </w:t>
      </w:r>
      <w:r>
        <w:rPr>
          <w:rtl/>
        </w:rPr>
        <w:tab/>
      </w:r>
      <w:r w:rsidRPr="00087C09">
        <w:rPr>
          <w:rtl/>
        </w:rPr>
        <w:t>בדומה נקט גם הסמ"ע (חו"מ י"ז, יד): "מהעדים נלמד לבעל דין דחד טעם לשניהן, דיותר יוכל להתברר האמת כששומע מפי בעלי דינין והעדים עצמן".</w:t>
      </w:r>
    </w:p>
  </w:footnote>
  <w:footnote w:id="74">
    <w:p w14:paraId="4DFE767E" w14:textId="77777777" w:rsidR="008F33F0" w:rsidRPr="00087C09" w:rsidRDefault="008F33F0" w:rsidP="008F33F0">
      <w:pPr>
        <w:pStyle w:val="a6"/>
        <w:rPr>
          <w:rtl/>
        </w:rPr>
      </w:pPr>
      <w:r w:rsidRPr="00087C09">
        <w:rPr>
          <w:rStyle w:val="af"/>
        </w:rPr>
        <w:footnoteRef/>
      </w:r>
      <w:r w:rsidRPr="00087C09">
        <w:t xml:space="preserve"> </w:t>
      </w:r>
      <w:r>
        <w:rPr>
          <w:rtl/>
        </w:rPr>
        <w:tab/>
      </w:r>
      <w:r w:rsidRPr="00087C09">
        <w:rPr>
          <w:rtl/>
        </w:rPr>
        <w:t>יעוין גם ברשב"ם בבא בתרא קיד. ד"ה "ואין עד נעשה דיין".</w:t>
      </w:r>
    </w:p>
  </w:footnote>
  <w:footnote w:id="75">
    <w:p w14:paraId="3614AA3F" w14:textId="77777777" w:rsidR="008F33F0" w:rsidRPr="00087C09" w:rsidRDefault="008F33F0" w:rsidP="008F33F0">
      <w:pPr>
        <w:pStyle w:val="a6"/>
        <w:rPr>
          <w:rtl/>
        </w:rPr>
      </w:pPr>
      <w:r w:rsidRPr="00087C09">
        <w:rPr>
          <w:rStyle w:val="af"/>
        </w:rPr>
        <w:footnoteRef/>
      </w:r>
      <w:r w:rsidRPr="00087C09">
        <w:t xml:space="preserve"> </w:t>
      </w:r>
      <w:r>
        <w:rPr>
          <w:rtl/>
        </w:rPr>
        <w:tab/>
      </w:r>
      <w:r w:rsidRPr="00087C09">
        <w:rPr>
          <w:rtl/>
        </w:rPr>
        <w:t xml:space="preserve">מקורה של דו־משמעיות זו </w:t>
      </w:r>
      <w:r>
        <w:rPr>
          <w:rFonts w:hint="cs"/>
          <w:rtl/>
        </w:rPr>
        <w:t xml:space="preserve">הוא בסוגיא </w:t>
      </w:r>
      <w:r w:rsidRPr="00087C09">
        <w:rPr>
          <w:rtl/>
        </w:rPr>
        <w:t>בשבועות</w:t>
      </w:r>
      <w:r w:rsidRPr="00087C09">
        <w:rPr>
          <w:b/>
          <w:bCs/>
          <w:rtl/>
        </w:rPr>
        <w:t xml:space="preserve"> </w:t>
      </w:r>
      <w:r w:rsidRPr="00087C09">
        <w:rPr>
          <w:rtl/>
        </w:rPr>
        <w:t>(ל.): "ועמדו שני האנשים – בעדים הכתוב מדבר; אתה אומר: בעדים, או אינו אלא בבעלי דינין?... מאי אם נפשך לומר? וכי תימא: בתובע ונתבע קא משתעי קרא, נאמר כאן שני ונאמר להלן שני, מה להלן בעדים, אף כאן בעדים". הסוגיא שם מאריכה לדון מי הם "שני האנשים" העומדים בפני הדיינים, ולאחר דיון ממושך מסיקה שאלו העדים. מיד פונה הסוגיא בתפנית חדה וקובעת: "ת"ר: ועמדו שני האנשים – מצוה לבעלי דינין שיעמדו". משמע, שאף הברייתות רואות בפסוק זה מקור הן למעמד בעלי הדין והן למעמד העדים.</w:t>
      </w:r>
    </w:p>
  </w:footnote>
  <w:footnote w:id="76">
    <w:p w14:paraId="2F931DC4" w14:textId="11DD6D47" w:rsidR="006C3CFB" w:rsidRPr="00087C09" w:rsidRDefault="006C3CFB" w:rsidP="006C3CFB">
      <w:pPr>
        <w:pStyle w:val="a6"/>
        <w:rPr>
          <w:rtl/>
        </w:rPr>
      </w:pPr>
      <w:r>
        <w:rPr>
          <w:rStyle w:val="af"/>
        </w:rPr>
        <w:footnoteRef/>
      </w:r>
      <w:r>
        <w:rPr>
          <w:rtl/>
        </w:rPr>
        <w:t xml:space="preserve"> </w:t>
      </w:r>
      <w:r>
        <w:rPr>
          <w:rtl/>
        </w:rPr>
        <w:tab/>
      </w:r>
      <w:r w:rsidRPr="00087C09">
        <w:rPr>
          <w:rtl/>
        </w:rPr>
        <w:t>קשר בין טענה לעדות עולה בדברי הרמב"ם (טוען ונטען ו', א): "בעלי דינין שבאו לבית דין טען האחד ואמר מנה יש לי אצל זה שהלויתיו... וכן כל כיוצא בזה, והשיב הנטען ואמר איני חייב כלום... אין זו תשובה נכונה אלא אומרים בית דין לנטען השב על טענתו ופרש התשובה כמו שפירש זה טענתו ואמור אם לוית ממנו אם לא לוית". מוכח מהרמב"ם שטענה צריכה להכיל הסבר ותיאור מפורט של המקרה, ואין די ב'טענה' יבשה בסגנון "איני חייב לך" בלבד. אמנם בהמשך דבריו הרמב"ם מנמק את חובת הפ</w:t>
      </w:r>
      <w:r w:rsidR="0010781C">
        <w:rPr>
          <w:rFonts w:hint="cs"/>
          <w:rtl/>
        </w:rPr>
        <w:t>ֵ</w:t>
      </w:r>
      <w:r w:rsidRPr="00087C09">
        <w:rPr>
          <w:rtl/>
        </w:rPr>
        <w:t>רוט בשל החשש מטעות שטעה הטוען בדין, ובכל זאת דומה שיש לראות דרישה זו כמהותית יותר.</w:t>
      </w:r>
    </w:p>
    <w:p w14:paraId="39E9BB00" w14:textId="5F58EACB" w:rsidR="006C3CFB" w:rsidRPr="00087C09" w:rsidRDefault="006C3CFB" w:rsidP="006C3CFB">
      <w:pPr>
        <w:pStyle w:val="a6"/>
        <w:rPr>
          <w:rtl/>
        </w:rPr>
      </w:pPr>
      <w:r>
        <w:rPr>
          <w:rtl/>
        </w:rPr>
        <w:tab/>
      </w:r>
      <w:r w:rsidRPr="00087C09">
        <w:rPr>
          <w:rtl/>
        </w:rPr>
        <w:t xml:space="preserve">פרשנות כזו עולה בדברי אבן האזל (שם): "שהב"ד צריכים לשאול להבע"ד כיצד הוא חייב לך, והיינו כיון שאינו טוען מעשה החיוב אלא שהוא חייב, ובאופן זה גבי עדים אם יאמרו פלוני חייב ג"כ אינה עדות, וצריכים לברר דבריהם ממה חייב, לכן גם הבע"ד צריך לברר דבריו". ר' איסר זלמן מאריך להסביר כיצד אין הלכה זו מקבילה ל'דרישה וחקירה' של עדים (המחזק את נאמנותם) אלא מקבילה למהות עדותם, ובלעדיו 'אינה עדות'. בענין זה ראה בדברי אביעד ליפשטט </w:t>
      </w:r>
      <w:r w:rsidR="00A763ED">
        <w:rPr>
          <w:rFonts w:hint="cs"/>
          <w:rtl/>
        </w:rPr>
        <w:t>שם.</w:t>
      </w:r>
    </w:p>
  </w:footnote>
  <w:footnote w:id="77">
    <w:p w14:paraId="56B7BDD3" w14:textId="77777777" w:rsidR="006C3CFB" w:rsidRPr="00087C09" w:rsidRDefault="006C3CFB" w:rsidP="006C3CFB">
      <w:pPr>
        <w:pStyle w:val="a6"/>
        <w:rPr>
          <w:rtl/>
        </w:rPr>
      </w:pPr>
      <w:r w:rsidRPr="00087C09">
        <w:rPr>
          <w:rStyle w:val="af"/>
        </w:rPr>
        <w:footnoteRef/>
      </w:r>
      <w:r w:rsidRPr="00087C09">
        <w:rPr>
          <w:rtl/>
        </w:rPr>
        <w:t xml:space="preserve"> </w:t>
      </w:r>
      <w:r>
        <w:rPr>
          <w:rtl/>
        </w:rPr>
        <w:tab/>
      </w:r>
      <w:r w:rsidRPr="00087C09">
        <w:rPr>
          <w:rtl/>
        </w:rPr>
        <w:t>לדוגמא, כמו שעדות אינה נאמנת כאשר עומדים מולה שני עדים שסותרים אותה, כך גם טענות. כאשר הנתבע נִצָּב מול התובע, הטוען גם הוא טענת ברי, אין טענת אף אחד מהם נאמנת באופן עצמאי.</w:t>
      </w:r>
    </w:p>
  </w:footnote>
  <w:footnote w:id="78">
    <w:p w14:paraId="61FA24C9" w14:textId="3E612584" w:rsidR="006C3CFB" w:rsidRPr="00087C09" w:rsidRDefault="006C3CFB" w:rsidP="006C3CFB">
      <w:pPr>
        <w:pStyle w:val="a6"/>
        <w:rPr>
          <w:rtl/>
        </w:rPr>
      </w:pPr>
      <w:r w:rsidRPr="00087C09">
        <w:rPr>
          <w:rStyle w:val="af"/>
        </w:rPr>
        <w:footnoteRef/>
      </w:r>
      <w:r w:rsidRPr="00087C09">
        <w:t xml:space="preserve"> </w:t>
      </w:r>
      <w:r>
        <w:rPr>
          <w:rtl/>
        </w:rPr>
        <w:tab/>
      </w:r>
      <w:r w:rsidRPr="00087C09">
        <w:rPr>
          <w:rtl/>
        </w:rPr>
        <w:t xml:space="preserve">יש להעיר שעל פי </w:t>
      </w:r>
      <w:r w:rsidR="006A39DC" w:rsidRPr="007C2F97">
        <w:rPr>
          <w:rtl/>
        </w:rPr>
        <w:t>ג</w:t>
      </w:r>
      <w:r w:rsidR="006A39DC">
        <w:rPr>
          <w:rFonts w:hint="cs"/>
          <w:rtl/>
        </w:rPr>
        <w:t>ִ</w:t>
      </w:r>
      <w:r w:rsidR="006A39DC" w:rsidRPr="007C2F97">
        <w:rPr>
          <w:rtl/>
        </w:rPr>
        <w:t>שה</w:t>
      </w:r>
      <w:r w:rsidR="006A39DC" w:rsidRPr="00087C09">
        <w:rPr>
          <w:rtl/>
        </w:rPr>
        <w:t xml:space="preserve"> </w:t>
      </w:r>
      <w:r w:rsidRPr="00087C09">
        <w:rPr>
          <w:rtl/>
        </w:rPr>
        <w:t>זו מעט קשה להבין כיצד ניתן לראות את העדים ובעלי הדין כשני קצוות של אותו מישור, משום שבסופו של דבר לכל אחד יש תפקיד 'פורמלי' שונה. עם זאת דומה שאף ל</w:t>
      </w:r>
      <w:r w:rsidR="006A39DC" w:rsidRPr="007C2F97">
        <w:rPr>
          <w:rtl/>
        </w:rPr>
        <w:t>ג</w:t>
      </w:r>
      <w:r w:rsidR="006A39DC">
        <w:rPr>
          <w:rFonts w:hint="cs"/>
          <w:rtl/>
        </w:rPr>
        <w:t>ִ</w:t>
      </w:r>
      <w:r w:rsidR="006A39DC" w:rsidRPr="007C2F97">
        <w:rPr>
          <w:rtl/>
        </w:rPr>
        <w:t>שה</w:t>
      </w:r>
      <w:r w:rsidR="006A39DC" w:rsidRPr="00087C09">
        <w:rPr>
          <w:rtl/>
        </w:rPr>
        <w:t xml:space="preserve"> </w:t>
      </w:r>
      <w:r w:rsidRPr="00087C09">
        <w:rPr>
          <w:rtl/>
        </w:rPr>
        <w:t>זו ניתן לזהות ממד של עדות בטענת בעל הדין.</w:t>
      </w:r>
    </w:p>
  </w:footnote>
  <w:footnote w:id="79">
    <w:p w14:paraId="54622AC1" w14:textId="77777777" w:rsidR="006C3CFB" w:rsidRDefault="006C3CFB" w:rsidP="006C3CFB">
      <w:pPr>
        <w:pStyle w:val="a6"/>
        <w:rPr>
          <w:rtl/>
        </w:rPr>
      </w:pPr>
      <w:r>
        <w:rPr>
          <w:rStyle w:val="af"/>
        </w:rPr>
        <w:footnoteRef/>
      </w:r>
      <w:r>
        <w:rPr>
          <w:rtl/>
        </w:rPr>
        <w:t xml:space="preserve"> </w:t>
      </w:r>
      <w:r>
        <w:rPr>
          <w:rtl/>
        </w:rPr>
        <w:tab/>
      </w:r>
      <w:r w:rsidRPr="7C0E05CC">
        <w:rPr>
          <w:rtl/>
        </w:rPr>
        <w:t>ניתן, ואף מסתבר</w:t>
      </w:r>
      <w:r>
        <w:rPr>
          <w:rFonts w:hint="cs"/>
          <w:rtl/>
        </w:rPr>
        <w:t>,</w:t>
      </w:r>
      <w:r w:rsidRPr="7C0E05CC">
        <w:rPr>
          <w:rtl/>
        </w:rPr>
        <w:t xml:space="preserve"> להבין את דברי ר</w:t>
      </w:r>
      <w:r>
        <w:rPr>
          <w:rFonts w:hint="cs"/>
          <w:rtl/>
        </w:rPr>
        <w:t>בינו יונה</w:t>
      </w:r>
      <w:r w:rsidRPr="7C0E05CC">
        <w:rPr>
          <w:rtl/>
        </w:rPr>
        <w:t xml:space="preserve"> אחרת. יתר על כן, הרא"ש שם (א'</w:t>
      </w:r>
      <w:r>
        <w:rPr>
          <w:rFonts w:hint="cs"/>
          <w:rtl/>
        </w:rPr>
        <w:t>,</w:t>
      </w:r>
      <w:r w:rsidRPr="7C0E05CC">
        <w:rPr>
          <w:rtl/>
        </w:rPr>
        <w:t xml:space="preserve"> יח) דוחה את דברי</w:t>
      </w:r>
      <w:r>
        <w:rPr>
          <w:rFonts w:hint="cs"/>
          <w:rtl/>
        </w:rPr>
        <w:t>ו</w:t>
      </w:r>
      <w:r w:rsidRPr="7C0E05CC">
        <w:rPr>
          <w:rtl/>
        </w:rPr>
        <w:t>, יעוי</w:t>
      </w:r>
      <w:r>
        <w:rPr>
          <w:rFonts w:hint="cs"/>
          <w:rtl/>
        </w:rPr>
        <w:t xml:space="preserve">ן </w:t>
      </w:r>
      <w:r w:rsidRPr="7C0E05CC">
        <w:rPr>
          <w:rtl/>
        </w:rPr>
        <w:t>ש</w:t>
      </w:r>
      <w:r>
        <w:rPr>
          <w:rFonts w:hint="cs"/>
          <w:rtl/>
        </w:rPr>
        <w:t>ם</w:t>
      </w:r>
      <w:r w:rsidRPr="7C0E05CC">
        <w:rPr>
          <w:rtl/>
        </w:rPr>
        <w:t>, ותן לחכם ויחכם</w:t>
      </w:r>
      <w:r>
        <w:rPr>
          <w:rFonts w:hint="cs"/>
          <w:rtl/>
        </w:rPr>
        <w:t xml:space="preserve"> עוד</w:t>
      </w:r>
      <w:r w:rsidRPr="7C0E05CC">
        <w:rPr>
          <w:rtl/>
        </w:rPr>
        <w:t>.</w:t>
      </w:r>
    </w:p>
  </w:footnote>
  <w:footnote w:id="80">
    <w:p w14:paraId="550F11FE" w14:textId="396D2F92" w:rsidR="006C3CFB" w:rsidRPr="00834993" w:rsidRDefault="006C3CFB" w:rsidP="006C3CFB">
      <w:pPr>
        <w:pStyle w:val="a6"/>
        <w:rPr>
          <w:rtl/>
        </w:rPr>
      </w:pPr>
      <w:r>
        <w:rPr>
          <w:rStyle w:val="af"/>
        </w:rPr>
        <w:footnoteRef/>
      </w:r>
      <w:r>
        <w:rPr>
          <w:rFonts w:hint="cs"/>
          <w:rtl/>
        </w:rPr>
        <w:t xml:space="preserve"> </w:t>
      </w:r>
      <w:r>
        <w:rPr>
          <w:rtl/>
        </w:rPr>
        <w:tab/>
      </w:r>
      <w:r>
        <w:rPr>
          <w:rFonts w:hint="cs"/>
          <w:rtl/>
        </w:rPr>
        <w:t xml:space="preserve">לדוגמא, 'הודאת בעל דין'. לפי דברינו, הלה מעיד על עצמו, והוא נאמן מפני שאין </w:t>
      </w:r>
      <w:r w:rsidR="0031698E" w:rsidRPr="005A19EF">
        <w:rPr>
          <w:rtl/>
        </w:rPr>
        <w:t>ס</w:t>
      </w:r>
      <w:r w:rsidR="0031698E">
        <w:rPr>
          <w:rFonts w:hint="cs"/>
          <w:rtl/>
        </w:rPr>
        <w:t>ִ</w:t>
      </w:r>
      <w:r w:rsidR="0031698E" w:rsidRPr="005A19EF">
        <w:rPr>
          <w:rtl/>
        </w:rPr>
        <w:t>ב</w:t>
      </w:r>
      <w:r>
        <w:rPr>
          <w:rFonts w:hint="cs"/>
          <w:rtl/>
        </w:rPr>
        <w:t>ה שלא להאמין לו, וממילא הוא גובר אף על מאה עדים.</w:t>
      </w:r>
    </w:p>
  </w:footnote>
  <w:footnote w:id="81">
    <w:p w14:paraId="3E321BFC" w14:textId="77777777" w:rsidR="006C3CFB" w:rsidRPr="00087C09" w:rsidRDefault="006C3CFB" w:rsidP="006C3CFB">
      <w:pPr>
        <w:pStyle w:val="a6"/>
        <w:rPr>
          <w:rtl/>
        </w:rPr>
      </w:pPr>
      <w:r>
        <w:rPr>
          <w:rStyle w:val="af"/>
        </w:rPr>
        <w:footnoteRef/>
      </w:r>
      <w:r>
        <w:rPr>
          <w:rFonts w:cs="Arial" w:hint="cs"/>
          <w:rtl/>
        </w:rPr>
        <w:t xml:space="preserve"> </w:t>
      </w:r>
      <w:r>
        <w:rPr>
          <w:rtl/>
        </w:rPr>
        <w:tab/>
      </w:r>
      <w:r w:rsidRPr="00087C09">
        <w:rPr>
          <w:rtl/>
        </w:rPr>
        <w:t xml:space="preserve">נעיר, שיש מהראשונים </w:t>
      </w:r>
      <w:r>
        <w:rPr>
          <w:rFonts w:hint="cs"/>
          <w:rtl/>
        </w:rPr>
        <w:t>שמבינים אחרת את נאמנות הלוה לפסול את חברו</w:t>
      </w:r>
      <w:r w:rsidRPr="00087C09">
        <w:rPr>
          <w:rtl/>
        </w:rPr>
        <w:t>, יעוין ביד רמ"ה (סנהדרין שם, ד"ה פיסקא) ובראבי"ה (אלף מו). אנחנו בדבר</w:t>
      </w:r>
      <w:r>
        <w:rPr>
          <w:rFonts w:hint="cs"/>
          <w:rtl/>
        </w:rPr>
        <w:t>י</w:t>
      </w:r>
      <w:r w:rsidRPr="00087C09">
        <w:rPr>
          <w:rtl/>
        </w:rPr>
        <w:t>נו הסתמכנו על קריאת הריב"ש (</w:t>
      </w:r>
      <w:r>
        <w:rPr>
          <w:rFonts w:hint="cs"/>
          <w:rtl/>
        </w:rPr>
        <w:t>ב</w:t>
      </w:r>
      <w:r w:rsidRPr="00087C09">
        <w:rPr>
          <w:rtl/>
        </w:rPr>
        <w:t>שו"ת</w:t>
      </w:r>
      <w:r>
        <w:rPr>
          <w:rFonts w:hint="cs"/>
          <w:rtl/>
        </w:rPr>
        <w:t>,</w:t>
      </w:r>
      <w:r w:rsidRPr="00087C09">
        <w:rPr>
          <w:rtl/>
        </w:rPr>
        <w:t xml:space="preserve"> </w:t>
      </w:r>
      <w:r>
        <w:rPr>
          <w:rFonts w:hint="cs"/>
          <w:rtl/>
        </w:rPr>
        <w:t xml:space="preserve">סי' </w:t>
      </w:r>
      <w:r w:rsidRPr="00087C09">
        <w:rPr>
          <w:rtl/>
        </w:rPr>
        <w:t>של</w:t>
      </w:r>
      <w:r>
        <w:rPr>
          <w:rFonts w:hint="cs"/>
          <w:rtl/>
        </w:rPr>
        <w:t>"</w:t>
      </w:r>
      <w:r w:rsidRPr="00087C09">
        <w:rPr>
          <w:rtl/>
        </w:rPr>
        <w:t xml:space="preserve">ט) בסוגיה, </w:t>
      </w:r>
      <w:r>
        <w:rPr>
          <w:rFonts w:hint="cs"/>
          <w:rtl/>
        </w:rPr>
        <w:t>ע"פ הבנתו של ה</w:t>
      </w:r>
      <w:r w:rsidRPr="00087C09">
        <w:rPr>
          <w:rtl/>
        </w:rPr>
        <w:t>ש"ך (חו"מ ל"ד, כח). ובניסוחו של השואל ומשיב (רביעאה ב', רטו): "בשעת מעשה הי' בגדר בע"ד ולא נתכוין לעדות ולא מועיל לא נפסל".</w:t>
      </w:r>
    </w:p>
  </w:footnote>
  <w:footnote w:id="82">
    <w:p w14:paraId="23685CCE" w14:textId="77777777" w:rsidR="006C3CFB" w:rsidRPr="00087C09" w:rsidRDefault="006C3CFB" w:rsidP="006C3CFB">
      <w:pPr>
        <w:pStyle w:val="a6"/>
        <w:rPr>
          <w:rtl/>
        </w:rPr>
      </w:pPr>
      <w:r w:rsidRPr="00087C09">
        <w:rPr>
          <w:rStyle w:val="af"/>
        </w:rPr>
        <w:footnoteRef/>
      </w:r>
      <w:r w:rsidRPr="00087C09">
        <w:t xml:space="preserve"> </w:t>
      </w:r>
      <w:r>
        <w:rPr>
          <w:rtl/>
        </w:rPr>
        <w:tab/>
      </w:r>
      <w:r w:rsidRPr="00087C09">
        <w:rPr>
          <w:rtl/>
        </w:rPr>
        <w:t>הראשונים (שם) מנסים למשוך את פסקו של רבא לכיוון דין 'פלגינן דיבורא', אולם בסוגיא אין כל אזכור לכלל זה.</w:t>
      </w:r>
    </w:p>
  </w:footnote>
  <w:footnote w:id="83">
    <w:p w14:paraId="0CC690BF" w14:textId="32299682" w:rsidR="003B1599" w:rsidRPr="00E12613" w:rsidRDefault="003B1599" w:rsidP="003B1599">
      <w:pPr>
        <w:pStyle w:val="a6"/>
        <w:rPr>
          <w:rtl/>
        </w:rPr>
      </w:pPr>
      <w:r>
        <w:rPr>
          <w:rStyle w:val="af"/>
        </w:rPr>
        <w:footnoteRef/>
      </w:r>
      <w:r>
        <w:t xml:space="preserve"> </w:t>
      </w:r>
      <w:r>
        <w:rPr>
          <w:rtl/>
        </w:rPr>
        <w:tab/>
      </w:r>
      <w:r>
        <w:rPr>
          <w:rFonts w:hint="cs"/>
          <w:rtl/>
        </w:rPr>
        <w:t>ה</w:t>
      </w:r>
      <w:r>
        <w:rPr>
          <w:rFonts w:hint="eastAsia"/>
          <w:rtl/>
        </w:rPr>
        <w:t>קובץ שעורים</w:t>
      </w:r>
      <w:r>
        <w:rPr>
          <w:rFonts w:hint="cs"/>
          <w:rtl/>
        </w:rPr>
        <w:t xml:space="preserve"> (שם כו) חולק על הנחה זו וטוען שנאמנות עד אחד אינה קשורה לטענות. אולם, כפי שהסברנו לעיל, הקובץ שעורים נוקט עמדה מנוגדת לשלנו, ועל כן, מבחינתנו דבריו אינם מהווים קושיא.</w:t>
      </w:r>
    </w:p>
  </w:footnote>
  <w:footnote w:id="84">
    <w:p w14:paraId="38AB9EE4" w14:textId="77777777" w:rsidR="003B1599" w:rsidRPr="00EA2B73" w:rsidRDefault="003B1599" w:rsidP="003B1599">
      <w:pPr>
        <w:pStyle w:val="a6"/>
        <w:rPr>
          <w:rtl/>
        </w:rPr>
      </w:pPr>
      <w:r>
        <w:rPr>
          <w:rStyle w:val="af"/>
        </w:rPr>
        <w:footnoteRef/>
      </w:r>
      <w:r>
        <w:rPr>
          <w:rFonts w:hint="cs"/>
          <w:rtl/>
        </w:rPr>
        <w:t xml:space="preserve"> </w:t>
      </w:r>
      <w:r>
        <w:rPr>
          <w:rtl/>
        </w:rPr>
        <w:tab/>
      </w:r>
      <w:r w:rsidRPr="7C0E05CC">
        <w:rPr>
          <w:rtl/>
        </w:rPr>
        <w:t xml:space="preserve">לדוגמא, אדם האומר 'פירותי מתוקנים' </w:t>
      </w:r>
      <w:r>
        <w:rPr>
          <w:rtl/>
        </w:rPr>
        <w:t>–</w:t>
      </w:r>
      <w:r w:rsidRPr="7C0E05CC">
        <w:rPr>
          <w:rtl/>
        </w:rPr>
        <w:t xml:space="preserve"> נאמן (עב</w:t>
      </w:r>
      <w:r>
        <w:rPr>
          <w:rFonts w:hint="cs"/>
          <w:rtl/>
        </w:rPr>
        <w:t>.</w:t>
      </w:r>
      <w:r w:rsidRPr="7C0E05CC">
        <w:rPr>
          <w:rtl/>
        </w:rPr>
        <w:t xml:space="preserve"> "אי דלא ידע, נסמוך עילוה").</w:t>
      </w:r>
      <w:r>
        <w:rPr>
          <w:rtl/>
        </w:rPr>
        <w:t xml:space="preserve"> </w:t>
      </w:r>
      <w:r w:rsidRPr="7C0E05CC">
        <w:rPr>
          <w:rtl/>
        </w:rPr>
        <w:t>ברצוני לראות את</w:t>
      </w:r>
      <w:r>
        <w:rPr>
          <w:rFonts w:hint="cs"/>
          <w:rtl/>
        </w:rPr>
        <w:t xml:space="preserve"> דבריו</w:t>
      </w:r>
      <w:r w:rsidRPr="7C0E05CC">
        <w:rPr>
          <w:rtl/>
        </w:rPr>
        <w:t xml:space="preserve"> כטענה, משום שהאדם ההוא 'מעיד' על הפירות של עצמו. ממילא, במקביל להלכות טוען ונטען </w:t>
      </w:r>
      <w:r>
        <w:rPr>
          <w:rtl/>
        </w:rPr>
        <w:t>–</w:t>
      </w:r>
      <w:r w:rsidRPr="7C0E05CC">
        <w:rPr>
          <w:rtl/>
        </w:rPr>
        <w:t xml:space="preserve"> דבריו יתפ</w:t>
      </w:r>
      <w:r>
        <w:rPr>
          <w:rFonts w:hint="cs"/>
          <w:rtl/>
        </w:rPr>
        <w:t>ש</w:t>
      </w:r>
      <w:r w:rsidRPr="7C0E05CC">
        <w:rPr>
          <w:rtl/>
        </w:rPr>
        <w:t xml:space="preserve">ו כ'טענה' ולא כ'עדות'. על כן, </w:t>
      </w:r>
      <w:r>
        <w:rPr>
          <w:rFonts w:hint="cs"/>
          <w:rtl/>
        </w:rPr>
        <w:t>הגדרתו</w:t>
      </w:r>
      <w:r w:rsidRPr="7C0E05CC">
        <w:rPr>
          <w:rtl/>
        </w:rPr>
        <w:t xml:space="preserve"> </w:t>
      </w:r>
      <w:r>
        <w:rPr>
          <w:rFonts w:hint="cs"/>
          <w:rtl/>
        </w:rPr>
        <w:t>כ'</w:t>
      </w:r>
      <w:r w:rsidRPr="7C0E05CC">
        <w:rPr>
          <w:rtl/>
        </w:rPr>
        <w:t>עד אחד</w:t>
      </w:r>
      <w:r>
        <w:rPr>
          <w:rFonts w:hint="cs"/>
          <w:rtl/>
        </w:rPr>
        <w:t>'</w:t>
      </w:r>
      <w:r w:rsidRPr="7C0E05CC">
        <w:rPr>
          <w:rtl/>
        </w:rPr>
        <w:t xml:space="preserve"> ד</w:t>
      </w:r>
      <w:r>
        <w:rPr>
          <w:rFonts w:hint="cs"/>
          <w:rtl/>
        </w:rPr>
        <w:t>ו</w:t>
      </w:r>
      <w:r w:rsidRPr="7C0E05CC">
        <w:rPr>
          <w:rtl/>
        </w:rPr>
        <w:t>רש</w:t>
      </w:r>
      <w:r>
        <w:rPr>
          <w:rFonts w:hint="cs"/>
          <w:rtl/>
        </w:rPr>
        <w:t>ת</w:t>
      </w:r>
      <w:r w:rsidRPr="7C0E05CC">
        <w:rPr>
          <w:rtl/>
        </w:rPr>
        <w:t xml:space="preserve"> הסבר.</w:t>
      </w:r>
    </w:p>
  </w:footnote>
  <w:footnote w:id="85">
    <w:p w14:paraId="2AFB70D0" w14:textId="77777777" w:rsidR="003B1599" w:rsidRPr="00032FA2" w:rsidRDefault="003B1599" w:rsidP="003B1599">
      <w:pPr>
        <w:pStyle w:val="a6"/>
        <w:rPr>
          <w:rtl/>
        </w:rPr>
      </w:pPr>
      <w:r>
        <w:rPr>
          <w:rStyle w:val="af"/>
        </w:rPr>
        <w:footnoteRef/>
      </w:r>
      <w:r>
        <w:rPr>
          <w:rFonts w:hint="cs"/>
          <w:rtl/>
        </w:rPr>
        <w:t xml:space="preserve"> </w:t>
      </w:r>
      <w:r>
        <w:rPr>
          <w:rtl/>
        </w:rPr>
        <w:tab/>
      </w:r>
      <w:r>
        <w:rPr>
          <w:rFonts w:hint="cs"/>
          <w:rtl/>
        </w:rPr>
        <w:t>הסוגיא ב</w:t>
      </w:r>
      <w:r w:rsidRPr="00E319BF">
        <w:rPr>
          <w:rFonts w:hint="eastAsia"/>
          <w:rtl/>
        </w:rPr>
        <w:t>מכות</w:t>
      </w:r>
      <w:r>
        <w:rPr>
          <w:rFonts w:hint="cs"/>
          <w:rtl/>
        </w:rPr>
        <w:t xml:space="preserve"> (ו.) עוסקת באריכות בשאלה זו, ומעלה שיתכן כי אף ההרוג יתפש כעד בדיון על הרצח שלו. הגמרא שם מביאה שתי תשובות, אשר אחת מהן, ככל הנראה, תואמת לדברינו, ויעוין שם ואכמ"ל.</w:t>
      </w:r>
    </w:p>
  </w:footnote>
  <w:footnote w:id="86">
    <w:p w14:paraId="3A3278BA" w14:textId="77777777" w:rsidR="00635459" w:rsidRPr="008F7EFF" w:rsidRDefault="00635459" w:rsidP="00635459">
      <w:pPr>
        <w:pStyle w:val="a6"/>
        <w:rPr>
          <w:rtl/>
        </w:rPr>
      </w:pPr>
      <w:r>
        <w:rPr>
          <w:rStyle w:val="af"/>
        </w:rPr>
        <w:footnoteRef/>
      </w:r>
      <w:r>
        <w:t xml:space="preserve"> </w:t>
      </w:r>
      <w:r>
        <w:rPr>
          <w:rtl/>
        </w:rPr>
        <w:tab/>
      </w:r>
      <w:r>
        <w:rPr>
          <w:rFonts w:hint="cs"/>
          <w:rtl/>
        </w:rPr>
        <w:t>התוספתא עוסקת במקרה האחרון המוזכר במשניות, והיא איננה דנה בדיני ממונות, אלא בכשרות האשה. יתכן שהיה ניתן לחלק בין התחומים השונים במערכת המשפט, אך משום שהמשניות עצמן מזכירות את המקרים השונים (המשנה בעמוד יב: עוסקת בתשלום כתובה, וב- יג. בכשרות האשה) מבלי לציין שוני, אף אנו נלך בדרך זו.</w:t>
      </w:r>
    </w:p>
  </w:footnote>
  <w:footnote w:id="87">
    <w:p w14:paraId="3D4E4AAB" w14:textId="77777777" w:rsidR="00635459" w:rsidRPr="00512BD6" w:rsidRDefault="00635459" w:rsidP="00635459">
      <w:pPr>
        <w:pStyle w:val="a6"/>
        <w:rPr>
          <w:rtl/>
        </w:rPr>
      </w:pPr>
      <w:r>
        <w:rPr>
          <w:rStyle w:val="af"/>
        </w:rPr>
        <w:footnoteRef/>
      </w:r>
      <w:r>
        <w:t xml:space="preserve"> </w:t>
      </w:r>
      <w:r>
        <w:rPr>
          <w:rtl/>
        </w:rPr>
        <w:tab/>
      </w:r>
      <w:r>
        <w:rPr>
          <w:rFonts w:hint="cs"/>
          <w:rtl/>
        </w:rPr>
        <w:t>הראשונים (</w:t>
      </w:r>
      <w:r w:rsidRPr="00E319BF">
        <w:rPr>
          <w:rFonts w:hint="eastAsia"/>
          <w:rtl/>
        </w:rPr>
        <w:t>ש</w:t>
      </w:r>
      <w:r>
        <w:rPr>
          <w:rFonts w:hint="cs"/>
          <w:rtl/>
        </w:rPr>
        <w:t>י</w:t>
      </w:r>
      <w:r w:rsidRPr="00E319BF">
        <w:rPr>
          <w:rFonts w:hint="eastAsia"/>
          <w:rtl/>
        </w:rPr>
        <w:t>ט</w:t>
      </w:r>
      <w:r>
        <w:rPr>
          <w:rFonts w:hint="cs"/>
          <w:rtl/>
        </w:rPr>
        <w:t xml:space="preserve">ה </w:t>
      </w:r>
      <w:r w:rsidRPr="00E319BF">
        <w:rPr>
          <w:rFonts w:hint="eastAsia"/>
          <w:rtl/>
        </w:rPr>
        <w:t>מ</w:t>
      </w:r>
      <w:r w:rsidRPr="00E319BF">
        <w:rPr>
          <w:rtl/>
        </w:rPr>
        <w:t>ק</w:t>
      </w:r>
      <w:r>
        <w:rPr>
          <w:rFonts w:hint="cs"/>
          <w:rtl/>
        </w:rPr>
        <w:t>ובצת יג: ד"ה זו עדות, ועוד) מעירים שההדגשה שזו עדות שה</w:t>
      </w:r>
      <w:r>
        <w:rPr>
          <w:rFonts w:hint="cs"/>
          <w:b/>
          <w:bCs/>
          <w:rtl/>
        </w:rPr>
        <w:t xml:space="preserve">אשה </w:t>
      </w:r>
      <w:r>
        <w:rPr>
          <w:rFonts w:hint="cs"/>
          <w:rtl/>
        </w:rPr>
        <w:t>כשרה לה איננה נצרכת בשל היות המעוברת אשה הפסולה לעדות, אלא בשל היותה בעל דין ש'מעיד' על טענתו, וטענתו מתקבלת בתור עדות ממש.</w:t>
      </w:r>
    </w:p>
  </w:footnote>
  <w:footnote w:id="88">
    <w:p w14:paraId="7F934674" w14:textId="77777777" w:rsidR="00635459" w:rsidRPr="008A378C" w:rsidRDefault="00635459" w:rsidP="00635459">
      <w:pPr>
        <w:pStyle w:val="a6"/>
        <w:rPr>
          <w:rtl/>
        </w:rPr>
      </w:pPr>
      <w:r w:rsidRPr="008A378C">
        <w:rPr>
          <w:rStyle w:val="af"/>
        </w:rPr>
        <w:footnoteRef/>
      </w:r>
      <w:r w:rsidRPr="008A378C">
        <w:t xml:space="preserve"> </w:t>
      </w:r>
      <w:r w:rsidRPr="008A378C">
        <w:rPr>
          <w:rtl/>
        </w:rPr>
        <w:tab/>
      </w:r>
      <w:r w:rsidRPr="008A378C">
        <w:rPr>
          <w:rtl/>
        </w:rPr>
        <w:t>אף החשוד המידי, אבי העובר, אינו יכול להעיד, משום שאיננו יודע אם העובר ממנו או מאחר שזנתה עמו.</w:t>
      </w:r>
    </w:p>
  </w:footnote>
  <w:footnote w:id="89">
    <w:p w14:paraId="5002C328" w14:textId="77777777" w:rsidR="00635459" w:rsidRPr="008A378C" w:rsidRDefault="00635459" w:rsidP="00635459">
      <w:pPr>
        <w:pStyle w:val="a6"/>
        <w:rPr>
          <w:rtl/>
        </w:rPr>
      </w:pPr>
      <w:r w:rsidRPr="008A378C">
        <w:rPr>
          <w:rStyle w:val="af"/>
        </w:rPr>
        <w:footnoteRef/>
      </w:r>
      <w:r w:rsidRPr="008A378C">
        <w:rPr>
          <w:rtl/>
        </w:rPr>
        <w:t xml:space="preserve"> </w:t>
      </w:r>
      <w:r w:rsidRPr="008A378C">
        <w:rPr>
          <w:rtl/>
        </w:rPr>
        <w:tab/>
      </w:r>
      <w:r w:rsidRPr="008A378C">
        <w:rPr>
          <w:rtl/>
        </w:rPr>
        <w:t xml:space="preserve">נציין שהבית מאיר (אה"ע ו', יג) מיחס משמעות רבה לניסוח התוספתא, ומעיר שאמנם אשה פסולה לעדות, ובכל זאת היא כשרה ל'עדות' זו, אך משומדת איננה נאמנת אף ל'עדות' זו: "ש[א]ני פסולי עדות במקום שהאשה כשירה, מן מומרת, והרי לענין נאמנת האב מכח יכיר לא שמעינן דאם פסול מחמת עבירה דאינו נאמן. ומכל מקום אין עדות לאינו יהודי, ואפשר הוא הדין מומרת, ויש לומר נמי דמכל מקום אין לחלק ונאמנת". </w:t>
      </w:r>
    </w:p>
    <w:p w14:paraId="1505A87B" w14:textId="547DC907" w:rsidR="00635459" w:rsidRPr="008A378C" w:rsidRDefault="00635459" w:rsidP="00635459">
      <w:pPr>
        <w:pStyle w:val="a6"/>
        <w:rPr>
          <w:rtl/>
        </w:rPr>
      </w:pPr>
      <w:r w:rsidRPr="008A378C">
        <w:rPr>
          <w:rtl/>
        </w:rPr>
        <w:tab/>
        <w:t xml:space="preserve">נראה שהבית מאיר מציג כאן שתי </w:t>
      </w:r>
      <w:r w:rsidR="00A2526E">
        <w:rPr>
          <w:rtl/>
        </w:rPr>
        <w:t>גִשו</w:t>
      </w:r>
      <w:r w:rsidRPr="008A378C">
        <w:rPr>
          <w:rtl/>
        </w:rPr>
        <w:t>ת בהבנת החריגה ('</w:t>
      </w:r>
      <w:r w:rsidRPr="008A378C">
        <w:rPr>
          <w:b/>
          <w:bCs/>
          <w:rtl/>
        </w:rPr>
        <w:t>זו</w:t>
      </w:r>
      <w:r w:rsidRPr="008A378C">
        <w:rPr>
          <w:rtl/>
        </w:rPr>
        <w:t xml:space="preserve"> עדות שהאשה כשרה לה') בתוספתא. התשובה הראשונה שעליה מצביע הבית מאיר מד</w:t>
      </w:r>
      <w:r w:rsidR="005F5795" w:rsidRPr="007C2F97">
        <w:rPr>
          <w:rtl/>
        </w:rPr>
        <w:t>ג</w:t>
      </w:r>
      <w:r w:rsidR="005F5795">
        <w:rPr>
          <w:rFonts w:hint="cs"/>
          <w:rtl/>
        </w:rPr>
        <w:t>ִ</w:t>
      </w:r>
      <w:r w:rsidR="005F5795" w:rsidRPr="007C2F97">
        <w:rPr>
          <w:rtl/>
        </w:rPr>
        <w:t>שה</w:t>
      </w:r>
      <w:r w:rsidRPr="008A378C">
        <w:rPr>
          <w:rtl/>
        </w:rPr>
        <w:t xml:space="preserve"> שיש ממד של עדות בדברי האשה, ולכן רק אשה נאמנת ולא שאר פסולים</w:t>
      </w:r>
      <w:r>
        <w:rPr>
          <w:rFonts w:hint="cs"/>
          <w:rtl/>
        </w:rPr>
        <w:t>, ובכך מוכח נגד דברנו</w:t>
      </w:r>
      <w:r w:rsidRPr="008A378C">
        <w:rPr>
          <w:rtl/>
        </w:rPr>
        <w:t xml:space="preserve">. </w:t>
      </w:r>
      <w:r>
        <w:rPr>
          <w:rFonts w:hint="cs"/>
          <w:rtl/>
        </w:rPr>
        <w:t xml:space="preserve">אנו נסתמך על </w:t>
      </w:r>
      <w:r w:rsidRPr="008A378C">
        <w:rPr>
          <w:rtl/>
        </w:rPr>
        <w:t xml:space="preserve">תשובתו השניה </w:t>
      </w:r>
      <w:r>
        <w:rPr>
          <w:rFonts w:hint="cs"/>
          <w:rtl/>
        </w:rPr>
        <w:t xml:space="preserve">בה </w:t>
      </w:r>
      <w:r w:rsidRPr="008A378C">
        <w:rPr>
          <w:rtl/>
        </w:rPr>
        <w:t>מסתייג הבית מאיר ואומר כי אף שאר פסולי עדות נאמנים ב'עדות' ז</w:t>
      </w:r>
      <w:r>
        <w:rPr>
          <w:rFonts w:hint="cs"/>
          <w:rtl/>
        </w:rPr>
        <w:t>ה</w:t>
      </w:r>
      <w:r w:rsidRPr="008A378C">
        <w:rPr>
          <w:rtl/>
        </w:rPr>
        <w:t>.</w:t>
      </w:r>
    </w:p>
    <w:p w14:paraId="151D2D16" w14:textId="77777777" w:rsidR="00635459" w:rsidRPr="008A378C" w:rsidRDefault="00635459" w:rsidP="00635459">
      <w:pPr>
        <w:pStyle w:val="a6"/>
        <w:rPr>
          <w:rtl/>
        </w:rPr>
      </w:pPr>
      <w:r w:rsidRPr="008A378C">
        <w:rPr>
          <w:rtl/>
        </w:rPr>
        <w:tab/>
      </w:r>
      <w:r>
        <w:rPr>
          <w:rFonts w:hint="cs"/>
          <w:rtl/>
        </w:rPr>
        <w:t>ייתכן, ש</w:t>
      </w:r>
      <w:r w:rsidRPr="008A378C">
        <w:rPr>
          <w:rtl/>
        </w:rPr>
        <w:t xml:space="preserve">אף תשובתו הראשונה של הבית מאיר, </w:t>
      </w:r>
      <w:r>
        <w:rPr>
          <w:rFonts w:hint="cs"/>
          <w:rtl/>
        </w:rPr>
        <w:t>אינה עומדת ב</w:t>
      </w:r>
      <w:r w:rsidRPr="008A378C">
        <w:rPr>
          <w:rtl/>
        </w:rPr>
        <w:t>סתירה לעניננו</w:t>
      </w:r>
      <w:r>
        <w:rPr>
          <w:rFonts w:hint="cs"/>
          <w:rtl/>
        </w:rPr>
        <w:t>.</w:t>
      </w:r>
      <w:r w:rsidRPr="008A378C">
        <w:rPr>
          <w:rtl/>
        </w:rPr>
        <w:t xml:space="preserve"> נראה אפוא, שהגבולות בין עדות העדים לעדות בעלי הדין מ</w:t>
      </w:r>
      <w:r>
        <w:rPr>
          <w:rFonts w:hint="cs"/>
          <w:rtl/>
        </w:rPr>
        <w:t>י</w:t>
      </w:r>
      <w:r w:rsidRPr="008A378C">
        <w:rPr>
          <w:rtl/>
        </w:rPr>
        <w:t xml:space="preserve">טשטשים כאשר עוסקים במקרה הקיצון, כפי שהצגנו לעיל. כלומר, אף שדבריה של האשה אינם אלא </w:t>
      </w:r>
      <w:r>
        <w:rPr>
          <w:rFonts w:hint="cs"/>
          <w:rtl/>
        </w:rPr>
        <w:t>'</w:t>
      </w:r>
      <w:r w:rsidRPr="008A378C">
        <w:rPr>
          <w:rtl/>
        </w:rPr>
        <w:t>טענה</w:t>
      </w:r>
      <w:r>
        <w:rPr>
          <w:rFonts w:hint="cs"/>
          <w:rtl/>
        </w:rPr>
        <w:t>'</w:t>
      </w:r>
      <w:r w:rsidRPr="008A378C">
        <w:rPr>
          <w:rtl/>
        </w:rPr>
        <w:t>, בנדון דידן, היא נאמנת כ'עד', ולכן הכללים קשיחים</w:t>
      </w:r>
      <w:r>
        <w:rPr>
          <w:rFonts w:hint="cs"/>
          <w:rtl/>
        </w:rPr>
        <w:t>,</w:t>
      </w:r>
      <w:r w:rsidRPr="008A378C">
        <w:rPr>
          <w:rtl/>
        </w:rPr>
        <w:t xml:space="preserve"> כבהלכות עדות.</w:t>
      </w:r>
    </w:p>
  </w:footnote>
  <w:footnote w:id="90">
    <w:p w14:paraId="1B575386" w14:textId="77777777" w:rsidR="00635459" w:rsidRPr="008A378C" w:rsidRDefault="00635459" w:rsidP="00635459">
      <w:pPr>
        <w:pStyle w:val="a6"/>
        <w:rPr>
          <w:rtl/>
        </w:rPr>
      </w:pPr>
      <w:r w:rsidRPr="008A378C">
        <w:rPr>
          <w:rStyle w:val="af"/>
        </w:rPr>
        <w:footnoteRef/>
      </w:r>
      <w:r w:rsidRPr="008A378C">
        <w:t xml:space="preserve"> </w:t>
      </w:r>
      <w:r w:rsidRPr="008A378C">
        <w:rPr>
          <w:rtl/>
        </w:rPr>
        <w:tab/>
      </w:r>
      <w:r w:rsidRPr="008A378C">
        <w:rPr>
          <w:rtl/>
        </w:rPr>
        <w:t>הגמרא מסבירה שרבי יוחנן מחויב לפסיקה זו של שמואל, משום שכך פסק גם רב נחמן, השותף למימרתו של רבי יוחנן.</w:t>
      </w:r>
    </w:p>
  </w:footnote>
  <w:footnote w:id="91">
    <w:p w14:paraId="002C0DCE" w14:textId="77777777" w:rsidR="00635459" w:rsidRPr="008A378C" w:rsidRDefault="00635459" w:rsidP="00635459">
      <w:pPr>
        <w:pStyle w:val="a6"/>
        <w:rPr>
          <w:rtl/>
        </w:rPr>
      </w:pPr>
      <w:r w:rsidRPr="008A378C">
        <w:rPr>
          <w:rStyle w:val="af"/>
        </w:rPr>
        <w:footnoteRef/>
      </w:r>
      <w:r w:rsidRPr="008A378C">
        <w:t xml:space="preserve"> </w:t>
      </w:r>
      <w:r w:rsidRPr="008A378C">
        <w:rPr>
          <w:rtl/>
        </w:rPr>
        <w:tab/>
      </w:r>
      <w:r w:rsidRPr="008A378C">
        <w:rPr>
          <w:rtl/>
        </w:rPr>
        <w:t>יש לדייק ולהעיר שחזקה אינה מחזקת את נאמנות הטענה, אלא את כחם של בית הדין לפסוק לטובתה. לכן במקרה זה ניתן לפסוק על בסיס העדות</w:t>
      </w:r>
      <w:r>
        <w:rPr>
          <w:rFonts w:hint="cs"/>
          <w:rtl/>
        </w:rPr>
        <w:t xml:space="preserve"> הבלתי-מבוססת של האישה</w:t>
      </w:r>
      <w:r w:rsidRPr="008A378C">
        <w:rPr>
          <w:rtl/>
        </w:rPr>
        <w:t>.</w:t>
      </w:r>
    </w:p>
  </w:footnote>
  <w:footnote w:id="92">
    <w:p w14:paraId="351A4E4F" w14:textId="77777777" w:rsidR="00635459" w:rsidRPr="008A378C" w:rsidRDefault="00635459" w:rsidP="00635459">
      <w:pPr>
        <w:pStyle w:val="a6"/>
        <w:rPr>
          <w:rtl/>
        </w:rPr>
      </w:pPr>
      <w:r w:rsidRPr="008A378C">
        <w:rPr>
          <w:rStyle w:val="af"/>
        </w:rPr>
        <w:footnoteRef/>
      </w:r>
      <w:r w:rsidRPr="008A378C">
        <w:t xml:space="preserve"> </w:t>
      </w:r>
      <w:r w:rsidRPr="008A378C">
        <w:rPr>
          <w:rtl/>
        </w:rPr>
        <w:tab/>
      </w:r>
      <w:r w:rsidRPr="008A378C">
        <w:rPr>
          <w:rtl/>
        </w:rPr>
        <w:t>אפשר להבין שאף רבי יהושע אינו חולק עקרונית עליו בזה, אלא על היקף קבלת 'עדות' בעל הדין. רבי יהושע יסבור כי אף שלבעל דין יש פן של עד, אין בכחה של טענה (=עדות) להוציא ממון כאשר עומדת מולה טענה אחרת, גם אם היא טענה חלשה. אולם בפשטות, רבי יהושע אינו חולק על כך שה'מעיד' טענת ברי מול שתיקה יוציא ממון.</w:t>
      </w:r>
    </w:p>
  </w:footnote>
  <w:footnote w:id="93">
    <w:p w14:paraId="4D3B0890" w14:textId="7FC47027" w:rsidR="00635459" w:rsidRPr="007F5FE2" w:rsidRDefault="00635459" w:rsidP="00635459">
      <w:pPr>
        <w:pStyle w:val="a6"/>
        <w:rPr>
          <w:rtl/>
        </w:rPr>
      </w:pPr>
      <w:r w:rsidRPr="008A378C">
        <w:rPr>
          <w:rStyle w:val="af"/>
        </w:rPr>
        <w:footnoteRef/>
      </w:r>
      <w:r w:rsidRPr="008A378C">
        <w:t xml:space="preserve"> </w:t>
      </w:r>
      <w:r w:rsidRPr="008A378C">
        <w:rPr>
          <w:rtl/>
        </w:rPr>
        <w:tab/>
      </w:r>
      <w:r w:rsidRPr="008A378C">
        <w:rPr>
          <w:rtl/>
        </w:rPr>
        <w:t>מקרה דומה שבו סומכים על האשה מפני שהיא האדם היחיד שיודע מהי המציאות, הוא נאמנות אשה על וסתה (עב.): "א"ר חיננא בר כהנא אמר שמואל: מנין לנדה שסופרת לעצמה? שנאמר: וספרה לה שבעת ימים, לה – לעצמה". סוגיא זו אינה זהה לעניננו, משום שהיא כרוכה בסוגית 'עד אחד נאמן ב</w:t>
      </w:r>
      <w:r w:rsidR="009F4703">
        <w:rPr>
          <w:rtl/>
        </w:rPr>
        <w:t>איסור</w:t>
      </w:r>
      <w:r w:rsidRPr="008A378C">
        <w:rPr>
          <w:rtl/>
        </w:rPr>
        <w:t>ין', כפי שביארנו לעיל.</w:t>
      </w:r>
    </w:p>
  </w:footnote>
  <w:footnote w:id="94">
    <w:p w14:paraId="6CC458B2" w14:textId="77777777" w:rsidR="00635459" w:rsidRPr="00115B0E" w:rsidRDefault="00635459" w:rsidP="00635459">
      <w:pPr>
        <w:pStyle w:val="a6"/>
        <w:rPr>
          <w:rtl/>
        </w:rPr>
      </w:pPr>
      <w:r>
        <w:rPr>
          <w:rStyle w:val="af"/>
        </w:rPr>
        <w:footnoteRef/>
      </w:r>
      <w:r>
        <w:t xml:space="preserve"> </w:t>
      </w:r>
      <w:r>
        <w:rPr>
          <w:rtl/>
        </w:rPr>
        <w:tab/>
      </w:r>
      <w:r>
        <w:rPr>
          <w:rFonts w:hint="cs"/>
          <w:rtl/>
        </w:rPr>
        <w:t>וכמובן שברמב"ם ובשו"ע אלו שני נושאים נפרדים.</w:t>
      </w:r>
    </w:p>
  </w:footnote>
  <w:footnote w:id="95">
    <w:p w14:paraId="2F548563" w14:textId="77777777" w:rsidR="00635459" w:rsidRPr="008A378C" w:rsidRDefault="00635459" w:rsidP="00635459">
      <w:pPr>
        <w:pStyle w:val="a6"/>
        <w:rPr>
          <w:rtl/>
        </w:rPr>
      </w:pPr>
      <w:r w:rsidRPr="008A378C">
        <w:rPr>
          <w:rStyle w:val="af"/>
        </w:rPr>
        <w:footnoteRef/>
      </w:r>
      <w:r w:rsidRPr="008A378C">
        <w:t xml:space="preserve"> </w:t>
      </w:r>
      <w:r w:rsidRPr="008A378C">
        <w:rPr>
          <w:rtl/>
        </w:rPr>
        <w:tab/>
      </w:r>
      <w:r w:rsidRPr="008A378C">
        <w:rPr>
          <w:rtl/>
        </w:rPr>
        <w:t>יש מקרים רבים שניתן להוכיח מהם את טענתנו. נביא כמה מהם:</w:t>
      </w:r>
    </w:p>
    <w:p w14:paraId="588DE275" w14:textId="5AF7459B" w:rsidR="00635459" w:rsidRPr="008A378C" w:rsidRDefault="00635459" w:rsidP="00635459">
      <w:pPr>
        <w:pStyle w:val="a6"/>
      </w:pPr>
      <w:r w:rsidRPr="008A378C">
        <w:rPr>
          <w:rtl/>
        </w:rPr>
        <w:tab/>
        <w:t>הרשב"ם (בבא בתרא קיג: ד"ה ג' שנכנסו) עוסק בשכיב מרע שזִמֵּן אנשים שיעידו על מתנתו, ומחלק: "נראה בעיני דדוקא נקט שנכנסו לבקר הלכך רצו יעידו רצו יהיו דיינים אבל אם נכנסו להעיד שזימנום לשם והביאום לשמוע כדי להעיד הרי הם עדים". הרשב"ם מבין שרק כאשר הצופה נכנס להליך המשפטי במקרה הוא יכול לנתק עצמו ממנו. אולם, אם הוא זומן בכונה תח</w:t>
      </w:r>
      <w:r w:rsidR="00675F8B">
        <w:rPr>
          <w:rFonts w:hint="cs"/>
          <w:rtl/>
        </w:rPr>
        <w:t>ִ</w:t>
      </w:r>
      <w:r w:rsidRPr="008A378C">
        <w:rPr>
          <w:rtl/>
        </w:rPr>
        <w:t>לה להעיד לטובתו, הוא כבר לא יוכל לנתק עצמו מבעל הדין שאותו הוא 'מיצג', ולהפוך לדיין המנותק ממניעים.</w:t>
      </w:r>
    </w:p>
    <w:p w14:paraId="563584E2" w14:textId="2890EDF8" w:rsidR="00635459" w:rsidRPr="008A378C" w:rsidRDefault="00635459" w:rsidP="00635459">
      <w:pPr>
        <w:pStyle w:val="a6"/>
        <w:rPr>
          <w:rtl/>
        </w:rPr>
      </w:pPr>
      <w:r w:rsidRPr="008A378C">
        <w:rPr>
          <w:rtl/>
        </w:rPr>
        <w:tab/>
        <w:t xml:space="preserve">ניתן לציין גם את שיטת הר"י מקוצי (תוספות קידושין מג: ד"ה והשתא) הסובר שנותנים לעדים נאמנות של מגו כמו לבעלי דין, כלומר הנחה העבודה שלו היא שעדים מאמתים את אחד בעלי הדין, אחרת אין </w:t>
      </w:r>
      <w:r w:rsidR="0031698E" w:rsidRPr="005A19EF">
        <w:rPr>
          <w:rtl/>
        </w:rPr>
        <w:t>ס</w:t>
      </w:r>
      <w:r w:rsidR="0031698E">
        <w:rPr>
          <w:rFonts w:hint="cs"/>
          <w:rtl/>
        </w:rPr>
        <w:t>ִ</w:t>
      </w:r>
      <w:r w:rsidR="0031698E" w:rsidRPr="005A19EF">
        <w:rPr>
          <w:rtl/>
        </w:rPr>
        <w:t>ב</w:t>
      </w:r>
      <w:r w:rsidRPr="008A378C">
        <w:rPr>
          <w:rtl/>
        </w:rPr>
        <w:t>ה שכלל נצטרך לכלל: 'מה לי לשקר'.</w:t>
      </w:r>
    </w:p>
  </w:footnote>
  <w:footnote w:id="96">
    <w:p w14:paraId="5E37BEE5" w14:textId="77777777" w:rsidR="00635459" w:rsidRPr="008A378C" w:rsidRDefault="00635459" w:rsidP="00635459">
      <w:pPr>
        <w:pStyle w:val="a6"/>
        <w:rPr>
          <w:rtl/>
        </w:rPr>
      </w:pPr>
      <w:r w:rsidRPr="008A378C">
        <w:rPr>
          <w:rStyle w:val="af"/>
        </w:rPr>
        <w:footnoteRef/>
      </w:r>
      <w:r w:rsidRPr="008A378C">
        <w:t xml:space="preserve"> </w:t>
      </w:r>
      <w:r w:rsidRPr="008A378C">
        <w:rPr>
          <w:rtl/>
        </w:rPr>
        <w:tab/>
      </w:r>
      <w:r w:rsidRPr="008A378C">
        <w:rPr>
          <w:rtl/>
        </w:rPr>
        <w:t>חיזוק לרעיון זה נמצא בדברי הרא"ה (מובא בנימוקי יוסף בבא קמא כד. ד"ה משום דמחייבין) הסובר שהחובה על העד להעיד אינה אלא מדין גמילות חסדים כלפי חברו בעל הדין.</w:t>
      </w:r>
    </w:p>
  </w:footnote>
  <w:footnote w:id="97">
    <w:p w14:paraId="1BA34D81" w14:textId="77777777" w:rsidR="00635459" w:rsidRPr="008B56B0" w:rsidRDefault="00635459" w:rsidP="00635459">
      <w:pPr>
        <w:pStyle w:val="a6"/>
        <w:rPr>
          <w:rtl/>
        </w:rPr>
      </w:pPr>
      <w:r w:rsidRPr="008A378C">
        <w:rPr>
          <w:rStyle w:val="af"/>
        </w:rPr>
        <w:footnoteRef/>
      </w:r>
      <w:r w:rsidRPr="008A378C">
        <w:t xml:space="preserve"> </w:t>
      </w:r>
      <w:r w:rsidRPr="008A378C">
        <w:rPr>
          <w:rtl/>
        </w:rPr>
        <w:tab/>
      </w:r>
      <w:r w:rsidRPr="008A378C">
        <w:rPr>
          <w:rtl/>
        </w:rPr>
        <w:t>שככל הנראה מתבסס על הרמב"ם (שבועות ט', יג).</w:t>
      </w:r>
    </w:p>
  </w:footnote>
  <w:footnote w:id="98">
    <w:p w14:paraId="62E1206F" w14:textId="25627116" w:rsidR="00635459" w:rsidRPr="00C8653D" w:rsidRDefault="00635459" w:rsidP="00635459">
      <w:pPr>
        <w:pStyle w:val="a6"/>
        <w:rPr>
          <w:rtl/>
        </w:rPr>
      </w:pPr>
      <w:r>
        <w:rPr>
          <w:rStyle w:val="af"/>
        </w:rPr>
        <w:footnoteRef/>
      </w:r>
      <w:r>
        <w:t xml:space="preserve"> </w:t>
      </w:r>
      <w:r>
        <w:rPr>
          <w:rtl/>
        </w:rPr>
        <w:tab/>
      </w:r>
      <w:r>
        <w:rPr>
          <w:rFonts w:hint="cs"/>
          <w:rtl/>
        </w:rPr>
        <w:t>ה</w:t>
      </w:r>
      <w:r w:rsidRPr="00E413D9">
        <w:rPr>
          <w:rFonts w:hint="cs"/>
          <w:rtl/>
        </w:rPr>
        <w:t>רדב"ז</w:t>
      </w:r>
      <w:r>
        <w:rPr>
          <w:rFonts w:hint="cs"/>
          <w:rtl/>
        </w:rPr>
        <w:t xml:space="preserve"> (שם) מעיר שהרמב"ם מחדש שפסוק זה אינו מלמד דינים שליליים בלבד (כפי שמובא במדרש), אלא אף מלמדנו מצות עשה להעיד. מהרדב"ז נלמד לעניננו, שמתוך הסתייגויות המדרש להיקף </w:t>
      </w:r>
      <w:r w:rsidR="009F4703">
        <w:rPr>
          <w:rFonts w:hint="cs"/>
          <w:rtl/>
        </w:rPr>
        <w:t>איסור</w:t>
      </w:r>
      <w:r>
        <w:rPr>
          <w:rFonts w:hint="cs"/>
          <w:rtl/>
        </w:rPr>
        <w:t xml:space="preserve"> כבישת עדות ניתן להסיק משמעויות על יסודות העדות. </w:t>
      </w:r>
    </w:p>
  </w:footnote>
  <w:footnote w:id="99">
    <w:p w14:paraId="71A6229B" w14:textId="2B850F75" w:rsidR="00635459" w:rsidRPr="008A378C" w:rsidRDefault="00635459" w:rsidP="00635459">
      <w:pPr>
        <w:pStyle w:val="a6"/>
        <w:rPr>
          <w:rtl/>
        </w:rPr>
      </w:pPr>
      <w:r w:rsidRPr="008A378C">
        <w:rPr>
          <w:rStyle w:val="af"/>
        </w:rPr>
        <w:footnoteRef/>
      </w:r>
      <w:r w:rsidRPr="008A378C">
        <w:t xml:space="preserve"> </w:t>
      </w:r>
      <w:r w:rsidRPr="008A378C">
        <w:rPr>
          <w:rtl/>
        </w:rPr>
        <w:tab/>
      </w:r>
      <w:r w:rsidRPr="008A378C">
        <w:rPr>
          <w:rtl/>
        </w:rPr>
        <w:t>לשון זו ("עד זומם חידוש הוא") מופיעה בגמרא (בבא קמא עב:) בענין אחר, ומצוטטת בריטב"א ובמאירי (מכות ה.) לכך שלא ניתן ללמוד מעד זומם לשאר עדים מוכחשים. ובלשון התוספות (מועד קטן ח.): "משמע כשה</w:t>
      </w:r>
      <w:r w:rsidR="009F4703">
        <w:rPr>
          <w:rtl/>
        </w:rPr>
        <w:t>איסור</w:t>
      </w:r>
      <w:r w:rsidRPr="008A378C">
        <w:rPr>
          <w:rtl/>
        </w:rPr>
        <w:t xml:space="preserve"> חידוש אין ללמוד ממנו קולא, מהאי טעמא היה מישב רבינו יצחק בר אברהם ההיא דעדים זוממין דחידוש הוא".</w:t>
      </w:r>
    </w:p>
  </w:footnote>
  <w:footnote w:id="100">
    <w:p w14:paraId="0D8A7DD0" w14:textId="77777777" w:rsidR="00635459" w:rsidRPr="008A378C" w:rsidRDefault="00635459" w:rsidP="00635459">
      <w:pPr>
        <w:pStyle w:val="a6"/>
        <w:rPr>
          <w:rtl/>
        </w:rPr>
      </w:pPr>
      <w:r w:rsidRPr="008A378C">
        <w:rPr>
          <w:rStyle w:val="af"/>
        </w:rPr>
        <w:footnoteRef/>
      </w:r>
      <w:r w:rsidRPr="008A378C">
        <w:t xml:space="preserve"> </w:t>
      </w:r>
      <w:r w:rsidRPr="008A378C">
        <w:rPr>
          <w:rtl/>
        </w:rPr>
        <w:tab/>
      </w:r>
      <w:r w:rsidRPr="008A378C">
        <w:rPr>
          <w:rtl/>
        </w:rPr>
        <w:t>לא נכנס לסוגיא הסבוכה של נאמנות העדים הזוממים על פני האחרים. באופן פשוט הנאמנות נובעת מגזרת הכתוב גרידא (לעומת דרשות הר"ן (יא) המסביר את נאמנותם של המזימים). לעניננו נסתפק בחריגה שיש בהם ביחס לעדות רגילה.</w:t>
      </w:r>
    </w:p>
  </w:footnote>
  <w:footnote w:id="101">
    <w:p w14:paraId="15093E73" w14:textId="2AF548FA" w:rsidR="00635459" w:rsidRPr="008A378C" w:rsidRDefault="00635459" w:rsidP="00635459">
      <w:pPr>
        <w:pStyle w:val="a6"/>
        <w:rPr>
          <w:rtl/>
        </w:rPr>
      </w:pPr>
      <w:r w:rsidRPr="008A378C">
        <w:rPr>
          <w:rStyle w:val="af"/>
        </w:rPr>
        <w:footnoteRef/>
      </w:r>
      <w:r w:rsidRPr="008A378C">
        <w:t xml:space="preserve"> </w:t>
      </w:r>
      <w:r w:rsidRPr="008A378C">
        <w:rPr>
          <w:rtl/>
        </w:rPr>
        <w:tab/>
      </w:r>
      <w:r w:rsidRPr="008A378C">
        <w:rPr>
          <w:rtl/>
        </w:rPr>
        <w:t>נראה פשוט שזהו ההקשר של הפסוק שבו מובא הדין, וכמאמר המדרש שם: "ר' יוסי הגלילי אומר מה תלמוד לומר 'והוא עד או ראה או ידע'? לא אמרתי אלא בעדות שאפשר לה שתתקיים בידיעה ושלא בראיה ובראיה ושלא בידיעה ואיזו זו זו תביעת ממון". יעוין גם בגמרא (מג.) הקובעת עוד קריטריונים להס</w:t>
      </w:r>
      <w:r w:rsidR="00B452DC">
        <w:rPr>
          <w:rFonts w:hint="cs"/>
          <w:rtl/>
        </w:rPr>
        <w:t>ת</w:t>
      </w:r>
      <w:r w:rsidRPr="008A378C">
        <w:rPr>
          <w:rtl/>
        </w:rPr>
        <w:t xml:space="preserve">יגויות בחיוב קרבן שבועה. </w:t>
      </w:r>
    </w:p>
  </w:footnote>
  <w:footnote w:id="102">
    <w:p w14:paraId="1EAD89DC" w14:textId="77777777" w:rsidR="00635459" w:rsidRDefault="00635459" w:rsidP="00635459">
      <w:pPr>
        <w:pStyle w:val="a6"/>
        <w:rPr>
          <w:rtl/>
        </w:rPr>
      </w:pPr>
      <w:r w:rsidRPr="008A378C">
        <w:rPr>
          <w:rStyle w:val="af"/>
        </w:rPr>
        <w:footnoteRef/>
      </w:r>
      <w:r w:rsidRPr="008A378C">
        <w:t xml:space="preserve"> </w:t>
      </w:r>
      <w:r w:rsidRPr="008A378C">
        <w:rPr>
          <w:rtl/>
        </w:rPr>
        <w:tab/>
      </w:r>
      <w:r w:rsidRPr="00BE04F4">
        <w:rPr>
          <w:rtl/>
        </w:rPr>
        <w:t>כך עולה מדברי מרכבת המשנה (עדות א', א) המסביר את ההבדל בין עדות בממון ובנפשות: "והנכון דדוקא בדיני ממונות דחייב קרבן שבועה איכא נשיאת עון מקרא דונשא עונו מה שאין כן בדיני נפשות, אינו עובר אלא על עשה דובערת הרע מקרבך". מוכח שאין בין הכחשת עדות ממון לעדות נפשות אלא 'נשיאת עון', אך שתי העדויות דומות ביסודן.</w:t>
      </w:r>
    </w:p>
    <w:p w14:paraId="028E8CB9" w14:textId="23FC71C8" w:rsidR="00635459" w:rsidRPr="008A378C" w:rsidRDefault="00635459" w:rsidP="00635459">
      <w:pPr>
        <w:pStyle w:val="a6"/>
        <w:rPr>
          <w:rtl/>
        </w:rPr>
      </w:pPr>
      <w:r>
        <w:rPr>
          <w:rtl/>
        </w:rPr>
        <w:tab/>
      </w:r>
      <w:r w:rsidRPr="008A378C">
        <w:rPr>
          <w:rtl/>
        </w:rPr>
        <w:t xml:space="preserve">השוואה נוספת בענין זה, שמדמה עדות נפשות לעדות ממון בענין קבלת עדים בבית דין, עורך רבנו חננאל (על המשנה מכות ו.: "מה יעשו שני אחים שראו באחד שהרג את הנפש"): " ודיקא מתני' בעדות ממון עדות על פה </w:t>
      </w:r>
      <w:r w:rsidRPr="008A378C">
        <w:rPr>
          <w:b/>
          <w:bCs/>
          <w:rtl/>
        </w:rPr>
        <w:t xml:space="preserve">דומיא דעדות נפשות, </w:t>
      </w:r>
      <w:r w:rsidRPr="008A378C">
        <w:rPr>
          <w:rtl/>
        </w:rPr>
        <w:t xml:space="preserve">אבל עדות בשטר לא מיפרשא הכא כל </w:t>
      </w:r>
      <w:r w:rsidR="005611D8" w:rsidRPr="00BB63FD">
        <w:rPr>
          <w:rtl/>
        </w:rPr>
        <w:t>עִקר</w:t>
      </w:r>
      <w:r w:rsidRPr="008A378C">
        <w:rPr>
          <w:rtl/>
        </w:rPr>
        <w:t>, וקימא לן בעדות בשטר תתקים העדות בשאר".</w:t>
      </w:r>
    </w:p>
  </w:footnote>
  <w:footnote w:id="103">
    <w:p w14:paraId="31B959D8" w14:textId="77777777" w:rsidR="00635459" w:rsidRDefault="00635459" w:rsidP="00635459">
      <w:pPr>
        <w:pStyle w:val="a6"/>
        <w:rPr>
          <w:rtl/>
        </w:rPr>
      </w:pPr>
      <w:r w:rsidRPr="008A378C">
        <w:rPr>
          <w:rStyle w:val="af"/>
        </w:rPr>
        <w:footnoteRef/>
      </w:r>
      <w:r w:rsidRPr="008A378C">
        <w:t xml:space="preserve"> </w:t>
      </w:r>
      <w:r w:rsidRPr="008A378C">
        <w:rPr>
          <w:rtl/>
        </w:rPr>
        <w:tab/>
      </w:r>
      <w:r w:rsidRPr="008A378C">
        <w:rPr>
          <w:rtl/>
        </w:rPr>
        <w:t>כמו בפרק הקודם, הבאנו דוגמאות ספורות, אך אין בכונתנו לשלול את שייכותם של מקרים אחרים לכלל זה. אדרבה, מיעוט הדוגמאות נועד לאתגר את הקורא לישם את הצעתנו בסוגיות אחרת.</w:t>
      </w:r>
    </w:p>
  </w:footnote>
  <w:footnote w:id="104">
    <w:p w14:paraId="787C091C" w14:textId="77777777" w:rsidR="00D440A3" w:rsidRDefault="00D440A3" w:rsidP="00D440A3">
      <w:pPr>
        <w:pStyle w:val="a6"/>
        <w:rPr>
          <w:rFonts w:asciiTheme="minorHAnsi" w:hAnsiTheme="minorHAnsi" w:cs="Hadassah Friedlaender"/>
          <w:sz w:val="20"/>
        </w:rPr>
      </w:pPr>
      <w:r>
        <w:rPr>
          <w:rStyle w:val="af"/>
        </w:rPr>
        <w:footnoteRef/>
      </w:r>
      <w:r>
        <w:rPr>
          <w:rtl/>
        </w:rPr>
        <w:t xml:space="preserve"> </w:t>
      </w:r>
      <w:r>
        <w:rPr>
          <w:rtl/>
        </w:rPr>
        <w:tab/>
      </w:r>
      <w:r>
        <w:rPr>
          <w:rFonts w:hint="cs"/>
          <w:rtl/>
        </w:rPr>
        <w:t>בהקשר זה מן הראוי לחלק בין סוגי ערבים. קרקעות דומות לערב רגיל ולא לערב קבלן או ערב שלוף דוץ, ובערב רגיל באמת נראה שאין מקצת קנין בנכסיו למלוה.</w:t>
      </w:r>
    </w:p>
  </w:footnote>
  <w:footnote w:id="105">
    <w:p w14:paraId="49767EB8" w14:textId="77777777" w:rsidR="00D440A3" w:rsidRDefault="00D440A3" w:rsidP="00D440A3">
      <w:pPr>
        <w:pStyle w:val="a6"/>
        <w:rPr>
          <w:rtl/>
        </w:rPr>
      </w:pPr>
      <w:r>
        <w:rPr>
          <w:rStyle w:val="af"/>
        </w:rPr>
        <w:footnoteRef/>
      </w:r>
      <w:r>
        <w:rPr>
          <w:rtl/>
        </w:rPr>
        <w:t xml:space="preserve"> </w:t>
      </w:r>
      <w:r>
        <w:rPr>
          <w:rtl/>
        </w:rPr>
        <w:tab/>
      </w:r>
      <w:r>
        <w:rPr>
          <w:rFonts w:hint="cs"/>
          <w:rtl/>
        </w:rPr>
        <w:t>דברים בכיוון דומה ניתן למצוא בדברי ר' שמעון שקופ בחידושים (קונטרס השעבוד ג', ב).</w:t>
      </w:r>
    </w:p>
  </w:footnote>
  <w:footnote w:id="106">
    <w:p w14:paraId="61E822F2" w14:textId="77777777" w:rsidR="00D440A3" w:rsidRDefault="00D440A3" w:rsidP="00D440A3">
      <w:pPr>
        <w:pStyle w:val="a6"/>
      </w:pPr>
      <w:r>
        <w:rPr>
          <w:rStyle w:val="af"/>
        </w:rPr>
        <w:footnoteRef/>
      </w:r>
      <w:r>
        <w:rPr>
          <w:rtl/>
        </w:rPr>
        <w:t xml:space="preserve"> </w:t>
      </w:r>
      <w:r>
        <w:rPr>
          <w:rtl/>
        </w:rPr>
        <w:tab/>
      </w:r>
      <w:r>
        <w:rPr>
          <w:rFonts w:hint="cs"/>
          <w:rtl/>
        </w:rPr>
        <w:t>בדומה לקונה חפץ לענין הכפל (בבא מציעא לד.).</w:t>
      </w:r>
    </w:p>
  </w:footnote>
  <w:footnote w:id="107">
    <w:p w14:paraId="21919068" w14:textId="77777777" w:rsidR="00D440A3" w:rsidRDefault="00D440A3" w:rsidP="00D440A3">
      <w:pPr>
        <w:pStyle w:val="a6"/>
      </w:pPr>
      <w:r>
        <w:rPr>
          <w:rStyle w:val="af"/>
        </w:rPr>
        <w:footnoteRef/>
      </w:r>
      <w:r>
        <w:rPr>
          <w:rtl/>
        </w:rPr>
        <w:t xml:space="preserve"> </w:t>
      </w:r>
      <w:r>
        <w:rPr>
          <w:rtl/>
        </w:rPr>
        <w:tab/>
      </w:r>
      <w:r>
        <w:rPr>
          <w:rFonts w:hint="cs"/>
          <w:rtl/>
        </w:rPr>
        <w:t>כיוון זה דומה לאפשרות ששעבוד הוא כערב, כאשר אין באמת קנין בנכסי הלוה, אלא יש רק זכות גביה המתממשת בפרעון. אולם, נראה שהקצות אינו יכול לקבל את האפשרות ששעבוד מבוסס על ערבות, שכן הוא מניח במפורש שגם מטלטלין משועבדים מן התורה, והם אינם יכולים להיות ערבים כי הם אינם נטרפים על ידי בעל חוב.</w:t>
      </w:r>
    </w:p>
  </w:footnote>
  <w:footnote w:id="108">
    <w:p w14:paraId="685DAE3C" w14:textId="77777777" w:rsidR="00D440A3" w:rsidRDefault="00D440A3" w:rsidP="00D440A3">
      <w:pPr>
        <w:pStyle w:val="a6"/>
        <w:rPr>
          <w:rFonts w:asciiTheme="minorHAnsi" w:hAnsiTheme="minorHAnsi" w:cs="Hadassah Friedlaender"/>
          <w:sz w:val="20"/>
        </w:rPr>
      </w:pPr>
      <w:r>
        <w:rPr>
          <w:rStyle w:val="af"/>
        </w:rPr>
        <w:footnoteRef/>
      </w:r>
      <w:r>
        <w:rPr>
          <w:rtl/>
        </w:rPr>
        <w:t xml:space="preserve"> </w:t>
      </w:r>
      <w:r>
        <w:rPr>
          <w:rtl/>
        </w:rPr>
        <w:tab/>
      </w:r>
      <w:r>
        <w:rPr>
          <w:rFonts w:hint="cs"/>
          <w:rtl/>
        </w:rPr>
        <w:t>דבריו המלאים של הקובץ שעורים צריכים עיון, שכן בדבריו הוא מזהה את שיטת הראב"ד עם רבנו חננאל, אף על פי שיש להם שיטות שונות באופן חלוקת הנכסים, כפי שראינו.</w:t>
      </w:r>
    </w:p>
  </w:footnote>
  <w:footnote w:id="109">
    <w:p w14:paraId="6CF2266F" w14:textId="77777777" w:rsidR="00D440A3" w:rsidRDefault="00D440A3" w:rsidP="00D440A3">
      <w:pPr>
        <w:pStyle w:val="a6"/>
        <w:rPr>
          <w:rtl/>
        </w:rPr>
      </w:pPr>
      <w:r>
        <w:rPr>
          <w:rStyle w:val="af"/>
        </w:rPr>
        <w:footnoteRef/>
      </w:r>
      <w:r>
        <w:rPr>
          <w:rtl/>
        </w:rPr>
        <w:t xml:space="preserve"> </w:t>
      </w:r>
      <w:r>
        <w:rPr>
          <w:rtl/>
        </w:rPr>
        <w:tab/>
      </w:r>
      <w:r>
        <w:rPr>
          <w:rFonts w:hint="cs"/>
          <w:rtl/>
        </w:rPr>
        <w:t>את הכיוון הזה מזהה הקובץ שעורים עם שיטת הרי"ף. יכול להיות שהעומד מאחורי הטענה שאין הקנינים סותרים זה את זה הוא תפישת השעבוד כערבות ולא כקנין ממש, וכך הדברים מתאימים להסבר שהצענו ברי"ף.</w:t>
      </w:r>
    </w:p>
  </w:footnote>
  <w:footnote w:id="110">
    <w:p w14:paraId="3AF14533" w14:textId="77777777" w:rsidR="00990FE3" w:rsidRDefault="00990FE3" w:rsidP="00990FE3">
      <w:pPr>
        <w:pStyle w:val="a6"/>
        <w:rPr>
          <w:rtl/>
        </w:rPr>
      </w:pPr>
      <w:r>
        <w:rPr>
          <w:rStyle w:val="af"/>
          <w:rtl/>
        </w:rPr>
        <w:t>*</w:t>
      </w:r>
      <w:r>
        <w:rPr>
          <w:rtl/>
        </w:rPr>
        <w:t xml:space="preserve"> </w:t>
      </w:r>
      <w:r>
        <w:rPr>
          <w:rtl/>
        </w:rPr>
        <w:tab/>
      </w:r>
      <w:r>
        <w:rPr>
          <w:rFonts w:hint="cs"/>
          <w:rtl/>
        </w:rPr>
        <w:t>המאמר נכתב לעילוי נשמת סבי, צבי הרי בן חיים, איש תם וישר.</w:t>
      </w:r>
    </w:p>
    <w:p w14:paraId="54F8973C" w14:textId="00522DE5" w:rsidR="00990FE3" w:rsidRDefault="00990FE3" w:rsidP="00990FE3">
      <w:pPr>
        <w:pStyle w:val="a6"/>
      </w:pPr>
      <w:r>
        <w:rPr>
          <w:rtl/>
        </w:rPr>
        <w:tab/>
      </w:r>
      <w:r>
        <w:rPr>
          <w:rFonts w:hint="cs"/>
          <w:rtl/>
        </w:rPr>
        <w:t xml:space="preserve">לאחר כתיבת הדברים מצאתי שכבר עמד על </w:t>
      </w:r>
      <w:r w:rsidR="005611D8" w:rsidRPr="00BB63FD">
        <w:rPr>
          <w:rtl/>
        </w:rPr>
        <w:t>עִקר</w:t>
      </w:r>
      <w:r w:rsidR="005611D8">
        <w:rPr>
          <w:rFonts w:hint="cs"/>
          <w:rtl/>
        </w:rPr>
        <w:t xml:space="preserve">י </w:t>
      </w:r>
      <w:r>
        <w:rPr>
          <w:rFonts w:hint="cs"/>
          <w:rtl/>
        </w:rPr>
        <w:t xml:space="preserve">הדברים הרב חיים סבתו שליט"א בכתב העת מעליות כג </w:t>
      </w:r>
      <w:hyperlink r:id="rId1" w:history="1">
        <w:r w:rsidRPr="005721C0">
          <w:rPr>
            <w:rStyle w:val="Hyperlink"/>
          </w:rPr>
          <w:t>https://did.li/amHCN</w:t>
        </w:r>
      </w:hyperlink>
      <w:r>
        <w:rPr>
          <w:rFonts w:hint="cs"/>
          <w:rtl/>
        </w:rPr>
        <w:t>, ודבריו ברורים ומאירים אך כתובים בקצרה. ויה"ר שהקב"ה יזכנו לחדש גם במאמר זה ולהוסיף על דבריו.</w:t>
      </w:r>
    </w:p>
  </w:footnote>
  <w:footnote w:id="111">
    <w:p w14:paraId="0D41CCC9" w14:textId="77777777" w:rsidR="00892BF9" w:rsidRDefault="00892BF9" w:rsidP="00892BF9">
      <w:pPr>
        <w:pStyle w:val="a6"/>
      </w:pPr>
      <w:r>
        <w:rPr>
          <w:rStyle w:val="af"/>
        </w:rPr>
        <w:footnoteRef/>
      </w:r>
      <w:r>
        <w:rPr>
          <w:rtl/>
        </w:rPr>
        <w:t xml:space="preserve"> </w:t>
      </w:r>
      <w:r>
        <w:rPr>
          <w:rtl/>
        </w:rPr>
        <w:tab/>
      </w:r>
      <w:r>
        <w:rPr>
          <w:rFonts w:hint="cs"/>
          <w:rtl/>
        </w:rPr>
        <w:t>כל ההפניות הסתמיות הן לכתובות דף י. (במקרים חריגים לדף ט:).</w:t>
      </w:r>
    </w:p>
  </w:footnote>
  <w:footnote w:id="112">
    <w:p w14:paraId="3059F012" w14:textId="2C456C86" w:rsidR="00892BF9" w:rsidRDefault="00892BF9" w:rsidP="00892BF9">
      <w:pPr>
        <w:pStyle w:val="a6"/>
        <w:rPr>
          <w:rtl/>
        </w:rPr>
      </w:pPr>
      <w:r>
        <w:rPr>
          <w:rStyle w:val="af"/>
        </w:rPr>
        <w:footnoteRef/>
      </w:r>
      <w:r>
        <w:rPr>
          <w:rtl/>
        </w:rPr>
        <w:t xml:space="preserve"> </w:t>
      </w:r>
      <w:r>
        <w:rPr>
          <w:rtl/>
        </w:rPr>
        <w:tab/>
      </w:r>
      <w:r>
        <w:rPr>
          <w:rFonts w:hint="cs"/>
          <w:rtl/>
        </w:rPr>
        <w:t xml:space="preserve">ועיין תוספות ט: </w:t>
      </w:r>
      <w:r w:rsidR="00087F33">
        <w:rPr>
          <w:rFonts w:hint="cs"/>
          <w:rtl/>
        </w:rPr>
        <w:t>(</w:t>
      </w:r>
      <w:r>
        <w:rPr>
          <w:rFonts w:hint="cs"/>
          <w:rtl/>
        </w:rPr>
        <w:t>ד"ה לא דקא טעין טענת דמים</w:t>
      </w:r>
      <w:r w:rsidR="00087F33">
        <w:rPr>
          <w:rFonts w:hint="cs"/>
          <w:rtl/>
        </w:rPr>
        <w:t>)</w:t>
      </w:r>
      <w:r>
        <w:rPr>
          <w:rFonts w:hint="cs"/>
          <w:rtl/>
        </w:rPr>
        <w:t xml:space="preserve">, שמעלה עקרון זה גם כן. </w:t>
      </w:r>
    </w:p>
  </w:footnote>
  <w:footnote w:id="113">
    <w:p w14:paraId="055BAD19" w14:textId="3F6621CF" w:rsidR="00892BF9" w:rsidRDefault="00892BF9" w:rsidP="00892BF9">
      <w:pPr>
        <w:pStyle w:val="a6"/>
        <w:rPr>
          <w:rtl/>
        </w:rPr>
      </w:pPr>
      <w:r>
        <w:rPr>
          <w:rStyle w:val="af"/>
        </w:rPr>
        <w:footnoteRef/>
      </w:r>
      <w:r>
        <w:rPr>
          <w:rtl/>
        </w:rPr>
        <w:t xml:space="preserve"> </w:t>
      </w:r>
      <w:r>
        <w:rPr>
          <w:rtl/>
        </w:rPr>
        <w:tab/>
      </w:r>
      <w:r>
        <w:rPr>
          <w:rFonts w:hint="cs"/>
          <w:rtl/>
        </w:rPr>
        <w:t xml:space="preserve">עיין להלן </w:t>
      </w:r>
      <w:r w:rsidRPr="00730A00">
        <w:rPr>
          <w:rFonts w:hint="cs"/>
          <w:rtl/>
        </w:rPr>
        <w:t xml:space="preserve">בהע' </w:t>
      </w:r>
      <w:r w:rsidR="004439F6" w:rsidRPr="00730A00">
        <w:rPr>
          <w:rFonts w:hint="cs"/>
          <w:rtl/>
        </w:rPr>
        <w:t>5</w:t>
      </w:r>
      <w:r w:rsidRPr="00730A00">
        <w:rPr>
          <w:rFonts w:hint="cs"/>
          <w:rtl/>
        </w:rPr>
        <w:t>.</w:t>
      </w:r>
    </w:p>
  </w:footnote>
  <w:footnote w:id="114">
    <w:p w14:paraId="290C414B" w14:textId="33B6AD2D" w:rsidR="00892BF9" w:rsidRDefault="00892BF9" w:rsidP="00892BF9">
      <w:pPr>
        <w:pStyle w:val="a6"/>
      </w:pPr>
      <w:r>
        <w:rPr>
          <w:rStyle w:val="af"/>
        </w:rPr>
        <w:footnoteRef/>
      </w:r>
      <w:r>
        <w:rPr>
          <w:rtl/>
        </w:rPr>
        <w:t xml:space="preserve"> </w:t>
      </w:r>
      <w:r>
        <w:rPr>
          <w:rtl/>
        </w:rPr>
        <w:tab/>
      </w:r>
      <w:r>
        <w:rPr>
          <w:rFonts w:hint="cs"/>
          <w:rtl/>
        </w:rPr>
        <w:t>מופיע בקובץ שיטות קמאי לכתובות.</w:t>
      </w:r>
    </w:p>
  </w:footnote>
  <w:footnote w:id="115">
    <w:p w14:paraId="5631B056" w14:textId="183FC5DF" w:rsidR="00892BF9" w:rsidRDefault="00892BF9" w:rsidP="00892BF9">
      <w:pPr>
        <w:pStyle w:val="a6"/>
      </w:pPr>
      <w:r>
        <w:rPr>
          <w:rStyle w:val="af"/>
        </w:rPr>
        <w:footnoteRef/>
      </w:r>
      <w:r>
        <w:rPr>
          <w:rtl/>
        </w:rPr>
        <w:t xml:space="preserve"> </w:t>
      </w:r>
      <w:r>
        <w:rPr>
          <w:rtl/>
        </w:rPr>
        <w:tab/>
      </w:r>
      <w:r>
        <w:rPr>
          <w:rFonts w:hint="cs"/>
          <w:rtl/>
        </w:rPr>
        <w:t>מ</w:t>
      </w:r>
      <w:r w:rsidR="006278A0">
        <w:rPr>
          <w:rFonts w:hint="cs"/>
          <w:rtl/>
        </w:rPr>
        <w:t>ענין</w:t>
      </w:r>
      <w:r>
        <w:rPr>
          <w:rFonts w:hint="cs"/>
          <w:rtl/>
        </w:rPr>
        <w:t xml:space="preserve"> לראות שלגרסתם, לא רבא הוא שמביא את החזקה אלא רב אבא, ועיין לעיל ב</w:t>
      </w:r>
      <w:r w:rsidRPr="00730A00">
        <w:rPr>
          <w:rFonts w:hint="cs"/>
          <w:rtl/>
        </w:rPr>
        <w:t xml:space="preserve">הע' </w:t>
      </w:r>
      <w:r w:rsidR="004439F6">
        <w:rPr>
          <w:rFonts w:hint="cs"/>
          <w:rtl/>
        </w:rPr>
        <w:t>3</w:t>
      </w:r>
      <w:r>
        <w:rPr>
          <w:rFonts w:hint="cs"/>
          <w:rtl/>
        </w:rPr>
        <w:t>.</w:t>
      </w:r>
    </w:p>
  </w:footnote>
  <w:footnote w:id="116">
    <w:p w14:paraId="4B46C821" w14:textId="217B0949" w:rsidR="00892BF9" w:rsidRDefault="00892BF9" w:rsidP="00892BF9">
      <w:pPr>
        <w:pStyle w:val="a6"/>
        <w:rPr>
          <w:rtl/>
        </w:rPr>
      </w:pPr>
      <w:r>
        <w:rPr>
          <w:rStyle w:val="af"/>
        </w:rPr>
        <w:footnoteRef/>
      </w:r>
      <w:r>
        <w:rPr>
          <w:rtl/>
        </w:rPr>
        <w:t xml:space="preserve"> </w:t>
      </w:r>
      <w:r>
        <w:rPr>
          <w:rtl/>
        </w:rPr>
        <w:tab/>
      </w:r>
      <w:r>
        <w:rPr>
          <w:rFonts w:hint="cs"/>
          <w:rtl/>
        </w:rPr>
        <w:t>כך גם משמע בדברי הרמב"ם (י"א, יד) אשר יובאו בהמשך.</w:t>
      </w:r>
    </w:p>
  </w:footnote>
  <w:footnote w:id="117">
    <w:p w14:paraId="7578819C" w14:textId="77777777" w:rsidR="00892BF9" w:rsidRDefault="00892BF9" w:rsidP="00892BF9">
      <w:pPr>
        <w:pStyle w:val="a6"/>
        <w:rPr>
          <w:rtl/>
        </w:rPr>
      </w:pPr>
      <w:r>
        <w:rPr>
          <w:rStyle w:val="af"/>
        </w:rPr>
        <w:footnoteRef/>
      </w:r>
      <w:r>
        <w:rPr>
          <w:rtl/>
        </w:rPr>
        <w:t xml:space="preserve"> </w:t>
      </w:r>
      <w:r>
        <w:rPr>
          <w:rtl/>
        </w:rPr>
        <w:tab/>
      </w:r>
      <w:r>
        <w:rPr>
          <w:rFonts w:hint="cs"/>
          <w:rtl/>
        </w:rPr>
        <w:t>מי שירצה יוכל לדייק שאף הגמרא השמיטה את המילה 'חזקה' כאן, ונשארה רק עם הסברא המציאותית.</w:t>
      </w:r>
    </w:p>
  </w:footnote>
  <w:footnote w:id="118">
    <w:p w14:paraId="2B1145E5" w14:textId="77777777" w:rsidR="00892BF9" w:rsidRDefault="00892BF9" w:rsidP="00892BF9">
      <w:pPr>
        <w:pStyle w:val="a6"/>
      </w:pPr>
      <w:r>
        <w:rPr>
          <w:rStyle w:val="af"/>
        </w:rPr>
        <w:footnoteRef/>
      </w:r>
      <w:r>
        <w:rPr>
          <w:rtl/>
        </w:rPr>
        <w:t xml:space="preserve"> </w:t>
      </w:r>
      <w:r>
        <w:rPr>
          <w:rtl/>
        </w:rPr>
        <w:tab/>
      </w:r>
      <w:r>
        <w:rPr>
          <w:rFonts w:hint="cs"/>
          <w:rtl/>
        </w:rPr>
        <w:t>עמדה הבאה לידי ביטוי בדברי אחרונים רבים שכתבו שאין לדמות בין סוגי החזקות, ואכמ"ל.</w:t>
      </w:r>
    </w:p>
  </w:footnote>
  <w:footnote w:id="119">
    <w:p w14:paraId="50B31E5C" w14:textId="77777777" w:rsidR="00892BF9" w:rsidRDefault="00892BF9" w:rsidP="00892BF9">
      <w:pPr>
        <w:pStyle w:val="a6"/>
        <w:rPr>
          <w:rtl/>
        </w:rPr>
      </w:pPr>
      <w:r>
        <w:rPr>
          <w:rStyle w:val="af"/>
        </w:rPr>
        <w:footnoteRef/>
      </w:r>
      <w:r>
        <w:rPr>
          <w:rtl/>
        </w:rPr>
        <w:t xml:space="preserve"> </w:t>
      </w:r>
      <w:r>
        <w:rPr>
          <w:rtl/>
        </w:rPr>
        <w:tab/>
      </w:r>
      <w:r w:rsidRPr="00EF7647">
        <w:rPr>
          <w:rtl/>
        </w:rPr>
        <w:t xml:space="preserve">יש לציין שגם מי שסובר שכתובה דאורייתא יכול </w:t>
      </w:r>
      <w:r w:rsidRPr="00EF7647">
        <w:rPr>
          <w:rFonts w:hint="cs"/>
          <w:rtl/>
        </w:rPr>
        <w:t>להאמין לבעל</w:t>
      </w:r>
      <w:r w:rsidRPr="00EF7647">
        <w:rPr>
          <w:rtl/>
        </w:rPr>
        <w:t xml:space="preserve"> </w:t>
      </w:r>
      <w:r w:rsidRPr="00EF7647">
        <w:rPr>
          <w:rFonts w:hint="cs"/>
          <w:rtl/>
        </w:rPr>
        <w:t>מכח</w:t>
      </w:r>
      <w:r w:rsidRPr="00EF7647">
        <w:rPr>
          <w:rtl/>
        </w:rPr>
        <w:t xml:space="preserve"> חזקת ממון או רוב ולא </w:t>
      </w:r>
      <w:r w:rsidRPr="00EF7647">
        <w:rPr>
          <w:rFonts w:hint="cs"/>
          <w:rtl/>
        </w:rPr>
        <w:t>מכח</w:t>
      </w:r>
      <w:r w:rsidRPr="00EF7647">
        <w:rPr>
          <w:rtl/>
        </w:rPr>
        <w:t xml:space="preserve"> חזקת אאטב"ו.</w:t>
      </w:r>
    </w:p>
  </w:footnote>
  <w:footnote w:id="120">
    <w:p w14:paraId="02A083CC" w14:textId="17DFF066" w:rsidR="00892BF9" w:rsidRPr="00EF7647" w:rsidRDefault="00892BF9" w:rsidP="00892BF9">
      <w:pPr>
        <w:pStyle w:val="a6"/>
        <w:rPr>
          <w:sz w:val="20"/>
          <w:rtl/>
        </w:rPr>
      </w:pPr>
      <w:r>
        <w:rPr>
          <w:rStyle w:val="af"/>
        </w:rPr>
        <w:footnoteRef/>
      </w:r>
      <w:r>
        <w:rPr>
          <w:rtl/>
        </w:rPr>
        <w:t xml:space="preserve"> </w:t>
      </w:r>
      <w:r>
        <w:rPr>
          <w:rFonts w:hint="cs"/>
          <w:sz w:val="20"/>
          <w:rtl/>
        </w:rPr>
        <w:t xml:space="preserve"> </w:t>
      </w:r>
      <w:r w:rsidR="00661D45">
        <w:rPr>
          <w:sz w:val="20"/>
          <w:rtl/>
        </w:rPr>
        <w:tab/>
      </w:r>
      <w:r w:rsidRPr="00EF7647">
        <w:rPr>
          <w:sz w:val="20"/>
          <w:rtl/>
        </w:rPr>
        <w:t>אבל תוספת שהוא מוסיף לה מדעתו במתנה גמורה רוצה לתת לה הילכך זכיא בה איהי מיד זכיה גמורה ומשום הכי אינו יכול להפסידה בלא ראיה גמורה.</w:t>
      </w:r>
      <w:r>
        <w:rPr>
          <w:rFonts w:hint="cs"/>
          <w:sz w:val="20"/>
          <w:rtl/>
        </w:rPr>
        <w:t xml:space="preserve"> (</w:t>
      </w:r>
      <w:r w:rsidRPr="00EF7647">
        <w:rPr>
          <w:sz w:val="20"/>
          <w:rtl/>
        </w:rPr>
        <w:t>רבינו יהונתן מלוניל על הרי"ף מסכת כתובות (לפי דפי הרי"ף) גמרא דף ג עמוד ב</w:t>
      </w:r>
      <w:r w:rsidRPr="00EF7647">
        <w:rPr>
          <w:rFonts w:hint="cs"/>
          <w:sz w:val="20"/>
          <w:rtl/>
        </w:rPr>
        <w:t>.</w:t>
      </w:r>
      <w:r>
        <w:rPr>
          <w:rFonts w:hint="cs"/>
          <w:sz w:val="20"/>
          <w:rtl/>
        </w:rPr>
        <w:t>)</w:t>
      </w:r>
    </w:p>
    <w:p w14:paraId="62ECCA73" w14:textId="77777777" w:rsidR="00892BF9" w:rsidRPr="00EF7647" w:rsidRDefault="00892BF9" w:rsidP="00892BF9">
      <w:pPr>
        <w:pStyle w:val="a6"/>
        <w:rPr>
          <w:sz w:val="20"/>
          <w:rtl/>
        </w:rPr>
      </w:pPr>
    </w:p>
  </w:footnote>
  <w:footnote w:id="121">
    <w:p w14:paraId="311F9777" w14:textId="7D7A21D8" w:rsidR="00892BF9" w:rsidRDefault="00892BF9" w:rsidP="00892BF9">
      <w:pPr>
        <w:pStyle w:val="a6"/>
        <w:rPr>
          <w:rtl/>
        </w:rPr>
      </w:pPr>
      <w:r>
        <w:rPr>
          <w:rStyle w:val="af"/>
        </w:rPr>
        <w:footnoteRef/>
      </w:r>
      <w:r>
        <w:rPr>
          <w:rtl/>
        </w:rPr>
        <w:t xml:space="preserve"> </w:t>
      </w:r>
      <w:r w:rsidR="00B11101">
        <w:rPr>
          <w:rtl/>
        </w:rPr>
        <w:tab/>
      </w:r>
      <w:r>
        <w:rPr>
          <w:rFonts w:hint="cs"/>
          <w:rtl/>
        </w:rPr>
        <w:t>וכן כתב בפירוש בשו"ת מהרי"ל החדשות קצו.</w:t>
      </w:r>
    </w:p>
  </w:footnote>
  <w:footnote w:id="122">
    <w:p w14:paraId="24027A1D" w14:textId="77777777" w:rsidR="00892BF9" w:rsidRDefault="00892BF9" w:rsidP="00892BF9">
      <w:pPr>
        <w:pStyle w:val="a6"/>
      </w:pPr>
      <w:r>
        <w:rPr>
          <w:rStyle w:val="af"/>
        </w:rPr>
        <w:footnoteRef/>
      </w:r>
      <w:r>
        <w:rPr>
          <w:rtl/>
        </w:rPr>
        <w:t xml:space="preserve"> </w:t>
      </w:r>
      <w:r>
        <w:rPr>
          <w:rtl/>
        </w:rPr>
        <w:tab/>
      </w:r>
      <w:r>
        <w:rPr>
          <w:rFonts w:hint="cs"/>
          <w:rtl/>
        </w:rPr>
        <w:t>נעיר שלא כך תֵּרצו התוספות על הדף לפנינו.</w:t>
      </w:r>
    </w:p>
  </w:footnote>
  <w:footnote w:id="123">
    <w:p w14:paraId="0E1361C3" w14:textId="77777777" w:rsidR="00892BF9" w:rsidRDefault="00892BF9" w:rsidP="00892BF9">
      <w:pPr>
        <w:pStyle w:val="a6"/>
      </w:pPr>
      <w:r>
        <w:rPr>
          <w:rStyle w:val="af"/>
        </w:rPr>
        <w:footnoteRef/>
      </w:r>
      <w:r>
        <w:rPr>
          <w:rtl/>
        </w:rPr>
        <w:t xml:space="preserve"> </w:t>
      </w:r>
      <w:r>
        <w:rPr>
          <w:rtl/>
        </w:rPr>
        <w:tab/>
      </w:r>
      <w:r>
        <w:rPr>
          <w:rFonts w:hint="cs"/>
          <w:rtl/>
        </w:rPr>
        <w:t>וכך נראה גם מלשון הירושלמי: "</w:t>
      </w:r>
      <w:r w:rsidRPr="004C6B05">
        <w:rPr>
          <w:rtl/>
        </w:rPr>
        <w:t>אין אדם עשוי להוציא יציאותיו ולהוציא שם רע על אשתו</w:t>
      </w:r>
      <w:r>
        <w:rPr>
          <w:rFonts w:cs="Arial" w:hint="cs"/>
          <w:rtl/>
        </w:rPr>
        <w:t xml:space="preserve">" </w:t>
      </w:r>
      <w:r w:rsidRPr="004C6B05">
        <w:rPr>
          <w:rFonts w:hint="cs"/>
          <w:sz w:val="20"/>
          <w:szCs w:val="18"/>
          <w:rtl/>
        </w:rPr>
        <w:t>(א', א)</w:t>
      </w:r>
      <w:r>
        <w:rPr>
          <w:rFonts w:cs="Arial" w:hint="cs"/>
          <w:rtl/>
        </w:rPr>
        <w:t>.</w:t>
      </w:r>
    </w:p>
  </w:footnote>
  <w:footnote w:id="124">
    <w:p w14:paraId="189A244C" w14:textId="77777777" w:rsidR="00892BF9" w:rsidRDefault="00892BF9" w:rsidP="00892BF9">
      <w:pPr>
        <w:pStyle w:val="a6"/>
        <w:rPr>
          <w:rtl/>
        </w:rPr>
      </w:pPr>
      <w:r>
        <w:rPr>
          <w:rStyle w:val="af"/>
        </w:rPr>
        <w:footnoteRef/>
      </w:r>
      <w:r>
        <w:rPr>
          <w:rtl/>
        </w:rPr>
        <w:t xml:space="preserve"> </w:t>
      </w:r>
      <w:r>
        <w:rPr>
          <w:rtl/>
        </w:rPr>
        <w:tab/>
      </w:r>
      <w:r>
        <w:rPr>
          <w:rFonts w:hint="cs"/>
          <w:rtl/>
        </w:rPr>
        <w:t>כך כתב הרא"ש להלכה בתוספותיו לסוגיתנו, ויתכן שגם התוספות יודו לכך.</w:t>
      </w:r>
    </w:p>
  </w:footnote>
  <w:footnote w:id="125">
    <w:p w14:paraId="6C6F42C3" w14:textId="77777777" w:rsidR="00892BF9" w:rsidRPr="004634B6" w:rsidRDefault="00892BF9" w:rsidP="00892BF9">
      <w:pPr>
        <w:pStyle w:val="a6"/>
      </w:pPr>
      <w:r>
        <w:rPr>
          <w:rStyle w:val="af"/>
        </w:rPr>
        <w:footnoteRef/>
      </w:r>
      <w:r>
        <w:rPr>
          <w:rtl/>
        </w:rPr>
        <w:t xml:space="preserve"> </w:t>
      </w:r>
      <w:r>
        <w:rPr>
          <w:rFonts w:cs="Arial"/>
          <w:rtl/>
        </w:rPr>
        <w:tab/>
      </w:r>
      <w:r w:rsidRPr="004634B6">
        <w:rPr>
          <w:rtl/>
        </w:rPr>
        <w:t>למעשה, יתכן שאולי לכן הם ראו לפרש כך את השבח, ואכמ"ל.</w:t>
      </w:r>
    </w:p>
  </w:footnote>
  <w:footnote w:id="126">
    <w:p w14:paraId="036113CD" w14:textId="5EBA43A8" w:rsidR="00892BF9" w:rsidRDefault="00892BF9" w:rsidP="00892BF9">
      <w:pPr>
        <w:pStyle w:val="a6"/>
      </w:pPr>
      <w:r>
        <w:rPr>
          <w:rStyle w:val="af"/>
        </w:rPr>
        <w:footnoteRef/>
      </w:r>
      <w:r>
        <w:rPr>
          <w:rtl/>
        </w:rPr>
        <w:t xml:space="preserve"> </w:t>
      </w:r>
      <w:r>
        <w:rPr>
          <w:rtl/>
        </w:rPr>
        <w:tab/>
      </w:r>
      <w:r>
        <w:rPr>
          <w:rFonts w:hint="cs"/>
          <w:rtl/>
        </w:rPr>
        <w:t>כמעשה המובא ב</w:t>
      </w:r>
      <w:r w:rsidR="00087F33">
        <w:rPr>
          <w:rFonts w:hint="cs"/>
          <w:rtl/>
        </w:rPr>
        <w:t>סוגי</w:t>
      </w:r>
      <w:r>
        <w:rPr>
          <w:rFonts w:hint="cs"/>
          <w:rtl/>
        </w:rPr>
        <w:t>א בקידושין</w:t>
      </w:r>
      <w:r w:rsidR="00087F33">
        <w:rPr>
          <w:rFonts w:hint="cs"/>
          <w:rtl/>
        </w:rPr>
        <w:t>.</w:t>
      </w:r>
    </w:p>
  </w:footnote>
  <w:footnote w:id="127">
    <w:p w14:paraId="3E4154BF" w14:textId="77777777" w:rsidR="00892BF9" w:rsidRDefault="00892BF9" w:rsidP="00892BF9">
      <w:pPr>
        <w:pStyle w:val="a6"/>
      </w:pPr>
      <w:r>
        <w:rPr>
          <w:rStyle w:val="af"/>
        </w:rPr>
        <w:footnoteRef/>
      </w:r>
      <w:r>
        <w:rPr>
          <w:rtl/>
        </w:rPr>
        <w:t xml:space="preserve"> </w:t>
      </w:r>
      <w:r>
        <w:rPr>
          <w:rtl/>
        </w:rPr>
        <w:tab/>
      </w:r>
      <w:r>
        <w:rPr>
          <w:rFonts w:hint="cs"/>
          <w:rtl/>
        </w:rPr>
        <w:t>יש 'קפיצה' מסוימת בין הטענה שדרך העולם בעשית סעודות חיתון יוצרת ודאות הלכתית עבורנו, ובין הטענה שמדובר בסעודת מצוה. נראה שיש לומר כי דברי המהר"י ברונא מושתתים על ההנחה שכדי ליצור לנו ודאות שכזו, חז"ל תיקנו את הסעודה כמחייבת, ומכח תקנתם זו סעודת מצוה.</w:t>
      </w:r>
    </w:p>
  </w:footnote>
  <w:footnote w:id="128">
    <w:p w14:paraId="796088B3" w14:textId="77777777" w:rsidR="00335042" w:rsidRPr="00642653" w:rsidRDefault="00335042" w:rsidP="00335042">
      <w:pPr>
        <w:pStyle w:val="a6"/>
      </w:pPr>
      <w:r>
        <w:rPr>
          <w:rStyle w:val="af"/>
        </w:rPr>
        <w:footnoteRef/>
      </w:r>
      <w:r>
        <w:rPr>
          <w:rtl/>
        </w:rPr>
        <w:t xml:space="preserve"> </w:t>
      </w:r>
      <w:r>
        <w:rPr>
          <w:rtl/>
        </w:rPr>
        <w:tab/>
      </w:r>
      <w:r>
        <w:rPr>
          <w:rFonts w:hint="cs"/>
          <w:rtl/>
        </w:rPr>
        <w:t>רי"ף קידושין טו.; רא"ש שם א', סב; רמב"ם מאכלות אסורות י', ב, ד ושו"ע יו"ד רצ"ג, ב.</w:t>
      </w:r>
    </w:p>
  </w:footnote>
  <w:footnote w:id="129">
    <w:p w14:paraId="07692368" w14:textId="10104495" w:rsidR="00335042" w:rsidRDefault="00335042" w:rsidP="00335042">
      <w:pPr>
        <w:pStyle w:val="a6"/>
      </w:pPr>
      <w:r>
        <w:rPr>
          <w:rStyle w:val="af"/>
        </w:rPr>
        <w:footnoteRef/>
      </w:r>
      <w:r>
        <w:rPr>
          <w:rtl/>
        </w:rPr>
        <w:t xml:space="preserve"> </w:t>
      </w:r>
      <w:r>
        <w:rPr>
          <w:rtl/>
        </w:rPr>
        <w:tab/>
      </w:r>
      <w:r>
        <w:rPr>
          <w:rFonts w:hint="cs"/>
          <w:rtl/>
        </w:rPr>
        <w:t>נזכיר את</w:t>
      </w:r>
      <w:r>
        <w:rPr>
          <w:rtl/>
        </w:rPr>
        <w:t xml:space="preserve"> </w:t>
      </w:r>
      <w:r>
        <w:rPr>
          <w:rFonts w:hint="cs"/>
          <w:rtl/>
        </w:rPr>
        <w:t>ה</w:t>
      </w:r>
      <w:r>
        <w:rPr>
          <w:b/>
          <w:rtl/>
        </w:rPr>
        <w:t>רא"ה (בדק הבית ד</w:t>
      </w:r>
      <w:r>
        <w:rPr>
          <w:rFonts w:hint="cs"/>
          <w:b/>
          <w:rtl/>
        </w:rPr>
        <w:t xml:space="preserve">', </w:t>
      </w:r>
      <w:r>
        <w:rPr>
          <w:b/>
          <w:rtl/>
        </w:rPr>
        <w:t>ב)</w:t>
      </w:r>
      <w:r>
        <w:rPr>
          <w:rFonts w:hint="cs"/>
          <w:b/>
          <w:rtl/>
        </w:rPr>
        <w:t>,</w:t>
      </w:r>
      <w:r>
        <w:rPr>
          <w:b/>
          <w:rtl/>
        </w:rPr>
        <w:t xml:space="preserve"> </w:t>
      </w:r>
      <w:r>
        <w:rPr>
          <w:rFonts w:hint="cs"/>
          <w:rtl/>
        </w:rPr>
        <w:t>ה</w:t>
      </w:r>
      <w:r>
        <w:rPr>
          <w:rtl/>
        </w:rPr>
        <w:t>מצמצם את דין ספק ספיקא למק</w:t>
      </w:r>
      <w:r>
        <w:rPr>
          <w:rFonts w:hint="cs"/>
          <w:rtl/>
        </w:rPr>
        <w:t>רים</w:t>
      </w:r>
      <w:r>
        <w:rPr>
          <w:rtl/>
        </w:rPr>
        <w:t xml:space="preserve"> שבה</w:t>
      </w:r>
      <w:r>
        <w:rPr>
          <w:rFonts w:hint="cs"/>
          <w:rtl/>
        </w:rPr>
        <w:t>ם</w:t>
      </w:r>
      <w:r>
        <w:rPr>
          <w:rtl/>
        </w:rPr>
        <w:t xml:space="preserve"> יש חזקת </w:t>
      </w:r>
      <w:r w:rsidR="00034C87">
        <w:rPr>
          <w:rtl/>
        </w:rPr>
        <w:t>התר</w:t>
      </w:r>
      <w:r>
        <w:rPr>
          <w:rtl/>
        </w:rPr>
        <w:t xml:space="preserve"> ו</w:t>
      </w:r>
      <w:r w:rsidR="009F4703">
        <w:rPr>
          <w:rtl/>
        </w:rPr>
        <w:t>איסור</w:t>
      </w:r>
      <w:r>
        <w:rPr>
          <w:rtl/>
        </w:rPr>
        <w:t xml:space="preserve"> הספק הוא מדרבנן בעלמא</w:t>
      </w:r>
      <w:r>
        <w:rPr>
          <w:rFonts w:hint="cs"/>
          <w:rtl/>
        </w:rPr>
        <w:t>.</w:t>
      </w:r>
      <w:r>
        <w:rPr>
          <w:rtl/>
        </w:rPr>
        <w:t xml:space="preserve"> </w:t>
      </w:r>
      <w:r>
        <w:rPr>
          <w:rFonts w:hint="cs"/>
          <w:rtl/>
        </w:rPr>
        <w:t>ברם, שיטה זו אינה מרכזית</w:t>
      </w:r>
      <w:r>
        <w:rPr>
          <w:rtl/>
        </w:rPr>
        <w:t>.</w:t>
      </w:r>
    </w:p>
  </w:footnote>
  <w:footnote w:id="130">
    <w:p w14:paraId="6780014E" w14:textId="77777777" w:rsidR="00335042" w:rsidRDefault="00335042" w:rsidP="00335042">
      <w:pPr>
        <w:pStyle w:val="a6"/>
      </w:pPr>
      <w:r>
        <w:rPr>
          <w:rStyle w:val="af"/>
        </w:rPr>
        <w:footnoteRef/>
      </w:r>
      <w:r>
        <w:rPr>
          <w:rtl/>
        </w:rPr>
        <w:t xml:space="preserve"> </w:t>
      </w:r>
      <w:r>
        <w:rPr>
          <w:rtl/>
        </w:rPr>
        <w:tab/>
      </w:r>
      <w:r>
        <w:rPr>
          <w:rFonts w:hint="cs"/>
          <w:rtl/>
        </w:rPr>
        <w:t>ואין לומר שהמיעוט חשוב כְּאִלּוּ שאינו, שכן ביבמות קיט. הגמרא מצרפת מיעוט נשים מפילות למחצה נשים שיולדות נקבות כדי ליצר רוב מעוברות שלא יולדות זכרים.</w:t>
      </w:r>
    </w:p>
  </w:footnote>
  <w:footnote w:id="131">
    <w:p w14:paraId="34BEF3D7" w14:textId="61B62BE0" w:rsidR="00335042" w:rsidRDefault="00335042" w:rsidP="00335042">
      <w:pPr>
        <w:pStyle w:val="a6"/>
        <w:rPr>
          <w:rFonts w:eastAsia="Narkisim"/>
          <w:color w:val="000000"/>
          <w:sz w:val="20"/>
          <w:rtl/>
        </w:rPr>
      </w:pPr>
      <w:r>
        <w:rPr>
          <w:rStyle w:val="af"/>
        </w:rPr>
        <w:footnoteRef/>
      </w:r>
      <w:r>
        <w:rPr>
          <w:rtl/>
        </w:rPr>
        <w:t xml:space="preserve"> </w:t>
      </w:r>
      <w:r w:rsidRPr="00EF061A">
        <w:rPr>
          <w:rFonts w:eastAsia="Narkisim"/>
          <w:color w:val="000000"/>
          <w:sz w:val="20"/>
          <w:rtl/>
        </w:rPr>
        <w:tab/>
      </w:r>
      <w:r>
        <w:rPr>
          <w:rFonts w:eastAsia="Narkisim" w:hint="cs"/>
          <w:color w:val="000000"/>
          <w:sz w:val="20"/>
          <w:rtl/>
        </w:rPr>
        <w:t>ניתן להסביר את הרוב באמצעות השוואת ה</w:t>
      </w:r>
      <w:r w:rsidR="0031698E" w:rsidRPr="005A19EF">
        <w:rPr>
          <w:rtl/>
        </w:rPr>
        <w:t>ס</w:t>
      </w:r>
      <w:r w:rsidR="0031698E">
        <w:rPr>
          <w:rFonts w:hint="cs"/>
          <w:rtl/>
        </w:rPr>
        <w:t>ִ</w:t>
      </w:r>
      <w:r w:rsidR="0031698E" w:rsidRPr="005A19EF">
        <w:rPr>
          <w:rtl/>
        </w:rPr>
        <w:t>ב</w:t>
      </w:r>
      <w:r>
        <w:rPr>
          <w:rFonts w:eastAsia="Narkisim" w:hint="cs"/>
          <w:color w:val="000000"/>
          <w:sz w:val="20"/>
          <w:rtl/>
        </w:rPr>
        <w:t>ות ל</w:t>
      </w:r>
      <w:r w:rsidR="00034C87">
        <w:rPr>
          <w:rFonts w:eastAsia="Narkisim" w:hint="cs"/>
          <w:color w:val="000000"/>
          <w:sz w:val="20"/>
          <w:rtl/>
        </w:rPr>
        <w:t>התר</w:t>
      </w:r>
      <w:r>
        <w:rPr>
          <w:rFonts w:eastAsia="Narkisim" w:hint="cs"/>
          <w:color w:val="000000"/>
          <w:sz w:val="20"/>
          <w:rtl/>
        </w:rPr>
        <w:t xml:space="preserve"> או ל</w:t>
      </w:r>
      <w:r w:rsidR="009F4703">
        <w:rPr>
          <w:rFonts w:eastAsia="Narkisim" w:hint="cs"/>
          <w:color w:val="000000"/>
          <w:sz w:val="20"/>
          <w:rtl/>
        </w:rPr>
        <w:t>איסור</w:t>
      </w:r>
      <w:r>
        <w:rPr>
          <w:rFonts w:eastAsia="Narkisim" w:hint="cs"/>
          <w:color w:val="000000"/>
          <w:sz w:val="20"/>
          <w:rtl/>
        </w:rPr>
        <w:t xml:space="preserve">. במקרה הנדון, יש צורך בהרכבת שתי </w:t>
      </w:r>
      <w:r w:rsidR="0031698E" w:rsidRPr="005A19EF">
        <w:rPr>
          <w:rtl/>
        </w:rPr>
        <w:t>ס</w:t>
      </w:r>
      <w:r w:rsidR="0031698E">
        <w:rPr>
          <w:rFonts w:hint="cs"/>
          <w:rtl/>
        </w:rPr>
        <w:t>ִ</w:t>
      </w:r>
      <w:r w:rsidR="0031698E" w:rsidRPr="005A19EF">
        <w:rPr>
          <w:rtl/>
        </w:rPr>
        <w:t>ב</w:t>
      </w:r>
      <w:r>
        <w:rPr>
          <w:rFonts w:eastAsia="Narkisim" w:hint="cs"/>
          <w:color w:val="000000"/>
          <w:sz w:val="20"/>
          <w:rtl/>
        </w:rPr>
        <w:t xml:space="preserve">ות כדי לאסור: האשה נבעלה לרצונה, ולאחר שנתארסה. במצב כזה, עומדות שתי </w:t>
      </w:r>
      <w:r w:rsidR="0031698E" w:rsidRPr="005A19EF">
        <w:rPr>
          <w:rtl/>
        </w:rPr>
        <w:t>ס</w:t>
      </w:r>
      <w:r w:rsidR="0031698E">
        <w:rPr>
          <w:rFonts w:hint="cs"/>
          <w:rtl/>
        </w:rPr>
        <w:t>ִ</w:t>
      </w:r>
      <w:r w:rsidR="0031698E" w:rsidRPr="005A19EF">
        <w:rPr>
          <w:rtl/>
        </w:rPr>
        <w:t>ב</w:t>
      </w:r>
      <w:r>
        <w:rPr>
          <w:rFonts w:eastAsia="Narkisim" w:hint="cs"/>
          <w:color w:val="000000"/>
          <w:sz w:val="20"/>
          <w:rtl/>
        </w:rPr>
        <w:t>ות ל</w:t>
      </w:r>
      <w:r w:rsidR="00034C87">
        <w:rPr>
          <w:rFonts w:eastAsia="Narkisim" w:hint="cs"/>
          <w:color w:val="000000"/>
          <w:sz w:val="20"/>
          <w:rtl/>
        </w:rPr>
        <w:t>התר</w:t>
      </w:r>
      <w:r>
        <w:rPr>
          <w:rFonts w:eastAsia="Narkisim" w:hint="cs"/>
          <w:color w:val="000000"/>
          <w:sz w:val="20"/>
          <w:rtl/>
        </w:rPr>
        <w:t xml:space="preserve"> כנגד </w:t>
      </w:r>
      <w:r w:rsidR="0031698E" w:rsidRPr="005A19EF">
        <w:rPr>
          <w:rtl/>
        </w:rPr>
        <w:t>ס</w:t>
      </w:r>
      <w:r w:rsidR="0031698E">
        <w:rPr>
          <w:rFonts w:hint="cs"/>
          <w:rtl/>
        </w:rPr>
        <w:t>ִ</w:t>
      </w:r>
      <w:r w:rsidR="0031698E" w:rsidRPr="005A19EF">
        <w:rPr>
          <w:rtl/>
        </w:rPr>
        <w:t>ב</w:t>
      </w:r>
      <w:r>
        <w:rPr>
          <w:rFonts w:eastAsia="Narkisim" w:hint="cs"/>
          <w:color w:val="000000"/>
          <w:sz w:val="20"/>
          <w:rtl/>
        </w:rPr>
        <w:t>ה אחת (מורכבת) ל</w:t>
      </w:r>
      <w:r w:rsidR="009F4703">
        <w:rPr>
          <w:rFonts w:eastAsia="Narkisim" w:hint="cs"/>
          <w:color w:val="000000"/>
          <w:sz w:val="20"/>
          <w:rtl/>
        </w:rPr>
        <w:t>איסור</w:t>
      </w:r>
      <w:r>
        <w:rPr>
          <w:rFonts w:eastAsia="Narkisim" w:hint="cs"/>
          <w:color w:val="000000"/>
          <w:sz w:val="20"/>
          <w:rtl/>
        </w:rPr>
        <w:t>.</w:t>
      </w:r>
    </w:p>
    <w:p w14:paraId="1C9D452A" w14:textId="77777777" w:rsidR="00335042" w:rsidRDefault="00335042" w:rsidP="00335042">
      <w:pPr>
        <w:pStyle w:val="a6"/>
      </w:pPr>
      <w:r>
        <w:rPr>
          <w:rFonts w:eastAsia="Narkisim"/>
          <w:color w:val="000000"/>
          <w:sz w:val="20"/>
          <w:rtl/>
        </w:rPr>
        <w:tab/>
      </w:r>
      <w:r>
        <w:rPr>
          <w:rFonts w:eastAsia="Narkisim" w:hint="cs"/>
          <w:color w:val="000000"/>
          <w:sz w:val="20"/>
          <w:rtl/>
        </w:rPr>
        <w:t>ניתן להסביר את הרוב מצד התרחישים האפשריים. בשלשה תרחישים האשה מותרת: נבעלה לאונסה – קודם שנתארסה (1) או לאחר מכן (2), או שנבעלה לרצונה קודם שנתארסה (3). התרחיש היחיד האוסרה הוא שנבעלה לרצונה אחר שנתארסה, והוא בטל במיעוטו.</w:t>
      </w:r>
    </w:p>
  </w:footnote>
  <w:footnote w:id="132">
    <w:p w14:paraId="58732FBA" w14:textId="77777777" w:rsidR="00335042" w:rsidRDefault="00335042" w:rsidP="00335042">
      <w:pPr>
        <w:pStyle w:val="a6"/>
      </w:pPr>
      <w:r>
        <w:rPr>
          <w:rStyle w:val="af"/>
        </w:rPr>
        <w:footnoteRef/>
      </w:r>
      <w:r>
        <w:rPr>
          <w:rtl/>
        </w:rPr>
        <w:t xml:space="preserve"> </w:t>
      </w:r>
      <w:r>
        <w:rPr>
          <w:rFonts w:eastAsia="Narkisim"/>
          <w:color w:val="000000"/>
          <w:szCs w:val="22"/>
          <w:rtl/>
        </w:rPr>
        <w:tab/>
      </w:r>
      <w:r w:rsidRPr="0088534B">
        <w:rPr>
          <w:rStyle w:val="a7"/>
          <w:rtl/>
        </w:rPr>
        <w:t>אין לומר שיש נפקא</w:t>
      </w:r>
      <w:r>
        <w:rPr>
          <w:rStyle w:val="a7"/>
          <w:rFonts w:hint="cs"/>
          <w:rtl/>
        </w:rPr>
        <w:t>־</w:t>
      </w:r>
      <w:r w:rsidRPr="0088534B">
        <w:rPr>
          <w:rStyle w:val="a7"/>
          <w:rtl/>
        </w:rPr>
        <w:t xml:space="preserve">מינה לענין קנס אונס/מפתה ששייך בקטנה ואינו שייך בגדולה, וכן תשלומי בושת פגם וצער, כי מדובר </w:t>
      </w:r>
      <w:r>
        <w:rPr>
          <w:rStyle w:val="a7"/>
          <w:rFonts w:hint="cs"/>
          <w:rtl/>
        </w:rPr>
        <w:t>בארוסה,</w:t>
      </w:r>
      <w:r w:rsidRPr="0088534B">
        <w:rPr>
          <w:rStyle w:val="a7"/>
          <w:rtl/>
        </w:rPr>
        <w:t xml:space="preserve"> </w:t>
      </w:r>
      <w:r>
        <w:rPr>
          <w:rStyle w:val="a7"/>
          <w:rFonts w:hint="cs"/>
          <w:rtl/>
        </w:rPr>
        <w:t>ופטור מלשלם</w:t>
      </w:r>
      <w:r w:rsidRPr="0088534B">
        <w:rPr>
          <w:rStyle w:val="a7"/>
          <w:rtl/>
        </w:rPr>
        <w:t xml:space="preserve"> מדין </w:t>
      </w:r>
      <w:r>
        <w:rPr>
          <w:rStyle w:val="a7"/>
          <w:rFonts w:hint="cs"/>
          <w:rtl/>
        </w:rPr>
        <w:t>"</w:t>
      </w:r>
      <w:r w:rsidRPr="0088534B">
        <w:rPr>
          <w:rStyle w:val="a7"/>
          <w:rtl/>
        </w:rPr>
        <w:t>קים ליה בדרבה מיניה</w:t>
      </w:r>
      <w:r>
        <w:rPr>
          <w:rStyle w:val="a7"/>
          <w:rFonts w:hint="cs"/>
          <w:rtl/>
        </w:rPr>
        <w:t>"</w:t>
      </w:r>
      <w:r w:rsidRPr="0088534B">
        <w:rPr>
          <w:rStyle w:val="a7"/>
          <w:rtl/>
        </w:rPr>
        <w:t>.</w:t>
      </w:r>
    </w:p>
  </w:footnote>
  <w:footnote w:id="133">
    <w:p w14:paraId="55FAD9BF" w14:textId="77777777" w:rsidR="00335042" w:rsidRDefault="00335042" w:rsidP="00335042">
      <w:pPr>
        <w:pStyle w:val="a6"/>
      </w:pPr>
      <w:r>
        <w:rPr>
          <w:rStyle w:val="af"/>
        </w:rPr>
        <w:footnoteRef/>
      </w:r>
      <w:r>
        <w:rPr>
          <w:rtl/>
        </w:rPr>
        <w:t xml:space="preserve"> </w:t>
      </w:r>
      <w:r>
        <w:rPr>
          <w:rFonts w:eastAsia="Narkisim"/>
          <w:color w:val="000000"/>
          <w:szCs w:val="22"/>
          <w:rtl/>
        </w:rPr>
        <w:tab/>
      </w:r>
      <w:r w:rsidRPr="0088534B">
        <w:rPr>
          <w:rStyle w:val="a7"/>
          <w:rtl/>
        </w:rPr>
        <w:t>מקור הדברים נמצא ברמב"ן (ד"ה הא דאמרינן), אך בשינוי משמעותי: במילים שלו, "משום רובא כשר"</w:t>
      </w:r>
      <w:r>
        <w:rPr>
          <w:rStyle w:val="a7"/>
          <w:rFonts w:hint="cs"/>
          <w:rtl/>
        </w:rPr>
        <w:t>,</w:t>
      </w:r>
      <w:r w:rsidRPr="0088534B">
        <w:rPr>
          <w:rStyle w:val="a7"/>
          <w:rtl/>
        </w:rPr>
        <w:t xml:space="preserve"> ולא </w:t>
      </w:r>
      <w:r>
        <w:rPr>
          <w:rStyle w:val="a7"/>
          <w:rFonts w:hint="cs"/>
          <w:rtl/>
        </w:rPr>
        <w:t xml:space="preserve">משום </w:t>
      </w:r>
      <w:r w:rsidRPr="0088534B">
        <w:rPr>
          <w:rStyle w:val="a7"/>
          <w:rtl/>
        </w:rPr>
        <w:t>ספק ספיקא</w:t>
      </w:r>
      <w:r>
        <w:rPr>
          <w:rStyle w:val="a7"/>
          <w:rFonts w:hint="cs"/>
          <w:rtl/>
        </w:rPr>
        <w:t>, וכך הניסוח גם</w:t>
      </w:r>
      <w:r w:rsidRPr="0088534B">
        <w:rPr>
          <w:rStyle w:val="a7"/>
          <w:rtl/>
        </w:rPr>
        <w:t xml:space="preserve"> </w:t>
      </w:r>
      <w:r>
        <w:rPr>
          <w:rStyle w:val="a7"/>
          <w:rFonts w:hint="cs"/>
          <w:rtl/>
        </w:rPr>
        <w:t>ב</w:t>
      </w:r>
      <w:r w:rsidRPr="0088534B">
        <w:rPr>
          <w:rStyle w:val="a7"/>
          <w:rtl/>
        </w:rPr>
        <w:t xml:space="preserve">רשב"א. </w:t>
      </w:r>
      <w:r>
        <w:rPr>
          <w:rStyle w:val="a7"/>
          <w:rFonts w:hint="cs"/>
          <w:rtl/>
        </w:rPr>
        <w:t>על פי החילוקים בין ספק ספיקא לרוב שיובאו להלן בפרק ג סעיף 1,</w:t>
      </w:r>
      <w:r w:rsidRPr="0088534B">
        <w:rPr>
          <w:rStyle w:val="a7"/>
          <w:rtl/>
        </w:rPr>
        <w:t xml:space="preserve"> </w:t>
      </w:r>
      <w:r>
        <w:rPr>
          <w:rStyle w:val="a7"/>
          <w:rFonts w:hint="cs"/>
          <w:rtl/>
        </w:rPr>
        <w:t>צריך עיון מדוע</w:t>
      </w:r>
      <w:r w:rsidRPr="0088534B">
        <w:rPr>
          <w:rStyle w:val="a7"/>
          <w:rtl/>
        </w:rPr>
        <w:t xml:space="preserve"> נקטו </w:t>
      </w:r>
      <w:r>
        <w:rPr>
          <w:rStyle w:val="a7"/>
          <w:rFonts w:hint="cs"/>
          <w:rtl/>
        </w:rPr>
        <w:t>שזה</w:t>
      </w:r>
      <w:r w:rsidRPr="0088534B">
        <w:rPr>
          <w:rStyle w:val="a7"/>
          <w:rtl/>
        </w:rPr>
        <w:t xml:space="preserve"> רוב</w:t>
      </w:r>
      <w:r>
        <w:rPr>
          <w:rStyle w:val="a7"/>
          <w:rFonts w:hint="cs"/>
          <w:rtl/>
        </w:rPr>
        <w:t xml:space="preserve"> ולא ספק ספיקא</w:t>
      </w:r>
      <w:r w:rsidRPr="0088534B">
        <w:rPr>
          <w:rStyle w:val="a7"/>
          <w:rtl/>
        </w:rPr>
        <w:t>.</w:t>
      </w:r>
    </w:p>
  </w:footnote>
  <w:footnote w:id="134">
    <w:p w14:paraId="138052CD" w14:textId="77777777" w:rsidR="00335042" w:rsidRDefault="00335042" w:rsidP="00335042">
      <w:pPr>
        <w:pStyle w:val="a6"/>
      </w:pPr>
      <w:r>
        <w:rPr>
          <w:rStyle w:val="af"/>
        </w:rPr>
        <w:footnoteRef/>
      </w:r>
      <w:r>
        <w:rPr>
          <w:rtl/>
        </w:rPr>
        <w:t xml:space="preserve"> </w:t>
      </w:r>
      <w:r>
        <w:rPr>
          <w:rtl/>
        </w:rPr>
        <w:tab/>
      </w:r>
      <w:r>
        <w:rPr>
          <w:rFonts w:hint="cs"/>
          <w:rtl/>
        </w:rPr>
        <w:t>הריטב"א מניח, בניגוד לתוספות, שספק ספיקא אינו צריך לכלול רק ספקות שקולים.</w:t>
      </w:r>
    </w:p>
  </w:footnote>
  <w:footnote w:id="135">
    <w:p w14:paraId="3CF530DB" w14:textId="77777777" w:rsidR="00335042" w:rsidRPr="00A34022" w:rsidRDefault="00335042" w:rsidP="00335042">
      <w:pPr>
        <w:pStyle w:val="a6"/>
        <w:rPr>
          <w:rtl/>
        </w:rPr>
      </w:pPr>
      <w:r>
        <w:rPr>
          <w:rStyle w:val="af"/>
        </w:rPr>
        <w:footnoteRef/>
      </w:r>
      <w:r>
        <w:rPr>
          <w:rtl/>
        </w:rPr>
        <w:t xml:space="preserve"> </w:t>
      </w:r>
      <w:r>
        <w:rPr>
          <w:rtl/>
        </w:rPr>
        <w:tab/>
      </w:r>
      <w:r>
        <w:rPr>
          <w:rtl/>
        </w:rPr>
        <w:tab/>
      </w:r>
      <w:r>
        <w:rPr>
          <w:rFonts w:hint="cs"/>
          <w:rtl/>
        </w:rPr>
        <w:t xml:space="preserve">נעיר כי הרא"ש בתוספותיו (ט. ד"ה ואי בעית אימא) מאמץ את הכיוון של תוספות ש"שם אונס חד הוא", שלא כפי שכתבנו בשיטתו. ניתן לומר בפשטות שהרא"ש בקבצי התוספות שלו אינו מיצג בהכרח את שיטתו, אלא שיטת בעל תוספות קדום לו (ר"י הזקן, לרוב). </w:t>
      </w:r>
    </w:p>
  </w:footnote>
  <w:footnote w:id="136">
    <w:p w14:paraId="256005BF" w14:textId="77777777" w:rsidR="00335042" w:rsidRDefault="00335042" w:rsidP="00335042">
      <w:pPr>
        <w:pStyle w:val="a6"/>
      </w:pPr>
      <w:r>
        <w:rPr>
          <w:rStyle w:val="af"/>
        </w:rPr>
        <w:footnoteRef/>
      </w:r>
      <w:r>
        <w:rPr>
          <w:rtl/>
        </w:rPr>
        <w:t xml:space="preserve"> </w:t>
      </w:r>
      <w:r>
        <w:rPr>
          <w:rtl/>
        </w:rPr>
        <w:tab/>
      </w:r>
      <w:r>
        <w:rPr>
          <w:rFonts w:hint="cs"/>
          <w:rtl/>
        </w:rPr>
        <w:t>ראיה לשיטתם עולה בגמרא (נדה יח.), מכך שמקרה זה אינו מוזכר ברשימת המקרים שהלכו חכמים אחר הרוב ועשאום כודאי.</w:t>
      </w:r>
    </w:p>
  </w:footnote>
  <w:footnote w:id="137">
    <w:p w14:paraId="6FC92F19" w14:textId="1973AD6D" w:rsidR="00335042" w:rsidRDefault="00335042" w:rsidP="00335042">
      <w:pPr>
        <w:pStyle w:val="a6"/>
      </w:pPr>
      <w:r>
        <w:rPr>
          <w:rStyle w:val="af"/>
        </w:rPr>
        <w:footnoteRef/>
      </w:r>
      <w:r>
        <w:rPr>
          <w:rtl/>
        </w:rPr>
        <w:t xml:space="preserve"> </w:t>
      </w:r>
      <w:r>
        <w:rPr>
          <w:rtl/>
        </w:rPr>
        <w:tab/>
      </w:r>
      <w:r>
        <w:rPr>
          <w:rFonts w:hint="cs"/>
          <w:rtl/>
        </w:rPr>
        <w:t>למשל, שערי יֹשר א', יג וקובץ שעורים בבא בתרא עח.</w:t>
      </w:r>
    </w:p>
  </w:footnote>
  <w:footnote w:id="138">
    <w:p w14:paraId="1420D390" w14:textId="2D742D76" w:rsidR="00335042" w:rsidRDefault="00335042" w:rsidP="00335042">
      <w:pPr>
        <w:pStyle w:val="a6"/>
      </w:pPr>
      <w:r>
        <w:rPr>
          <w:rStyle w:val="af"/>
        </w:rPr>
        <w:footnoteRef/>
      </w:r>
      <w:r>
        <w:rPr>
          <w:rtl/>
        </w:rPr>
        <w:t xml:space="preserve"> </w:t>
      </w:r>
      <w:r w:rsidRPr="0088534B">
        <w:rPr>
          <w:rStyle w:val="a7"/>
          <w:rtl/>
        </w:rPr>
        <w:tab/>
      </w:r>
      <w:r w:rsidRPr="0088534B">
        <w:rPr>
          <w:rStyle w:val="a7"/>
          <w:rtl/>
        </w:rPr>
        <w:t xml:space="preserve">בתשובת הרשב"א עצמה הדיון </w:t>
      </w:r>
      <w:r>
        <w:rPr>
          <w:rStyle w:val="a7"/>
          <w:rFonts w:hint="cs"/>
          <w:rtl/>
        </w:rPr>
        <w:t xml:space="preserve">הוא </w:t>
      </w:r>
      <w:r w:rsidRPr="0088534B">
        <w:rPr>
          <w:rStyle w:val="a7"/>
          <w:rtl/>
        </w:rPr>
        <w:t>לגבי א</w:t>
      </w:r>
      <w:r w:rsidR="00034C87">
        <w:rPr>
          <w:rStyle w:val="a7"/>
          <w:rFonts w:hint="cs"/>
          <w:rtl/>
        </w:rPr>
        <w:t>ִ</w:t>
      </w:r>
      <w:r w:rsidRPr="0088534B">
        <w:rPr>
          <w:rStyle w:val="a7"/>
          <w:rtl/>
        </w:rPr>
        <w:t xml:space="preserve">תחזק </w:t>
      </w:r>
      <w:r w:rsidR="009F4703">
        <w:rPr>
          <w:rStyle w:val="a7"/>
          <w:rtl/>
        </w:rPr>
        <w:t>איסור</w:t>
      </w:r>
      <w:r w:rsidRPr="0088534B">
        <w:rPr>
          <w:rStyle w:val="a7"/>
          <w:rtl/>
        </w:rPr>
        <w:t xml:space="preserve">א </w:t>
      </w:r>
      <w:r>
        <w:rPr>
          <w:rStyle w:val="a7"/>
          <w:rFonts w:hint="cs"/>
          <w:rtl/>
        </w:rPr>
        <w:t xml:space="preserve">(חתיכת </w:t>
      </w:r>
      <w:r w:rsidR="009F4703">
        <w:rPr>
          <w:rStyle w:val="a7"/>
          <w:rFonts w:hint="cs"/>
          <w:rtl/>
        </w:rPr>
        <w:t>איסור</w:t>
      </w:r>
      <w:r>
        <w:rPr>
          <w:rStyle w:val="a7"/>
          <w:rFonts w:hint="cs"/>
          <w:rtl/>
        </w:rPr>
        <w:t xml:space="preserve"> שנתערבה בשתים של </w:t>
      </w:r>
      <w:r w:rsidR="00034C87">
        <w:rPr>
          <w:rStyle w:val="a7"/>
          <w:rFonts w:hint="cs"/>
          <w:rtl/>
        </w:rPr>
        <w:t>התר</w:t>
      </w:r>
      <w:r>
        <w:rPr>
          <w:rStyle w:val="a7"/>
          <w:rFonts w:hint="cs"/>
          <w:rtl/>
        </w:rPr>
        <w:t xml:space="preserve">), </w:t>
      </w:r>
      <w:r w:rsidRPr="0088534B">
        <w:rPr>
          <w:rStyle w:val="a7"/>
          <w:rtl/>
        </w:rPr>
        <w:t xml:space="preserve">ולא </w:t>
      </w:r>
      <w:r>
        <w:rPr>
          <w:rStyle w:val="a7"/>
          <w:rFonts w:hint="cs"/>
          <w:rtl/>
        </w:rPr>
        <w:t xml:space="preserve">לגבי </w:t>
      </w:r>
      <w:r w:rsidRPr="0088534B">
        <w:rPr>
          <w:rStyle w:val="a7"/>
          <w:rtl/>
        </w:rPr>
        <w:t xml:space="preserve">חזקת </w:t>
      </w:r>
      <w:r w:rsidR="009F4703">
        <w:rPr>
          <w:rStyle w:val="a7"/>
          <w:rtl/>
        </w:rPr>
        <w:t>איסור</w:t>
      </w:r>
      <w:r w:rsidRPr="0088534B">
        <w:rPr>
          <w:rStyle w:val="a7"/>
          <w:rtl/>
        </w:rPr>
        <w:t xml:space="preserve"> ממש. אין ראיה ברורה ש</w:t>
      </w:r>
      <w:r>
        <w:rPr>
          <w:rStyle w:val="a7"/>
          <w:rFonts w:hint="cs"/>
          <w:rtl/>
        </w:rPr>
        <w:t xml:space="preserve">הרשב"א מתיר בספק ספיקא </w:t>
      </w:r>
      <w:r w:rsidRPr="0088534B">
        <w:rPr>
          <w:rStyle w:val="a7"/>
          <w:rtl/>
        </w:rPr>
        <w:t xml:space="preserve">גם אם מדובר בחתיכה אחת שחזקתה אסורה, אך </w:t>
      </w:r>
      <w:r>
        <w:rPr>
          <w:rStyle w:val="a7"/>
          <w:rFonts w:hint="cs"/>
          <w:rtl/>
        </w:rPr>
        <w:t xml:space="preserve">כך נקטו </w:t>
      </w:r>
      <w:r w:rsidRPr="0088534B">
        <w:rPr>
          <w:rStyle w:val="a7"/>
          <w:rtl/>
        </w:rPr>
        <w:t xml:space="preserve">האחרונים </w:t>
      </w:r>
      <w:r>
        <w:rPr>
          <w:rStyle w:val="a7"/>
          <w:rFonts w:hint="cs"/>
          <w:rtl/>
        </w:rPr>
        <w:t>(</w:t>
      </w:r>
      <w:r w:rsidRPr="0088534B">
        <w:rPr>
          <w:rStyle w:val="a7"/>
          <w:rtl/>
        </w:rPr>
        <w:t xml:space="preserve">לא רק השב שמעתתא והפני יהושע, אלא גם </w:t>
      </w:r>
      <w:r>
        <w:rPr>
          <w:rStyle w:val="a7"/>
          <w:rFonts w:hint="cs"/>
          <w:rtl/>
        </w:rPr>
        <w:t>ה</w:t>
      </w:r>
      <w:r w:rsidRPr="0088534B">
        <w:rPr>
          <w:rStyle w:val="a7"/>
          <w:rtl/>
        </w:rPr>
        <w:t xml:space="preserve">נודע ביהודה קמא </w:t>
      </w:r>
      <w:r>
        <w:rPr>
          <w:rStyle w:val="a7"/>
          <w:rFonts w:hint="cs"/>
          <w:rtl/>
        </w:rPr>
        <w:t>יו"ד</w:t>
      </w:r>
      <w:r w:rsidRPr="0088534B">
        <w:rPr>
          <w:rStyle w:val="a7"/>
          <w:rtl/>
        </w:rPr>
        <w:t xml:space="preserve"> נ</w:t>
      </w:r>
      <w:r>
        <w:rPr>
          <w:rStyle w:val="a7"/>
          <w:rFonts w:hint="cs"/>
          <w:rtl/>
        </w:rPr>
        <w:t>"</w:t>
      </w:r>
      <w:r w:rsidRPr="0088534B">
        <w:rPr>
          <w:rStyle w:val="a7"/>
          <w:rtl/>
        </w:rPr>
        <w:t>ז</w:t>
      </w:r>
      <w:r>
        <w:rPr>
          <w:rStyle w:val="a7"/>
          <w:rFonts w:hint="cs"/>
          <w:rtl/>
        </w:rPr>
        <w:t xml:space="preserve"> ועוד) בשיטתו.</w:t>
      </w:r>
    </w:p>
  </w:footnote>
  <w:footnote w:id="139">
    <w:p w14:paraId="4A60E9FE" w14:textId="77777777" w:rsidR="00335042" w:rsidRDefault="00335042" w:rsidP="00335042">
      <w:pPr>
        <w:pStyle w:val="a6"/>
      </w:pPr>
      <w:r>
        <w:rPr>
          <w:rStyle w:val="af"/>
        </w:rPr>
        <w:footnoteRef/>
      </w:r>
      <w:r>
        <w:rPr>
          <w:rtl/>
        </w:rPr>
        <w:t xml:space="preserve"> </w:t>
      </w:r>
      <w:r w:rsidRPr="0088534B">
        <w:rPr>
          <w:rStyle w:val="a7"/>
          <w:rtl/>
        </w:rPr>
        <w:tab/>
      </w:r>
      <w:r w:rsidRPr="0088534B">
        <w:rPr>
          <w:rStyle w:val="a7"/>
          <w:rtl/>
        </w:rPr>
        <w:t>לפי דברינו, ספק ספיקא ה</w:t>
      </w:r>
      <w:r>
        <w:rPr>
          <w:rStyle w:val="a7"/>
          <w:rFonts w:hint="cs"/>
          <w:rtl/>
        </w:rPr>
        <w:t>ו</w:t>
      </w:r>
      <w:r w:rsidRPr="0088534B">
        <w:rPr>
          <w:rStyle w:val="a7"/>
          <w:rtl/>
        </w:rPr>
        <w:t>א בעצם סוג של "כל דפריש מרובא פריש</w:t>
      </w:r>
      <w:r>
        <w:rPr>
          <w:rStyle w:val="a7"/>
          <w:rFonts w:hint="cs"/>
          <w:rtl/>
        </w:rPr>
        <w:t>"</w:t>
      </w:r>
      <w:r w:rsidRPr="0088534B">
        <w:rPr>
          <w:rStyle w:val="a7"/>
          <w:rtl/>
        </w:rPr>
        <w:t xml:space="preserve">. </w:t>
      </w:r>
      <w:r>
        <w:rPr>
          <w:rStyle w:val="a7"/>
          <w:rFonts w:hint="cs"/>
          <w:rtl/>
        </w:rPr>
        <w:t xml:space="preserve">ברם, </w:t>
      </w:r>
      <w:r w:rsidRPr="0088534B">
        <w:rPr>
          <w:rStyle w:val="a7"/>
          <w:rtl/>
        </w:rPr>
        <w:t>עדין צריך עיון אם נ</w:t>
      </w:r>
      <w:r>
        <w:rPr>
          <w:rStyle w:val="a7"/>
          <w:rFonts w:hint="cs"/>
          <w:rtl/>
        </w:rPr>
        <w:t>יתן</w:t>
      </w:r>
      <w:r w:rsidRPr="0088534B">
        <w:rPr>
          <w:rStyle w:val="a7"/>
          <w:rtl/>
        </w:rPr>
        <w:t xml:space="preserve"> לומר "כל דפריש מרובא פריש" במקום שאין דנים על הסבירות של </w:t>
      </w:r>
      <w:r>
        <w:rPr>
          <w:rStyle w:val="a7"/>
          <w:rFonts w:hint="cs"/>
          <w:rtl/>
        </w:rPr>
        <w:t xml:space="preserve">מקור </w:t>
      </w:r>
      <w:r w:rsidRPr="0088534B">
        <w:rPr>
          <w:rStyle w:val="a7"/>
          <w:rtl/>
        </w:rPr>
        <w:t xml:space="preserve">החפץ, אלא </w:t>
      </w:r>
      <w:r>
        <w:rPr>
          <w:rStyle w:val="a7"/>
          <w:rFonts w:hint="cs"/>
          <w:rtl/>
        </w:rPr>
        <w:t xml:space="preserve">על </w:t>
      </w:r>
      <w:r w:rsidRPr="0088534B">
        <w:rPr>
          <w:rStyle w:val="a7"/>
          <w:rtl/>
        </w:rPr>
        <w:t>רוב של סברות להתיר.</w:t>
      </w:r>
    </w:p>
  </w:footnote>
  <w:footnote w:id="140">
    <w:p w14:paraId="02FD9556" w14:textId="77777777" w:rsidR="00335042" w:rsidRDefault="00335042" w:rsidP="00335042">
      <w:pPr>
        <w:pStyle w:val="a6"/>
        <w:rPr>
          <w:rStyle w:val="a7"/>
          <w:rtl/>
        </w:rPr>
      </w:pPr>
      <w:r>
        <w:rPr>
          <w:rStyle w:val="af"/>
        </w:rPr>
        <w:footnoteRef/>
      </w:r>
      <w:r>
        <w:rPr>
          <w:rtl/>
        </w:rPr>
        <w:t xml:space="preserve"> </w:t>
      </w:r>
      <w:r w:rsidRPr="0088534B">
        <w:rPr>
          <w:rStyle w:val="a7"/>
          <w:rtl/>
        </w:rPr>
        <w:tab/>
      </w:r>
      <w:r>
        <w:rPr>
          <w:rtl/>
        </w:rPr>
        <w:t>אמנם</w:t>
      </w:r>
      <w:r>
        <w:rPr>
          <w:rFonts w:hint="cs"/>
          <w:rtl/>
        </w:rPr>
        <w:t>,</w:t>
      </w:r>
      <w:r>
        <w:rPr>
          <w:rtl/>
        </w:rPr>
        <w:t xml:space="preserve"> </w:t>
      </w:r>
      <w:r>
        <w:rPr>
          <w:rFonts w:hint="cs"/>
          <w:rtl/>
        </w:rPr>
        <w:t xml:space="preserve">אם נקבל את עמדת </w:t>
      </w:r>
      <w:r>
        <w:rPr>
          <w:rtl/>
        </w:rPr>
        <w:t>ה</w:t>
      </w:r>
      <w:r>
        <w:rPr>
          <w:b/>
          <w:rtl/>
        </w:rPr>
        <w:t>חוות דעת (ביאורים ס</w:t>
      </w:r>
      <w:r>
        <w:rPr>
          <w:rFonts w:hint="cs"/>
          <w:b/>
          <w:rtl/>
        </w:rPr>
        <w:t>"</w:t>
      </w:r>
      <w:r>
        <w:rPr>
          <w:b/>
          <w:rtl/>
        </w:rPr>
        <w:t>ג</w:t>
      </w:r>
      <w:r>
        <w:rPr>
          <w:rFonts w:hint="cs"/>
          <w:b/>
          <w:rtl/>
        </w:rPr>
        <w:t xml:space="preserve">, </w:t>
      </w:r>
      <w:r>
        <w:rPr>
          <w:b/>
          <w:rtl/>
        </w:rPr>
        <w:t>א ד"ה ונסתפקתי)</w:t>
      </w:r>
      <w:r>
        <w:rPr>
          <w:rFonts w:hint="cs"/>
          <w:b/>
          <w:rtl/>
        </w:rPr>
        <w:t>,</w:t>
      </w:r>
      <w:r>
        <w:rPr>
          <w:b/>
          <w:rtl/>
        </w:rPr>
        <w:t xml:space="preserve"> </w:t>
      </w:r>
      <w:r>
        <w:rPr>
          <w:rtl/>
        </w:rPr>
        <w:t>ש</w:t>
      </w:r>
      <w:r>
        <w:rPr>
          <w:rFonts w:hint="cs"/>
          <w:rtl/>
        </w:rPr>
        <w:t xml:space="preserve">כדי להכשיר די ברוב חנויות המוכרות בשר שחוטה, אפילו </w:t>
      </w:r>
      <w:r>
        <w:rPr>
          <w:rtl/>
        </w:rPr>
        <w:t xml:space="preserve">רוב הבשר בעיר הוא בשר נבלה, </w:t>
      </w:r>
      <w:r>
        <w:rPr>
          <w:rFonts w:hint="cs"/>
          <w:rtl/>
        </w:rPr>
        <w:t xml:space="preserve">אזי </w:t>
      </w:r>
      <w:r>
        <w:rPr>
          <w:rtl/>
        </w:rPr>
        <w:t xml:space="preserve">באמת </w:t>
      </w:r>
      <w:r>
        <w:rPr>
          <w:rFonts w:hint="cs"/>
          <w:rtl/>
        </w:rPr>
        <w:t>"</w:t>
      </w:r>
      <w:r>
        <w:rPr>
          <w:rtl/>
        </w:rPr>
        <w:t>כל דפריש מרובא פריש</w:t>
      </w:r>
      <w:r>
        <w:rPr>
          <w:rFonts w:hint="cs"/>
          <w:rtl/>
        </w:rPr>
        <w:t>"</w:t>
      </w:r>
      <w:r>
        <w:rPr>
          <w:rtl/>
        </w:rPr>
        <w:t xml:space="preserve"> </w:t>
      </w:r>
      <w:r>
        <w:rPr>
          <w:rFonts w:hint="cs"/>
          <w:rtl/>
        </w:rPr>
        <w:t>הוא</w:t>
      </w:r>
      <w:r>
        <w:rPr>
          <w:rtl/>
        </w:rPr>
        <w:t xml:space="preserve"> רוב של אפ</w:t>
      </w:r>
      <w:r>
        <w:rPr>
          <w:rFonts w:hint="cs"/>
          <w:rtl/>
        </w:rPr>
        <w:t>שרו</w:t>
      </w:r>
      <w:r>
        <w:rPr>
          <w:rtl/>
        </w:rPr>
        <w:t>יות הלכתיות</w:t>
      </w:r>
      <w:r>
        <w:rPr>
          <w:rFonts w:hint="cs"/>
          <w:rtl/>
        </w:rPr>
        <w:t>,</w:t>
      </w:r>
      <w:r>
        <w:rPr>
          <w:rtl/>
        </w:rPr>
        <w:t xml:space="preserve"> ואינו קשור בהכרח לרוב מציאותי</w:t>
      </w:r>
      <w:r>
        <w:rPr>
          <w:rFonts w:hint="cs"/>
          <w:rtl/>
        </w:rPr>
        <w:t>, ובכל זאת מוגדר כ"רובא דאיתא קמן"</w:t>
      </w:r>
      <w:r>
        <w:rPr>
          <w:rtl/>
        </w:rPr>
        <w:t xml:space="preserve">. לפי דבריו </w:t>
      </w:r>
      <w:r>
        <w:rPr>
          <w:rFonts w:hint="cs"/>
          <w:rtl/>
        </w:rPr>
        <w:t xml:space="preserve">ברור </w:t>
      </w:r>
      <w:r>
        <w:rPr>
          <w:rtl/>
        </w:rPr>
        <w:t>ש</w:t>
      </w:r>
      <w:r>
        <w:rPr>
          <w:rFonts w:hint="cs"/>
          <w:rtl/>
        </w:rPr>
        <w:t>הוא הדין ל</w:t>
      </w:r>
      <w:r>
        <w:rPr>
          <w:rtl/>
        </w:rPr>
        <w:t>ספק ספיקא</w:t>
      </w:r>
      <w:r>
        <w:rPr>
          <w:rFonts w:hint="cs"/>
          <w:rtl/>
        </w:rPr>
        <w:t>.</w:t>
      </w:r>
    </w:p>
    <w:p w14:paraId="5556B279" w14:textId="77777777" w:rsidR="00335042" w:rsidRDefault="00335042" w:rsidP="00335042">
      <w:pPr>
        <w:pStyle w:val="a6"/>
      </w:pPr>
      <w:r>
        <w:rPr>
          <w:rStyle w:val="a7"/>
          <w:rtl/>
        </w:rPr>
        <w:tab/>
      </w:r>
      <w:r w:rsidRPr="0088534B">
        <w:rPr>
          <w:rStyle w:val="a7"/>
          <w:rtl/>
        </w:rPr>
        <w:t>שיט</w:t>
      </w:r>
      <w:r>
        <w:rPr>
          <w:rStyle w:val="a7"/>
          <w:rFonts w:hint="cs"/>
          <w:rtl/>
        </w:rPr>
        <w:t>ה זו של</w:t>
      </w:r>
      <w:r w:rsidRPr="0088534B">
        <w:rPr>
          <w:rStyle w:val="a7"/>
          <w:rtl/>
        </w:rPr>
        <w:t xml:space="preserve"> החוות דעת קשורה לדעתו שהבאנו לעיל </w:t>
      </w:r>
      <w:r>
        <w:rPr>
          <w:rStyle w:val="a7"/>
          <w:rFonts w:hint="cs"/>
          <w:rtl/>
        </w:rPr>
        <w:t xml:space="preserve">בסעיף 1, </w:t>
      </w:r>
      <w:r w:rsidRPr="0088534B">
        <w:rPr>
          <w:rStyle w:val="a7"/>
          <w:rtl/>
        </w:rPr>
        <w:t xml:space="preserve">שהחילוק בין ספק ספיקא לרוב </w:t>
      </w:r>
      <w:r>
        <w:rPr>
          <w:rStyle w:val="a7"/>
          <w:rFonts w:hint="cs"/>
          <w:rtl/>
        </w:rPr>
        <w:t>תלוי</w:t>
      </w:r>
      <w:r w:rsidRPr="0088534B">
        <w:rPr>
          <w:rStyle w:val="a7"/>
          <w:rtl/>
        </w:rPr>
        <w:t xml:space="preserve"> בתדירות המקרה, אבל באמת אין</w:t>
      </w:r>
      <w:r>
        <w:rPr>
          <w:rStyle w:val="a7"/>
          <w:rFonts w:hint="cs"/>
          <w:rtl/>
        </w:rPr>
        <w:t xml:space="preserve"> הוא</w:t>
      </w:r>
      <w:r w:rsidRPr="0088534B">
        <w:rPr>
          <w:rStyle w:val="a7"/>
          <w:rtl/>
        </w:rPr>
        <w:t xml:space="preserve"> חילוק עקרוני. ברם, לפי שיטת השב שמעתתא שהובא</w:t>
      </w:r>
      <w:r>
        <w:rPr>
          <w:rStyle w:val="a7"/>
          <w:rFonts w:hint="cs"/>
          <w:rtl/>
        </w:rPr>
        <w:t>ה</w:t>
      </w:r>
      <w:r w:rsidRPr="0088534B">
        <w:rPr>
          <w:rStyle w:val="a7"/>
          <w:rtl/>
        </w:rPr>
        <w:t xml:space="preserve"> </w:t>
      </w:r>
      <w:r>
        <w:rPr>
          <w:rStyle w:val="a7"/>
          <w:rFonts w:hint="cs"/>
          <w:rtl/>
        </w:rPr>
        <w:t>שם,</w:t>
      </w:r>
      <w:r w:rsidRPr="0088534B">
        <w:rPr>
          <w:rStyle w:val="a7"/>
          <w:rtl/>
        </w:rPr>
        <w:t xml:space="preserve"> שרוב חייב להתיחס לסבירותם של המקר</w:t>
      </w:r>
      <w:r>
        <w:rPr>
          <w:rStyle w:val="a7"/>
          <w:rFonts w:hint="cs"/>
          <w:rtl/>
        </w:rPr>
        <w:t>ים</w:t>
      </w:r>
      <w:r w:rsidRPr="0088534B">
        <w:rPr>
          <w:rStyle w:val="a7"/>
          <w:rtl/>
        </w:rPr>
        <w:t xml:space="preserve">, וספק ספיקא </w:t>
      </w:r>
      <w:r>
        <w:rPr>
          <w:rStyle w:val="a7"/>
          <w:rFonts w:hint="cs"/>
          <w:rtl/>
        </w:rPr>
        <w:t>הוא</w:t>
      </w:r>
      <w:r w:rsidRPr="0088534B">
        <w:rPr>
          <w:rStyle w:val="a7"/>
          <w:rtl/>
        </w:rPr>
        <w:t xml:space="preserve"> רוב האפ</w:t>
      </w:r>
      <w:r>
        <w:rPr>
          <w:rStyle w:val="a7"/>
          <w:rFonts w:hint="cs"/>
          <w:rtl/>
        </w:rPr>
        <w:t>שרו</w:t>
      </w:r>
      <w:r w:rsidRPr="0088534B">
        <w:rPr>
          <w:rStyle w:val="a7"/>
          <w:rtl/>
        </w:rPr>
        <w:t xml:space="preserve">יות, </w:t>
      </w:r>
      <w:r>
        <w:rPr>
          <w:rStyle w:val="a7"/>
          <w:rFonts w:hint="cs"/>
          <w:rtl/>
        </w:rPr>
        <w:t xml:space="preserve">אז </w:t>
      </w:r>
      <w:r w:rsidRPr="0088534B">
        <w:rPr>
          <w:rStyle w:val="a7"/>
          <w:rtl/>
        </w:rPr>
        <w:t>באמת יש חילוק עקרוני</w:t>
      </w:r>
      <w:r>
        <w:rPr>
          <w:rStyle w:val="a7"/>
          <w:rFonts w:hint="cs"/>
          <w:rtl/>
        </w:rPr>
        <w:t>,</w:t>
      </w:r>
      <w:r w:rsidRPr="0088534B">
        <w:rPr>
          <w:rStyle w:val="a7"/>
          <w:rtl/>
        </w:rPr>
        <w:t xml:space="preserve"> ואי אפשר לומר שספק ספיקא הוא </w:t>
      </w:r>
      <w:r>
        <w:rPr>
          <w:rStyle w:val="a7"/>
          <w:rFonts w:hint="cs"/>
          <w:rtl/>
        </w:rPr>
        <w:t>"</w:t>
      </w:r>
      <w:r w:rsidRPr="0088534B">
        <w:rPr>
          <w:rStyle w:val="a7"/>
          <w:rtl/>
        </w:rPr>
        <w:t>כל דפריש מרובא פריש</w:t>
      </w:r>
      <w:r>
        <w:rPr>
          <w:rStyle w:val="a7"/>
          <w:rFonts w:hint="cs"/>
          <w:rtl/>
        </w:rPr>
        <w:t>"</w:t>
      </w:r>
      <w:r w:rsidRPr="0088534B">
        <w:rPr>
          <w:rStyle w:val="a7"/>
          <w:rtl/>
        </w:rPr>
        <w:t xml:space="preserve"> פשוטו כמשמעו. </w:t>
      </w:r>
      <w:r>
        <w:rPr>
          <w:rStyle w:val="a7"/>
          <w:rFonts w:hint="cs"/>
          <w:rtl/>
        </w:rPr>
        <w:t>לשיטתו</w:t>
      </w:r>
      <w:r w:rsidRPr="0088534B">
        <w:rPr>
          <w:rStyle w:val="a7"/>
          <w:rtl/>
        </w:rPr>
        <w:t xml:space="preserve">, ספק ספיקא </w:t>
      </w:r>
      <w:r>
        <w:rPr>
          <w:rStyle w:val="a7"/>
          <w:rFonts w:hint="cs"/>
          <w:rtl/>
        </w:rPr>
        <w:t xml:space="preserve">שואב </w:t>
      </w:r>
      <w:r w:rsidRPr="0088534B">
        <w:rPr>
          <w:rStyle w:val="a7"/>
          <w:rtl/>
        </w:rPr>
        <w:t>כמה דינים מ</w:t>
      </w:r>
      <w:r>
        <w:rPr>
          <w:rStyle w:val="a7"/>
          <w:rFonts w:hint="cs"/>
          <w:rtl/>
        </w:rPr>
        <w:t>"</w:t>
      </w:r>
      <w:r w:rsidRPr="0088534B">
        <w:rPr>
          <w:rStyle w:val="a7"/>
          <w:rtl/>
        </w:rPr>
        <w:t>רובא דאיתא קמן</w:t>
      </w:r>
      <w:r>
        <w:rPr>
          <w:rStyle w:val="a7"/>
          <w:rFonts w:hint="cs"/>
          <w:rtl/>
        </w:rPr>
        <w:t>"</w:t>
      </w:r>
      <w:r w:rsidRPr="0088534B">
        <w:rPr>
          <w:rStyle w:val="a7"/>
          <w:rtl/>
        </w:rPr>
        <w:t xml:space="preserve"> (</w:t>
      </w:r>
      <w:r>
        <w:rPr>
          <w:rStyle w:val="a7"/>
          <w:rFonts w:hint="cs"/>
          <w:rtl/>
        </w:rPr>
        <w:t xml:space="preserve">בכך </w:t>
      </w:r>
      <w:r w:rsidRPr="0088534B">
        <w:rPr>
          <w:rStyle w:val="a7"/>
          <w:rtl/>
        </w:rPr>
        <w:t>שאין בו אומדנות, ולכן לפי רש"י יוכל להתגבר על חזקה)</w:t>
      </w:r>
      <w:r>
        <w:rPr>
          <w:rStyle w:val="a7"/>
          <w:rFonts w:hint="cs"/>
          <w:rtl/>
        </w:rPr>
        <w:t>,</w:t>
      </w:r>
      <w:r w:rsidRPr="0088534B">
        <w:rPr>
          <w:rStyle w:val="a7"/>
          <w:rtl/>
        </w:rPr>
        <w:t xml:space="preserve"> אבל חלוק ממנו בדרכים אחר</w:t>
      </w:r>
      <w:r>
        <w:rPr>
          <w:rStyle w:val="a7"/>
          <w:rFonts w:hint="cs"/>
          <w:rtl/>
        </w:rPr>
        <w:t>ות</w:t>
      </w:r>
      <w:r w:rsidRPr="0088534B">
        <w:rPr>
          <w:rStyle w:val="a7"/>
          <w:rtl/>
        </w:rPr>
        <w:t xml:space="preserve"> (</w:t>
      </w:r>
      <w:r>
        <w:rPr>
          <w:rStyle w:val="a7"/>
          <w:rFonts w:hint="cs"/>
          <w:rtl/>
        </w:rPr>
        <w:t xml:space="preserve">בכך </w:t>
      </w:r>
      <w:r w:rsidRPr="0088534B">
        <w:rPr>
          <w:rStyle w:val="a7"/>
          <w:rtl/>
        </w:rPr>
        <w:t>שאינו מתיחס לקביעת סבירות של פרשות המקרה).</w:t>
      </w:r>
    </w:p>
  </w:footnote>
  <w:footnote w:id="141">
    <w:p w14:paraId="7A09A891" w14:textId="04DFD9F1" w:rsidR="00335042" w:rsidRDefault="00335042" w:rsidP="00335042">
      <w:pPr>
        <w:pStyle w:val="a6"/>
        <w:rPr>
          <w:rtl/>
        </w:rPr>
      </w:pPr>
      <w:r>
        <w:rPr>
          <w:rStyle w:val="af"/>
        </w:rPr>
        <w:footnoteRef/>
      </w:r>
      <w:r>
        <w:rPr>
          <w:rtl/>
        </w:rPr>
        <w:t xml:space="preserve"> </w:t>
      </w:r>
      <w:r>
        <w:rPr>
          <w:rtl/>
        </w:rPr>
        <w:tab/>
      </w:r>
      <w:r>
        <w:rPr>
          <w:rFonts w:hint="cs"/>
          <w:rtl/>
        </w:rPr>
        <w:t xml:space="preserve">ר' עקיבא איגר לומד את שיטתו מפסק השלחן ערוך (או"ח רמ"ח, ב) שמותר לעבור מחוץ לתחום בספינה, כל עוד אין ידוע שתחתית הספינה קרובה פחות מי' טפחים לקרקע הנהר. במקרה זה יש ספק ספיקא להחמיר בדרבנן: ספק הספינה בי' טפחים הקרובים לקרקע, ספק אם יש </w:t>
      </w:r>
      <w:r w:rsidR="009F4703">
        <w:rPr>
          <w:rFonts w:hint="cs"/>
          <w:rtl/>
        </w:rPr>
        <w:t>איסור</w:t>
      </w:r>
      <w:r>
        <w:rPr>
          <w:rFonts w:hint="cs"/>
          <w:rtl/>
        </w:rPr>
        <w:t xml:space="preserve"> תחומין למעלה מי' טפחים (שו"ע או"ח ת"ד, א) – ובכל זאת הולכים לקולא.</w:t>
      </w:r>
    </w:p>
    <w:p w14:paraId="5F94C6FF" w14:textId="77777777" w:rsidR="00335042" w:rsidRDefault="00335042" w:rsidP="00335042">
      <w:pPr>
        <w:pStyle w:val="a6"/>
      </w:pPr>
      <w:r>
        <w:rPr>
          <w:rtl/>
        </w:rPr>
        <w:tab/>
      </w:r>
      <w:r>
        <w:rPr>
          <w:rFonts w:hint="cs"/>
          <w:rtl/>
        </w:rPr>
        <w:t>ברם, אין מכאן ראיה גמורה, כי הספק השני הוא ספיקא דדינא, ולא מוסכם על הכל שהוא נכלל בספק ספיק (ועיין בדברי מהרי"ט אלגאזי בבכורות ב', יז ובשיטות שהביא שם).</w:t>
      </w:r>
    </w:p>
  </w:footnote>
  <w:footnote w:id="142">
    <w:p w14:paraId="69A31C72" w14:textId="77777777" w:rsidR="00335042" w:rsidRDefault="00335042" w:rsidP="00335042">
      <w:pPr>
        <w:pStyle w:val="a6"/>
      </w:pPr>
      <w:r>
        <w:rPr>
          <w:rStyle w:val="af"/>
        </w:rPr>
        <w:footnoteRef/>
      </w:r>
      <w:r>
        <w:rPr>
          <w:rtl/>
        </w:rPr>
        <w:t xml:space="preserve"> </w:t>
      </w:r>
      <w:r>
        <w:rPr>
          <w:rtl/>
        </w:rPr>
        <w:tab/>
      </w:r>
      <w:r>
        <w:rPr>
          <w:rFonts w:hint="cs"/>
          <w:rtl/>
        </w:rPr>
        <w:t>לשם ההמחשה, אם פרה שרובצת בתוך חוה מלאה פרות היתה מועברת לאי בודד – כל החזקות ודיני "רובא דליתא קמן" שלה ישארו כמות שהיו, אך דיני "כל דפריש מרובא פריש" ישתנו בשינוי ההקשר.</w:t>
      </w:r>
    </w:p>
  </w:footnote>
  <w:footnote w:id="143">
    <w:p w14:paraId="31872C43" w14:textId="362E2A17" w:rsidR="00335042" w:rsidRDefault="00335042" w:rsidP="00335042">
      <w:pPr>
        <w:pStyle w:val="a6"/>
      </w:pPr>
      <w:r>
        <w:rPr>
          <w:rStyle w:val="af"/>
        </w:rPr>
        <w:footnoteRef/>
      </w:r>
      <w:r>
        <w:rPr>
          <w:rtl/>
        </w:rPr>
        <w:t xml:space="preserve"> </w:t>
      </w:r>
      <w:r>
        <w:rPr>
          <w:rtl/>
        </w:rPr>
        <w:tab/>
      </w:r>
      <w:r w:rsidRPr="005A7F2C">
        <w:rPr>
          <w:rtl/>
        </w:rPr>
        <w:t>ודאי שיש גם סברא ל</w:t>
      </w:r>
      <w:r>
        <w:rPr>
          <w:rFonts w:hint="cs"/>
          <w:rtl/>
        </w:rPr>
        <w:t>"</w:t>
      </w:r>
      <w:r w:rsidRPr="005A7F2C">
        <w:rPr>
          <w:rtl/>
        </w:rPr>
        <w:t>רובא דאיתא קמן</w:t>
      </w:r>
      <w:r>
        <w:rPr>
          <w:rFonts w:hint="cs"/>
          <w:rtl/>
        </w:rPr>
        <w:t>"</w:t>
      </w:r>
      <w:r w:rsidRPr="005A7F2C">
        <w:rPr>
          <w:rtl/>
        </w:rPr>
        <w:t xml:space="preserve"> מבחינה סטטיס</w:t>
      </w:r>
      <w:r>
        <w:rPr>
          <w:rFonts w:hint="cs"/>
          <w:rtl/>
        </w:rPr>
        <w:t>ט</w:t>
      </w:r>
      <w:r w:rsidRPr="005A7F2C">
        <w:rPr>
          <w:rtl/>
        </w:rPr>
        <w:t xml:space="preserve">ית: אם היינו בודקים מאה מקרים של </w:t>
      </w:r>
      <w:r>
        <w:rPr>
          <w:rFonts w:hint="cs"/>
          <w:rtl/>
        </w:rPr>
        <w:t>"</w:t>
      </w:r>
      <w:r w:rsidRPr="005A7F2C">
        <w:rPr>
          <w:rtl/>
        </w:rPr>
        <w:t>רובא דאיתא קמן</w:t>
      </w:r>
      <w:r>
        <w:rPr>
          <w:rFonts w:hint="cs"/>
          <w:rtl/>
        </w:rPr>
        <w:t>"</w:t>
      </w:r>
      <w:r w:rsidRPr="005A7F2C">
        <w:rPr>
          <w:rtl/>
        </w:rPr>
        <w:t>, בדרך כלל הרוב יכריע בצורה נכונה כמו ב</w:t>
      </w:r>
      <w:r>
        <w:rPr>
          <w:rFonts w:hint="cs"/>
          <w:rtl/>
        </w:rPr>
        <w:t>"</w:t>
      </w:r>
      <w:r w:rsidRPr="005A7F2C">
        <w:rPr>
          <w:rtl/>
        </w:rPr>
        <w:t>רובא דליתא קמן</w:t>
      </w:r>
      <w:r>
        <w:rPr>
          <w:rFonts w:hint="cs"/>
          <w:rtl/>
        </w:rPr>
        <w:t>"</w:t>
      </w:r>
      <w:r w:rsidRPr="005A7F2C">
        <w:rPr>
          <w:rtl/>
        </w:rPr>
        <w:t>. כוונת השב שמעתתא ור</w:t>
      </w:r>
      <w:r>
        <w:rPr>
          <w:rFonts w:hint="cs"/>
          <w:rtl/>
        </w:rPr>
        <w:t>'</w:t>
      </w:r>
      <w:r w:rsidRPr="005A7F2C">
        <w:rPr>
          <w:rtl/>
        </w:rPr>
        <w:t xml:space="preserve"> אלחנן</w:t>
      </w:r>
      <w:r>
        <w:rPr>
          <w:rFonts w:hint="cs"/>
          <w:rtl/>
        </w:rPr>
        <w:t xml:space="preserve"> </w:t>
      </w:r>
      <w:r w:rsidRPr="005A7F2C">
        <w:rPr>
          <w:rtl/>
        </w:rPr>
        <w:t>ש</w:t>
      </w:r>
      <w:r>
        <w:rPr>
          <w:rFonts w:hint="cs"/>
          <w:rtl/>
        </w:rPr>
        <w:t>"</w:t>
      </w:r>
      <w:r w:rsidRPr="005A7F2C">
        <w:rPr>
          <w:rtl/>
        </w:rPr>
        <w:t>רובא דאיתא קמן</w:t>
      </w:r>
      <w:r>
        <w:rPr>
          <w:rFonts w:hint="cs"/>
          <w:rtl/>
        </w:rPr>
        <w:t>"</w:t>
      </w:r>
      <w:r w:rsidRPr="005A7F2C">
        <w:rPr>
          <w:rtl/>
        </w:rPr>
        <w:t xml:space="preserve"> חסר סברא ה</w:t>
      </w:r>
      <w:r>
        <w:rPr>
          <w:rFonts w:hint="cs"/>
          <w:rtl/>
        </w:rPr>
        <w:t>י</w:t>
      </w:r>
      <w:r w:rsidRPr="005A7F2C">
        <w:rPr>
          <w:rtl/>
        </w:rPr>
        <w:t xml:space="preserve">א שאין החפץ עצמו מכריע לכף </w:t>
      </w:r>
      <w:r w:rsidR="00034C87">
        <w:rPr>
          <w:rtl/>
        </w:rPr>
        <w:t>התר</w:t>
      </w:r>
      <w:r w:rsidRPr="005A7F2C">
        <w:rPr>
          <w:rtl/>
        </w:rPr>
        <w:t xml:space="preserve"> או </w:t>
      </w:r>
      <w:r w:rsidR="009F4703">
        <w:rPr>
          <w:rtl/>
        </w:rPr>
        <w:t>איסור</w:t>
      </w:r>
      <w:r w:rsidRPr="005A7F2C">
        <w:rPr>
          <w:rtl/>
        </w:rPr>
        <w:t xml:space="preserve">; אין בתכונות של החפץ עצמו שום </w:t>
      </w:r>
      <w:r w:rsidR="0031698E" w:rsidRPr="005A19EF">
        <w:rPr>
          <w:rtl/>
        </w:rPr>
        <w:t>ס</w:t>
      </w:r>
      <w:r w:rsidR="0031698E">
        <w:rPr>
          <w:rFonts w:hint="cs"/>
          <w:rtl/>
        </w:rPr>
        <w:t>ִ</w:t>
      </w:r>
      <w:r w:rsidR="0031698E" w:rsidRPr="005A19EF">
        <w:rPr>
          <w:rtl/>
        </w:rPr>
        <w:t>ב</w:t>
      </w:r>
      <w:r w:rsidRPr="005A7F2C">
        <w:rPr>
          <w:rtl/>
        </w:rPr>
        <w:t xml:space="preserve">ה לבחור אחת מן האפשרויות, ורק הסביבה מפרשת לנו את החפץ. השב שמעתתא מחלק על בסיס זה </w:t>
      </w:r>
      <w:r>
        <w:rPr>
          <w:rFonts w:hint="cs"/>
          <w:rtl/>
        </w:rPr>
        <w:t>בלבד</w:t>
      </w:r>
      <w:r w:rsidRPr="005A7F2C">
        <w:rPr>
          <w:rtl/>
        </w:rPr>
        <w:t>; ר</w:t>
      </w:r>
      <w:r>
        <w:rPr>
          <w:rFonts w:hint="cs"/>
          <w:rtl/>
        </w:rPr>
        <w:t>'</w:t>
      </w:r>
      <w:r w:rsidRPr="005A7F2C">
        <w:rPr>
          <w:rtl/>
        </w:rPr>
        <w:t xml:space="preserve"> אלחנן בונה על קו זה, אך מוסיף את הדרישה שאופן ההכרעה גם יהיה סביר</w:t>
      </w:r>
      <w:r>
        <w:rPr>
          <w:rFonts w:hint="cs"/>
          <w:rtl/>
        </w:rPr>
        <w:t>,</w:t>
      </w:r>
      <w:r w:rsidRPr="005A7F2C">
        <w:rPr>
          <w:rtl/>
        </w:rPr>
        <w:t xml:space="preserve"> ולא רק יהיה כלל התנהגות, דוגמת חזקה דמ</w:t>
      </w:r>
      <w:r w:rsidR="005611D8" w:rsidRPr="00BB63FD">
        <w:rPr>
          <w:rtl/>
        </w:rPr>
        <w:t>עִקר</w:t>
      </w:r>
      <w:r w:rsidRPr="005A7F2C">
        <w:rPr>
          <w:rtl/>
        </w:rPr>
        <w:t>א</w:t>
      </w:r>
      <w:r w:rsidRPr="005A7F2C">
        <w:t>.</w:t>
      </w:r>
    </w:p>
  </w:footnote>
  <w:footnote w:id="144">
    <w:p w14:paraId="29B9E0EE" w14:textId="77777777" w:rsidR="00335042" w:rsidRDefault="00335042" w:rsidP="00335042">
      <w:pPr>
        <w:pStyle w:val="a6"/>
      </w:pPr>
      <w:r>
        <w:rPr>
          <w:rStyle w:val="af"/>
        </w:rPr>
        <w:footnoteRef/>
      </w:r>
      <w:r>
        <w:rPr>
          <w:rtl/>
        </w:rPr>
        <w:t xml:space="preserve"> </w:t>
      </w:r>
      <w:r>
        <w:rPr>
          <w:rtl/>
        </w:rPr>
        <w:tab/>
      </w:r>
      <w:r>
        <w:rPr>
          <w:rFonts w:hint="cs"/>
          <w:rtl/>
        </w:rPr>
        <w:t>כך לדעת תוספות ישנים טו., בעל המאור ה. ועוד ראשונים.</w:t>
      </w:r>
    </w:p>
  </w:footnote>
  <w:footnote w:id="145">
    <w:p w14:paraId="5AF6D517" w14:textId="2A8CE58B" w:rsidR="00335042" w:rsidRDefault="00335042" w:rsidP="00335042">
      <w:pPr>
        <w:pStyle w:val="a6"/>
      </w:pPr>
      <w:r>
        <w:rPr>
          <w:rStyle w:val="af"/>
        </w:rPr>
        <w:footnoteRef/>
      </w:r>
      <w:r>
        <w:rPr>
          <w:rtl/>
        </w:rPr>
        <w:t xml:space="preserve"> </w:t>
      </w:r>
      <w:r>
        <w:rPr>
          <w:rtl/>
        </w:rPr>
        <w:tab/>
      </w:r>
      <w:r>
        <w:rPr>
          <w:rFonts w:hint="cs"/>
          <w:rtl/>
        </w:rPr>
        <w:t>דין נוסף שיש לבחון ביחס לספק ספיקא ולרוב הוא חובת הבדיקה לכתח</w:t>
      </w:r>
      <w:r w:rsidR="00675F8B">
        <w:rPr>
          <w:rFonts w:hint="cs"/>
          <w:rtl/>
        </w:rPr>
        <w:t>ִ</w:t>
      </w:r>
      <w:r>
        <w:rPr>
          <w:rFonts w:hint="cs"/>
          <w:rtl/>
        </w:rPr>
        <w:t>לה, אך אכמ"ל.</w:t>
      </w:r>
    </w:p>
  </w:footnote>
  <w:footnote w:id="146">
    <w:p w14:paraId="4A59A9E6" w14:textId="054102C2" w:rsidR="00335042" w:rsidRDefault="00335042" w:rsidP="00335042">
      <w:pPr>
        <w:pStyle w:val="a6"/>
      </w:pPr>
      <w:r>
        <w:rPr>
          <w:rStyle w:val="af"/>
        </w:rPr>
        <w:footnoteRef/>
      </w:r>
      <w:r>
        <w:rPr>
          <w:rtl/>
        </w:rPr>
        <w:t xml:space="preserve"> </w:t>
      </w:r>
      <w:r>
        <w:rPr>
          <w:rtl/>
        </w:rPr>
        <w:tab/>
      </w:r>
      <w:r>
        <w:rPr>
          <w:rStyle w:val="a7"/>
          <w:rFonts w:hint="cs"/>
          <w:rtl/>
        </w:rPr>
        <w:t>לדוגמא, זו לשון הרמ</w:t>
      </w:r>
      <w:r w:rsidRPr="0088534B">
        <w:rPr>
          <w:rStyle w:val="a7"/>
          <w:rtl/>
        </w:rPr>
        <w:t>ב"ן (</w:t>
      </w:r>
      <w:r>
        <w:rPr>
          <w:rStyle w:val="a7"/>
          <w:rFonts w:hint="cs"/>
          <w:rtl/>
        </w:rPr>
        <w:t>נדה ב.</w:t>
      </w:r>
      <w:r w:rsidRPr="0088534B">
        <w:rPr>
          <w:rStyle w:val="a7"/>
          <w:rtl/>
        </w:rPr>
        <w:t xml:space="preserve"> ד"ה מאי): "הך אשה כיון דמגופה קא חזיא לא אמרי' אוקמה אחזקה אלא חיישינן הילכך בחולין אף על גב דאיכא למיחש במילתא כיון דלא מכרעא מילתא דטומאה מוקמינן טהרות אחזקתיהו</w:t>
      </w:r>
      <w:r>
        <w:rPr>
          <w:rStyle w:val="a7"/>
          <w:rtl/>
        </w:rPr>
        <w:t>...</w:t>
      </w:r>
      <w:r w:rsidRPr="0088534B">
        <w:rPr>
          <w:rStyle w:val="a7"/>
          <w:rtl/>
        </w:rPr>
        <w:t xml:space="preserve"> וגבי תרומה וקדשים עבד בהו רבנן מעלה וכיון דליכא חזקה גמורה תולין</w:t>
      </w:r>
      <w:r>
        <w:rPr>
          <w:rStyle w:val="a7"/>
          <w:rFonts w:hint="cs"/>
          <w:rtl/>
        </w:rPr>
        <w:t>".</w:t>
      </w:r>
    </w:p>
  </w:footnote>
  <w:footnote w:id="147">
    <w:p w14:paraId="6CD7AE86" w14:textId="4F6692E6" w:rsidR="00335042" w:rsidRDefault="00335042" w:rsidP="00335042">
      <w:pPr>
        <w:pStyle w:val="a6"/>
      </w:pPr>
      <w:r>
        <w:rPr>
          <w:vertAlign w:val="superscript"/>
        </w:rPr>
        <w:footnoteRef/>
      </w:r>
      <w:r>
        <w:rPr>
          <w:rtl/>
        </w:rPr>
        <w:t xml:space="preserve"> </w:t>
      </w:r>
      <w:r>
        <w:rPr>
          <w:rtl/>
        </w:rPr>
        <w:tab/>
      </w:r>
      <w:r>
        <w:rPr>
          <w:rFonts w:hint="cs"/>
          <w:rtl/>
        </w:rPr>
        <w:t xml:space="preserve">בתורת חטאת (מ"ג, ז) </w:t>
      </w:r>
      <w:r>
        <w:rPr>
          <w:rtl/>
        </w:rPr>
        <w:t>נראה שה</w:t>
      </w:r>
      <w:r>
        <w:rPr>
          <w:b/>
          <w:rtl/>
        </w:rPr>
        <w:t xml:space="preserve">רמ"א </w:t>
      </w:r>
      <w:r>
        <w:rPr>
          <w:rtl/>
        </w:rPr>
        <w:t xml:space="preserve">מתיר בספק ספיקא נגד חזקת </w:t>
      </w:r>
      <w:r w:rsidR="009F4703">
        <w:rPr>
          <w:rtl/>
        </w:rPr>
        <w:t>איסור</w:t>
      </w:r>
      <w:r>
        <w:rPr>
          <w:rtl/>
        </w:rPr>
        <w:t xml:space="preserve">. אם נקבל </w:t>
      </w:r>
      <w:r>
        <w:rPr>
          <w:rFonts w:hint="cs"/>
          <w:rtl/>
        </w:rPr>
        <w:t xml:space="preserve">גם </w:t>
      </w:r>
      <w:r>
        <w:rPr>
          <w:rtl/>
        </w:rPr>
        <w:t xml:space="preserve">את העמדה שספק ספיקא באמת קיים כאן, נוכל להבין </w:t>
      </w:r>
      <w:r>
        <w:rPr>
          <w:rFonts w:hint="cs"/>
          <w:rtl/>
        </w:rPr>
        <w:t>כיצד</w:t>
      </w:r>
      <w:r>
        <w:rPr>
          <w:rtl/>
        </w:rPr>
        <w:t xml:space="preserve"> א</w:t>
      </w:r>
      <w:r>
        <w:rPr>
          <w:rFonts w:hint="cs"/>
          <w:rtl/>
        </w:rPr>
        <w:t>ִ</w:t>
      </w:r>
      <w:r>
        <w:rPr>
          <w:rtl/>
        </w:rPr>
        <w:t>מ</w:t>
      </w:r>
      <w:r>
        <w:rPr>
          <w:rFonts w:hint="cs"/>
          <w:rtl/>
        </w:rPr>
        <w:t>ֵּ</w:t>
      </w:r>
      <w:r>
        <w:rPr>
          <w:rtl/>
        </w:rPr>
        <w:t>ץ הרמ"א את שיטת הרא"ש. ו</w:t>
      </w:r>
      <w:r>
        <w:rPr>
          <w:rFonts w:hint="cs"/>
          <w:rtl/>
        </w:rPr>
        <w:t>ראה</w:t>
      </w:r>
      <w:r>
        <w:rPr>
          <w:rtl/>
        </w:rPr>
        <w:t xml:space="preserve"> </w:t>
      </w:r>
      <w:r>
        <w:rPr>
          <w:rFonts w:hint="cs"/>
          <w:rtl/>
        </w:rPr>
        <w:t>להלן</w:t>
      </w:r>
      <w:r>
        <w:rPr>
          <w:rtl/>
        </w:rPr>
        <w:t xml:space="preserve"> הסברים </w:t>
      </w:r>
      <w:r>
        <w:rPr>
          <w:rFonts w:hint="cs"/>
          <w:rtl/>
        </w:rPr>
        <w:t xml:space="preserve">נוספים </w:t>
      </w:r>
      <w:r>
        <w:rPr>
          <w:rtl/>
        </w:rPr>
        <w:t>של הספק ספיקא.</w:t>
      </w:r>
    </w:p>
  </w:footnote>
  <w:footnote w:id="148">
    <w:p w14:paraId="294F3FF2" w14:textId="77777777" w:rsidR="00335042" w:rsidRDefault="00335042" w:rsidP="00335042">
      <w:pPr>
        <w:pStyle w:val="a6"/>
      </w:pPr>
      <w:r>
        <w:rPr>
          <w:rStyle w:val="af"/>
        </w:rPr>
        <w:footnoteRef/>
      </w:r>
      <w:r>
        <w:rPr>
          <w:rtl/>
        </w:rPr>
        <w:t xml:space="preserve"> </w:t>
      </w:r>
      <w:r>
        <w:rPr>
          <w:rtl/>
        </w:rPr>
        <w:tab/>
      </w:r>
      <w:r>
        <w:rPr>
          <w:rFonts w:hint="cs"/>
          <w:rtl/>
        </w:rPr>
        <w:t>נחדד כי הסטנו את קושית השב שמעתתא מהשאלה 'כיצד ספק ספיקא מתגבר על חזקה' לשאלה 'מדוע שייך כאן ספק ספיקא'. כלומר, פתרנו את קושיתו, אך לא בכלים שהוא עצמו מוכן לקבל אותם, ובזה נשארנו בצריך עיון.</w:t>
      </w:r>
    </w:p>
  </w:footnote>
  <w:footnote w:id="149">
    <w:p w14:paraId="6054E4BA" w14:textId="6DACEBE4" w:rsidR="00335042" w:rsidRDefault="00335042" w:rsidP="00335042">
      <w:pPr>
        <w:pStyle w:val="a6"/>
      </w:pPr>
      <w:r>
        <w:rPr>
          <w:rStyle w:val="af"/>
        </w:rPr>
        <w:footnoteRef/>
      </w:r>
      <w:r>
        <w:rPr>
          <w:rtl/>
        </w:rPr>
        <w:t xml:space="preserve"> </w:t>
      </w:r>
      <w:r>
        <w:rPr>
          <w:rtl/>
        </w:rPr>
        <w:tab/>
      </w:r>
      <w:r w:rsidRPr="00FA2D30">
        <w:rPr>
          <w:rtl/>
          <w:lang w:eastAsia="he-IL"/>
        </w:rPr>
        <w:t>לכן בכלאים וערלה אין חילוק בין נטיעות גוי לנטיעות ישראל</w:t>
      </w:r>
      <w:r>
        <w:rPr>
          <w:rFonts w:hint="cs"/>
          <w:rtl/>
          <w:lang w:eastAsia="he-IL"/>
        </w:rPr>
        <w:t xml:space="preserve"> </w:t>
      </w:r>
      <w:r w:rsidRPr="00FA2D30">
        <w:rPr>
          <w:rtl/>
          <w:lang w:eastAsia="he-IL"/>
        </w:rPr>
        <w:t xml:space="preserve">– בדיני </w:t>
      </w:r>
      <w:r w:rsidR="009F4703">
        <w:rPr>
          <w:rtl/>
          <w:lang w:eastAsia="he-IL"/>
        </w:rPr>
        <w:t>איסור</w:t>
      </w:r>
      <w:r w:rsidRPr="00FA2D30">
        <w:rPr>
          <w:rtl/>
          <w:lang w:eastAsia="he-IL"/>
        </w:rPr>
        <w:t xml:space="preserve"> אין </w:t>
      </w:r>
      <w:r>
        <w:rPr>
          <w:rFonts w:hint="cs"/>
          <w:rtl/>
          <w:lang w:eastAsia="he-IL"/>
        </w:rPr>
        <w:t>זהות ה</w:t>
      </w:r>
      <w:r w:rsidRPr="00FA2D30">
        <w:rPr>
          <w:rtl/>
          <w:lang w:eastAsia="he-IL"/>
        </w:rPr>
        <w:t>בעל</w:t>
      </w:r>
      <w:r>
        <w:rPr>
          <w:rFonts w:hint="cs"/>
          <w:rtl/>
          <w:lang w:eastAsia="he-IL"/>
        </w:rPr>
        <w:t>ים</w:t>
      </w:r>
      <w:r w:rsidRPr="00FA2D30">
        <w:rPr>
          <w:rtl/>
          <w:lang w:eastAsia="he-IL"/>
        </w:rPr>
        <w:t xml:space="preserve"> רלונטית. אם היינו דנים לגבי דינים התלוי</w:t>
      </w:r>
      <w:r>
        <w:rPr>
          <w:rFonts w:hint="cs"/>
          <w:rtl/>
          <w:lang w:eastAsia="he-IL"/>
        </w:rPr>
        <w:t>י</w:t>
      </w:r>
      <w:r w:rsidRPr="00FA2D30">
        <w:rPr>
          <w:rtl/>
          <w:lang w:eastAsia="he-IL"/>
        </w:rPr>
        <w:t>ם בארץ ונובעים מקדושתה, היה אפשר לדבר על קנין הגוי להפקיע מידי תרומות ומעשרות, אך כיון ש</w:t>
      </w:r>
      <w:r>
        <w:rPr>
          <w:rFonts w:hint="cs"/>
          <w:rtl/>
          <w:lang w:eastAsia="he-IL"/>
        </w:rPr>
        <w:t>נ</w:t>
      </w:r>
      <w:r w:rsidRPr="00FA2D30">
        <w:rPr>
          <w:rtl/>
          <w:lang w:eastAsia="he-IL"/>
        </w:rPr>
        <w:t xml:space="preserve">פסק </w:t>
      </w:r>
      <w:r>
        <w:rPr>
          <w:rFonts w:hint="cs"/>
          <w:rtl/>
          <w:lang w:eastAsia="he-IL"/>
        </w:rPr>
        <w:t xml:space="preserve">כי </w:t>
      </w:r>
      <w:r w:rsidR="009F4703">
        <w:rPr>
          <w:rtl/>
          <w:lang w:eastAsia="he-IL"/>
        </w:rPr>
        <w:t>איסור</w:t>
      </w:r>
      <w:r w:rsidRPr="00FA2D30">
        <w:rPr>
          <w:rtl/>
          <w:lang w:eastAsia="he-IL"/>
        </w:rPr>
        <w:t xml:space="preserve"> חדש נוהג בחוץ לארץ</w:t>
      </w:r>
      <w:r>
        <w:rPr>
          <w:rFonts w:hint="cs"/>
          <w:rtl/>
          <w:lang w:eastAsia="he-IL"/>
        </w:rPr>
        <w:t>,</w:t>
      </w:r>
      <w:r w:rsidRPr="00FA2D30">
        <w:rPr>
          <w:rtl/>
          <w:lang w:eastAsia="he-IL"/>
        </w:rPr>
        <w:t xml:space="preserve"> ממילא אין בעלות הגוי </w:t>
      </w:r>
      <w:r>
        <w:rPr>
          <w:rFonts w:hint="cs"/>
          <w:rtl/>
          <w:lang w:eastAsia="he-IL"/>
        </w:rPr>
        <w:t>משמעותית גם מצד זה</w:t>
      </w:r>
      <w:r w:rsidRPr="00FA2D30">
        <w:rPr>
          <w:rtl/>
          <w:lang w:eastAsia="he-IL"/>
        </w:rPr>
        <w:t>.</w:t>
      </w:r>
      <w:r>
        <w:rPr>
          <w:rFonts w:hint="cs"/>
          <w:rtl/>
        </w:rPr>
        <w:t xml:space="preserve"> </w:t>
      </w:r>
    </w:p>
  </w:footnote>
  <w:footnote w:id="150">
    <w:p w14:paraId="33D7AE27" w14:textId="77777777" w:rsidR="00335042" w:rsidRDefault="00335042" w:rsidP="00335042">
      <w:pPr>
        <w:pStyle w:val="a6"/>
      </w:pPr>
      <w:r>
        <w:rPr>
          <w:rStyle w:val="af"/>
        </w:rPr>
        <w:footnoteRef/>
      </w:r>
      <w:r>
        <w:rPr>
          <w:rtl/>
        </w:rPr>
        <w:t xml:space="preserve"> </w:t>
      </w:r>
      <w:r>
        <w:rPr>
          <w:rtl/>
        </w:rPr>
        <w:tab/>
      </w:r>
      <w:r>
        <w:rPr>
          <w:rFonts w:hint="cs"/>
          <w:rtl/>
        </w:rPr>
        <w:t>כן נראה לכאורה מהרמב"ם, שכלל הלכות חדש בהלכות מאכלות אסורות ולא בספר זרעים.</w:t>
      </w:r>
    </w:p>
  </w:footnote>
  <w:footnote w:id="151">
    <w:p w14:paraId="6A081E24" w14:textId="77777777" w:rsidR="00991882" w:rsidRDefault="00991882" w:rsidP="00991882">
      <w:pPr>
        <w:pStyle w:val="a6"/>
      </w:pPr>
      <w:r>
        <w:rPr>
          <w:rStyle w:val="af"/>
        </w:rPr>
        <w:footnoteRef/>
      </w:r>
      <w:r>
        <w:rPr>
          <w:rtl/>
        </w:rPr>
        <w:t xml:space="preserve"> </w:t>
      </w:r>
      <w:r>
        <w:rPr>
          <w:rtl/>
        </w:rPr>
        <w:tab/>
      </w:r>
      <w:r>
        <w:rPr>
          <w:rFonts w:hint="cs"/>
          <w:rtl/>
        </w:rPr>
        <w:t>נפקא־מינה לכך תהיה שגם במקרה שבו אין חזקה שמה שתחת ידי אדם שלו – עדין נפסוק לטובתו של המוחזק. לדוגמא: אדם מצא אבדה; אם יבֹא אדם ויתבענה מהמוצא – לא יהיה שייך לסמוך על חזקה שמה שתחת ידי אדם שלו, כי גם הוא מודה שהחפץ אינו שלו.</w:t>
      </w:r>
    </w:p>
  </w:footnote>
  <w:footnote w:id="152">
    <w:p w14:paraId="547928D0" w14:textId="77777777" w:rsidR="00991882" w:rsidRDefault="00991882" w:rsidP="00991882">
      <w:pPr>
        <w:pStyle w:val="a6"/>
      </w:pPr>
      <w:r>
        <w:rPr>
          <w:rStyle w:val="af"/>
        </w:rPr>
        <w:footnoteRef/>
      </w:r>
      <w:r>
        <w:rPr>
          <w:rtl/>
        </w:rPr>
        <w:t xml:space="preserve"> </w:t>
      </w:r>
      <w:r>
        <w:rPr>
          <w:rtl/>
        </w:rPr>
        <w:tab/>
      </w:r>
      <w:r>
        <w:rPr>
          <w:rFonts w:hint="cs"/>
          <w:rtl/>
        </w:rPr>
        <w:t>אפשר לישם את המתודה הזו גם על כללים שהשימוש בהם הוא מחוץ לבית הדין. בסוגית ספק ספיקא מצאנו חקירה דומה: יש שהבינו שבאמצעות ספק ספיקא אנחנו מונעים מהספק להִוָּלד, כלומר – לא שואלים בכלל שום שאלה. הרשב"א מבין שאנחנו שואלים שאלה, אלא שדין ספק ספיקא עונה עליה באמצעות רוב. הרמב"ם סובר שדין ספק ספיקא מקביל לדין ספק דרבנן לקולא, כלומר הוא מתפקד כעקרון שמכריע דיון במקום שבו נשארנו בספק.</w:t>
      </w:r>
    </w:p>
  </w:footnote>
  <w:footnote w:id="153">
    <w:p w14:paraId="21D68AB4" w14:textId="6071B3D0" w:rsidR="00991882" w:rsidRDefault="00991882" w:rsidP="0097787E">
      <w:pPr>
        <w:pStyle w:val="a6"/>
        <w:rPr>
          <w:rtl/>
        </w:rPr>
      </w:pPr>
      <w:r>
        <w:rPr>
          <w:rStyle w:val="af"/>
        </w:rPr>
        <w:footnoteRef/>
      </w:r>
      <w:r>
        <w:rPr>
          <w:rtl/>
        </w:rPr>
        <w:t xml:space="preserve"> </w:t>
      </w:r>
      <w:r>
        <w:rPr>
          <w:rtl/>
        </w:rPr>
        <w:tab/>
      </w:r>
      <w:r>
        <w:rPr>
          <w:rFonts w:hint="cs"/>
          <w:rtl/>
        </w:rPr>
        <w:t xml:space="preserve">חברי רפאל זילברפניג העלה הבנות דומות (במאמרו: 'מיגו ככוח ההודאה', </w:t>
      </w:r>
      <w:r w:rsidRPr="00F22073">
        <w:rPr>
          <w:b/>
          <w:bCs/>
          <w:rtl/>
        </w:rPr>
        <w:t>יִשָּׂא מִדַּבְּרֹתֶיךָ</w:t>
      </w:r>
      <w:r>
        <w:rPr>
          <w:rFonts w:hint="cs"/>
          <w:rtl/>
        </w:rPr>
        <w:t xml:space="preserve"> ד (תש"פ), עמ' 88).</w:t>
      </w:r>
      <w:r w:rsidR="0097787E">
        <w:rPr>
          <w:rFonts w:hint="cs"/>
          <w:rtl/>
        </w:rPr>
        <w:t xml:space="preserve">  </w:t>
      </w:r>
      <w:r w:rsidR="0097787E">
        <w:t xml:space="preserve"> </w:t>
      </w:r>
      <w:hyperlink r:id="rId2" w:history="1">
        <w:r w:rsidR="0097787E" w:rsidRPr="006801F2">
          <w:rPr>
            <w:rStyle w:val="Hyperlink"/>
          </w:rPr>
          <w:t>https://shorturl.at/fsKOP</w:t>
        </w:r>
      </w:hyperlink>
      <w:r>
        <w:rPr>
          <w:rFonts w:hint="cs"/>
          <w:rtl/>
        </w:rPr>
        <w:t xml:space="preserve"> </w:t>
      </w:r>
    </w:p>
  </w:footnote>
  <w:footnote w:id="154">
    <w:p w14:paraId="3E93D6BC" w14:textId="45ACD566" w:rsidR="00991882" w:rsidRDefault="00991882" w:rsidP="00991882">
      <w:pPr>
        <w:pStyle w:val="a6"/>
      </w:pPr>
      <w:r>
        <w:rPr>
          <w:rStyle w:val="af"/>
        </w:rPr>
        <w:footnoteRef/>
      </w:r>
      <w:r>
        <w:rPr>
          <w:rtl/>
        </w:rPr>
        <w:t xml:space="preserve"> </w:t>
      </w:r>
      <w:r>
        <w:rPr>
          <w:rtl/>
        </w:rPr>
        <w:tab/>
      </w:r>
      <w:r>
        <w:rPr>
          <w:rFonts w:hint="cs"/>
          <w:rtl/>
        </w:rPr>
        <w:t>נדגיש כי אין הכונה שבעלי הדין שוטחים את טענותיהם בשלב האחרון בדיון, אלא שבשלב הזה בית הדין עושה בהן שימוש. ברור שסדר הדין ישמר, והדיינים לא יתח</w:t>
      </w:r>
      <w:r w:rsidR="00675F8B">
        <w:rPr>
          <w:rFonts w:hint="cs"/>
          <w:rtl/>
        </w:rPr>
        <w:t>ִ</w:t>
      </w:r>
      <w:r>
        <w:rPr>
          <w:rFonts w:hint="cs"/>
          <w:rtl/>
        </w:rPr>
        <w:t>לו לנהל את הדיון לפני שישמעו את שני הצדדים.</w:t>
      </w:r>
    </w:p>
  </w:footnote>
  <w:footnote w:id="155">
    <w:p w14:paraId="48A1BEBE" w14:textId="08584B4B" w:rsidR="00991882" w:rsidRDefault="00991882" w:rsidP="00991882">
      <w:pPr>
        <w:pStyle w:val="a6"/>
      </w:pPr>
      <w:r>
        <w:rPr>
          <w:rStyle w:val="af"/>
        </w:rPr>
        <w:footnoteRef/>
      </w:r>
      <w:r>
        <w:rPr>
          <w:rtl/>
        </w:rPr>
        <w:t xml:space="preserve"> </w:t>
      </w:r>
      <w:r>
        <w:rPr>
          <w:rtl/>
        </w:rPr>
        <w:tab/>
      </w:r>
      <w:r>
        <w:rPr>
          <w:rFonts w:hint="cs"/>
          <w:rtl/>
        </w:rPr>
        <w:t>גם מי שחולק עליהם הלכה למעשה יקבל את ההנחה הבסיסית הזאת. הרמב"ן (בבא בתרא לד:) קובע שבמקום שבו אין מוחזקות לאף אחד מהצדדים – כולם מודים שברי עדיף וגובר על שמא. בנוסף, בהמשך הגמרא שם נקבע שכאשר צד אחד טוען שמא, כולם יודו שאפשר להוציא ממנו ממון באמצעות טענת ברי, בצירוף מִגו או חזקה. אִלּוּ לטענת ברי לא היתה שום עדיפות על פני טענת שמא – גם צירוף של מִגו או חזקה לא יכול היה להוציא ממון.</w:t>
      </w:r>
    </w:p>
  </w:footnote>
  <w:footnote w:id="156">
    <w:p w14:paraId="001F4DB4" w14:textId="77777777" w:rsidR="00991882" w:rsidRDefault="00991882" w:rsidP="00991882">
      <w:pPr>
        <w:pStyle w:val="a6"/>
      </w:pPr>
      <w:r>
        <w:rPr>
          <w:rStyle w:val="af"/>
        </w:rPr>
        <w:footnoteRef/>
      </w:r>
      <w:r>
        <w:rPr>
          <w:rtl/>
        </w:rPr>
        <w:t xml:space="preserve"> </w:t>
      </w:r>
      <w:r>
        <w:rPr>
          <w:rtl/>
        </w:rPr>
        <w:tab/>
      </w:r>
      <w:r>
        <w:rPr>
          <w:rFonts w:hint="cs"/>
          <w:rtl/>
        </w:rPr>
        <w:t>יש טענות שמא שהטוען אותן אינו מעורר חשד בהכרח, כי אין צִפִּיָּה שהוא יֵדע האם הוא חייב כסף לחברו או לא. תוספות מגדירים מקרים אלו כ"שמא טוב" נגד "ברי גרוע", ומודים שבאותם מקרים אין סברא לפסוק לטובת הטוען ברי.</w:t>
      </w:r>
    </w:p>
  </w:footnote>
  <w:footnote w:id="157">
    <w:p w14:paraId="01F3D9B1" w14:textId="56B33616" w:rsidR="00991882" w:rsidRDefault="00991882" w:rsidP="0097787E">
      <w:pPr>
        <w:pStyle w:val="a6"/>
      </w:pPr>
      <w:r>
        <w:rPr>
          <w:rStyle w:val="af"/>
        </w:rPr>
        <w:footnoteRef/>
      </w:r>
      <w:r>
        <w:rPr>
          <w:rtl/>
        </w:rPr>
        <w:t xml:space="preserve"> </w:t>
      </w:r>
      <w:r>
        <w:rPr>
          <w:rtl/>
        </w:rPr>
        <w:tab/>
      </w:r>
      <w:r>
        <w:rPr>
          <w:rFonts w:hint="cs"/>
          <w:rtl/>
        </w:rPr>
        <w:t>ראיה לשיטת המאירי אפשר להביא מהדין הנאמר ביחס לחזקת שלש שנים, שלפיו חזקה שאין עמה טענה אינה חזקה (בבא בתרא מא.): גם ראיה מוצלחת לא תועיל לבעל דין כל עוד הוא אינו פותח דיון באופן פורמלי באמצעות טענה. אפשר לדחות את הראיה בטענה שבאופן בסיסי אפשר להתחיל דיון ללא טענה, אלא שחזקה שאין עמה חזקה איננה ראיה מספיק משכנעת.</w:t>
      </w:r>
    </w:p>
  </w:footnote>
  <w:footnote w:id="158">
    <w:p w14:paraId="02F30018" w14:textId="77777777" w:rsidR="00991882" w:rsidRDefault="00991882" w:rsidP="00991882">
      <w:pPr>
        <w:pStyle w:val="a6"/>
      </w:pPr>
      <w:r>
        <w:rPr>
          <w:rStyle w:val="af"/>
        </w:rPr>
        <w:footnoteRef/>
      </w:r>
      <w:r>
        <w:rPr>
          <w:rtl/>
        </w:rPr>
        <w:t xml:space="preserve"> </w:t>
      </w:r>
      <w:r>
        <w:rPr>
          <w:rtl/>
        </w:rPr>
        <w:tab/>
      </w:r>
      <w:r>
        <w:rPr>
          <w:rFonts w:hint="cs"/>
          <w:rtl/>
        </w:rPr>
        <w:t>לחלופין, הם יכולים לסבור שדין המע"ה נכנס לשימוש כבר בשלב מוקדם יותר בדיון, כגון בפתיחה שלו או בשלב הראיות. בכל אופן, השאלה האם טענה עדיפה יכולה להוציא ממון תהיה תלויה בשאלה לאיזה שלב הגענו קודם במהלך הדיון.</w:t>
      </w:r>
    </w:p>
  </w:footnote>
  <w:footnote w:id="159">
    <w:p w14:paraId="3F575351" w14:textId="77777777" w:rsidR="00991882" w:rsidRDefault="00991882" w:rsidP="00991882">
      <w:pPr>
        <w:pStyle w:val="a6"/>
      </w:pPr>
      <w:r>
        <w:rPr>
          <w:rStyle w:val="af"/>
        </w:rPr>
        <w:footnoteRef/>
      </w:r>
      <w:r>
        <w:rPr>
          <w:rtl/>
        </w:rPr>
        <w:t xml:space="preserve"> </w:t>
      </w:r>
      <w:r>
        <w:rPr>
          <w:rtl/>
        </w:rPr>
        <w:tab/>
      </w:r>
      <w:r>
        <w:rPr>
          <w:rFonts w:hint="cs"/>
          <w:rtl/>
        </w:rPr>
        <w:t>קצות, סמ"ע, ש"ך והתומים שם.</w:t>
      </w:r>
    </w:p>
  </w:footnote>
  <w:footnote w:id="160">
    <w:p w14:paraId="1424168D" w14:textId="4872F86E" w:rsidR="00991882" w:rsidRDefault="00991882" w:rsidP="00991882">
      <w:pPr>
        <w:pStyle w:val="a6"/>
      </w:pPr>
      <w:r>
        <w:rPr>
          <w:rStyle w:val="af"/>
        </w:rPr>
        <w:footnoteRef/>
      </w:r>
      <w:r>
        <w:rPr>
          <w:rtl/>
        </w:rPr>
        <w:t xml:space="preserve"> </w:t>
      </w:r>
      <w:r>
        <w:rPr>
          <w:rtl/>
        </w:rPr>
        <w:tab/>
      </w:r>
      <w:r w:rsidRPr="003627D9">
        <w:rPr>
          <w:rtl/>
        </w:rPr>
        <w:t>נעיר ש</w:t>
      </w:r>
      <w:r>
        <w:rPr>
          <w:rFonts w:hint="cs"/>
          <w:rtl/>
        </w:rPr>
        <w:t xml:space="preserve">זו </w:t>
      </w:r>
      <w:r w:rsidRPr="003627D9">
        <w:rPr>
          <w:rtl/>
        </w:rPr>
        <w:t xml:space="preserve">הרחבה מסוימת של שיטת המאירי. לפי המאירי </w:t>
      </w:r>
      <w:r>
        <w:rPr>
          <w:rFonts w:hint="cs"/>
          <w:rtl/>
        </w:rPr>
        <w:t>אנחנו לא מתיחסים לתוכן הטענות, אלא שיש תנאי שלפיו כדי להתחיל דיון – כל צד צריך לטעון טענה טובה. הרמ"א משתמש גם בתוכן התביעה ליצירת מסגרת הדיון.</w:t>
      </w:r>
    </w:p>
  </w:footnote>
  <w:footnote w:id="161">
    <w:p w14:paraId="4781E009" w14:textId="77777777" w:rsidR="00991882" w:rsidRDefault="00991882" w:rsidP="00991882">
      <w:pPr>
        <w:pStyle w:val="a6"/>
      </w:pPr>
      <w:r>
        <w:rPr>
          <w:rStyle w:val="af"/>
        </w:rPr>
        <w:footnoteRef/>
      </w:r>
      <w:r>
        <w:rPr>
          <w:rtl/>
        </w:rPr>
        <w:t xml:space="preserve"> </w:t>
      </w:r>
      <w:r>
        <w:rPr>
          <w:rtl/>
        </w:rPr>
        <w:tab/>
      </w:r>
      <w:r>
        <w:rPr>
          <w:rFonts w:hint="cs"/>
          <w:rtl/>
        </w:rPr>
        <w:t>יש לציין שבניגוד לבירור האמת שבדברי התוספות לעיל, אין כאן דיוק בטענת השמא אלא השוואה בין שתי הטענות ובחירה בטענה החזקה יותר.</w:t>
      </w:r>
    </w:p>
  </w:footnote>
  <w:footnote w:id="162">
    <w:p w14:paraId="5C7C97AE" w14:textId="77777777" w:rsidR="00991882" w:rsidRDefault="00991882" w:rsidP="00991882">
      <w:pPr>
        <w:pStyle w:val="a6"/>
      </w:pPr>
      <w:r>
        <w:rPr>
          <w:rStyle w:val="af"/>
        </w:rPr>
        <w:footnoteRef/>
      </w:r>
      <w:r>
        <w:rPr>
          <w:rtl/>
        </w:rPr>
        <w:t xml:space="preserve"> </w:t>
      </w:r>
      <w:r>
        <w:rPr>
          <w:rtl/>
        </w:rPr>
        <w:tab/>
      </w:r>
      <w:r>
        <w:rPr>
          <w:rFonts w:hint="cs"/>
          <w:rtl/>
        </w:rPr>
        <w:t>מצינו מחלוקת ראשונים סביב פרשנות "מימרא דרבה" (יח. ועוד), בשאלה למה מודה במקצת חייב להשבע. הרמב"ן (שבועות מב:) אכן מסביר שהעובדה שהמודה במקצת לא כפר בכל עוררה חשד והובילה לחיובו בשבועה. ראשונים אחרים מבינים שאין חשד, אלא יש גזרת הכתוב המחייבת מודה במקצת בשבועה.</w:t>
      </w:r>
    </w:p>
  </w:footnote>
  <w:footnote w:id="163">
    <w:p w14:paraId="32D3C2F5" w14:textId="39333664" w:rsidR="00991882" w:rsidRDefault="00991882" w:rsidP="00991882">
      <w:pPr>
        <w:pStyle w:val="a6"/>
      </w:pPr>
      <w:r>
        <w:rPr>
          <w:rStyle w:val="af"/>
        </w:rPr>
        <w:footnoteRef/>
      </w:r>
      <w:r>
        <w:rPr>
          <w:rtl/>
        </w:rPr>
        <w:t xml:space="preserve"> </w:t>
      </w:r>
      <w:r>
        <w:rPr>
          <w:rtl/>
        </w:rPr>
        <w:tab/>
      </w:r>
      <w:r>
        <w:rPr>
          <w:rFonts w:hint="cs"/>
          <w:rtl/>
        </w:rPr>
        <w:t>ה</w:t>
      </w:r>
      <w:r w:rsidR="0031698E" w:rsidRPr="005A19EF">
        <w:rPr>
          <w:rtl/>
        </w:rPr>
        <w:t>ס</w:t>
      </w:r>
      <w:r w:rsidR="0031698E">
        <w:rPr>
          <w:rFonts w:hint="cs"/>
          <w:rtl/>
        </w:rPr>
        <w:t>ִ</w:t>
      </w:r>
      <w:r w:rsidR="0031698E" w:rsidRPr="005A19EF">
        <w:rPr>
          <w:rtl/>
        </w:rPr>
        <w:t>ב</w:t>
      </w:r>
      <w:r>
        <w:rPr>
          <w:rFonts w:hint="cs"/>
          <w:rtl/>
        </w:rPr>
        <w:t>ה שאדם אינו יכול לחזור ולטעון שנויה במחלוקת ראשונים. היד רמ"ה אכן כותב שה</w:t>
      </w:r>
      <w:r w:rsidR="0031698E" w:rsidRPr="005A19EF">
        <w:rPr>
          <w:rtl/>
        </w:rPr>
        <w:t>ס</w:t>
      </w:r>
      <w:r w:rsidR="0031698E">
        <w:rPr>
          <w:rFonts w:hint="cs"/>
          <w:rtl/>
        </w:rPr>
        <w:t>ִ</w:t>
      </w:r>
      <w:r w:rsidR="0031698E" w:rsidRPr="005A19EF">
        <w:rPr>
          <w:rtl/>
        </w:rPr>
        <w:t>ב</w:t>
      </w:r>
      <w:r>
        <w:rPr>
          <w:rFonts w:hint="cs"/>
          <w:rtl/>
        </w:rPr>
        <w:t>ה שאי־אפשר לחזור ולטעון היא החשד שהחלפת הטענה מעוררת. לעומת זאת, הרשב"ם מבין שהבעיה היא פורמלית – לכל אדם מותר לטעון טענה אחת ותו לא. ההבדל בין השיטות עולה במקרים שבהם מאפשרים לו לחזור ולטעון: הרמ"ה יפרש שבמקרים אלו הנתבע נתן אמתלא משכנעת לדבריו, והרשב"ם יסביר שאין כאן החלפת טענה, אלא רק פירוש חדש לטענה הראשונית.</w:t>
      </w:r>
    </w:p>
  </w:footnote>
  <w:footnote w:id="164">
    <w:p w14:paraId="00EAF531" w14:textId="77777777" w:rsidR="00991882" w:rsidRDefault="00991882" w:rsidP="00991882">
      <w:pPr>
        <w:pStyle w:val="a6"/>
      </w:pPr>
      <w:r>
        <w:rPr>
          <w:rStyle w:val="af"/>
        </w:rPr>
        <w:footnoteRef/>
      </w:r>
      <w:r>
        <w:rPr>
          <w:rtl/>
        </w:rPr>
        <w:t xml:space="preserve"> </w:t>
      </w:r>
      <w:r>
        <w:rPr>
          <w:rtl/>
        </w:rPr>
        <w:tab/>
      </w:r>
      <w:r>
        <w:rPr>
          <w:rFonts w:hint="cs"/>
          <w:rtl/>
        </w:rPr>
        <w:t xml:space="preserve">גם אם נאמר שיש 'מִגו להוציא', החלוקה שלנו אינה נסתרת בהכרח. עמדה זו תתבסס על תפישה שונה של דין מִגו, שאינה רואה בו ראיה אלא דוקא זכות מיוחדת הנתנת לאחד הצדדים </w:t>
      </w:r>
      <w:r>
        <w:rPr>
          <w:rtl/>
        </w:rPr>
        <w:t>–</w:t>
      </w:r>
      <w:r>
        <w:rPr>
          <w:rFonts w:hint="cs"/>
          <w:rtl/>
        </w:rPr>
        <w:t xml:space="preserve"> "כח הטענה". זכות שכזו כנראה אינה משתלבת בשלב הראיות בדיון אלא בשלב אחר בדיון, או בשלב הכרעת הדין או בשלב הגדרת המסגרת.</w:t>
      </w:r>
    </w:p>
  </w:footnote>
  <w:footnote w:id="165">
    <w:p w14:paraId="50CD1784" w14:textId="77777777" w:rsidR="00991882" w:rsidRDefault="00991882" w:rsidP="00991882">
      <w:pPr>
        <w:pStyle w:val="a6"/>
      </w:pPr>
      <w:r>
        <w:rPr>
          <w:rStyle w:val="af"/>
        </w:rPr>
        <w:footnoteRef/>
      </w:r>
      <w:r>
        <w:rPr>
          <w:rtl/>
        </w:rPr>
        <w:t xml:space="preserve"> </w:t>
      </w:r>
      <w:r>
        <w:rPr>
          <w:rtl/>
        </w:rPr>
        <w:tab/>
      </w:r>
      <w:r>
        <w:rPr>
          <w:rFonts w:hint="cs"/>
          <w:rtl/>
        </w:rPr>
        <w:t>מצאנו עוד מקרים שבהם אנחנו מגדירים אדם כמוחזק בכסף, אף שמבחינה מציאותית הוא דוקא מוציא. המפורסם שבהם יהיה הכלל שלפיו "שטר העומד להגבות כגבוי דמי" (סוטה כה:). עם זאת, גם באותו מקרה וגם במקרה הרגיל העדיפות של המוחזק קדמה לדיון. גם המוחזקות הפיזית וגם השטר עמדו לזכות המוחזק לפני שהוא הגיע לבית הדין. באותם מקרים אפשר להגדיר את המוחזקות בתור נקודת המוצא של הדיון, שמגדירה מי נחשב תובע ומי הנתבע. זאת לעומת המקרה של ברי ושמא, שבו הטוען ברי נהפך למוחזק רק במהלך הדיון, ולכן צריך לומר שהמוחזקות היא הזכות לנצח את הדיון בהעדר ראיות.</w:t>
      </w:r>
    </w:p>
  </w:footnote>
  <w:footnote w:id="166">
    <w:p w14:paraId="670BFE11" w14:textId="77777777" w:rsidR="00991882" w:rsidRDefault="00991882" w:rsidP="00991882">
      <w:pPr>
        <w:pStyle w:val="a6"/>
      </w:pPr>
      <w:r>
        <w:rPr>
          <w:rStyle w:val="af"/>
        </w:rPr>
        <w:footnoteRef/>
      </w:r>
      <w:r>
        <w:rPr>
          <w:rtl/>
        </w:rPr>
        <w:t xml:space="preserve"> </w:t>
      </w:r>
      <w:r>
        <w:rPr>
          <w:rFonts w:hint="cs"/>
          <w:rtl/>
        </w:rPr>
        <w:t>רמב"ן, רשב"א, ריטב"א ורבינו יונה.</w:t>
      </w:r>
    </w:p>
  </w:footnote>
  <w:footnote w:id="167">
    <w:p w14:paraId="521EB2AF" w14:textId="3FD3279C" w:rsidR="00991882" w:rsidRDefault="00991882" w:rsidP="00991882">
      <w:pPr>
        <w:pStyle w:val="a6"/>
      </w:pPr>
      <w:r>
        <w:rPr>
          <w:rStyle w:val="af"/>
        </w:rPr>
        <w:footnoteRef/>
      </w:r>
      <w:r>
        <w:rPr>
          <w:rtl/>
        </w:rPr>
        <w:t xml:space="preserve"> </w:t>
      </w:r>
      <w:r>
        <w:rPr>
          <w:rtl/>
        </w:rPr>
        <w:tab/>
      </w:r>
      <w:r>
        <w:rPr>
          <w:rFonts w:hint="cs"/>
          <w:rtl/>
        </w:rPr>
        <w:t>הקצות (קמ"ו, יב) סובר שה</w:t>
      </w:r>
      <w:r w:rsidR="0031698E" w:rsidRPr="005A19EF">
        <w:rPr>
          <w:rtl/>
        </w:rPr>
        <w:t>ס</w:t>
      </w:r>
      <w:r w:rsidR="0031698E">
        <w:rPr>
          <w:rFonts w:hint="cs"/>
          <w:rtl/>
        </w:rPr>
        <w:t>ִ</w:t>
      </w:r>
      <w:r w:rsidR="0031698E" w:rsidRPr="005A19EF">
        <w:rPr>
          <w:rtl/>
        </w:rPr>
        <w:t>ב</w:t>
      </w:r>
      <w:r>
        <w:rPr>
          <w:rFonts w:hint="cs"/>
          <w:rtl/>
        </w:rPr>
        <w:t>ה שאנחנו מתרצים את דבריו של הטוען היא שאנחנו מאמינים שזו באמת היתה כונתו. לדברינו, גם אם איננו מאמינים שזו היתה כונתו, אפשר לתרץ את דבריו מפני שזו תהיה הפסיקה שתתאים ביותר לדברי שני הצדדים. יתכן שזו כונת הרמב"ן, בלשונו: "</w:t>
      </w:r>
      <w:r w:rsidRPr="00D00A95">
        <w:rPr>
          <w:rtl/>
        </w:rPr>
        <w:t xml:space="preserve">מהימן ונאמר </w:t>
      </w:r>
      <w:r w:rsidRPr="004335F1">
        <w:rPr>
          <w:b/>
          <w:bCs/>
          <w:rtl/>
        </w:rPr>
        <w:t>שמא</w:t>
      </w:r>
      <w:r w:rsidRPr="00D00A95">
        <w:rPr>
          <w:rtl/>
        </w:rPr>
        <w:t xml:space="preserve"> אבותיו לקחוהו מאבותיו של זה</w:t>
      </w:r>
      <w:r>
        <w:rPr>
          <w:rFonts w:hint="cs"/>
          <w:rtl/>
        </w:rPr>
        <w:t>".</w:t>
      </w:r>
    </w:p>
  </w:footnote>
  <w:footnote w:id="168">
    <w:p w14:paraId="7EB9BB9D" w14:textId="6F111ACD" w:rsidR="00991882" w:rsidRDefault="00991882" w:rsidP="00991882">
      <w:pPr>
        <w:pStyle w:val="a6"/>
        <w:rPr>
          <w:rtl/>
        </w:rPr>
      </w:pPr>
      <w:r>
        <w:rPr>
          <w:rStyle w:val="af"/>
        </w:rPr>
        <w:footnoteRef/>
      </w:r>
      <w:r>
        <w:rPr>
          <w:rtl/>
        </w:rPr>
        <w:t xml:space="preserve"> </w:t>
      </w:r>
      <w:r w:rsidR="0097787E">
        <w:rPr>
          <w:rtl/>
        </w:rPr>
        <w:tab/>
      </w:r>
      <w:r>
        <w:rPr>
          <w:rFonts w:hint="cs"/>
          <w:rtl/>
        </w:rPr>
        <w:t xml:space="preserve">להסבר המשנה ושיטות הראשונים מזוית שונה ראו במאמרו של דוד שמעון גרשוביץ בגליון זה </w:t>
      </w:r>
      <w:r w:rsidRPr="00F5310F">
        <w:rPr>
          <w:rFonts w:hint="cs"/>
          <w:rtl/>
        </w:rPr>
        <w:t>עמ'</w:t>
      </w:r>
      <w:r w:rsidR="00C226A2">
        <w:rPr>
          <w:rFonts w:hint="cs"/>
          <w:rtl/>
        </w:rPr>
        <w:t xml:space="preserve"> 89</w:t>
      </w:r>
      <w:r w:rsidR="00F5310F">
        <w:rPr>
          <w:rFonts w:hint="cs"/>
          <w:rtl/>
        </w:rPr>
        <w:t>.</w:t>
      </w:r>
    </w:p>
  </w:footnote>
  <w:footnote w:id="169">
    <w:p w14:paraId="365F6049" w14:textId="07496F2E" w:rsidR="00991882" w:rsidRDefault="00991882" w:rsidP="00991882">
      <w:pPr>
        <w:pStyle w:val="a6"/>
      </w:pPr>
      <w:r>
        <w:rPr>
          <w:rStyle w:val="af"/>
        </w:rPr>
        <w:footnoteRef/>
      </w:r>
      <w:r>
        <w:rPr>
          <w:rtl/>
        </w:rPr>
        <w:t xml:space="preserve"> </w:t>
      </w:r>
      <w:r>
        <w:rPr>
          <w:rtl/>
        </w:rPr>
        <w:tab/>
      </w:r>
      <w:r>
        <w:rPr>
          <w:rFonts w:hint="cs"/>
          <w:rtl/>
        </w:rPr>
        <w:t xml:space="preserve">יש גם פירושים חלופיים למשנה שניסו להסביר את ההגיון מאחוריה ללא צורך באוקימתות. </w:t>
      </w:r>
      <w:r w:rsidRPr="00F9202B">
        <w:rPr>
          <w:rtl/>
        </w:rPr>
        <w:t>רס"ג (</w:t>
      </w:r>
      <w:r w:rsidRPr="00AF3DE4">
        <w:rPr>
          <w:rFonts w:hint="eastAsia"/>
          <w:rtl/>
        </w:rPr>
        <w:t>תשובות</w:t>
      </w:r>
      <w:r w:rsidRPr="00AF3DE4">
        <w:rPr>
          <w:rtl/>
        </w:rPr>
        <w:t xml:space="preserve"> </w:t>
      </w:r>
      <w:r w:rsidRPr="00012883">
        <w:rPr>
          <w:rtl/>
        </w:rPr>
        <w:t>הגאונים</w:t>
      </w:r>
      <w:r w:rsidRPr="00012883">
        <w:rPr>
          <w:rFonts w:hint="cs"/>
          <w:rtl/>
        </w:rPr>
        <w:t xml:space="preserve"> </w:t>
      </w:r>
      <w:r w:rsidRPr="00012883">
        <w:rPr>
          <w:rtl/>
        </w:rPr>
        <w:t>ש</w:t>
      </w:r>
      <w:r w:rsidRPr="00AF3DE4">
        <w:rPr>
          <w:rtl/>
        </w:rPr>
        <w:t>ערי צדק ד', ד', נב</w:t>
      </w:r>
      <w:r w:rsidRPr="00F9202B">
        <w:rPr>
          <w:rtl/>
        </w:rPr>
        <w:t>)</w:t>
      </w:r>
      <w:r>
        <w:rPr>
          <w:rFonts w:hint="cs"/>
          <w:rtl/>
        </w:rPr>
        <w:t xml:space="preserve"> הציע שיטת חלוקה המישמת עקרונות חלוקה שונים בכל אחד מהמקרים: יש מקרים שבהם החלוקה היא יחסית; יש מקרים שבהם החלוקה היא </w:t>
      </w:r>
      <w:r w:rsidR="004E7489">
        <w:rPr>
          <w:rFonts w:hint="cs"/>
          <w:rtl/>
        </w:rPr>
        <w:t>שוה</w:t>
      </w:r>
      <w:r>
        <w:rPr>
          <w:rFonts w:hint="cs"/>
          <w:rtl/>
        </w:rPr>
        <w:t>; ובשאר המקרים החלוקה משלבת את שני העקרונות הנ"ל. פרופ' ישראל אומן (</w:t>
      </w:r>
      <w:r w:rsidRPr="009445A7">
        <w:rPr>
          <w:rtl/>
        </w:rPr>
        <w:t>מוריה, שנה כ</w:t>
      </w:r>
      <w:r>
        <w:rPr>
          <w:rFonts w:hint="cs"/>
          <w:rtl/>
        </w:rPr>
        <w:t>"</w:t>
      </w:r>
      <w:r w:rsidRPr="009445A7">
        <w:rPr>
          <w:rtl/>
        </w:rPr>
        <w:t>ב, גיליון ג–ד, טבת תשנ"ט</w:t>
      </w:r>
      <w:r>
        <w:rPr>
          <w:rFonts w:hint="cs"/>
          <w:rtl/>
        </w:rPr>
        <w:t xml:space="preserve"> (</w:t>
      </w:r>
      <w:r w:rsidRPr="00991882">
        <w:rPr>
          <w:rFonts w:hint="cs"/>
          <w:rtl/>
        </w:rPr>
        <w:t>עמ'</w:t>
      </w:r>
      <w:r>
        <w:rPr>
          <w:rFonts w:hint="cs"/>
          <w:rtl/>
        </w:rPr>
        <w:t xml:space="preserve"> </w:t>
      </w:r>
      <w:r w:rsidRPr="009445A7">
        <w:rPr>
          <w:rtl/>
        </w:rPr>
        <w:t>רנה–רנו)</w:t>
      </w:r>
      <w:r>
        <w:rPr>
          <w:rFonts w:hint="cs"/>
          <w:rtl/>
        </w:rPr>
        <w:t>) הסביר שמטרת החלוקה במשנה שלנו היא להביא למצב שבו כל שתי נשים יסכימו לחלוקה בין שתיהן.</w:t>
      </w:r>
    </w:p>
  </w:footnote>
  <w:footnote w:id="170">
    <w:p w14:paraId="3304F98C" w14:textId="46268888" w:rsidR="00991882" w:rsidRDefault="00991882" w:rsidP="0097787E">
      <w:pPr>
        <w:pStyle w:val="a6"/>
      </w:pPr>
      <w:r>
        <w:rPr>
          <w:rStyle w:val="af"/>
        </w:rPr>
        <w:footnoteRef/>
      </w:r>
      <w:r>
        <w:rPr>
          <w:rtl/>
        </w:rPr>
        <w:t xml:space="preserve"> </w:t>
      </w:r>
      <w:r>
        <w:rPr>
          <w:rtl/>
        </w:rPr>
        <w:tab/>
      </w:r>
      <w:r>
        <w:rPr>
          <w:rFonts w:hint="cs"/>
          <w:rtl/>
        </w:rPr>
        <w:t xml:space="preserve">אפשרות שלישית עולה מדברי רס"ג (לעיל הע' </w:t>
      </w:r>
      <w:r w:rsidR="00B67B62">
        <w:rPr>
          <w:rFonts w:hint="cs"/>
          <w:rtl/>
        </w:rPr>
        <w:t>19</w:t>
      </w:r>
      <w:r>
        <w:rPr>
          <w:rFonts w:hint="cs"/>
          <w:rtl/>
        </w:rPr>
        <w:t>). לדבריו, במקרים שבהם העזבון גדול מהכתובה הגבוהה ביותר, מחלקים את הכסף באופן יחסי לפי הכתובות השונות. עם זאת, הוא אינו מביא את ההצעה כפתרון לבעיה שהעלינו, אלא כחלק משיטה מורכבת יותר.</w:t>
      </w:r>
      <w:r w:rsidR="0097787E">
        <w:rPr>
          <w:rFonts w:hint="cs"/>
          <w:rtl/>
        </w:rPr>
        <w:t xml:space="preserve"> </w:t>
      </w:r>
      <w:r w:rsidRPr="00212A46">
        <w:rPr>
          <w:rtl/>
        </w:rPr>
        <w:t>מבין שתי השיטות שיטת הרי"ף קלה יותר להבנה, שכן היא מוצאת פתרון לבעית החלוקה בהסתמך רק על משנת רבי נתן. שיטת הריטב"א נראית תמוהה, משום שה</w:t>
      </w:r>
      <w:r>
        <w:rPr>
          <w:rFonts w:hint="cs"/>
          <w:rtl/>
        </w:rPr>
        <w:t>י</w:t>
      </w:r>
      <w:r w:rsidRPr="00212A46">
        <w:rPr>
          <w:rtl/>
        </w:rPr>
        <w:t xml:space="preserve">א </w:t>
      </w:r>
      <w:r>
        <w:rPr>
          <w:rFonts w:hint="cs"/>
          <w:rtl/>
        </w:rPr>
        <w:t>נסמכת</w:t>
      </w:r>
      <w:r w:rsidRPr="00212A46">
        <w:rPr>
          <w:rtl/>
        </w:rPr>
        <w:t xml:space="preserve"> על שתי שיטות חלוקה שונות.</w:t>
      </w:r>
    </w:p>
  </w:footnote>
  <w:footnote w:id="171">
    <w:p w14:paraId="60E63B29" w14:textId="0DA73E50" w:rsidR="00991882" w:rsidRDefault="00991882" w:rsidP="00991882">
      <w:pPr>
        <w:pStyle w:val="a6"/>
        <w:rPr>
          <w:rtl/>
        </w:rPr>
      </w:pPr>
      <w:r>
        <w:rPr>
          <w:rStyle w:val="af"/>
        </w:rPr>
        <w:footnoteRef/>
      </w:r>
      <w:r>
        <w:rPr>
          <w:rtl/>
        </w:rPr>
        <w:t xml:space="preserve"> </w:t>
      </w:r>
      <w:r>
        <w:rPr>
          <w:rtl/>
        </w:rPr>
        <w:tab/>
      </w:r>
      <w:r>
        <w:rPr>
          <w:rtl/>
        </w:rPr>
        <w:t xml:space="preserve">נתעלם </w:t>
      </w:r>
      <w:r>
        <w:rPr>
          <w:rFonts w:hint="cs"/>
          <w:rtl/>
        </w:rPr>
        <w:t xml:space="preserve">בשלב זה </w:t>
      </w:r>
      <w:r>
        <w:rPr>
          <w:rtl/>
        </w:rPr>
        <w:t>מה</w:t>
      </w:r>
      <w:r w:rsidR="005F5795" w:rsidRPr="007C2F97">
        <w:rPr>
          <w:rtl/>
        </w:rPr>
        <w:t>ג</w:t>
      </w:r>
      <w:r w:rsidR="005F5795">
        <w:rPr>
          <w:rFonts w:hint="cs"/>
          <w:rtl/>
        </w:rPr>
        <w:t>ִ</w:t>
      </w:r>
      <w:r w:rsidR="005F5795" w:rsidRPr="007C2F97">
        <w:rPr>
          <w:rtl/>
        </w:rPr>
        <w:t>שה</w:t>
      </w:r>
      <w:r>
        <w:rPr>
          <w:rtl/>
        </w:rPr>
        <w:t xml:space="preserve"> הרואה בטענה של הצדדים דרך לברר את האמת בצורה מדויקת. ה</w:t>
      </w:r>
      <w:r w:rsidR="0031698E" w:rsidRPr="005A19EF">
        <w:rPr>
          <w:rtl/>
        </w:rPr>
        <w:t>ס</w:t>
      </w:r>
      <w:r w:rsidR="0031698E">
        <w:rPr>
          <w:rFonts w:hint="cs"/>
          <w:rtl/>
        </w:rPr>
        <w:t>ִ</w:t>
      </w:r>
      <w:r w:rsidR="0031698E" w:rsidRPr="005A19EF">
        <w:rPr>
          <w:rtl/>
        </w:rPr>
        <w:t>ב</w:t>
      </w:r>
      <w:r>
        <w:rPr>
          <w:rtl/>
        </w:rPr>
        <w:t>ה לכך כפולה:</w:t>
      </w:r>
    </w:p>
    <w:p w14:paraId="7B7882C9" w14:textId="77777777" w:rsidR="00991882" w:rsidRDefault="00991882" w:rsidP="00991882">
      <w:pPr>
        <w:pStyle w:val="a6"/>
        <w:rPr>
          <w:rtl/>
        </w:rPr>
      </w:pPr>
      <w:r>
        <w:rPr>
          <w:rtl/>
        </w:rPr>
        <w:tab/>
        <w:t>א.</w:t>
      </w:r>
      <w:r>
        <w:rPr>
          <w:rFonts w:hint="cs"/>
          <w:rtl/>
        </w:rPr>
        <w:t xml:space="preserve"> </w:t>
      </w:r>
      <w:r>
        <w:rPr>
          <w:rtl/>
        </w:rPr>
        <w:t>כל אחת מהנשים במקרה שלנו נחשבת תובעת, ו</w:t>
      </w:r>
      <w:r>
        <w:rPr>
          <w:rFonts w:hint="cs"/>
          <w:rtl/>
        </w:rPr>
        <w:t>הצענו</w:t>
      </w:r>
      <w:r>
        <w:rPr>
          <w:rtl/>
        </w:rPr>
        <w:t xml:space="preserve"> שיש לברר את האמת דוקא מתוך טענות הנתבע.</w:t>
      </w:r>
    </w:p>
    <w:p w14:paraId="593E52A0" w14:textId="626CEE89" w:rsidR="00991882" w:rsidRDefault="00991882" w:rsidP="00991882">
      <w:pPr>
        <w:pStyle w:val="a6"/>
      </w:pPr>
      <w:r>
        <w:rPr>
          <w:rtl/>
        </w:rPr>
        <w:tab/>
        <w:t>ב.</w:t>
      </w:r>
      <w:r>
        <w:rPr>
          <w:rFonts w:hint="cs"/>
          <w:rtl/>
        </w:rPr>
        <w:t xml:space="preserve"> </w:t>
      </w:r>
      <w:r>
        <w:rPr>
          <w:rtl/>
        </w:rPr>
        <w:t>הדיון שבפנינו איננו דיון מציאותי</w:t>
      </w:r>
      <w:r>
        <w:rPr>
          <w:rFonts w:hint="cs"/>
          <w:rtl/>
        </w:rPr>
        <w:t>,</w:t>
      </w:r>
      <w:r>
        <w:rPr>
          <w:rtl/>
        </w:rPr>
        <w:t xml:space="preserve"> </w:t>
      </w:r>
      <w:r>
        <w:rPr>
          <w:rFonts w:hint="cs"/>
          <w:rtl/>
        </w:rPr>
        <w:t>שהרי כל העובדות מונחות לפני בית הדין כבר מתח</w:t>
      </w:r>
      <w:r w:rsidR="00675F8B">
        <w:rPr>
          <w:rFonts w:hint="cs"/>
          <w:rtl/>
        </w:rPr>
        <w:t>ִ</w:t>
      </w:r>
      <w:r>
        <w:rPr>
          <w:rFonts w:hint="cs"/>
          <w:rtl/>
        </w:rPr>
        <w:t>לת הדיון. הספק של בית הדין הוא בשאלה איך להתמודד עם אותו מצב.</w:t>
      </w:r>
    </w:p>
  </w:footnote>
  <w:footnote w:id="172">
    <w:p w14:paraId="46F4BCD6" w14:textId="77777777" w:rsidR="00991882" w:rsidRDefault="00991882" w:rsidP="00991882">
      <w:pPr>
        <w:pStyle w:val="a6"/>
      </w:pPr>
      <w:r>
        <w:rPr>
          <w:rStyle w:val="af"/>
        </w:rPr>
        <w:footnoteRef/>
      </w:r>
      <w:r>
        <w:rPr>
          <w:rtl/>
        </w:rPr>
        <w:t xml:space="preserve"> </w:t>
      </w:r>
      <w:r>
        <w:rPr>
          <w:rtl/>
        </w:rPr>
        <w:tab/>
      </w:r>
      <w:r>
        <w:rPr>
          <w:rFonts w:hint="cs"/>
          <w:rtl/>
        </w:rPr>
        <w:t>ניתן לשער למה בית הדין מנסה להשוות בין ההפסדים של כל הנשים.</w:t>
      </w:r>
      <w:r>
        <w:rPr>
          <w:rtl/>
        </w:rPr>
        <w:t xml:space="preserve"> כאשר ברשות הבעל היו 600 זוז</w:t>
      </w:r>
      <w:r>
        <w:rPr>
          <w:rFonts w:hint="cs"/>
          <w:rtl/>
        </w:rPr>
        <w:t>,</w:t>
      </w:r>
      <w:r>
        <w:rPr>
          <w:rtl/>
        </w:rPr>
        <w:t xml:space="preserve"> ראינו את כל הנשים כ</w:t>
      </w:r>
      <w:r>
        <w:rPr>
          <w:rFonts w:hint="cs"/>
          <w:rtl/>
        </w:rPr>
        <w:t>ְּ</w:t>
      </w:r>
      <w:r>
        <w:rPr>
          <w:rtl/>
        </w:rPr>
        <w:t>א</w:t>
      </w:r>
      <w:r>
        <w:rPr>
          <w:rFonts w:hint="cs"/>
          <w:rtl/>
        </w:rPr>
        <w:t>ִ</w:t>
      </w:r>
      <w:r>
        <w:rPr>
          <w:rtl/>
        </w:rPr>
        <w:t>ל</w:t>
      </w:r>
      <w:r>
        <w:rPr>
          <w:rFonts w:hint="cs"/>
          <w:rtl/>
        </w:rPr>
        <w:t>ּ</w:t>
      </w:r>
      <w:r>
        <w:rPr>
          <w:rtl/>
        </w:rPr>
        <w:t>ו</w:t>
      </w:r>
      <w:r>
        <w:rPr>
          <w:rFonts w:hint="cs"/>
          <w:rtl/>
        </w:rPr>
        <w:t>ּ</w:t>
      </w:r>
      <w:r>
        <w:rPr>
          <w:rtl/>
        </w:rPr>
        <w:t xml:space="preserve"> הן מוחזקות ממש בכתובות שלהן. כל זוז שהבעל מפסיד נגרע מכל הכתובות, כלומר שליש מכל כתובה. הנסיון להשוות את הפסדי הנשים הוא בעצם נסיון לקחת מכל הנשים את אותה כמות של כסף, שהרי אנ</w:t>
      </w:r>
      <w:r>
        <w:rPr>
          <w:rFonts w:hint="cs"/>
          <w:rtl/>
        </w:rPr>
        <w:t>ו</w:t>
      </w:r>
      <w:r>
        <w:rPr>
          <w:rtl/>
        </w:rPr>
        <w:t xml:space="preserve"> רוא</w:t>
      </w:r>
      <w:r>
        <w:rPr>
          <w:rFonts w:hint="cs"/>
          <w:rtl/>
        </w:rPr>
        <w:t>ים</w:t>
      </w:r>
      <w:r>
        <w:rPr>
          <w:rtl/>
        </w:rPr>
        <w:t xml:space="preserve"> </w:t>
      </w:r>
      <w:r>
        <w:rPr>
          <w:rFonts w:hint="cs"/>
          <w:rtl/>
        </w:rPr>
        <w:t xml:space="preserve">את הכסף </w:t>
      </w:r>
      <w:r>
        <w:rPr>
          <w:rtl/>
        </w:rPr>
        <w:t>כ</w:t>
      </w:r>
      <w:r>
        <w:rPr>
          <w:rFonts w:hint="cs"/>
          <w:rtl/>
        </w:rPr>
        <w:t>ְּ</w:t>
      </w:r>
      <w:r>
        <w:rPr>
          <w:rtl/>
        </w:rPr>
        <w:t>א</w:t>
      </w:r>
      <w:r>
        <w:rPr>
          <w:rFonts w:hint="cs"/>
          <w:rtl/>
        </w:rPr>
        <w:t>ִ</w:t>
      </w:r>
      <w:r>
        <w:rPr>
          <w:rtl/>
        </w:rPr>
        <w:t>ל</w:t>
      </w:r>
      <w:r>
        <w:rPr>
          <w:rFonts w:hint="cs"/>
          <w:rtl/>
        </w:rPr>
        <w:t>ּ</w:t>
      </w:r>
      <w:r>
        <w:rPr>
          <w:rtl/>
        </w:rPr>
        <w:t>ו</w:t>
      </w:r>
      <w:r>
        <w:rPr>
          <w:rFonts w:hint="cs"/>
          <w:rtl/>
        </w:rPr>
        <w:t>ּ</w:t>
      </w:r>
      <w:r>
        <w:rPr>
          <w:rtl/>
        </w:rPr>
        <w:t xml:space="preserve"> היה ברשותה. </w:t>
      </w:r>
      <w:r>
        <w:rPr>
          <w:rFonts w:hint="cs"/>
          <w:rtl/>
        </w:rPr>
        <w:t>פרופ' אומן מסביר כך את דברי הריטב"א, אך רק במקרים שבהם העזבון גדול ממחצית סכום הכתובות. נראה שאפשר להשתמש באותו עקרון גם בשאר המקרים, כאשר העזבון קטן ממחצית סכות הכתובות.</w:t>
      </w:r>
    </w:p>
  </w:footnote>
  <w:footnote w:id="173">
    <w:p w14:paraId="35FD291F" w14:textId="77777777" w:rsidR="00991882" w:rsidRDefault="00991882" w:rsidP="00991882">
      <w:pPr>
        <w:pStyle w:val="a6"/>
      </w:pPr>
      <w:r>
        <w:rPr>
          <w:rStyle w:val="af"/>
        </w:rPr>
        <w:footnoteRef/>
      </w:r>
      <w:r>
        <w:rPr>
          <w:rtl/>
        </w:rPr>
        <w:t xml:space="preserve"> </w:t>
      </w:r>
      <w:r>
        <w:rPr>
          <w:rtl/>
        </w:rPr>
        <w:tab/>
      </w:r>
      <w:r>
        <w:rPr>
          <w:rFonts w:hint="cs"/>
          <w:rtl/>
        </w:rPr>
        <w:t>יש שיטה נוספת בדעת רבי והיא שיטת הראב"ד בהשגותיו על הרי"ף, ולדידו גם רבי מודה לרבי נתן בצורת החלוקה. לפי שיטה זו לא נצטרך לחדש הסבר בדעת רבי, והוא יוכל להסתמך על ההסברים הקודמים שנתנו.</w:t>
      </w:r>
    </w:p>
  </w:footnote>
  <w:footnote w:id="174">
    <w:p w14:paraId="4C1F59C3" w14:textId="77777777" w:rsidR="00991882" w:rsidRDefault="00991882" w:rsidP="00991882">
      <w:pPr>
        <w:pStyle w:val="a6"/>
      </w:pPr>
      <w:r>
        <w:rPr>
          <w:rStyle w:val="af"/>
        </w:rPr>
        <w:footnoteRef/>
      </w:r>
      <w:r>
        <w:rPr>
          <w:rtl/>
        </w:rPr>
        <w:t xml:space="preserve"> </w:t>
      </w:r>
      <w:r>
        <w:rPr>
          <w:rtl/>
        </w:rPr>
        <w:tab/>
      </w:r>
      <w:r>
        <w:rPr>
          <w:rFonts w:hint="cs"/>
          <w:rtl/>
        </w:rPr>
        <w:t>טענה דומה מצאנו גם בדברי הרמב"ן (בבא מציעא ב. ד"ה והאומר חציה שלי) המסביר למה לאדם שטוען "חציה שלי" אין מִגו שיכול היה לטעון "כולה שלי". לדבריו, אנחנו מודדים את הטענה על פי החלק היחסי ממנה שהתקבל. אדם הטוען "כולה שלי" זוכה בחצי טענתו, ולכן לא שייך לתת לו מִגו על טענת "חציה שלי" כדי שיזכה בכל מה שהוא דורש.</w:t>
      </w:r>
    </w:p>
  </w:footnote>
  <w:footnote w:id="175">
    <w:p w14:paraId="1D87AFC0" w14:textId="77777777" w:rsidR="00EE738D" w:rsidRDefault="00EE738D" w:rsidP="00EE738D">
      <w:pPr>
        <w:pStyle w:val="a6"/>
        <w:rPr>
          <w:rtl/>
        </w:rPr>
      </w:pPr>
      <w:r>
        <w:rPr>
          <w:rStyle w:val="af"/>
        </w:rPr>
        <w:footnoteRef/>
      </w:r>
      <w:r>
        <w:rPr>
          <w:rtl/>
        </w:rPr>
        <w:t xml:space="preserve"> </w:t>
      </w:r>
      <w:r>
        <w:rPr>
          <w:rtl/>
        </w:rPr>
        <w:tab/>
      </w:r>
      <w:r w:rsidRPr="00A82FD8">
        <w:rPr>
          <w:rFonts w:hint="cs"/>
          <w:rtl/>
        </w:rPr>
        <w:t xml:space="preserve">רבים התקשו בפענוח המילה </w:t>
      </w:r>
      <w:r>
        <w:rPr>
          <w:rFonts w:hint="cs"/>
          <w:rtl/>
        </w:rPr>
        <w:t>"</w:t>
      </w:r>
      <w:r w:rsidRPr="00A82FD8">
        <w:rPr>
          <w:rFonts w:hint="cs"/>
          <w:rtl/>
        </w:rPr>
        <w:t>מלוג</w:t>
      </w:r>
      <w:r>
        <w:rPr>
          <w:rFonts w:hint="cs"/>
          <w:rtl/>
        </w:rPr>
        <w:t>"</w:t>
      </w:r>
      <w:r w:rsidRPr="00A82FD8">
        <w:rPr>
          <w:rFonts w:hint="cs"/>
          <w:rtl/>
        </w:rPr>
        <w:t>. בבית המדרש התקבל הפירוש הד</w:t>
      </w:r>
      <w:r>
        <w:rPr>
          <w:rFonts w:hint="cs"/>
          <w:rtl/>
        </w:rPr>
        <w:t>רשני</w:t>
      </w:r>
      <w:r w:rsidRPr="00A82FD8">
        <w:rPr>
          <w:rFonts w:hint="cs"/>
          <w:rtl/>
        </w:rPr>
        <w:t xml:space="preserve">, שהמילה היא מלשון </w:t>
      </w:r>
      <w:r>
        <w:rPr>
          <w:rFonts w:hint="cs"/>
          <w:rtl/>
        </w:rPr>
        <w:t xml:space="preserve">"מליגה" – </w:t>
      </w:r>
      <w:r w:rsidRPr="00A82FD8">
        <w:rPr>
          <w:rFonts w:hint="cs"/>
          <w:rtl/>
        </w:rPr>
        <w:t>מריטת שערות או נוצות. נכסי האישה נדמו במילה זו לתרנג</w:t>
      </w:r>
      <w:r>
        <w:rPr>
          <w:rFonts w:hint="cs"/>
          <w:rtl/>
        </w:rPr>
        <w:t>ו</w:t>
      </w:r>
      <w:r w:rsidRPr="00A82FD8">
        <w:rPr>
          <w:rFonts w:hint="cs"/>
          <w:rtl/>
        </w:rPr>
        <w:t>לת מרוטת נוצות, שהרי נלקחו ממנה פירותיהם של נכסיה.</w:t>
      </w:r>
    </w:p>
    <w:p w14:paraId="796E2805" w14:textId="77777777" w:rsidR="00EE738D" w:rsidRPr="008E5BAC" w:rsidRDefault="00EE738D" w:rsidP="00EE738D">
      <w:pPr>
        <w:pStyle w:val="a6"/>
      </w:pPr>
      <w:r>
        <w:rPr>
          <w:rtl/>
        </w:rPr>
        <w:tab/>
      </w:r>
      <w:r>
        <w:rPr>
          <w:rFonts w:hint="cs"/>
          <w:rtl/>
        </w:rPr>
        <w:t xml:space="preserve">במילון בן יהודה ובמילון קליין נתפרשה המילה על פי מקורה האכדי </w:t>
      </w:r>
      <w:r>
        <w:rPr>
          <w:rtl/>
        </w:rPr>
        <w:t>–</w:t>
      </w:r>
      <w:r>
        <w:rPr>
          <w:rFonts w:hint="cs"/>
          <w:rtl/>
        </w:rPr>
        <w:t xml:space="preserve"> "מלוגו", שמשמעו נדוניה. הנדוניה (שאף היא מילה אכדית במקורה, והיא גזורה מהמילה נתינה בחילופי ד' ות') בהלכתנו היא נכסי צאן ברזל ולא נכסי מלוג. בהעתקתה לעברית היא קבלה משמעות שאינה זהה אלא דומה </w:t>
      </w:r>
      <w:r>
        <w:rPr>
          <w:rtl/>
        </w:rPr>
        <w:t>–</w:t>
      </w:r>
      <w:r>
        <w:rPr>
          <w:rFonts w:hint="cs"/>
          <w:rtl/>
        </w:rPr>
        <w:t xml:space="preserve"> הנכסים שהאישה מביאה עימה לזיווג. המילה שובצה על הנכסים הנשארים ברשותה והבעל אוכל את פירותיהם. דווקא תקנת אושא הפכה את נכסי המלוג למעין נדוניה, שיש לבעל זכות בגוף הנכס, כמו במקור האכדי, וכפי שיפורט להלן. אני מודה לידידי הלשונאי ד"ר חנוך גמליאל שהנחה אותי בסבכי המילה הקשה.</w:t>
      </w:r>
    </w:p>
  </w:footnote>
  <w:footnote w:id="176">
    <w:p w14:paraId="12024EC4" w14:textId="77777777" w:rsidR="00EE738D" w:rsidRDefault="00EE738D" w:rsidP="00EE738D">
      <w:pPr>
        <w:pStyle w:val="a6"/>
      </w:pPr>
      <w:r>
        <w:rPr>
          <w:rStyle w:val="af"/>
        </w:rPr>
        <w:footnoteRef/>
      </w:r>
      <w:r>
        <w:rPr>
          <w:rtl/>
        </w:rPr>
        <w:t xml:space="preserve"> </w:t>
      </w:r>
      <w:r>
        <w:rPr>
          <w:rtl/>
        </w:rPr>
        <w:tab/>
      </w:r>
      <w:r w:rsidRPr="00786BC8">
        <w:rPr>
          <w:rtl/>
        </w:rPr>
        <w:t>ר</w:t>
      </w:r>
      <w:r>
        <w:rPr>
          <w:rFonts w:hint="cs"/>
          <w:rtl/>
        </w:rPr>
        <w:t>או</w:t>
      </w:r>
      <w:r w:rsidRPr="00786BC8">
        <w:rPr>
          <w:rtl/>
        </w:rPr>
        <w:t xml:space="preserve"> שמ</w:t>
      </w:r>
      <w:r>
        <w:rPr>
          <w:rFonts w:hint="cs"/>
          <w:rtl/>
        </w:rPr>
        <w:t>ואל א</w:t>
      </w:r>
      <w:r w:rsidRPr="00786BC8">
        <w:rPr>
          <w:rtl/>
        </w:rPr>
        <w:t xml:space="preserve"> ל'. אני מודה לידידי העורך, ר</w:t>
      </w:r>
      <w:r>
        <w:rPr>
          <w:rFonts w:hint="cs"/>
          <w:rtl/>
        </w:rPr>
        <w:t>ועי</w:t>
      </w:r>
      <w:r w:rsidRPr="00786BC8">
        <w:rPr>
          <w:rtl/>
        </w:rPr>
        <w:t xml:space="preserve"> בראון, שהעיר את תשומת לבי לכך</w:t>
      </w:r>
      <w:r>
        <w:rPr>
          <w:rFonts w:hint="cs"/>
          <w:rtl/>
        </w:rPr>
        <w:t>.</w:t>
      </w:r>
    </w:p>
  </w:footnote>
  <w:footnote w:id="177">
    <w:p w14:paraId="7D946DEC" w14:textId="77777777" w:rsidR="00EE738D" w:rsidRDefault="00EE738D" w:rsidP="00EE738D">
      <w:pPr>
        <w:pStyle w:val="a6"/>
      </w:pPr>
      <w:r>
        <w:rPr>
          <w:rStyle w:val="af"/>
        </w:rPr>
        <w:footnoteRef/>
      </w:r>
      <w:r>
        <w:rPr>
          <w:rtl/>
        </w:rPr>
        <w:t xml:space="preserve"> </w:t>
      </w:r>
      <w:r>
        <w:rPr>
          <w:rtl/>
        </w:rPr>
        <w:tab/>
      </w:r>
      <w:r>
        <w:rPr>
          <w:rFonts w:hint="cs"/>
          <w:rtl/>
        </w:rPr>
        <w:t xml:space="preserve">כך הוא בדפוסים, וכן הגרסה </w:t>
      </w:r>
      <w:r w:rsidRPr="00F604DA">
        <w:rPr>
          <w:rFonts w:hint="cs"/>
          <w:rtl/>
        </w:rPr>
        <w:t>בכת"י ליידן.</w:t>
      </w:r>
    </w:p>
  </w:footnote>
  <w:footnote w:id="178">
    <w:p w14:paraId="4249E3D5" w14:textId="77777777" w:rsidR="00EE738D" w:rsidRPr="00707889" w:rsidRDefault="00EE738D" w:rsidP="00EE738D">
      <w:pPr>
        <w:pStyle w:val="a6"/>
      </w:pPr>
      <w:r>
        <w:rPr>
          <w:rStyle w:val="af"/>
        </w:rPr>
        <w:footnoteRef/>
      </w:r>
      <w:r>
        <w:rPr>
          <w:rtl/>
        </w:rPr>
        <w:t xml:space="preserve"> </w:t>
      </w:r>
      <w:r>
        <w:rPr>
          <w:rtl/>
        </w:rPr>
        <w:tab/>
      </w:r>
      <w:r>
        <w:rPr>
          <w:rFonts w:hint="cs"/>
          <w:rtl/>
        </w:rPr>
        <w:t xml:space="preserve">וכן הוא בהגהות מיימוניות י"ב, ד ומאירי מז: ד"ה אע"פ שבסוגיא. </w:t>
      </w:r>
      <w:r w:rsidRPr="00F604DA">
        <w:rPr>
          <w:rFonts w:hint="cs"/>
          <w:rtl/>
        </w:rPr>
        <w:t>חלק ממקורות אלו הראה לי רבי אהרן ביג'ל משינויי נוסחאות בירושלמי, ואני מודה לו על כך.</w:t>
      </w:r>
    </w:p>
  </w:footnote>
  <w:footnote w:id="179">
    <w:p w14:paraId="27B627D7" w14:textId="77777777" w:rsidR="00EE738D" w:rsidRDefault="00EE738D" w:rsidP="00EE738D">
      <w:pPr>
        <w:pStyle w:val="a6"/>
        <w:rPr>
          <w:rtl/>
        </w:rPr>
      </w:pPr>
      <w:r>
        <w:rPr>
          <w:rStyle w:val="af"/>
        </w:rPr>
        <w:footnoteRef/>
      </w:r>
      <w:r>
        <w:rPr>
          <w:rtl/>
        </w:rPr>
        <w:t xml:space="preserve"> </w:t>
      </w:r>
      <w:r>
        <w:rPr>
          <w:rtl/>
        </w:rPr>
        <w:tab/>
      </w:r>
      <w:r>
        <w:rPr>
          <w:rFonts w:hint="cs"/>
          <w:rtl/>
        </w:rPr>
        <w:t>א. וכן כתב גם האור שמח (גירושין ו', ל): "</w:t>
      </w:r>
      <w:r w:rsidRPr="00C91271">
        <w:rPr>
          <w:rtl/>
        </w:rPr>
        <w:t>דלא מצאנו בירושלמי כלל הך דפרקונה תחת פירותיה, ונוסחא מוטעת נזדמנה לרבותינו בעלי התוס' שם, דבירושלמי דילן הגירסא תני הבעל שאמר אי אפשי לא לאכול ולא לפקח אין שומעין לו, וזהו כמו דאמר תקנה תקנו שיהא הבעל מפקח על נכסי אשתו</w:t>
      </w:r>
      <w:r>
        <w:rPr>
          <w:rFonts w:hint="cs"/>
          <w:rtl/>
        </w:rPr>
        <w:t>".</w:t>
      </w:r>
    </w:p>
    <w:p w14:paraId="12232532" w14:textId="77777777" w:rsidR="00EE738D" w:rsidRDefault="00EE738D" w:rsidP="00EE738D">
      <w:pPr>
        <w:pStyle w:val="a6"/>
      </w:pPr>
      <w:r>
        <w:rPr>
          <w:rtl/>
        </w:rPr>
        <w:tab/>
      </w:r>
      <w:r>
        <w:rPr>
          <w:rFonts w:hint="cs"/>
          <w:rtl/>
        </w:rPr>
        <w:t>ב. נימוק זה מזכיר את שיטת אביי (פ:) ש"חיישינן שמא תכסיף". ההבדל הנראה לנו בין הנימוקים הוא שלפי אביי, החשש הוא מיחס הלוקח לקרקע. בירושלמי נראה שהחשש הוא שהאישה עצמה לא תוכל לדאוג לקרקע, ולכן הבעל מטפל בה בעבורה.</w:t>
      </w:r>
    </w:p>
  </w:footnote>
  <w:footnote w:id="180">
    <w:p w14:paraId="6956AA94" w14:textId="77777777" w:rsidR="00EE738D" w:rsidRDefault="00EE738D" w:rsidP="00EE738D">
      <w:pPr>
        <w:pStyle w:val="a6"/>
        <w:rPr>
          <w:rtl/>
        </w:rPr>
      </w:pPr>
      <w:r>
        <w:rPr>
          <w:rStyle w:val="af"/>
        </w:rPr>
        <w:footnoteRef/>
      </w:r>
      <w:r>
        <w:rPr>
          <w:rtl/>
        </w:rPr>
        <w:t xml:space="preserve"> </w:t>
      </w:r>
      <w:r>
        <w:rPr>
          <w:rtl/>
        </w:rPr>
        <w:tab/>
      </w:r>
      <w:r>
        <w:rPr>
          <w:rFonts w:hint="cs"/>
          <w:rtl/>
        </w:rPr>
        <w:t xml:space="preserve">א. </w:t>
      </w:r>
      <w:r w:rsidRPr="00625056">
        <w:rPr>
          <w:rFonts w:hint="cs"/>
          <w:rtl/>
        </w:rPr>
        <w:t>כתבנו את הדין לשיטת חכמים. רבי דוסא לא חשש שנבעלה</w:t>
      </w:r>
      <w:r>
        <w:rPr>
          <w:rFonts w:hint="cs"/>
          <w:rtl/>
        </w:rPr>
        <w:t>, וסבר כי</w:t>
      </w:r>
      <w:r w:rsidRPr="00625056">
        <w:rPr>
          <w:rFonts w:hint="cs"/>
          <w:rtl/>
        </w:rPr>
        <w:t xml:space="preserve"> </w:t>
      </w:r>
      <w:r>
        <w:rPr>
          <w:rFonts w:hint="cs"/>
          <w:rtl/>
        </w:rPr>
        <w:t>"</w:t>
      </w:r>
      <w:r w:rsidRPr="00625056">
        <w:rPr>
          <w:rtl/>
        </w:rPr>
        <w:t>השבויה אוכלת בתרומה</w:t>
      </w:r>
      <w:r>
        <w:rPr>
          <w:rFonts w:hint="cs"/>
          <w:rtl/>
        </w:rPr>
        <w:t>"</w:t>
      </w:r>
      <w:r w:rsidRPr="00625056">
        <w:rPr>
          <w:rFonts w:hint="cs"/>
          <w:rtl/>
        </w:rPr>
        <w:t xml:space="preserve"> (עדויות ג'</w:t>
      </w:r>
      <w:r>
        <w:rPr>
          <w:rFonts w:hint="cs"/>
          <w:rtl/>
        </w:rPr>
        <w:t>,</w:t>
      </w:r>
      <w:r w:rsidRPr="00625056">
        <w:rPr>
          <w:rFonts w:hint="cs"/>
          <w:rtl/>
        </w:rPr>
        <w:t xml:space="preserve"> ו)</w:t>
      </w:r>
      <w:r>
        <w:rPr>
          <w:rFonts w:hint="cs"/>
          <w:rtl/>
        </w:rPr>
        <w:t xml:space="preserve">. </w:t>
      </w:r>
      <w:r w:rsidRPr="00625056">
        <w:rPr>
          <w:rFonts w:hint="cs"/>
          <w:rtl/>
        </w:rPr>
        <w:t>אפשר שגם רבי יהודה סובר כמוהו</w:t>
      </w:r>
      <w:r>
        <w:rPr>
          <w:rFonts w:hint="cs"/>
          <w:rtl/>
        </w:rPr>
        <w:t>, ועל כך שלוש דעות בירושלמי</w:t>
      </w:r>
      <w:r w:rsidRPr="00625056">
        <w:rPr>
          <w:rFonts w:hint="cs"/>
          <w:rtl/>
        </w:rPr>
        <w:t>:</w:t>
      </w:r>
      <w:r>
        <w:rPr>
          <w:rFonts w:hint="cs"/>
          <w:rtl/>
        </w:rPr>
        <w:t xml:space="preserve"> "</w:t>
      </w:r>
      <w:r w:rsidRPr="00625056">
        <w:rPr>
          <w:rtl/>
        </w:rPr>
        <w:t>רבי יהודה אומר שבויה שנפדית הרי היא בקדושתה</w:t>
      </w:r>
      <w:r>
        <w:rPr>
          <w:rFonts w:hint="cs"/>
          <w:rtl/>
        </w:rPr>
        <w:t xml:space="preserve">... </w:t>
      </w:r>
      <w:r w:rsidRPr="009E237E">
        <w:rPr>
          <w:rtl/>
        </w:rPr>
        <w:t>אמר רבי יוחנן לא ריבה אותה רבי יהודה אלא לקנס תני רבי חייה אף לכתובת מנה מאתים רבי שמעון בן לקיש אמר אף להאכילה תרומה על דעתיה דרבי שמעון בן לקיש רבי יודה ורבי דוסא שניהן אומרים דבר אחד דתנינן תמן השבויה אוכלת בתרומה דברי רבי דוסא</w:t>
      </w:r>
      <w:r>
        <w:rPr>
          <w:rFonts w:hint="cs"/>
          <w:rtl/>
        </w:rPr>
        <w:t>" (ירושלמי ג', ב).</w:t>
      </w:r>
    </w:p>
    <w:p w14:paraId="3CDAF18B" w14:textId="77777777" w:rsidR="00EE738D" w:rsidRPr="00402FE4" w:rsidRDefault="00EE738D" w:rsidP="00EE738D">
      <w:pPr>
        <w:pStyle w:val="a6"/>
        <w:rPr>
          <w:rtl/>
        </w:rPr>
      </w:pPr>
      <w:r>
        <w:rPr>
          <w:rtl/>
        </w:rPr>
        <w:tab/>
      </w:r>
      <w:r w:rsidRPr="00402FE4">
        <w:rPr>
          <w:rFonts w:hint="eastAsia"/>
          <w:rtl/>
        </w:rPr>
        <w:t>ב</w:t>
      </w:r>
      <w:r w:rsidRPr="00402FE4">
        <w:rPr>
          <w:rtl/>
        </w:rPr>
        <w:t xml:space="preserve">. </w:t>
      </w:r>
      <w:r w:rsidRPr="00402FE4">
        <w:rPr>
          <w:rFonts w:hint="eastAsia"/>
          <w:rtl/>
        </w:rPr>
        <w:t>העורך</w:t>
      </w:r>
      <w:r w:rsidRPr="00402FE4">
        <w:rPr>
          <w:rtl/>
        </w:rPr>
        <w:t xml:space="preserve">, רועי בראון </w:t>
      </w:r>
      <w:r w:rsidRPr="00402FE4">
        <w:rPr>
          <w:rFonts w:hint="eastAsia"/>
          <w:rtl/>
        </w:rPr>
        <w:t>יצ</w:t>
      </w:r>
      <w:r w:rsidRPr="00402FE4">
        <w:rPr>
          <w:rtl/>
        </w:rPr>
        <w:t>"ו</w:t>
      </w:r>
      <w:r>
        <w:rPr>
          <w:rFonts w:hint="cs"/>
          <w:rtl/>
        </w:rPr>
        <w:t>,</w:t>
      </w:r>
      <w:r w:rsidRPr="00402FE4">
        <w:rPr>
          <w:rtl/>
        </w:rPr>
        <w:t xml:space="preserve"> הפנה אותי לביטוי החריף של </w:t>
      </w:r>
      <w:r w:rsidRPr="00402FE4">
        <w:rPr>
          <w:rFonts w:hint="eastAsia"/>
          <w:rtl/>
        </w:rPr>
        <w:t>הרי</w:t>
      </w:r>
      <w:r w:rsidRPr="00402FE4">
        <w:rPr>
          <w:rtl/>
        </w:rPr>
        <w:t>"ד (</w:t>
      </w:r>
      <w:r w:rsidRPr="00402FE4">
        <w:rPr>
          <w:rFonts w:hint="eastAsia"/>
          <w:rtl/>
        </w:rPr>
        <w:t>שו</w:t>
      </w:r>
      <w:r w:rsidRPr="00402FE4">
        <w:rPr>
          <w:rtl/>
        </w:rPr>
        <w:t xml:space="preserve">"ת סי' </w:t>
      </w:r>
      <w:r w:rsidRPr="00402FE4">
        <w:rPr>
          <w:rFonts w:hint="eastAsia"/>
          <w:rtl/>
        </w:rPr>
        <w:t>נ</w:t>
      </w:r>
      <w:r w:rsidRPr="00402FE4">
        <w:rPr>
          <w:rtl/>
        </w:rPr>
        <w:t>"ח) על שבויה:</w:t>
      </w:r>
      <w:r>
        <w:rPr>
          <w:rFonts w:hint="cs"/>
          <w:rtl/>
        </w:rPr>
        <w:t xml:space="preserve"> "</w:t>
      </w:r>
      <w:r w:rsidRPr="00402FE4">
        <w:rPr>
          <w:rtl/>
        </w:rPr>
        <w:t>הלא ידעת אחי כי כיון שמרצונה הלכה ועמדה עם הגוים כי הפקירה עצמה ונאסרה לעצמה עולמית.</w:t>
      </w:r>
      <w:r>
        <w:rPr>
          <w:rFonts w:hint="cs"/>
          <w:rtl/>
        </w:rPr>
        <w:t>..</w:t>
      </w:r>
      <w:r w:rsidRPr="00402FE4">
        <w:rPr>
          <w:rtl/>
        </w:rPr>
        <w:t xml:space="preserve"> ואין אנו צריכין לעידי ביאה דסתם גוים פרוצים בעריות הן וקים לן דקילקלה עמהם, ואף על פי שבאו עליה באונס כיון שתחלת הליכתה עמהם היתה ברצון היא אסורה</w:t>
      </w:r>
      <w:r>
        <w:rPr>
          <w:rFonts w:hint="cs"/>
          <w:rtl/>
        </w:rPr>
        <w:t xml:space="preserve">". </w:t>
      </w:r>
      <w:r w:rsidRPr="00402FE4">
        <w:rPr>
          <w:rFonts w:hint="cs"/>
          <w:rtl/>
        </w:rPr>
        <w:t>אף שהרי"ד דיבר במקרה שהלכה לבין הגויים מרצון, ניתן ללמוד ממנו גם את המגמה בסוגייתנו.</w:t>
      </w:r>
    </w:p>
    <w:p w14:paraId="36712C0D" w14:textId="2B5CDF8C" w:rsidR="00EE738D" w:rsidRPr="00402FE4" w:rsidRDefault="00EE738D" w:rsidP="00EE738D">
      <w:pPr>
        <w:pStyle w:val="a6"/>
        <w:rPr>
          <w:rtl/>
        </w:rPr>
      </w:pPr>
      <w:r>
        <w:rPr>
          <w:rtl/>
        </w:rPr>
        <w:tab/>
      </w:r>
      <w:r w:rsidRPr="00402FE4">
        <w:rPr>
          <w:rFonts w:hint="cs"/>
          <w:rtl/>
        </w:rPr>
        <w:t>ג. אין אנו עוסקים כאן רק ב</w:t>
      </w:r>
      <w:r w:rsidR="00034C87">
        <w:rPr>
          <w:rFonts w:hint="cs"/>
          <w:rtl/>
        </w:rPr>
        <w:t>התר</w:t>
      </w:r>
      <w:r w:rsidRPr="00402FE4">
        <w:rPr>
          <w:rFonts w:hint="cs"/>
          <w:rtl/>
        </w:rPr>
        <w:t>ה לבעלה (כשאינו כהן) משום אנוסה, אלא בעצם היבעלותה לאחר כשהיא אשת איש, והפגימה שיש בכך גם בנפשה הטהורה של האישה וגם בגוף היחסים ביניהם מכאן ולהבא.</w:t>
      </w:r>
    </w:p>
  </w:footnote>
  <w:footnote w:id="181">
    <w:p w14:paraId="2EB3BE4C" w14:textId="77777777" w:rsidR="00EE738D" w:rsidRDefault="00EE738D" w:rsidP="00EE738D">
      <w:pPr>
        <w:pStyle w:val="a6"/>
        <w:rPr>
          <w:rtl/>
        </w:rPr>
      </w:pPr>
      <w:r>
        <w:rPr>
          <w:rStyle w:val="af"/>
        </w:rPr>
        <w:footnoteRef/>
      </w:r>
      <w:r>
        <w:rPr>
          <w:rtl/>
        </w:rPr>
        <w:t xml:space="preserve"> </w:t>
      </w:r>
      <w:r>
        <w:rPr>
          <w:rtl/>
        </w:rPr>
        <w:tab/>
      </w:r>
      <w:r>
        <w:rPr>
          <w:rFonts w:hint="cs"/>
          <w:rtl/>
        </w:rPr>
        <w:t>א. ידידי העורך, רועי בראון יצ</w:t>
      </w:r>
      <w:r>
        <w:rPr>
          <w:rtl/>
        </w:rPr>
        <w:t>"</w:t>
      </w:r>
      <w:r>
        <w:rPr>
          <w:rFonts w:hint="cs"/>
          <w:rtl/>
        </w:rPr>
        <w:t>ו, העיר לי, שלדעתו זו כוונת התוספות וסיעתם באומרם: "שלא תיטמע בין הגויים", ומסתבר שצדק בדבריו.</w:t>
      </w:r>
    </w:p>
    <w:p w14:paraId="40983FB4" w14:textId="52BDAB14" w:rsidR="00EE738D" w:rsidRDefault="00EE738D" w:rsidP="00EE738D">
      <w:pPr>
        <w:pStyle w:val="a6"/>
      </w:pPr>
      <w:r>
        <w:rPr>
          <w:rtl/>
        </w:rPr>
        <w:tab/>
      </w:r>
      <w:r>
        <w:rPr>
          <w:rFonts w:hint="cs"/>
          <w:rtl/>
        </w:rPr>
        <w:t>ב. המדרש מתאר כמה שקדו בנות ישראל להציל עצמן מהיבעלות לנוכרים, וגם כמה נשים שלא נהגו כך: "</w:t>
      </w:r>
      <w:r w:rsidRPr="001B54BD">
        <w:rPr>
          <w:rtl/>
        </w:rPr>
        <w:t>נשים בציון ענו</w:t>
      </w:r>
      <w:r>
        <w:rPr>
          <w:rFonts w:hint="cs"/>
          <w:rtl/>
        </w:rPr>
        <w:t xml:space="preserve">. </w:t>
      </w:r>
      <w:r w:rsidRPr="001B54BD">
        <w:rPr>
          <w:rtl/>
        </w:rPr>
        <w:t>נבוכדנצר הרשע צוה לחילותיו ואמר להם א</w:t>
      </w:r>
      <w:r w:rsidRPr="001B54BD">
        <w:t>–</w:t>
      </w:r>
      <w:r w:rsidRPr="001B54BD">
        <w:rPr>
          <w:rtl/>
        </w:rPr>
        <w:t>להיהם של אלו שונא זנות הוא</w:t>
      </w:r>
      <w:r>
        <w:rPr>
          <w:rFonts w:hint="cs"/>
          <w:rtl/>
        </w:rPr>
        <w:t xml:space="preserve">, </w:t>
      </w:r>
      <w:r w:rsidRPr="001B54BD">
        <w:rPr>
          <w:rtl/>
        </w:rPr>
        <w:t>הזהרו שלא תגעו באשת איש</w:t>
      </w:r>
      <w:r>
        <w:rPr>
          <w:rFonts w:hint="cs"/>
          <w:rtl/>
        </w:rPr>
        <w:t xml:space="preserve">, </w:t>
      </w:r>
      <w:r w:rsidRPr="001B54BD">
        <w:rPr>
          <w:rtl/>
        </w:rPr>
        <w:t>וכיון ששמעו אלמנותיהן של ישראל עמדו והשיאו את עצמן לאנשים</w:t>
      </w:r>
      <w:r>
        <w:rPr>
          <w:rFonts w:hint="cs"/>
          <w:rtl/>
        </w:rPr>
        <w:t xml:space="preserve">, </w:t>
      </w:r>
      <w:r w:rsidRPr="001B54BD">
        <w:rPr>
          <w:rtl/>
        </w:rPr>
        <w:t>והיו אומרות לשכניהן לחמנו נאכל ושמלתנו נלבש רק יקרא שמך עלינו אסוף חרפתנו</w:t>
      </w:r>
      <w:r>
        <w:rPr>
          <w:rFonts w:hint="cs"/>
          <w:rtl/>
        </w:rPr>
        <w:t xml:space="preserve"> (</w:t>
      </w:r>
      <w:r w:rsidRPr="001B54BD">
        <w:rPr>
          <w:rtl/>
        </w:rPr>
        <w:t>ישעיה ד</w:t>
      </w:r>
      <w:r>
        <w:rPr>
          <w:rFonts w:hint="cs"/>
          <w:rtl/>
        </w:rPr>
        <w:t>,</w:t>
      </w:r>
      <w:r w:rsidRPr="001B54BD">
        <w:rPr>
          <w:rtl/>
        </w:rPr>
        <w:t xml:space="preserve"> א</w:t>
      </w:r>
      <w:r>
        <w:rPr>
          <w:rFonts w:hint="cs"/>
          <w:rtl/>
        </w:rPr>
        <w:t xml:space="preserve">), </w:t>
      </w:r>
      <w:r w:rsidRPr="001B54BD">
        <w:rPr>
          <w:rtl/>
        </w:rPr>
        <w:t>בר מן תלת דאיתעצלין ולא עבדין כן</w:t>
      </w:r>
      <w:r>
        <w:rPr>
          <w:rFonts w:hint="cs"/>
          <w:rtl/>
        </w:rPr>
        <w:t xml:space="preserve">, </w:t>
      </w:r>
      <w:r w:rsidRPr="001B54BD">
        <w:rPr>
          <w:rtl/>
        </w:rPr>
        <w:t>ונתקיימה עליהן הגזרה נשים בציון ענו</w:t>
      </w:r>
      <w:r>
        <w:rPr>
          <w:rFonts w:hint="cs"/>
          <w:rtl/>
        </w:rPr>
        <w:t xml:space="preserve"> </w:t>
      </w:r>
      <w:r w:rsidRPr="005347A3">
        <w:rPr>
          <w:rtl/>
        </w:rPr>
        <w:t>בתולות בערי יהודה בתלת כתיב</w:t>
      </w:r>
      <w:r>
        <w:rPr>
          <w:rFonts w:hint="cs"/>
          <w:rtl/>
        </w:rPr>
        <w:t>" (</w:t>
      </w:r>
      <w:r w:rsidRPr="001B54BD">
        <w:rPr>
          <w:rtl/>
        </w:rPr>
        <w:t>איכה רבה</w:t>
      </w:r>
      <w:r>
        <w:rPr>
          <w:rFonts w:hint="cs"/>
          <w:rtl/>
        </w:rPr>
        <w:t xml:space="preserve"> (</w:t>
      </w:r>
      <w:r w:rsidRPr="001B54BD">
        <w:rPr>
          <w:rtl/>
        </w:rPr>
        <w:t>בובר</w:t>
      </w:r>
      <w:r>
        <w:rPr>
          <w:rFonts w:hint="cs"/>
          <w:rtl/>
        </w:rPr>
        <w:t xml:space="preserve">) </w:t>
      </w:r>
      <w:r w:rsidRPr="001B54BD">
        <w:rPr>
          <w:rtl/>
        </w:rPr>
        <w:t>ה</w:t>
      </w:r>
      <w:r>
        <w:rPr>
          <w:rFonts w:hint="cs"/>
          <w:rtl/>
        </w:rPr>
        <w:t>, יא). (גם זה מידידי העורך ר''ב.)</w:t>
      </w:r>
    </w:p>
  </w:footnote>
  <w:footnote w:id="182">
    <w:p w14:paraId="2BD0AAEB" w14:textId="77777777" w:rsidR="00EE738D" w:rsidRPr="005A5B0C" w:rsidRDefault="00EE738D" w:rsidP="00EE738D">
      <w:pPr>
        <w:pStyle w:val="a6"/>
        <w:rPr>
          <w:rtl/>
        </w:rPr>
      </w:pPr>
      <w:r w:rsidRPr="005A5B0C">
        <w:rPr>
          <w:rStyle w:val="af"/>
          <w:sz w:val="18"/>
          <w:szCs w:val="18"/>
        </w:rPr>
        <w:footnoteRef/>
      </w:r>
      <w:r w:rsidRPr="005A5B0C">
        <w:rPr>
          <w:rtl/>
        </w:rPr>
        <w:t xml:space="preserve"> </w:t>
      </w:r>
      <w:r>
        <w:rPr>
          <w:rtl/>
        </w:rPr>
        <w:tab/>
      </w:r>
      <w:r w:rsidRPr="005A5B0C">
        <w:rPr>
          <w:rFonts w:hint="cs"/>
          <w:rtl/>
        </w:rPr>
        <w:t>להלן בפרק אחרון של דברינו נדון ביתר הרחבה על הזיקה בין חיי האישות ביניהם לחובתו לפדות אותה.</w:t>
      </w:r>
    </w:p>
  </w:footnote>
  <w:footnote w:id="183">
    <w:p w14:paraId="7F39BAA1" w14:textId="77777777" w:rsidR="00EE738D" w:rsidRDefault="00EE738D" w:rsidP="00EE738D">
      <w:pPr>
        <w:pStyle w:val="a6"/>
        <w:rPr>
          <w:rtl/>
        </w:rPr>
      </w:pPr>
      <w:r>
        <w:rPr>
          <w:rStyle w:val="af"/>
        </w:rPr>
        <w:footnoteRef/>
      </w:r>
      <w:r>
        <w:rPr>
          <w:rtl/>
        </w:rPr>
        <w:t xml:space="preserve"> </w:t>
      </w:r>
      <w:r>
        <w:rPr>
          <w:rtl/>
        </w:rPr>
        <w:tab/>
      </w:r>
      <w:r>
        <w:rPr>
          <w:rFonts w:hint="cs"/>
          <w:rtl/>
        </w:rPr>
        <w:t>דבר זה שנוי במחלוקת הפוסקים, אך הוא נראה כמסקנת הגמרא להלן ש"בעל שמכר קרקע לפירות – לא עשה ולא כלום... משום רווח ביתא" (פ.–:, כשיטת רבא, ולא כיהודה בר מרימר ואביי; וכן פסק בשו"ע אה"ע פ"ה, יז). כלומר, אסור לו להשקיע את פירות נכסיה בקרן עתידית שתגדיל את ממונו, ועליו להקצות את הכסף לכלכלת הבית בהווה.</w:t>
      </w:r>
    </w:p>
    <w:p w14:paraId="64B9BAB5" w14:textId="77777777" w:rsidR="00EE738D" w:rsidRDefault="00EE738D" w:rsidP="00EE738D">
      <w:pPr>
        <w:pStyle w:val="a6"/>
        <w:rPr>
          <w:rtl/>
        </w:rPr>
      </w:pPr>
      <w:r>
        <w:rPr>
          <w:rtl/>
        </w:rPr>
        <w:tab/>
      </w:r>
      <w:r>
        <w:rPr>
          <w:rFonts w:hint="cs"/>
          <w:rtl/>
        </w:rPr>
        <w:t>התוספות (בבא מציעא צו. ד"ה שאל) הסתפקו בשאלה עד כמה מותר לו להשתמש בנכסיה רק לצורך רווח הבית או גם לצרכים אחרים, כגון להשאיל נכסי מלוג שלה לאדם שלישי; לפי תירוץ אחד הבעל יכול להשאילם בלא רשותה, ולפי התירוץ השני הוא זקוק לרשותה. שני התירוצים יכולים לקבל הנחה זו, שהפירות ניתנו לבעל לצורך 'רווח ביתא', והשאלה עד כמה נתנו לו בהם חופש פעולה, ויכול גם להשאילם לזמן מוגבל (מהנחה שגם השאלה ועשיית טובה לאחר עשויה להיות, לטווח ארוך, חלק מ'רווח ביתא') ועד כמה כל שעה ושעה הם משועבדים אליו רק לצורך 'רווח ביתא'.</w:t>
      </w:r>
    </w:p>
    <w:p w14:paraId="443C9449" w14:textId="32ECB4AC" w:rsidR="00EE738D" w:rsidRDefault="00EE738D" w:rsidP="00EE738D">
      <w:pPr>
        <w:pStyle w:val="a6"/>
        <w:rPr>
          <w:rtl/>
        </w:rPr>
      </w:pPr>
      <w:r>
        <w:rPr>
          <w:rtl/>
        </w:rPr>
        <w:tab/>
      </w:r>
      <w:r>
        <w:rPr>
          <w:rFonts w:hint="cs"/>
          <w:rtl/>
        </w:rPr>
        <w:t>עדיין נחלקו הראשונים בשאלת חופש פעולתו של הבעל בנכסי המלוג כשאין צורך ברווח הבית. הגמרא (פ:) מספרת על אישה שהכניסה שתי שפחות לבעלה, וכשנשא הבעל אישה נוספת – הביא לה את אחת משפחות האישה הראשונה. האישה צעקה על כך בפני רבא, והוא לא קיבל את דבריה, ומבארת הגמרא שזאת מפני שיש 'רווח ביתא' בכך. רש"י (ד"ה והא), הרא"ש (ח', יא) והריטב"א (ד"ה ולא היא) מבארים, שאישה שהכניסה לבעל שתי שפחות כנכסי מלוג – הבעל רשאי לתת את השפחה השניה לאשתו השניה, כיון שגם אשתו השניה עוסקת בעבודות הבית, והשפחה השניה תסייע לה בכך. אולם הרי"ף (לט.) מבאר שיש רווח לבית כבר בשפחה הראשונה, ולכן יכול הבעל להשתמש בשניה לצרכים אחרים,</w:t>
      </w:r>
      <w:r w:rsidRPr="00D82FD9">
        <w:rPr>
          <w:rFonts w:hint="cs"/>
          <w:rtl/>
        </w:rPr>
        <w:t xml:space="preserve"> שאינם צורכי הבית.</w:t>
      </w:r>
    </w:p>
    <w:p w14:paraId="631188E3" w14:textId="3C22431B" w:rsidR="00EE738D" w:rsidRDefault="00EE738D" w:rsidP="00EE738D">
      <w:pPr>
        <w:pStyle w:val="a6"/>
      </w:pPr>
      <w:r>
        <w:rPr>
          <w:rtl/>
        </w:rPr>
        <w:tab/>
      </w:r>
      <w:r w:rsidRPr="00D82FD9">
        <w:rPr>
          <w:rFonts w:hint="cs"/>
          <w:rtl/>
        </w:rPr>
        <w:t>אפשר שהרי"ף סובר כתוספות והרמב"ן להלן</w:t>
      </w:r>
      <w:r>
        <w:rPr>
          <w:rFonts w:hint="cs"/>
          <w:rtl/>
        </w:rPr>
        <w:t xml:space="preserve"> (נימוק ג)</w:t>
      </w:r>
      <w:r w:rsidRPr="00D82FD9">
        <w:rPr>
          <w:rFonts w:hint="cs"/>
          <w:rtl/>
        </w:rPr>
        <w:t xml:space="preserve">, שתקנת הפירות לבעל היא פיצוי </w:t>
      </w:r>
      <w:r>
        <w:rPr>
          <w:rFonts w:hint="cs"/>
          <w:rtl/>
        </w:rPr>
        <w:t xml:space="preserve">אישי </w:t>
      </w:r>
      <w:r w:rsidRPr="00D82FD9">
        <w:rPr>
          <w:rFonts w:hint="cs"/>
          <w:rtl/>
        </w:rPr>
        <w:t>עבורו על חיובו לפדות את אשתו</w:t>
      </w:r>
      <w:r>
        <w:rPr>
          <w:rFonts w:hint="cs"/>
          <w:rtl/>
        </w:rPr>
        <w:t>:</w:t>
      </w:r>
      <w:r w:rsidRPr="00D82FD9">
        <w:rPr>
          <w:rFonts w:hint="cs"/>
          <w:rtl/>
        </w:rPr>
        <w:t xml:space="preserve"> לכתח</w:t>
      </w:r>
      <w:r w:rsidR="00675F8B">
        <w:rPr>
          <w:rFonts w:hint="cs"/>
          <w:rtl/>
        </w:rPr>
        <w:t>ִ</w:t>
      </w:r>
      <w:r w:rsidRPr="00D82FD9">
        <w:rPr>
          <w:rFonts w:hint="cs"/>
          <w:rtl/>
        </w:rPr>
        <w:t>לה הגבילו תקנה זו לטובת רווח הבית</w:t>
      </w:r>
      <w:r>
        <w:rPr>
          <w:rFonts w:hint="cs"/>
          <w:rtl/>
        </w:rPr>
        <w:t>,</w:t>
      </w:r>
      <w:r w:rsidRPr="00D82FD9">
        <w:rPr>
          <w:rFonts w:hint="cs"/>
          <w:rtl/>
        </w:rPr>
        <w:t xml:space="preserve"> אך אם יש רווח לבית, יוכל להשתמש בנכסי מלוג לצרכיו. הנחתנו ברי"ף היא, שעיקר התקנה היתה שיפדנה משביה, ולשם כך פיצו אותו בנכסי מלוג שלה</w:t>
      </w:r>
      <w:r>
        <w:rPr>
          <w:rFonts w:hint="cs"/>
          <w:rtl/>
        </w:rPr>
        <w:t>.</w:t>
      </w:r>
    </w:p>
  </w:footnote>
  <w:footnote w:id="184">
    <w:p w14:paraId="32BD5A89" w14:textId="77777777" w:rsidR="00EE738D" w:rsidRPr="00D82FD9" w:rsidRDefault="00EE738D" w:rsidP="00EE738D">
      <w:pPr>
        <w:pStyle w:val="a6"/>
        <w:rPr>
          <w:rtl/>
        </w:rPr>
      </w:pPr>
      <w:r>
        <w:rPr>
          <w:rStyle w:val="af"/>
        </w:rPr>
        <w:footnoteRef/>
      </w:r>
      <w:r>
        <w:rPr>
          <w:rtl/>
        </w:rPr>
        <w:t xml:space="preserve"> </w:t>
      </w:r>
      <w:r>
        <w:rPr>
          <w:rtl/>
        </w:rPr>
        <w:tab/>
      </w:r>
      <w:r w:rsidRPr="00D82FD9">
        <w:rPr>
          <w:rFonts w:hint="cs"/>
          <w:rtl/>
        </w:rPr>
        <w:t>שמא רמוזה בעיה זו בדברי כמה מן התנאים:</w:t>
      </w:r>
      <w:r>
        <w:rPr>
          <w:rFonts w:hint="cs"/>
          <w:rtl/>
        </w:rPr>
        <w:t xml:space="preserve"> רבן גמליאל נשאל מדוע אישה שמכרה, קודם נישואיה (או אף לאחר מכן, לשיטת רבי חנינא בן עקביא), נכסים שנפלו לה לאחר אירוסיה וקודם נישואיה – מכרהּ קיים אפילו ביחס לפירות הנכסים. על כך הוא השיב: "על החדשים אנו בושים, אלא שאתם מגלגלין עלינו את הישנים?!" (ח', א).</w:t>
      </w:r>
    </w:p>
    <w:p w14:paraId="25470D17" w14:textId="24A4CDC8" w:rsidR="00EE738D" w:rsidRPr="00D82FD9" w:rsidRDefault="00EE738D" w:rsidP="00EE738D">
      <w:pPr>
        <w:pStyle w:val="a6"/>
        <w:rPr>
          <w:rtl/>
        </w:rPr>
      </w:pPr>
      <w:r>
        <w:rPr>
          <w:rtl/>
        </w:rPr>
        <w:tab/>
      </w:r>
      <w:r w:rsidRPr="00D82FD9">
        <w:rPr>
          <w:rFonts w:hint="cs"/>
          <w:rtl/>
        </w:rPr>
        <w:t xml:space="preserve">העולה משיטת רבן גמליאל, לפחות לדברי רבי חנינא בן עקביא, שדעת רבן גמליאל </w:t>
      </w:r>
      <w:r>
        <w:rPr>
          <w:rFonts w:hint="cs"/>
          <w:rtl/>
        </w:rPr>
        <w:t xml:space="preserve">כלל </w:t>
      </w:r>
      <w:r w:rsidRPr="00D82FD9">
        <w:rPr>
          <w:rFonts w:hint="cs"/>
          <w:rtl/>
        </w:rPr>
        <w:t xml:space="preserve">לא היתה נוחה מתקנת נכסי מלוג, והפקעת </w:t>
      </w:r>
      <w:r w:rsidR="005611D8" w:rsidRPr="00BB63FD">
        <w:rPr>
          <w:rtl/>
        </w:rPr>
        <w:t>עִקר</w:t>
      </w:r>
      <w:r w:rsidR="005611D8" w:rsidRPr="00D82FD9">
        <w:rPr>
          <w:rFonts w:hint="cs"/>
          <w:rtl/>
        </w:rPr>
        <w:t xml:space="preserve"> </w:t>
      </w:r>
      <w:r w:rsidRPr="00D82FD9">
        <w:rPr>
          <w:rFonts w:hint="cs"/>
          <w:rtl/>
        </w:rPr>
        <w:t xml:space="preserve">זכויותיהם מידי האישה הנשואה. </w:t>
      </w:r>
      <w:r>
        <w:rPr>
          <w:rFonts w:hint="cs"/>
          <w:rtl/>
        </w:rPr>
        <w:t>בושת רבן גמליאל מתפרשת בנקל (אף שאין זה ביאור הכרחי) אם נבאר את התקנה כדברי הרשב"ם, ונבאר שהיא נתקנה לטובת הבעל ממש, ולא ל"רווח ביתא".</w:t>
      </w:r>
    </w:p>
    <w:p w14:paraId="31CE0499" w14:textId="3437F5F4" w:rsidR="00EE738D" w:rsidRDefault="00EE738D" w:rsidP="00EE738D">
      <w:pPr>
        <w:pStyle w:val="a6"/>
        <w:rPr>
          <w:rtl/>
        </w:rPr>
      </w:pPr>
      <w:r>
        <w:rPr>
          <w:rtl/>
        </w:rPr>
        <w:tab/>
      </w:r>
      <w:r w:rsidRPr="00D82FD9">
        <w:rPr>
          <w:rFonts w:hint="cs"/>
          <w:rtl/>
        </w:rPr>
        <w:t>גם מדברי רבי שמעון, שאף נפסקו להלכה</w:t>
      </w:r>
      <w:r>
        <w:rPr>
          <w:rFonts w:hint="cs"/>
          <w:rtl/>
        </w:rPr>
        <w:t xml:space="preserve"> (בדברי רב ושמואל בעח:)</w:t>
      </w:r>
      <w:r w:rsidRPr="00D82FD9">
        <w:rPr>
          <w:rFonts w:hint="cs"/>
          <w:rtl/>
        </w:rPr>
        <w:t>, מסתבר לנו, שדעתו לא היתה נוחה מתקנת פירות נכסי מלוג לבעל:</w:t>
      </w:r>
      <w:r>
        <w:rPr>
          <w:rFonts w:hint="cs"/>
          <w:rtl/>
        </w:rPr>
        <w:t xml:space="preserve"> "</w:t>
      </w:r>
      <w:r w:rsidRPr="00D82FD9">
        <w:rPr>
          <w:rtl/>
        </w:rPr>
        <w:t>ר</w:t>
      </w:r>
      <w:r w:rsidRPr="00D82FD9">
        <w:rPr>
          <w:rFonts w:hint="cs"/>
          <w:rtl/>
        </w:rPr>
        <w:t xml:space="preserve">בי </w:t>
      </w:r>
      <w:r w:rsidRPr="00D82FD9">
        <w:rPr>
          <w:rtl/>
        </w:rPr>
        <w:t>ש</w:t>
      </w:r>
      <w:r w:rsidRPr="00D82FD9">
        <w:rPr>
          <w:rFonts w:hint="cs"/>
          <w:rtl/>
        </w:rPr>
        <w:t>מעון</w:t>
      </w:r>
      <w:r w:rsidRPr="00D82FD9">
        <w:rPr>
          <w:rtl/>
        </w:rPr>
        <w:t xml:space="preserve"> חולק בין נכסים לנכסים, נכסים הידועין לבעל לא תמכור, ואם מכרה ונתנה – בטל</w:t>
      </w:r>
      <w:r w:rsidRPr="00D82FD9">
        <w:rPr>
          <w:rFonts w:hint="cs"/>
          <w:rtl/>
        </w:rPr>
        <w:t>.</w:t>
      </w:r>
      <w:r w:rsidRPr="00D82FD9">
        <w:rPr>
          <w:rtl/>
        </w:rPr>
        <w:t xml:space="preserve"> שאינן ידועין לבעל</w:t>
      </w:r>
      <w:r w:rsidRPr="00D82FD9">
        <w:rPr>
          <w:rFonts w:hint="cs"/>
          <w:rtl/>
        </w:rPr>
        <w:t>,</w:t>
      </w:r>
      <w:r w:rsidRPr="00D82FD9">
        <w:rPr>
          <w:rtl/>
        </w:rPr>
        <w:t xml:space="preserve"> לא תמכור, ואם מכרה ונתנה – קיים</w:t>
      </w:r>
      <w:r>
        <w:rPr>
          <w:rFonts w:hint="cs"/>
          <w:rtl/>
        </w:rPr>
        <w:t>"</w:t>
      </w:r>
      <w:r>
        <w:rPr>
          <w:rtl/>
        </w:rPr>
        <w:tab/>
      </w:r>
      <w:r w:rsidRPr="00D82FD9">
        <w:rPr>
          <w:rFonts w:hint="cs"/>
          <w:rtl/>
        </w:rPr>
        <w:t>(ח'</w:t>
      </w:r>
      <w:r>
        <w:rPr>
          <w:rFonts w:hint="cs"/>
          <w:rtl/>
        </w:rPr>
        <w:t>,</w:t>
      </w:r>
      <w:r w:rsidRPr="00D82FD9">
        <w:rPr>
          <w:rFonts w:hint="cs"/>
          <w:rtl/>
        </w:rPr>
        <w:t xml:space="preserve"> ב)</w:t>
      </w:r>
      <w:r>
        <w:rPr>
          <w:rFonts w:hint="cs"/>
          <w:rtl/>
        </w:rPr>
        <w:t xml:space="preserve">. </w:t>
      </w:r>
      <w:r w:rsidRPr="00D82FD9">
        <w:rPr>
          <w:rFonts w:hint="cs"/>
          <w:rtl/>
        </w:rPr>
        <w:t>א</w:t>
      </w:r>
      <w:r w:rsidR="00675F8B">
        <w:rPr>
          <w:rFonts w:hint="cs"/>
          <w:rtl/>
        </w:rPr>
        <w:t>ִ</w:t>
      </w:r>
      <w:r w:rsidRPr="00D82FD9">
        <w:rPr>
          <w:rFonts w:hint="cs"/>
          <w:rtl/>
        </w:rPr>
        <w:t>לו חשב רבי שמעון שהנכסים מגיעים לבעל בצדק, מסתבר שלא היה מחלק בין נכסים שבעל יודע עליהם לנכסים שאינם ידועים לו.</w:t>
      </w:r>
      <w:r>
        <w:rPr>
          <w:rStyle w:val="af7"/>
          <w:rFonts w:cs="Times New Roman"/>
          <w:rtl/>
        </w:rPr>
        <w:annotationRef/>
      </w:r>
    </w:p>
    <w:p w14:paraId="479321DF" w14:textId="1ED6B06A" w:rsidR="00EE738D" w:rsidRDefault="00EE738D" w:rsidP="00EE738D">
      <w:pPr>
        <w:pStyle w:val="a6"/>
      </w:pPr>
      <w:r>
        <w:rPr>
          <w:rtl/>
        </w:rPr>
        <w:tab/>
        <w:t xml:space="preserve">טענתנו, שדעת רבן גמליאל לא היתה נוחה מעצם תקנת פירות נכסי המלוג לטובת הבעל, אינה מוסכמת על כל הפוסקים, וחלקם </w:t>
      </w:r>
      <w:r>
        <w:rPr>
          <w:rFonts w:hint="cs"/>
          <w:rtl/>
        </w:rPr>
        <w:t>ביארו ב</w:t>
      </w:r>
      <w:r>
        <w:rPr>
          <w:rtl/>
        </w:rPr>
        <w:t xml:space="preserve">דרך שונה </w:t>
      </w:r>
      <w:r>
        <w:rPr>
          <w:rFonts w:hint="cs"/>
          <w:rtl/>
        </w:rPr>
        <w:t>את בושתו של רבן גמליאל</w:t>
      </w:r>
      <w:r>
        <w:rPr>
          <w:rtl/>
        </w:rPr>
        <w:t>. כך הריב"ש</w:t>
      </w:r>
      <w:r>
        <w:rPr>
          <w:rFonts w:hint="cs"/>
          <w:rtl/>
        </w:rPr>
        <w:t xml:space="preserve"> (הובאו דבריו בשיטה מקובצת)</w:t>
      </w:r>
      <w:r>
        <w:rPr>
          <w:rtl/>
        </w:rPr>
        <w:t xml:space="preserve"> </w:t>
      </w:r>
      <w:r>
        <w:rPr>
          <w:rFonts w:hint="cs"/>
          <w:rtl/>
        </w:rPr>
        <w:t xml:space="preserve">ביאר שזו </w:t>
      </w:r>
      <w:r>
        <w:rPr>
          <w:rtl/>
        </w:rPr>
        <w:t>בושה על הצורך להפקיע מידי הלוקח את מה שכבר קנה</w:t>
      </w:r>
      <w:r>
        <w:rPr>
          <w:rFonts w:hint="cs"/>
          <w:rtl/>
        </w:rPr>
        <w:t>, והראבי"ה (</w:t>
      </w:r>
      <w:r>
        <w:rPr>
          <w:rtl/>
        </w:rPr>
        <w:t>תשובות וביאורי סוגיות אלף כט</w:t>
      </w:r>
      <w:r>
        <w:rPr>
          <w:rFonts w:hint="cs"/>
          <w:rtl/>
        </w:rPr>
        <w:t xml:space="preserve">) כתב שהבושה היא על ביטול מכר האישה מחמת תקנת חכמים, אף במכירתה היא כאומרת "אי אפשי בתקנת חכמים". גם </w:t>
      </w:r>
      <w:r>
        <w:rPr>
          <w:rtl/>
        </w:rPr>
        <w:t xml:space="preserve">באחרונים דרכים נוספות להסביר את הבושה בלא לערער על עצם התקנה.  </w:t>
      </w:r>
    </w:p>
  </w:footnote>
  <w:footnote w:id="185">
    <w:p w14:paraId="72873C01" w14:textId="77777777" w:rsidR="00EE738D" w:rsidRPr="009B43FE" w:rsidRDefault="00EE738D" w:rsidP="00EE738D">
      <w:pPr>
        <w:pStyle w:val="a6"/>
        <w:rPr>
          <w:rtl/>
        </w:rPr>
      </w:pPr>
      <w:r w:rsidRPr="009B43FE">
        <w:rPr>
          <w:rStyle w:val="af"/>
          <w:sz w:val="18"/>
          <w:szCs w:val="18"/>
        </w:rPr>
        <w:footnoteRef/>
      </w:r>
      <w:r w:rsidRPr="009B43FE">
        <w:rPr>
          <w:rtl/>
        </w:rPr>
        <w:t xml:space="preserve"> </w:t>
      </w:r>
      <w:r>
        <w:rPr>
          <w:rtl/>
        </w:rPr>
        <w:tab/>
      </w:r>
      <w:r w:rsidRPr="009B43FE">
        <w:rPr>
          <w:rFonts w:hint="cs"/>
          <w:rtl/>
        </w:rPr>
        <w:t xml:space="preserve">במקביל לביטוי </w:t>
      </w:r>
      <w:r>
        <w:rPr>
          <w:rFonts w:hint="cs"/>
          <w:rtl/>
        </w:rPr>
        <w:t>"</w:t>
      </w:r>
      <w:r w:rsidRPr="009B43FE">
        <w:rPr>
          <w:rFonts w:hint="cs"/>
          <w:rtl/>
        </w:rPr>
        <w:t>נסתחפה שדהו</w:t>
      </w:r>
      <w:r>
        <w:rPr>
          <w:rFonts w:hint="cs"/>
          <w:rtl/>
        </w:rPr>
        <w:t>"</w:t>
      </w:r>
      <w:r w:rsidRPr="009B43FE">
        <w:rPr>
          <w:rFonts w:hint="cs"/>
          <w:rtl/>
        </w:rPr>
        <w:t xml:space="preserve"> כשהאישה חלתה וכד' ואינה יכולה להינשא, ועליו להעלות לה מזונות </w:t>
      </w:r>
      <w:r>
        <w:rPr>
          <w:rFonts w:hint="cs"/>
          <w:rtl/>
        </w:rPr>
        <w:t>(</w:t>
      </w:r>
      <w:r w:rsidRPr="009B43FE">
        <w:rPr>
          <w:rFonts w:hint="cs"/>
          <w:rtl/>
        </w:rPr>
        <w:t xml:space="preserve">ראו </w:t>
      </w:r>
      <w:r>
        <w:rPr>
          <w:rFonts w:hint="cs"/>
          <w:rtl/>
        </w:rPr>
        <w:t xml:space="preserve">בגמרא </w:t>
      </w:r>
      <w:r w:rsidRPr="009B43FE">
        <w:rPr>
          <w:rFonts w:hint="cs"/>
          <w:rtl/>
        </w:rPr>
        <w:t>ב</w:t>
      </w:r>
      <w:r>
        <w:rPr>
          <w:rFonts w:hint="cs"/>
          <w:rtl/>
        </w:rPr>
        <w:t>.–:).</w:t>
      </w:r>
    </w:p>
  </w:footnote>
  <w:footnote w:id="186">
    <w:p w14:paraId="4915E3F4" w14:textId="2D9A8ED7" w:rsidR="00EE738D" w:rsidRPr="0047255B" w:rsidRDefault="00EE738D" w:rsidP="00EE738D">
      <w:pPr>
        <w:pStyle w:val="a6"/>
        <w:rPr>
          <w:sz w:val="18"/>
          <w:szCs w:val="18"/>
          <w:rtl/>
        </w:rPr>
      </w:pPr>
      <w:r w:rsidRPr="0047255B">
        <w:rPr>
          <w:rStyle w:val="af"/>
          <w:sz w:val="18"/>
          <w:szCs w:val="18"/>
        </w:rPr>
        <w:footnoteRef/>
      </w:r>
      <w:r w:rsidRPr="0047255B">
        <w:rPr>
          <w:rtl/>
        </w:rPr>
        <w:t xml:space="preserve"> </w:t>
      </w:r>
      <w:r>
        <w:rPr>
          <w:rtl/>
        </w:rPr>
        <w:tab/>
      </w:r>
      <w:r w:rsidRPr="000C7627">
        <w:rPr>
          <w:rFonts w:hint="cs"/>
          <w:rtl/>
        </w:rPr>
        <w:t>לפי הראבי"ה</w:t>
      </w:r>
      <w:r>
        <w:rPr>
          <w:rFonts w:hint="cs"/>
          <w:rtl/>
        </w:rPr>
        <w:t>,</w:t>
      </w:r>
      <w:r w:rsidRPr="000C7627">
        <w:rPr>
          <w:rFonts w:hint="cs"/>
          <w:rtl/>
        </w:rPr>
        <w:t xml:space="preserve"> לרבי יהודה בשיטת רבן גמליאל מכרה קיים </w:t>
      </w:r>
      <w:r>
        <w:rPr>
          <w:rFonts w:hint="cs"/>
          <w:rtl/>
        </w:rPr>
        <w:t xml:space="preserve">רק </w:t>
      </w:r>
      <w:r w:rsidRPr="000C7627">
        <w:rPr>
          <w:rFonts w:hint="cs"/>
          <w:rtl/>
        </w:rPr>
        <w:t>בדיעבד</w:t>
      </w:r>
      <w:r>
        <w:rPr>
          <w:rFonts w:hint="cs"/>
          <w:rtl/>
        </w:rPr>
        <w:t>.</w:t>
      </w:r>
      <w:r w:rsidRPr="0047255B">
        <w:rPr>
          <w:rFonts w:hint="cs"/>
          <w:rtl/>
        </w:rPr>
        <w:t xml:space="preserve"> </w:t>
      </w:r>
      <w:r>
        <w:rPr>
          <w:rFonts w:hint="cs"/>
          <w:rtl/>
        </w:rPr>
        <w:t>ב</w:t>
      </w:r>
      <w:r w:rsidRPr="0047255B">
        <w:rPr>
          <w:rFonts w:hint="cs"/>
          <w:rtl/>
        </w:rPr>
        <w:t>לשו</w:t>
      </w:r>
      <w:r>
        <w:rPr>
          <w:rFonts w:hint="cs"/>
          <w:rtl/>
        </w:rPr>
        <w:t>נו</w:t>
      </w:r>
      <w:r w:rsidRPr="0047255B">
        <w:rPr>
          <w:rFonts w:hint="cs"/>
          <w:rtl/>
        </w:rPr>
        <w:t>:</w:t>
      </w:r>
      <w:r>
        <w:rPr>
          <w:rFonts w:hint="cs"/>
          <w:rtl/>
        </w:rPr>
        <w:t xml:space="preserve"> "</w:t>
      </w:r>
      <w:r w:rsidRPr="0047255B">
        <w:rPr>
          <w:rtl/>
        </w:rPr>
        <w:t>ואלו ד' פנים חלוקים ל</w:t>
      </w:r>
      <w:r>
        <w:rPr>
          <w:rtl/>
        </w:rPr>
        <w:t>רבי</w:t>
      </w:r>
      <w:r w:rsidRPr="0047255B">
        <w:rPr>
          <w:rtl/>
        </w:rPr>
        <w:t xml:space="preserve"> יהודה לג' דינים. ונפלו לה עד שלא תתארס ונתארסה מוכרת לכתח</w:t>
      </w:r>
      <w:r w:rsidR="00675F8B">
        <w:rPr>
          <w:rFonts w:hint="cs"/>
          <w:rtl/>
        </w:rPr>
        <w:t>ִ</w:t>
      </w:r>
      <w:r w:rsidRPr="0047255B">
        <w:rPr>
          <w:rtl/>
        </w:rPr>
        <w:t>לה. ונפלו לה משנתארסה ובאת למכור בין בעודה ארוסה ובין משניסת לא תמכור ואם מכרה קיים ונפלו לה משניסת לא תמכור ואם מכרה בטל</w:t>
      </w:r>
      <w:r>
        <w:rPr>
          <w:rFonts w:hint="cs"/>
          <w:rtl/>
        </w:rPr>
        <w:t>" (תשובות וביאור סוגיות אלף קט)</w:t>
      </w:r>
      <w:r w:rsidRPr="0047255B">
        <w:rPr>
          <w:rtl/>
        </w:rPr>
        <w:t>.</w:t>
      </w:r>
    </w:p>
  </w:footnote>
  <w:footnote w:id="187">
    <w:p w14:paraId="67D6EF90" w14:textId="77777777" w:rsidR="00EE738D" w:rsidRDefault="00EE738D" w:rsidP="00EE738D">
      <w:pPr>
        <w:pStyle w:val="a6"/>
      </w:pPr>
      <w:r>
        <w:rPr>
          <w:rStyle w:val="af"/>
        </w:rPr>
        <w:footnoteRef/>
      </w:r>
      <w:r>
        <w:rPr>
          <w:rtl/>
        </w:rPr>
        <w:t xml:space="preserve"> </w:t>
      </w:r>
      <w:r>
        <w:rPr>
          <w:rtl/>
        </w:rPr>
        <w:tab/>
      </w:r>
      <w:r w:rsidRPr="000C7627">
        <w:rPr>
          <w:rFonts w:hint="cs"/>
          <w:rtl/>
        </w:rPr>
        <w:t>מסתבר שרבי יוסי בן חנינא</w:t>
      </w:r>
      <w:r>
        <w:rPr>
          <w:rFonts w:hint="cs"/>
          <w:rtl/>
        </w:rPr>
        <w:t>,</w:t>
      </w:r>
      <w:r w:rsidRPr="000C7627">
        <w:rPr>
          <w:rFonts w:hint="cs"/>
          <w:rtl/>
        </w:rPr>
        <w:t xml:space="preserve"> שהעיד על תקנת אושא</w:t>
      </w:r>
      <w:r>
        <w:rPr>
          <w:rFonts w:hint="cs"/>
          <w:rtl/>
        </w:rPr>
        <w:t>,</w:t>
      </w:r>
      <w:r w:rsidRPr="000C7627">
        <w:rPr>
          <w:rFonts w:hint="cs"/>
          <w:rtl/>
        </w:rPr>
        <w:t xml:space="preserve"> סובר כריש לקיש, </w:t>
      </w:r>
      <w:r>
        <w:rPr>
          <w:rFonts w:hint="cs"/>
          <w:rtl/>
        </w:rPr>
        <w:t xml:space="preserve">מפני </w:t>
      </w:r>
      <w:r w:rsidRPr="000C7627">
        <w:rPr>
          <w:rFonts w:hint="cs"/>
          <w:rtl/>
        </w:rPr>
        <w:t>שלרבי יוחנן לא היה צורך לתת לבעל זכויות נוספות בקרקע</w:t>
      </w:r>
      <w:r>
        <w:rPr>
          <w:rFonts w:hint="cs"/>
          <w:rtl/>
        </w:rPr>
        <w:t>.</w:t>
      </w:r>
      <w:r w:rsidRPr="000C7627">
        <w:rPr>
          <w:rFonts w:hint="cs"/>
          <w:rtl/>
        </w:rPr>
        <w:t xml:space="preserve"> </w:t>
      </w:r>
      <w:r>
        <w:rPr>
          <w:rFonts w:hint="cs"/>
          <w:rtl/>
        </w:rPr>
        <w:t xml:space="preserve">כך </w:t>
      </w:r>
      <w:r w:rsidRPr="000C7627">
        <w:rPr>
          <w:rFonts w:hint="cs"/>
          <w:rtl/>
        </w:rPr>
        <w:t>אכן כתבו מספר ראשונים</w:t>
      </w:r>
      <w:r>
        <w:rPr>
          <w:rFonts w:hint="cs"/>
          <w:rtl/>
        </w:rPr>
        <w:t>.</w:t>
      </w:r>
    </w:p>
  </w:footnote>
  <w:footnote w:id="188">
    <w:p w14:paraId="3BB1650B" w14:textId="568C709F" w:rsidR="00EE738D" w:rsidRDefault="00EE738D" w:rsidP="00EE738D">
      <w:pPr>
        <w:pStyle w:val="a6"/>
      </w:pPr>
      <w:r>
        <w:rPr>
          <w:rStyle w:val="af"/>
        </w:rPr>
        <w:footnoteRef/>
      </w:r>
      <w:r>
        <w:rPr>
          <w:rtl/>
        </w:rPr>
        <w:t xml:space="preserve"> </w:t>
      </w:r>
      <w:r>
        <w:rPr>
          <w:rtl/>
        </w:rPr>
        <w:tab/>
      </w:r>
      <w:r>
        <w:rPr>
          <w:rFonts w:hint="cs"/>
          <w:rtl/>
        </w:rPr>
        <w:t>נדגיש את ההבדל שבין הדינים: הכותב "דין ודברים אין לי בנכסיך" – אוכל פירות; הנותן מתנה אינו אוכל פירות, אך אינו צריך לסלק עצמו בפירוש.</w:t>
      </w:r>
    </w:p>
  </w:footnote>
  <w:footnote w:id="189">
    <w:p w14:paraId="1F7E28E5" w14:textId="77777777" w:rsidR="00EE738D" w:rsidRPr="00812E52" w:rsidRDefault="00EE738D" w:rsidP="00EE738D">
      <w:pPr>
        <w:pStyle w:val="a6"/>
      </w:pPr>
      <w:r w:rsidRPr="00812E52">
        <w:rPr>
          <w:rStyle w:val="af"/>
          <w:sz w:val="18"/>
          <w:szCs w:val="18"/>
        </w:rPr>
        <w:footnoteRef/>
      </w:r>
      <w:r w:rsidRPr="00812E52">
        <w:rPr>
          <w:rtl/>
        </w:rPr>
        <w:t xml:space="preserve"> </w:t>
      </w:r>
      <w:r>
        <w:rPr>
          <w:rtl/>
        </w:rPr>
        <w:tab/>
      </w:r>
      <w:r w:rsidRPr="00812E52">
        <w:rPr>
          <w:rFonts w:hint="cs"/>
          <w:rtl/>
        </w:rPr>
        <w:t xml:space="preserve">שיטה מקובצת </w:t>
      </w:r>
      <w:r>
        <w:rPr>
          <w:rFonts w:hint="cs"/>
          <w:rtl/>
        </w:rPr>
        <w:t xml:space="preserve">(עח:) כתב </w:t>
      </w:r>
      <w:r w:rsidRPr="00812E52">
        <w:rPr>
          <w:rFonts w:hint="cs"/>
          <w:rtl/>
        </w:rPr>
        <w:t>בשם תלמידי רבנו יונה</w:t>
      </w:r>
      <w:r>
        <w:rPr>
          <w:rFonts w:hint="cs"/>
          <w:rtl/>
        </w:rPr>
        <w:t xml:space="preserve">, שתקנו כך </w:t>
      </w:r>
      <w:r w:rsidRPr="000C7627">
        <w:rPr>
          <w:rFonts w:hint="cs"/>
          <w:rtl/>
        </w:rPr>
        <w:t xml:space="preserve">כדי שלא תרגיל </w:t>
      </w:r>
      <w:r>
        <w:rPr>
          <w:rFonts w:hint="cs"/>
          <w:rtl/>
        </w:rPr>
        <w:t>האישה</w:t>
      </w:r>
      <w:r w:rsidRPr="000C7627">
        <w:rPr>
          <w:rFonts w:hint="cs"/>
          <w:rtl/>
        </w:rPr>
        <w:t xml:space="preserve"> להבריח </w:t>
      </w:r>
      <w:r>
        <w:rPr>
          <w:rFonts w:hint="cs"/>
          <w:rtl/>
        </w:rPr>
        <w:t xml:space="preserve">נכסיה מן הבעל </w:t>
      </w:r>
      <w:r w:rsidRPr="000C7627">
        <w:rPr>
          <w:rFonts w:hint="cs"/>
          <w:rtl/>
        </w:rPr>
        <w:t>בדרך מכירה לאדם שלישי (לקרובי</w:t>
      </w:r>
      <w:r>
        <w:rPr>
          <w:rFonts w:hint="cs"/>
          <w:rtl/>
        </w:rPr>
        <w:t>ה</w:t>
      </w:r>
      <w:r w:rsidRPr="000C7627">
        <w:rPr>
          <w:rFonts w:hint="cs"/>
          <w:rtl/>
        </w:rPr>
        <w:t>, למשל)</w:t>
      </w:r>
      <w:r>
        <w:rPr>
          <w:rFonts w:hint="cs"/>
          <w:rtl/>
        </w:rPr>
        <w:t>,</w:t>
      </w:r>
      <w:r w:rsidRPr="000C7627">
        <w:rPr>
          <w:rFonts w:hint="cs"/>
          <w:rtl/>
        </w:rPr>
        <w:t xml:space="preserve"> כדי שלא יירשנה</w:t>
      </w:r>
      <w:r>
        <w:rPr>
          <w:rFonts w:hint="cs"/>
          <w:rtl/>
        </w:rPr>
        <w:t xml:space="preserve"> (בדומה לדין מברחת (עח:–עט.)).</w:t>
      </w:r>
    </w:p>
  </w:footnote>
  <w:footnote w:id="190">
    <w:p w14:paraId="45F3A11F" w14:textId="77777777" w:rsidR="00EE738D" w:rsidRDefault="00EE738D" w:rsidP="00EE738D">
      <w:pPr>
        <w:pStyle w:val="a6"/>
        <w:rPr>
          <w:rtl/>
        </w:rPr>
      </w:pPr>
      <w:r>
        <w:rPr>
          <w:rStyle w:val="af"/>
          <w:sz w:val="18"/>
          <w:szCs w:val="18"/>
        </w:rPr>
        <w:footnoteRef/>
      </w:r>
      <w:r>
        <w:rPr>
          <w:rtl/>
        </w:rPr>
        <w:t xml:space="preserve"> </w:t>
      </w:r>
      <w:r>
        <w:rPr>
          <w:rtl/>
        </w:rPr>
        <w:tab/>
      </w:r>
      <w:r>
        <w:rPr>
          <w:rFonts w:hint="cs"/>
          <w:rtl/>
        </w:rPr>
        <w:t xml:space="preserve">דיוק זה ודברים נוספים </w:t>
      </w:r>
      <w:r w:rsidRPr="00224D15">
        <w:rPr>
          <w:rFonts w:hint="cs"/>
          <w:rtl/>
        </w:rPr>
        <w:t>למדתי</w:t>
      </w:r>
      <w:r>
        <w:rPr>
          <w:rFonts w:hint="cs"/>
          <w:rtl/>
        </w:rPr>
        <w:t xml:space="preserve"> מדבריו של האבני מילואים צ', יא–יב.</w:t>
      </w:r>
    </w:p>
  </w:footnote>
  <w:footnote w:id="191">
    <w:p w14:paraId="2E790A7D" w14:textId="77777777" w:rsidR="00EE738D" w:rsidRPr="003354EC" w:rsidRDefault="00EE738D" w:rsidP="00EE738D">
      <w:pPr>
        <w:pStyle w:val="a6"/>
        <w:rPr>
          <w:rtl/>
        </w:rPr>
      </w:pPr>
      <w:r w:rsidRPr="003354EC">
        <w:rPr>
          <w:rStyle w:val="af"/>
          <w:sz w:val="18"/>
          <w:szCs w:val="18"/>
        </w:rPr>
        <w:footnoteRef/>
      </w:r>
      <w:r w:rsidRPr="003354EC">
        <w:rPr>
          <w:rtl/>
        </w:rPr>
        <w:t xml:space="preserve"> </w:t>
      </w:r>
      <w:r>
        <w:rPr>
          <w:rtl/>
        </w:rPr>
        <w:tab/>
      </w:r>
      <w:r w:rsidRPr="003354EC">
        <w:rPr>
          <w:rFonts w:hint="cs"/>
          <w:rtl/>
        </w:rPr>
        <w:t>רא</w:t>
      </w:r>
      <w:r>
        <w:rPr>
          <w:rFonts w:hint="cs"/>
          <w:rtl/>
        </w:rPr>
        <w:t>ו</w:t>
      </w:r>
      <w:r w:rsidRPr="003354EC">
        <w:rPr>
          <w:rFonts w:hint="cs"/>
          <w:rtl/>
        </w:rPr>
        <w:t xml:space="preserve"> לעיל הערה</w:t>
      </w:r>
      <w:r>
        <w:rPr>
          <w:rFonts w:hint="cs"/>
          <w:rtl/>
        </w:rPr>
        <w:t xml:space="preserve"> 1 </w:t>
      </w:r>
      <w:r w:rsidRPr="003354EC">
        <w:rPr>
          <w:rFonts w:hint="cs"/>
          <w:rtl/>
        </w:rPr>
        <w:t>על פשר המילה מלוג ועל משמעותה אחרי תקנת אושא.</w:t>
      </w:r>
    </w:p>
  </w:footnote>
  <w:footnote w:id="192">
    <w:p w14:paraId="74942A49" w14:textId="353C6D78" w:rsidR="00EE738D" w:rsidRDefault="00EE738D" w:rsidP="00EE738D">
      <w:pPr>
        <w:pStyle w:val="a6"/>
      </w:pPr>
      <w:r>
        <w:rPr>
          <w:rStyle w:val="af"/>
        </w:rPr>
        <w:footnoteRef/>
      </w:r>
      <w:r>
        <w:rPr>
          <w:rtl/>
        </w:rPr>
        <w:t xml:space="preserve"> </w:t>
      </w:r>
      <w:r>
        <w:rPr>
          <w:rtl/>
        </w:rPr>
        <w:tab/>
      </w:r>
      <w:r>
        <w:rPr>
          <w:rFonts w:hint="cs"/>
          <w:rtl/>
        </w:rPr>
        <w:t>דברי הקובץ שעורים מוקשים מלשון הגמרא: "פירא דפירא לא תקינו ליה רבנן".</w:t>
      </w:r>
    </w:p>
  </w:footnote>
  <w:footnote w:id="193">
    <w:p w14:paraId="73271A4B" w14:textId="77777777" w:rsidR="00EE738D" w:rsidRPr="00727AC8" w:rsidRDefault="00EE738D" w:rsidP="00EE738D">
      <w:pPr>
        <w:pStyle w:val="a6"/>
        <w:rPr>
          <w:rtl/>
        </w:rPr>
      </w:pPr>
      <w:r w:rsidRPr="00727AC8">
        <w:rPr>
          <w:rStyle w:val="af"/>
          <w:sz w:val="18"/>
          <w:szCs w:val="18"/>
        </w:rPr>
        <w:footnoteRef/>
      </w:r>
      <w:r w:rsidRPr="00727AC8">
        <w:rPr>
          <w:rtl/>
        </w:rPr>
        <w:t xml:space="preserve"> </w:t>
      </w:r>
      <w:r>
        <w:rPr>
          <w:rtl/>
        </w:rPr>
        <w:tab/>
      </w:r>
      <w:r w:rsidRPr="00727AC8">
        <w:rPr>
          <w:rFonts w:hint="cs"/>
          <w:rtl/>
        </w:rPr>
        <w:t>מהנחה שלא חיישינן למיתה, וזו סוגיה שונה.</w:t>
      </w:r>
    </w:p>
  </w:footnote>
  <w:footnote w:id="194">
    <w:p w14:paraId="3E289F1D" w14:textId="77777777" w:rsidR="00EE738D" w:rsidRPr="00776161" w:rsidRDefault="00EE738D" w:rsidP="00EE738D">
      <w:pPr>
        <w:pStyle w:val="a6"/>
      </w:pPr>
      <w:r w:rsidRPr="00776161">
        <w:rPr>
          <w:rStyle w:val="af"/>
          <w:sz w:val="18"/>
          <w:szCs w:val="18"/>
        </w:rPr>
        <w:footnoteRef/>
      </w:r>
      <w:r w:rsidRPr="00776161">
        <w:rPr>
          <w:rtl/>
        </w:rPr>
        <w:t xml:space="preserve"> </w:t>
      </w:r>
      <w:r>
        <w:rPr>
          <w:rtl/>
        </w:rPr>
        <w:tab/>
      </w:r>
      <w:r w:rsidRPr="008B0B09">
        <w:rPr>
          <w:rtl/>
        </w:rPr>
        <w:t>בגמרא נדפס "חנניה בן אחי יאשיה"</w:t>
      </w:r>
      <w:r>
        <w:rPr>
          <w:rFonts w:hint="cs"/>
          <w:rtl/>
        </w:rPr>
        <w:t>,</w:t>
      </w:r>
      <w:r w:rsidRPr="008B0B09">
        <w:rPr>
          <w:rtl/>
        </w:rPr>
        <w:t xml:space="preserve"> שהוא חכם שאינו מוכר לנו. בכ"י פירקוביץ</w:t>
      </w:r>
      <w:r>
        <w:rPr>
          <w:rFonts w:hint="cs"/>
          <w:rtl/>
        </w:rPr>
        <w:t>'</w:t>
      </w:r>
      <w:r w:rsidRPr="008B0B09">
        <w:rPr>
          <w:rtl/>
        </w:rPr>
        <w:t xml:space="preserve"> 187 כתוב רק "חנניא", שהוא חנניה בן אחי רבי יהושע</w:t>
      </w:r>
      <w:r>
        <w:rPr>
          <w:rFonts w:hint="cs"/>
          <w:rtl/>
        </w:rPr>
        <w:t>,</w:t>
      </w:r>
      <w:r w:rsidRPr="008B0B09">
        <w:rPr>
          <w:rtl/>
        </w:rPr>
        <w:t xml:space="preserve"> המוכר לנו ממקומות נוספים</w:t>
      </w:r>
      <w:r>
        <w:rPr>
          <w:rFonts w:hint="cs"/>
          <w:rtl/>
        </w:rPr>
        <w:t>.</w:t>
      </w:r>
    </w:p>
  </w:footnote>
  <w:footnote w:id="195">
    <w:p w14:paraId="376CFCB8" w14:textId="2C7ACC89" w:rsidR="00EE738D" w:rsidRPr="00D53073" w:rsidRDefault="00EE738D" w:rsidP="00EE738D">
      <w:pPr>
        <w:pStyle w:val="a6"/>
        <w:rPr>
          <w:rtl/>
        </w:rPr>
      </w:pPr>
      <w:r w:rsidRPr="00D53073">
        <w:rPr>
          <w:rStyle w:val="af"/>
          <w:sz w:val="18"/>
          <w:szCs w:val="18"/>
        </w:rPr>
        <w:footnoteRef/>
      </w:r>
      <w:r w:rsidRPr="00D53073">
        <w:rPr>
          <w:rtl/>
        </w:rPr>
        <w:t xml:space="preserve"> </w:t>
      </w:r>
      <w:r>
        <w:rPr>
          <w:rtl/>
        </w:rPr>
        <w:tab/>
      </w:r>
      <w:r w:rsidRPr="00D53073">
        <w:rPr>
          <w:rFonts w:hint="cs"/>
          <w:rtl/>
        </w:rPr>
        <w:t>האחרונים דנו</w:t>
      </w:r>
      <w:r>
        <w:rPr>
          <w:rFonts w:hint="cs"/>
          <w:rtl/>
        </w:rPr>
        <w:t xml:space="preserve"> בזיקה בין אכילת הפירות לפדיונה בעת שהחל תהליך הגירושין. האור שמח (גירושין ו', ל) נטה לקשור בין השנים, ולבטל את חובת פדיונה מרגע שאינו אוכל פירות משעת חתימת הגט. הקרבן נתנאל (גיטין ב', ד אות ה) נטה שלא לכרוך ביניהם, ולחייבו בפדיונה עד שעת הגירושין ממש, שהרי אסרו עליו לגרשה לאחר שנשבתה. להלן נדון בהרחבה בחובתו לפדות את אשתו, אף כשחייב לגרשה מחמת חוסר חיי אישות ביניהם.</w:t>
      </w:r>
    </w:p>
  </w:footnote>
  <w:footnote w:id="196">
    <w:p w14:paraId="6B27E8DF" w14:textId="62EE4DE8" w:rsidR="00EE738D" w:rsidRPr="00E86740" w:rsidRDefault="00EE738D" w:rsidP="00EE738D">
      <w:pPr>
        <w:pStyle w:val="a6"/>
      </w:pPr>
      <w:r w:rsidRPr="00E86740">
        <w:rPr>
          <w:rStyle w:val="af"/>
          <w:sz w:val="18"/>
          <w:szCs w:val="18"/>
        </w:rPr>
        <w:footnoteRef/>
      </w:r>
      <w:r w:rsidRPr="00E86740">
        <w:rPr>
          <w:rtl/>
        </w:rPr>
        <w:t xml:space="preserve"> </w:t>
      </w:r>
      <w:r>
        <w:rPr>
          <w:rtl/>
        </w:rPr>
        <w:tab/>
      </w:r>
      <w:r w:rsidRPr="00E86740">
        <w:rPr>
          <w:rFonts w:hint="cs"/>
          <w:rtl/>
        </w:rPr>
        <w:t>הרי"ד מבאר בפסקיו</w:t>
      </w:r>
      <w:r>
        <w:rPr>
          <w:rFonts w:hint="cs"/>
          <w:rtl/>
        </w:rPr>
        <w:t xml:space="preserve"> שהאישה אמורה לזכות בפירות רק משעת הגירושין, אך על הגט חל לענין זה דין "עדיו בחתומיו זכין לו", שבדיני ממונות מזכה שעת חתימת העדים, ולכן זוכה למפרע משעת החתימה. למיטב ידיעתי הרי"ד בכך הוא שיטת יחיד.</w:t>
      </w:r>
    </w:p>
  </w:footnote>
  <w:footnote w:id="197">
    <w:p w14:paraId="751D9E88" w14:textId="53697F2B" w:rsidR="00EE738D" w:rsidRPr="00553193" w:rsidRDefault="00EE738D" w:rsidP="00EE738D">
      <w:pPr>
        <w:pStyle w:val="a6"/>
      </w:pPr>
      <w:r w:rsidRPr="00553193">
        <w:rPr>
          <w:rStyle w:val="af"/>
          <w:sz w:val="18"/>
          <w:szCs w:val="18"/>
        </w:rPr>
        <w:footnoteRef/>
      </w:r>
      <w:r w:rsidRPr="00553193">
        <w:rPr>
          <w:rtl/>
        </w:rPr>
        <w:t xml:space="preserve"> </w:t>
      </w:r>
      <w:r>
        <w:rPr>
          <w:rtl/>
        </w:rPr>
        <w:tab/>
      </w:r>
      <w:r w:rsidRPr="00553193">
        <w:rPr>
          <w:rFonts w:hint="cs"/>
          <w:rtl/>
        </w:rPr>
        <w:t>הגמרא הקשתה על רבי יוחנן וריש לקיש ו</w:t>
      </w:r>
      <w:r>
        <w:rPr>
          <w:rFonts w:hint="cs"/>
          <w:rtl/>
        </w:rPr>
        <w:t>תירצ</w:t>
      </w:r>
      <w:r w:rsidRPr="00553193">
        <w:rPr>
          <w:rFonts w:hint="cs"/>
          <w:rtl/>
        </w:rPr>
        <w:t xml:space="preserve">ה: </w:t>
      </w:r>
      <w:r>
        <w:rPr>
          <w:rFonts w:hint="cs"/>
          <w:rtl/>
        </w:rPr>
        <w:t>"</w:t>
      </w:r>
      <w:r w:rsidRPr="00553193">
        <w:rPr>
          <w:rFonts w:hint="cs"/>
          <w:rtl/>
        </w:rPr>
        <w:t>איפוך</w:t>
      </w:r>
      <w:r>
        <w:rPr>
          <w:rFonts w:hint="cs"/>
          <w:rtl/>
        </w:rPr>
        <w:t>"</w:t>
      </w:r>
      <w:r w:rsidRPr="00553193">
        <w:rPr>
          <w:rFonts w:hint="cs"/>
          <w:rtl/>
        </w:rPr>
        <w:t>. ר</w:t>
      </w:r>
      <w:r>
        <w:rPr>
          <w:rFonts w:hint="cs"/>
          <w:rtl/>
        </w:rPr>
        <w:t xml:space="preserve">בנו </w:t>
      </w:r>
      <w:r w:rsidRPr="00553193">
        <w:rPr>
          <w:rFonts w:hint="cs"/>
          <w:rtl/>
        </w:rPr>
        <w:t>ח</w:t>
      </w:r>
      <w:r>
        <w:rPr>
          <w:rFonts w:hint="cs"/>
          <w:rtl/>
        </w:rPr>
        <w:t>ננאל</w:t>
      </w:r>
      <w:r w:rsidRPr="00553193">
        <w:rPr>
          <w:rFonts w:hint="cs"/>
          <w:rtl/>
        </w:rPr>
        <w:t xml:space="preserve"> והרא"ש (גיטין ב'</w:t>
      </w:r>
      <w:r>
        <w:rPr>
          <w:rFonts w:hint="cs"/>
          <w:rtl/>
        </w:rPr>
        <w:t>,</w:t>
      </w:r>
      <w:r w:rsidRPr="00553193">
        <w:rPr>
          <w:rFonts w:hint="cs"/>
          <w:rtl/>
        </w:rPr>
        <w:t xml:space="preserve"> ד) הופכים את הברייתא השניה, והמחלוקת נותרת כפי שהב</w:t>
      </w:r>
      <w:r>
        <w:rPr>
          <w:rFonts w:hint="cs"/>
          <w:rtl/>
        </w:rPr>
        <w:t>א</w:t>
      </w:r>
      <w:r w:rsidRPr="00553193">
        <w:rPr>
          <w:rFonts w:hint="cs"/>
          <w:rtl/>
        </w:rPr>
        <w:t>נו, ו</w:t>
      </w:r>
      <w:r>
        <w:rPr>
          <w:rFonts w:hint="cs"/>
          <w:rtl/>
        </w:rPr>
        <w:t>הלכה כ</w:t>
      </w:r>
      <w:r w:rsidRPr="00553193">
        <w:rPr>
          <w:rFonts w:hint="cs"/>
          <w:rtl/>
        </w:rPr>
        <w:t xml:space="preserve">רבי יוחנן </w:t>
      </w:r>
      <w:r>
        <w:rPr>
          <w:rFonts w:hint="cs"/>
          <w:rtl/>
        </w:rPr>
        <w:t xml:space="preserve">נגד </w:t>
      </w:r>
      <w:r w:rsidRPr="00553193">
        <w:rPr>
          <w:rFonts w:hint="cs"/>
          <w:rtl/>
        </w:rPr>
        <w:t>ריש לקיש, ויש לה פירות עד שעת נתינה. א</w:t>
      </w:r>
      <w:r>
        <w:rPr>
          <w:rFonts w:hint="cs"/>
          <w:rtl/>
        </w:rPr>
        <w:t>ולם</w:t>
      </w:r>
      <w:r w:rsidRPr="00553193">
        <w:rPr>
          <w:rFonts w:hint="cs"/>
          <w:rtl/>
        </w:rPr>
        <w:t xml:space="preserve"> בעל העיטור (הובא ברא"ש) נקט כירושלמי, שדווקא לרבי יוחנן יש לבעל פירות עד שעת חתימה, והוא פסק כרבי יוחנן בירושלמי, וממילא פסק שיש לבעל פירות עד שעת חתימה.</w:t>
      </w:r>
    </w:p>
  </w:footnote>
  <w:footnote w:id="198">
    <w:p w14:paraId="0C57BA6D" w14:textId="77777777" w:rsidR="00EE738D" w:rsidRDefault="00EE738D" w:rsidP="00EE738D">
      <w:pPr>
        <w:pStyle w:val="a6"/>
        <w:rPr>
          <w:rtl/>
        </w:rPr>
      </w:pPr>
      <w:r w:rsidRPr="000B5D0D">
        <w:rPr>
          <w:rStyle w:val="af"/>
          <w:sz w:val="18"/>
          <w:szCs w:val="18"/>
        </w:rPr>
        <w:footnoteRef/>
      </w:r>
      <w:r w:rsidRPr="000B5D0D">
        <w:rPr>
          <w:rtl/>
        </w:rPr>
        <w:t xml:space="preserve"> </w:t>
      </w:r>
      <w:r>
        <w:rPr>
          <w:rtl/>
        </w:rPr>
        <w:tab/>
      </w:r>
      <w:r w:rsidRPr="00971814">
        <w:rPr>
          <w:rtl/>
        </w:rPr>
        <w:t xml:space="preserve">הפוסקים </w:t>
      </w:r>
      <w:r>
        <w:rPr>
          <w:rFonts w:hint="cs"/>
          <w:rtl/>
        </w:rPr>
        <w:t xml:space="preserve">דנו </w:t>
      </w:r>
      <w:r w:rsidRPr="00971814">
        <w:rPr>
          <w:rtl/>
        </w:rPr>
        <w:t xml:space="preserve">האם 'דמיה' של האישה נאמדים במחיר שפחה כבימי הגמרא </w:t>
      </w:r>
      <w:r>
        <w:rPr>
          <w:rFonts w:hint="cs"/>
          <w:rtl/>
        </w:rPr>
        <w:t xml:space="preserve">(כי </w:t>
      </w:r>
      <w:r w:rsidRPr="00971814">
        <w:rPr>
          <w:rtl/>
        </w:rPr>
        <w:t xml:space="preserve">אין לנו </w:t>
      </w:r>
      <w:r>
        <w:rPr>
          <w:rFonts w:hint="cs"/>
          <w:rtl/>
        </w:rPr>
        <w:t xml:space="preserve">כיום </w:t>
      </w:r>
      <w:r w:rsidRPr="00971814">
        <w:rPr>
          <w:rtl/>
        </w:rPr>
        <w:t>שפחות</w:t>
      </w:r>
      <w:r>
        <w:rPr>
          <w:rFonts w:hint="cs"/>
          <w:rtl/>
        </w:rPr>
        <w:t>),</w:t>
      </w:r>
      <w:r w:rsidRPr="00971814">
        <w:rPr>
          <w:rtl/>
        </w:rPr>
        <w:t xml:space="preserve"> וכך פסק </w:t>
      </w:r>
      <w:r>
        <w:rPr>
          <w:rFonts w:hint="cs"/>
          <w:rtl/>
        </w:rPr>
        <w:t xml:space="preserve">בשו"ת </w:t>
      </w:r>
      <w:r w:rsidRPr="00971814">
        <w:rPr>
          <w:rtl/>
        </w:rPr>
        <w:t>מהר"ם מלובלין טו</w:t>
      </w:r>
      <w:r>
        <w:rPr>
          <w:rFonts w:hint="cs"/>
          <w:rtl/>
        </w:rPr>
        <w:t>;</w:t>
      </w:r>
      <w:r w:rsidRPr="00971814">
        <w:rPr>
          <w:rtl/>
        </w:rPr>
        <w:t xml:space="preserve"> או בתעריף המקובל על אומות העולם לפדות שבויים היום</w:t>
      </w:r>
      <w:r>
        <w:rPr>
          <w:rFonts w:hint="cs"/>
          <w:rtl/>
        </w:rPr>
        <w:t>,</w:t>
      </w:r>
      <w:r w:rsidRPr="00971814">
        <w:rPr>
          <w:rtl/>
        </w:rPr>
        <w:t xml:space="preserve"> וכך פסק רדב"ז </w:t>
      </w:r>
      <w:r>
        <w:rPr>
          <w:rFonts w:hint="cs"/>
          <w:rtl/>
        </w:rPr>
        <w:t>(</w:t>
      </w:r>
      <w:r w:rsidRPr="00971814">
        <w:rPr>
          <w:rtl/>
        </w:rPr>
        <w:t>החדשות מ</w:t>
      </w:r>
      <w:r>
        <w:rPr>
          <w:rFonts w:hint="cs"/>
          <w:rtl/>
        </w:rPr>
        <w:t>)</w:t>
      </w:r>
      <w:r w:rsidRPr="00971814">
        <w:rPr>
          <w:rtl/>
        </w:rPr>
        <w:t>.</w:t>
      </w:r>
    </w:p>
    <w:p w14:paraId="1C97942F" w14:textId="34163AED" w:rsidR="00EE738D" w:rsidRPr="000B5D0D" w:rsidRDefault="00EE738D" w:rsidP="00EE738D">
      <w:pPr>
        <w:pStyle w:val="a6"/>
      </w:pPr>
      <w:r>
        <w:rPr>
          <w:rtl/>
        </w:rPr>
        <w:tab/>
      </w:r>
      <w:r w:rsidRPr="000B5D0D">
        <w:rPr>
          <w:rFonts w:hint="cs"/>
          <w:rtl/>
        </w:rPr>
        <w:t>המחלוקת בין מהר"ם מלובלין</w:t>
      </w:r>
      <w:r>
        <w:rPr>
          <w:rFonts w:hint="cs"/>
          <w:rtl/>
        </w:rPr>
        <w:t xml:space="preserve"> לרדב"ז נראית לי עקרונית, וחורגת מגבולות גזרת סוגייתנו. המציאות מימי חז"ל השתנתה לבלי הכר בענין סחר העבדים. האם תקנת חז"ל מחייבת אותנו לפרטיה גם היום, כשאין בה היגיון גדול, או שאנו למדים מחז"ל איך הם היו רוצים שנישם את ההלכה בימינו ובמציאות שלנו. כאן המהר"ם הוא ה'שמרן' והרדב"ז הוא 'המחדש ברוח הזמן'. עם זאת, יקשה עלינו להסיק מכך מסקנות גורפות לכל תחום.</w:t>
      </w:r>
    </w:p>
  </w:footnote>
  <w:footnote w:id="199">
    <w:p w14:paraId="7E1C8578" w14:textId="77777777" w:rsidR="00EE738D" w:rsidRDefault="00EE738D" w:rsidP="00EE738D">
      <w:pPr>
        <w:pStyle w:val="a6"/>
      </w:pPr>
      <w:r>
        <w:rPr>
          <w:rStyle w:val="af"/>
        </w:rPr>
        <w:footnoteRef/>
      </w:r>
      <w:r>
        <w:rPr>
          <w:rtl/>
        </w:rPr>
        <w:t xml:space="preserve"> </w:t>
      </w:r>
      <w:r>
        <w:rPr>
          <w:rtl/>
        </w:rPr>
        <w:tab/>
      </w:r>
      <w:r>
        <w:rPr>
          <w:rFonts w:hint="cs"/>
          <w:rtl/>
        </w:rPr>
        <w:t>מסתבר לנו שמשמעות ההשוואה "אשתו כגופו" היא, שאדם אמור לקיים באשתו מעין "</w:t>
      </w:r>
      <w:r w:rsidRPr="0094593C">
        <w:rPr>
          <w:rtl/>
        </w:rPr>
        <w:t>וְאָהַבְתָּ לְרֵעֲךָ כָּמוֹךָ</w:t>
      </w:r>
      <w:r>
        <w:rPr>
          <w:rFonts w:hint="cs"/>
          <w:rtl/>
        </w:rPr>
        <w:t>" (ממש). לא תמיד אדם מוכן לפדות עצמו בכל אשר לו; אפשר משום שממונו חביב עליו מגופו, ואפשר שבכך הוא דואג לעתיד בניו. לכן, אף את אשתו אין הוא מחויב לפדות ביותר מכפי שהיה פודה עצמו.</w:t>
      </w:r>
    </w:p>
  </w:footnote>
  <w:footnote w:id="200">
    <w:p w14:paraId="273947DA" w14:textId="77777777" w:rsidR="00EE738D" w:rsidRPr="007050D4" w:rsidRDefault="00EE738D" w:rsidP="00EE738D">
      <w:pPr>
        <w:pStyle w:val="a6"/>
        <w:rPr>
          <w:rtl/>
        </w:rPr>
      </w:pPr>
      <w:r w:rsidRPr="007050D4">
        <w:rPr>
          <w:rStyle w:val="af"/>
          <w:sz w:val="18"/>
          <w:szCs w:val="18"/>
        </w:rPr>
        <w:footnoteRef/>
      </w:r>
      <w:r w:rsidRPr="007050D4">
        <w:rPr>
          <w:rtl/>
        </w:rPr>
        <w:t xml:space="preserve"> </w:t>
      </w:r>
      <w:r>
        <w:rPr>
          <w:rtl/>
        </w:rPr>
        <w:tab/>
      </w:r>
      <w:r w:rsidRPr="007050D4">
        <w:rPr>
          <w:rFonts w:hint="cs"/>
          <w:rtl/>
        </w:rPr>
        <w:t>ראו פתחי תשובה יו"ד רנ"ב, ד שהביא פוסקים נוספים לשני הכיוונים בכך.</w:t>
      </w:r>
    </w:p>
  </w:footnote>
  <w:footnote w:id="201">
    <w:p w14:paraId="5B864864" w14:textId="77777777" w:rsidR="00EE738D" w:rsidRPr="007050D4" w:rsidRDefault="00EE738D" w:rsidP="00EE738D">
      <w:pPr>
        <w:pStyle w:val="a6"/>
      </w:pPr>
      <w:r w:rsidRPr="007050D4">
        <w:rPr>
          <w:rStyle w:val="af"/>
          <w:sz w:val="18"/>
          <w:szCs w:val="18"/>
        </w:rPr>
        <w:footnoteRef/>
      </w:r>
      <w:r w:rsidRPr="007050D4">
        <w:rPr>
          <w:rtl/>
        </w:rPr>
        <w:t xml:space="preserve"> </w:t>
      </w:r>
      <w:r>
        <w:rPr>
          <w:rtl/>
        </w:rPr>
        <w:tab/>
      </w:r>
      <w:r w:rsidRPr="007050D4">
        <w:rPr>
          <w:rFonts w:hint="cs"/>
          <w:rtl/>
        </w:rPr>
        <w:t xml:space="preserve">ראו </w:t>
      </w:r>
      <w:r>
        <w:rPr>
          <w:rFonts w:hint="cs"/>
          <w:rtl/>
        </w:rPr>
        <w:t xml:space="preserve">פתחי תשובה </w:t>
      </w:r>
      <w:r w:rsidRPr="007050D4">
        <w:rPr>
          <w:rFonts w:hint="cs"/>
          <w:rtl/>
        </w:rPr>
        <w:t>שם ס"ק ז.</w:t>
      </w:r>
    </w:p>
  </w:footnote>
  <w:footnote w:id="202">
    <w:p w14:paraId="5F663584" w14:textId="77777777" w:rsidR="002A4C77" w:rsidRDefault="002A4C77" w:rsidP="002A4C77">
      <w:pPr>
        <w:pStyle w:val="a6"/>
        <w:rPr>
          <w:sz w:val="20"/>
        </w:rPr>
      </w:pPr>
      <w:r>
        <w:rPr>
          <w:vertAlign w:val="superscript"/>
        </w:rPr>
        <w:footnoteRef/>
      </w:r>
      <w:r>
        <w:rPr>
          <w:sz w:val="20"/>
          <w:rtl/>
        </w:rPr>
        <w:tab/>
      </w:r>
      <w:r>
        <w:rPr>
          <w:rtl/>
        </w:rPr>
        <w:t>כך גורס ר</w:t>
      </w:r>
      <w:r>
        <w:rPr>
          <w:rFonts w:hint="cs"/>
          <w:rtl/>
        </w:rPr>
        <w:t xml:space="preserve">בנו </w:t>
      </w:r>
      <w:r>
        <w:rPr>
          <w:rtl/>
        </w:rPr>
        <w:t>ח</w:t>
      </w:r>
      <w:r>
        <w:rPr>
          <w:rFonts w:hint="cs"/>
          <w:rtl/>
        </w:rPr>
        <w:t>ננאל</w:t>
      </w:r>
      <w:r>
        <w:rPr>
          <w:rtl/>
        </w:rPr>
        <w:t xml:space="preserve"> (בליקוט </w:t>
      </w:r>
      <w:r>
        <w:rPr>
          <w:rFonts w:hint="cs"/>
          <w:rtl/>
        </w:rPr>
        <w:t xml:space="preserve">פירושיו המובא </w:t>
      </w:r>
      <w:r>
        <w:rPr>
          <w:rtl/>
        </w:rPr>
        <w:t>באוצ</w:t>
      </w:r>
      <w:r>
        <w:rPr>
          <w:rFonts w:hint="cs"/>
          <w:rtl/>
        </w:rPr>
        <w:t xml:space="preserve">ר </w:t>
      </w:r>
      <w:r>
        <w:rPr>
          <w:rtl/>
        </w:rPr>
        <w:t>הג</w:t>
      </w:r>
      <w:r>
        <w:rPr>
          <w:rFonts w:hint="cs"/>
          <w:rtl/>
        </w:rPr>
        <w:t>אונים</w:t>
      </w:r>
      <w:r>
        <w:rPr>
          <w:rtl/>
        </w:rPr>
        <w:t>)</w:t>
      </w:r>
      <w:r>
        <w:rPr>
          <w:rFonts w:hint="cs"/>
          <w:rtl/>
        </w:rPr>
        <w:t>,</w:t>
      </w:r>
      <w:r>
        <w:rPr>
          <w:rtl/>
        </w:rPr>
        <w:t xml:space="preserve"> הרי"ף ורוב הראשונים, וכן הוא ברוב כ</w:t>
      </w:r>
      <w:r>
        <w:rPr>
          <w:rFonts w:hint="cs"/>
          <w:rtl/>
        </w:rPr>
        <w:t>תב</w:t>
      </w:r>
      <w:r>
        <w:rPr>
          <w:rtl/>
        </w:rPr>
        <w:t>י</w:t>
      </w:r>
      <w:r>
        <w:rPr>
          <w:rFonts w:hint="cs"/>
          <w:rtl/>
        </w:rPr>
        <w:t xml:space="preserve"> היד</w:t>
      </w:r>
      <w:r>
        <w:rPr>
          <w:rtl/>
        </w:rPr>
        <w:t>. אך ב</w:t>
      </w:r>
      <w:r>
        <w:rPr>
          <w:rFonts w:hint="cs"/>
          <w:rtl/>
        </w:rPr>
        <w:t>נוסח הנ</w:t>
      </w:r>
      <w:r>
        <w:rPr>
          <w:rtl/>
        </w:rPr>
        <w:t>דפס (</w:t>
      </w:r>
      <w:r>
        <w:rPr>
          <w:rFonts w:hint="cs"/>
          <w:rtl/>
        </w:rPr>
        <w:t xml:space="preserve">בעקבות </w:t>
      </w:r>
      <w:r>
        <w:rPr>
          <w:rtl/>
        </w:rPr>
        <w:t xml:space="preserve">רש"י) הגרסה </w:t>
      </w:r>
      <w:r>
        <w:rPr>
          <w:rFonts w:hint="cs"/>
          <w:rtl/>
        </w:rPr>
        <w:t>היא "</w:t>
      </w:r>
      <w:r>
        <w:rPr>
          <w:rtl/>
        </w:rPr>
        <w:t>קרונות</w:t>
      </w:r>
      <w:r>
        <w:rPr>
          <w:rFonts w:hint="cs"/>
          <w:rtl/>
        </w:rPr>
        <w:t>"</w:t>
      </w:r>
      <w:r>
        <w:rPr>
          <w:rtl/>
        </w:rPr>
        <w:t>.</w:t>
      </w:r>
    </w:p>
  </w:footnote>
  <w:footnote w:id="203">
    <w:p w14:paraId="6F1FF48C" w14:textId="77777777" w:rsidR="002A4C77" w:rsidRDefault="002A4C77" w:rsidP="002A4C77">
      <w:pPr>
        <w:pStyle w:val="a6"/>
        <w:rPr>
          <w:rtl/>
        </w:rPr>
      </w:pPr>
      <w:r>
        <w:rPr>
          <w:rStyle w:val="af"/>
        </w:rPr>
        <w:footnoteRef/>
      </w:r>
      <w:r>
        <w:rPr>
          <w:rtl/>
        </w:rPr>
        <w:t xml:space="preserve"> </w:t>
      </w:r>
      <w:r>
        <w:rPr>
          <w:rtl/>
        </w:rPr>
        <w:tab/>
      </w:r>
      <w:r>
        <w:rPr>
          <w:rtl/>
        </w:rPr>
        <w:t>היותה של צפורי עיר כהנים מסייעת להבין הנהגה מיוחדת שלהם המתועדת בתוספתא</w:t>
      </w:r>
      <w:r>
        <w:rPr>
          <w:rFonts w:hint="cs"/>
          <w:rtl/>
        </w:rPr>
        <w:t xml:space="preserve"> (תענית א', יג)</w:t>
      </w:r>
      <w:r>
        <w:rPr>
          <w:rtl/>
        </w:rPr>
        <w:t>:</w:t>
      </w:r>
      <w:r>
        <w:rPr>
          <w:rFonts w:hint="cs"/>
          <w:rtl/>
        </w:rPr>
        <w:t xml:space="preserve"> "</w:t>
      </w:r>
      <w:r>
        <w:rPr>
          <w:rtl/>
        </w:rPr>
        <w:t>וחזן הכנסת או</w:t>
      </w:r>
      <w:r>
        <w:rPr>
          <w:rFonts w:hint="cs"/>
          <w:rtl/>
        </w:rPr>
        <w:t>מר</w:t>
      </w:r>
      <w:r>
        <w:rPr>
          <w:rtl/>
        </w:rPr>
        <w:t xml:space="preserve"> להם תקעו הכהנים תקעו... וכך הנהיג ר' חלפתא בצפורי</w:t>
      </w:r>
      <w:r>
        <w:rPr>
          <w:rFonts w:hint="cs"/>
          <w:rtl/>
        </w:rPr>
        <w:t>"</w:t>
      </w:r>
      <w:r>
        <w:rPr>
          <w:rtl/>
        </w:rPr>
        <w:t>.</w:t>
      </w:r>
      <w:r>
        <w:rPr>
          <w:rFonts w:hint="cs"/>
          <w:rtl/>
        </w:rPr>
        <w:t xml:space="preserve"> </w:t>
      </w:r>
      <w:r>
        <w:rPr>
          <w:rtl/>
        </w:rPr>
        <w:t xml:space="preserve">התוספתא מפרטת את סדר התענית כפי שנהג במקדש, ולאחר מכן מציינת שרבי חלפתא הנהיג סדר זה גם בצפורי. אם נבין שמדובר בעיר כהנים </w:t>
      </w:r>
      <w:r w:rsidRPr="001D687E">
        <w:rPr>
          <w:rtl/>
        </w:rPr>
        <w:t>יִקַּל</w:t>
      </w:r>
      <w:r>
        <w:rPr>
          <w:rFonts w:hint="cs"/>
          <w:rtl/>
        </w:rPr>
        <w:t xml:space="preserve"> </w:t>
      </w:r>
      <w:r>
        <w:rPr>
          <w:rtl/>
        </w:rPr>
        <w:t>להבין מדוע הנהיג רבי חלפתא את מנהג המקדש בעיר.</w:t>
      </w:r>
    </w:p>
  </w:footnote>
  <w:footnote w:id="204">
    <w:p w14:paraId="37F598C5" w14:textId="77777777" w:rsidR="002A4C77" w:rsidRDefault="002A4C77" w:rsidP="002A4C77">
      <w:pPr>
        <w:pStyle w:val="a6"/>
      </w:pPr>
      <w:r>
        <w:rPr>
          <w:rStyle w:val="af"/>
        </w:rPr>
        <w:footnoteRef/>
      </w:r>
      <w:r>
        <w:rPr>
          <w:rtl/>
        </w:rPr>
        <w:t xml:space="preserve"> </w:t>
      </w:r>
      <w:r>
        <w:rPr>
          <w:rtl/>
        </w:rPr>
        <w:tab/>
      </w:r>
      <w:r>
        <w:rPr>
          <w:rFonts w:hint="cs"/>
          <w:rtl/>
        </w:rPr>
        <w:t xml:space="preserve">בדומה ל"יושבי קרנות" (ברכות כח:). </w:t>
      </w:r>
    </w:p>
  </w:footnote>
  <w:footnote w:id="205">
    <w:p w14:paraId="63F2856C" w14:textId="77777777" w:rsidR="002A4C77" w:rsidRDefault="002A4C77" w:rsidP="002A4C77">
      <w:pPr>
        <w:pStyle w:val="a6"/>
      </w:pPr>
      <w:r>
        <w:rPr>
          <w:rStyle w:val="af"/>
        </w:rPr>
        <w:footnoteRef/>
      </w:r>
      <w:r>
        <w:rPr>
          <w:rtl/>
        </w:rPr>
        <w:t xml:space="preserve"> </w:t>
      </w:r>
      <w:r>
        <w:rPr>
          <w:rtl/>
        </w:rPr>
        <w:tab/>
      </w:r>
      <w:r>
        <w:rPr>
          <w:rFonts w:hint="cs"/>
          <w:rtl/>
        </w:rPr>
        <w:t xml:space="preserve">מובן המילה "קרונות" על פי הערוך קשור לעגלות, אך סביר שהוא גורס "קרונה" כרוב הראשונים (ראו לעיל הע'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Ref132985180 \h</w:instrText>
      </w:r>
      <w:r>
        <w:rPr>
          <w:rtl/>
        </w:rPr>
        <w:instrText xml:space="preserve"> </w:instrText>
      </w:r>
      <w:r>
        <w:rPr>
          <w:rtl/>
        </w:rPr>
      </w:r>
      <w:r>
        <w:rPr>
          <w:rtl/>
        </w:rPr>
        <w:fldChar w:fldCharType="separate"/>
      </w:r>
      <w:r>
        <w:rPr>
          <w:rtl/>
        </w:rPr>
        <w:t>1</w:t>
      </w:r>
      <w:r>
        <w:rPr>
          <w:rtl/>
        </w:rPr>
        <w:fldChar w:fldCharType="end"/>
      </w:r>
      <w:r>
        <w:rPr>
          <w:rFonts w:hint="cs"/>
          <w:rtl/>
        </w:rPr>
        <w:t>).</w:t>
      </w:r>
    </w:p>
  </w:footnote>
  <w:footnote w:id="206">
    <w:p w14:paraId="69F5617D" w14:textId="77777777" w:rsidR="002A4C77" w:rsidRDefault="002A4C77" w:rsidP="002A4C77">
      <w:pPr>
        <w:pStyle w:val="a6"/>
      </w:pPr>
      <w:r>
        <w:rPr>
          <w:rStyle w:val="af"/>
        </w:rPr>
        <w:footnoteRef/>
      </w:r>
      <w:r>
        <w:rPr>
          <w:rtl/>
        </w:rPr>
        <w:t xml:space="preserve"> </w:t>
      </w:r>
      <w:r>
        <w:rPr>
          <w:rtl/>
        </w:rPr>
        <w:tab/>
      </w:r>
      <w:r>
        <w:rPr>
          <w:rFonts w:hint="cs"/>
          <w:rtl/>
        </w:rPr>
        <w:t xml:space="preserve">בספרו </w:t>
      </w:r>
      <w:r w:rsidRPr="00A37E49">
        <w:rPr>
          <w:rFonts w:hint="eastAsia"/>
          <w:b/>
          <w:bCs/>
          <w:rtl/>
        </w:rPr>
        <w:t>דרכה</w:t>
      </w:r>
      <w:r w:rsidRPr="00A37E49">
        <w:rPr>
          <w:b/>
          <w:bCs/>
          <w:rtl/>
        </w:rPr>
        <w:t xml:space="preserve"> </w:t>
      </w:r>
      <w:r w:rsidRPr="00A37E49">
        <w:rPr>
          <w:rFonts w:hint="eastAsia"/>
          <w:b/>
          <w:bCs/>
          <w:rtl/>
        </w:rPr>
        <w:t>של</w:t>
      </w:r>
      <w:r w:rsidRPr="00A37E49">
        <w:rPr>
          <w:b/>
          <w:bCs/>
          <w:rtl/>
        </w:rPr>
        <w:t xml:space="preserve"> </w:t>
      </w:r>
      <w:r w:rsidRPr="00A37E49">
        <w:rPr>
          <w:rFonts w:hint="eastAsia"/>
          <w:b/>
          <w:bCs/>
          <w:rtl/>
        </w:rPr>
        <w:t>תורה</w:t>
      </w:r>
      <w:r>
        <w:rPr>
          <w:rFonts w:hint="cs"/>
          <w:rtl/>
        </w:rPr>
        <w:t xml:space="preserve"> (זמין באתר הספריה הלאומית ובהיברובוקס) עמ' 54.</w:t>
      </w:r>
    </w:p>
  </w:footnote>
  <w:footnote w:id="207">
    <w:p w14:paraId="05A9EFC6" w14:textId="77777777" w:rsidR="002A4C77" w:rsidRDefault="002A4C77" w:rsidP="002A4C77">
      <w:pPr>
        <w:pStyle w:val="a6"/>
      </w:pPr>
      <w:r>
        <w:rPr>
          <w:rStyle w:val="af"/>
        </w:rPr>
        <w:footnoteRef/>
      </w:r>
      <w:r>
        <w:rPr>
          <w:rtl/>
        </w:rPr>
        <w:t xml:space="preserve"> </w:t>
      </w:r>
      <w:r>
        <w:rPr>
          <w:rtl/>
        </w:rPr>
        <w:tab/>
      </w:r>
      <w:r>
        <w:rPr>
          <w:rFonts w:hint="cs"/>
          <w:rtl/>
        </w:rPr>
        <w:t xml:space="preserve">שמואל קליין (בעריכת יהודה אליצור). </w:t>
      </w:r>
      <w:r w:rsidRPr="00112FE7">
        <w:rPr>
          <w:rFonts w:hint="eastAsia"/>
          <w:b/>
          <w:bCs/>
          <w:rtl/>
        </w:rPr>
        <w:t>ארץ</w:t>
      </w:r>
      <w:r w:rsidRPr="00112FE7">
        <w:rPr>
          <w:b/>
          <w:bCs/>
          <w:rtl/>
        </w:rPr>
        <w:t xml:space="preserve"> הגליל: מימי </w:t>
      </w:r>
      <w:r w:rsidRPr="00112FE7">
        <w:rPr>
          <w:rFonts w:hint="eastAsia"/>
          <w:b/>
          <w:bCs/>
          <w:rtl/>
        </w:rPr>
        <w:t>העליה</w:t>
      </w:r>
      <w:r w:rsidRPr="00112FE7">
        <w:rPr>
          <w:b/>
          <w:bCs/>
          <w:rtl/>
        </w:rPr>
        <w:t xml:space="preserve"> מבבל עד חתימת התלמוד</w:t>
      </w:r>
      <w:r>
        <w:rPr>
          <w:rFonts w:hint="cs"/>
          <w:rtl/>
        </w:rPr>
        <w:t>. מוסד הרב קוק, תשכ"ז, עמ' 95. להלן: ארץ הגליל.</w:t>
      </w:r>
    </w:p>
  </w:footnote>
  <w:footnote w:id="208">
    <w:p w14:paraId="63603FF7" w14:textId="77777777" w:rsidR="002A4C77" w:rsidRDefault="002A4C77" w:rsidP="002A4C77">
      <w:pPr>
        <w:pStyle w:val="a6"/>
      </w:pPr>
      <w:r>
        <w:rPr>
          <w:rStyle w:val="af"/>
        </w:rPr>
        <w:footnoteRef/>
      </w:r>
      <w:r>
        <w:rPr>
          <w:rtl/>
        </w:rPr>
        <w:t xml:space="preserve"> </w:t>
      </w:r>
      <w:r>
        <w:rPr>
          <w:rtl/>
        </w:rPr>
        <w:tab/>
      </w:r>
      <w:r>
        <w:rPr>
          <w:rFonts w:hint="cs"/>
          <w:rtl/>
        </w:rPr>
        <w:t xml:space="preserve">צביקה צוק. </w:t>
      </w:r>
      <w:r w:rsidRPr="00112FE7">
        <w:rPr>
          <w:rFonts w:hint="eastAsia"/>
          <w:b/>
          <w:bCs/>
          <w:rtl/>
        </w:rPr>
        <w:t>צפורי</w:t>
      </w:r>
      <w:r w:rsidRPr="00112FE7">
        <w:rPr>
          <w:b/>
          <w:bCs/>
          <w:rtl/>
        </w:rPr>
        <w:t xml:space="preserve"> וסביבותיה</w:t>
      </w:r>
      <w:r>
        <w:rPr>
          <w:rFonts w:hint="cs"/>
          <w:rtl/>
        </w:rPr>
        <w:t>, אריאל 109, 1995, עמ' 77. להלן: צפורי וסביבותיה.</w:t>
      </w:r>
    </w:p>
  </w:footnote>
  <w:footnote w:id="209">
    <w:p w14:paraId="7E82DA0B" w14:textId="2A97DFA9" w:rsidR="002A4C77" w:rsidRPr="00B45166" w:rsidRDefault="002A4C77" w:rsidP="00B45166">
      <w:pPr>
        <w:pStyle w:val="a6"/>
      </w:pPr>
      <w:r>
        <w:rPr>
          <w:vertAlign w:val="superscript"/>
        </w:rPr>
        <w:footnoteRef/>
      </w:r>
      <w:r>
        <w:rPr>
          <w:sz w:val="20"/>
        </w:rPr>
        <w:t xml:space="preserve"> </w:t>
      </w:r>
      <w:r>
        <w:rPr>
          <w:sz w:val="20"/>
          <w:rtl/>
        </w:rPr>
        <w:tab/>
      </w:r>
      <w:r>
        <w:rPr>
          <w:rFonts w:hint="cs"/>
          <w:sz w:val="20"/>
          <w:rtl/>
        </w:rPr>
        <w:t>צביקה צוק. "</w:t>
      </w:r>
      <w:r w:rsidRPr="009F71A3">
        <w:rPr>
          <w:sz w:val="20"/>
          <w:rtl/>
        </w:rPr>
        <w:t>גילוי בריכת משהד המערבית בגן לאומי צפורי</w:t>
      </w:r>
      <w:r>
        <w:rPr>
          <w:rFonts w:hint="cs"/>
          <w:sz w:val="20"/>
          <w:rtl/>
        </w:rPr>
        <w:t xml:space="preserve">". </w:t>
      </w:r>
      <w:r w:rsidRPr="00112FE7">
        <w:rPr>
          <w:rFonts w:hint="eastAsia"/>
          <w:b/>
          <w:bCs/>
          <w:sz w:val="20"/>
          <w:rtl/>
        </w:rPr>
        <w:t>רשות</w:t>
      </w:r>
      <w:r w:rsidRPr="00112FE7">
        <w:rPr>
          <w:b/>
          <w:bCs/>
          <w:sz w:val="20"/>
          <w:rtl/>
        </w:rPr>
        <w:t xml:space="preserve"> </w:t>
      </w:r>
      <w:r w:rsidRPr="00112FE7">
        <w:rPr>
          <w:rFonts w:hint="eastAsia"/>
          <w:b/>
          <w:bCs/>
          <w:sz w:val="20"/>
          <w:rtl/>
        </w:rPr>
        <w:t>הטבע</w:t>
      </w:r>
      <w:r w:rsidRPr="00112FE7">
        <w:rPr>
          <w:b/>
          <w:bCs/>
          <w:sz w:val="20"/>
          <w:rtl/>
        </w:rPr>
        <w:t xml:space="preserve"> </w:t>
      </w:r>
      <w:r w:rsidRPr="00112FE7">
        <w:rPr>
          <w:rFonts w:hint="eastAsia"/>
          <w:b/>
          <w:bCs/>
          <w:sz w:val="20"/>
          <w:rtl/>
        </w:rPr>
        <w:t>והגנים</w:t>
      </w:r>
      <w:r>
        <w:rPr>
          <w:rFonts w:hint="cs"/>
          <w:sz w:val="20"/>
          <w:rtl/>
        </w:rPr>
        <w:t>, מקור מקוון (נדלה בתאריך ל' בניסן תשפ"ג):</w:t>
      </w:r>
      <w:r w:rsidR="00B45166">
        <w:t xml:space="preserve"> </w:t>
      </w:r>
      <w:hyperlink r:id="rId3" w:history="1">
        <w:r w:rsidRPr="002B36E9">
          <w:rPr>
            <w:rStyle w:val="Hyperlink"/>
            <w:sz w:val="20"/>
          </w:rPr>
          <w:t>https://www.parks.org.il/new/mashad</w:t>
        </w:r>
        <w:r w:rsidRPr="002B36E9">
          <w:rPr>
            <w:rStyle w:val="Hyperlink"/>
            <w:sz w:val="20"/>
            <w:rtl/>
          </w:rPr>
          <w:t>/</w:t>
        </w:r>
      </w:hyperlink>
      <w:r>
        <w:rPr>
          <w:rFonts w:hint="cs"/>
          <w:sz w:val="20"/>
          <w:rtl/>
        </w:rPr>
        <w:t>. מדובר בב</w:t>
      </w:r>
      <w:r w:rsidRPr="00367D91">
        <w:rPr>
          <w:sz w:val="20"/>
          <w:rtl/>
        </w:rPr>
        <w:t>ריכ</w:t>
      </w:r>
      <w:r>
        <w:rPr>
          <w:rFonts w:hint="cs"/>
          <w:sz w:val="20"/>
          <w:rtl/>
        </w:rPr>
        <w:t>ת</w:t>
      </w:r>
      <w:r w:rsidRPr="00367D91">
        <w:rPr>
          <w:sz w:val="20"/>
          <w:rtl/>
        </w:rPr>
        <w:t xml:space="preserve"> מים </w:t>
      </w:r>
      <w:r>
        <w:rPr>
          <w:rFonts w:hint="cs"/>
          <w:sz w:val="20"/>
          <w:rtl/>
        </w:rPr>
        <w:t>ב</w:t>
      </w:r>
      <w:r w:rsidRPr="00367D91">
        <w:rPr>
          <w:sz w:val="20"/>
          <w:rtl/>
        </w:rPr>
        <w:t>רוחב 14.5 מ</w:t>
      </w:r>
      <w:r>
        <w:rPr>
          <w:rFonts w:hint="cs"/>
          <w:sz w:val="20"/>
          <w:rtl/>
        </w:rPr>
        <w:t>'</w:t>
      </w:r>
      <w:r w:rsidRPr="00367D91">
        <w:rPr>
          <w:sz w:val="20"/>
          <w:rtl/>
        </w:rPr>
        <w:t xml:space="preserve">, </w:t>
      </w:r>
      <w:r>
        <w:rPr>
          <w:rFonts w:hint="cs"/>
          <w:sz w:val="20"/>
          <w:rtl/>
        </w:rPr>
        <w:t>ב</w:t>
      </w:r>
      <w:r w:rsidRPr="00367D91">
        <w:rPr>
          <w:sz w:val="20"/>
          <w:rtl/>
        </w:rPr>
        <w:t>אור</w:t>
      </w:r>
      <w:r>
        <w:rPr>
          <w:rFonts w:hint="cs"/>
          <w:sz w:val="20"/>
          <w:rtl/>
        </w:rPr>
        <w:t>ך</w:t>
      </w:r>
      <w:r w:rsidRPr="00367D91">
        <w:rPr>
          <w:sz w:val="20"/>
          <w:rtl/>
        </w:rPr>
        <w:t xml:space="preserve"> 21 מ</w:t>
      </w:r>
      <w:r>
        <w:rPr>
          <w:rFonts w:hint="cs"/>
          <w:sz w:val="20"/>
          <w:rtl/>
        </w:rPr>
        <w:t>'</w:t>
      </w:r>
      <w:r w:rsidRPr="00367D91">
        <w:rPr>
          <w:sz w:val="20"/>
          <w:rtl/>
        </w:rPr>
        <w:t xml:space="preserve"> ו</w:t>
      </w:r>
      <w:r>
        <w:rPr>
          <w:rFonts w:hint="cs"/>
          <w:sz w:val="20"/>
          <w:rtl/>
        </w:rPr>
        <w:t>ב</w:t>
      </w:r>
      <w:r w:rsidRPr="00367D91">
        <w:rPr>
          <w:sz w:val="20"/>
          <w:rtl/>
        </w:rPr>
        <w:t>עומק 3.5 מ</w:t>
      </w:r>
      <w:r>
        <w:rPr>
          <w:rFonts w:hint="cs"/>
          <w:sz w:val="20"/>
          <w:rtl/>
        </w:rPr>
        <w:t>'</w:t>
      </w:r>
      <w:r w:rsidRPr="00367D91">
        <w:rPr>
          <w:sz w:val="20"/>
          <w:rtl/>
        </w:rPr>
        <w:t>, המתוארכת למאה ה-3</w:t>
      </w:r>
    </w:p>
  </w:footnote>
  <w:footnote w:id="210">
    <w:p w14:paraId="7CF3C6BD" w14:textId="4B0D5AE0" w:rsidR="002A4C77" w:rsidRDefault="002A4C77" w:rsidP="002A4C77">
      <w:pPr>
        <w:pStyle w:val="a6"/>
        <w:rPr>
          <w:rtl/>
          <w:lang w:bidi="he"/>
        </w:rPr>
      </w:pPr>
      <w:r>
        <w:rPr>
          <w:rStyle w:val="af"/>
        </w:rPr>
        <w:footnoteRef/>
      </w:r>
      <w:r>
        <w:rPr>
          <w:rtl/>
        </w:rPr>
        <w:t xml:space="preserve"> </w:t>
      </w:r>
      <w:r>
        <w:rPr>
          <w:rtl/>
        </w:rPr>
        <w:tab/>
      </w:r>
      <w:r>
        <w:rPr>
          <w:rtl/>
          <w:lang w:bidi="he"/>
        </w:rPr>
        <w:t>המעין הוא מקום נסתר (כפי שגם עולה מכך שה</w:t>
      </w:r>
      <w:r w:rsidR="00034C87">
        <w:rPr>
          <w:rtl/>
          <w:lang w:bidi="he"/>
        </w:rPr>
        <w:t>תִנוקת</w:t>
      </w:r>
      <w:r>
        <w:rPr>
          <w:rtl/>
          <w:lang w:bidi="he"/>
        </w:rPr>
        <w:t xml:space="preserve"> "ירדה" אליו), כפי שעולה במדרש המתאר נערות מסדום העושות חסד בסתר במעין:</w:t>
      </w:r>
      <w:r>
        <w:rPr>
          <w:rFonts w:hint="cs"/>
          <w:rtl/>
          <w:lang w:bidi="he"/>
        </w:rPr>
        <w:t xml:space="preserve"> "</w:t>
      </w:r>
      <w:r>
        <w:rPr>
          <w:rtl/>
          <w:lang w:bidi="he"/>
        </w:rPr>
        <w:t>מעשה בשתי נערות שירדו למלאות מים מן העין, אמרה אחת לחברתה למה פניך חולניות, אמרה לה כלו מזונותינו וכבר אנו למות, מה עשת, מילאת את הכד קמח והחליפתו, נטלה זו מה שביד זו וזו מה שביד זו, כיון שהרגישו בה נטלוה ושרפוה</w:t>
      </w:r>
      <w:r>
        <w:rPr>
          <w:rFonts w:hint="cs"/>
          <w:rtl/>
          <w:lang w:bidi="he"/>
        </w:rPr>
        <w:t xml:space="preserve">" </w:t>
      </w:r>
      <w:r>
        <w:rPr>
          <w:rtl/>
          <w:lang w:bidi="he"/>
        </w:rPr>
        <w:t>(בראשית רבה (תיאודור–אלבק) וירא מ"ט, כא)</w:t>
      </w:r>
      <w:r>
        <w:rPr>
          <w:rFonts w:hint="cs"/>
          <w:rtl/>
          <w:lang w:bidi="he"/>
        </w:rPr>
        <w:t>.</w:t>
      </w:r>
    </w:p>
    <w:p w14:paraId="2F1C2C7C" w14:textId="4990C61E" w:rsidR="002A4C77" w:rsidRDefault="002A4C77" w:rsidP="002A4C77">
      <w:pPr>
        <w:pStyle w:val="a6"/>
        <w:rPr>
          <w:rtl/>
          <w:lang w:bidi="he"/>
        </w:rPr>
      </w:pPr>
      <w:r>
        <w:rPr>
          <w:rtl/>
          <w:lang w:bidi="he"/>
        </w:rPr>
        <w:tab/>
        <w:t>הנערות יכלו להחליף את כדיהן משום שהמעין הוא מקום נסתר מחוץ לעיר. באופן דומה, במשנתנו המעין הוא מקום נסתר מחוץ לעיר שבו האנס יכ</w:t>
      </w:r>
      <w:r>
        <w:rPr>
          <w:rFonts w:hint="cs"/>
          <w:rtl/>
          <w:lang w:bidi="he"/>
        </w:rPr>
        <w:t>ו</w:t>
      </w:r>
      <w:r>
        <w:rPr>
          <w:rtl/>
          <w:lang w:bidi="he"/>
        </w:rPr>
        <w:t>ל</w:t>
      </w:r>
      <w:r>
        <w:rPr>
          <w:rFonts w:hint="cs"/>
          <w:rtl/>
          <w:lang w:bidi="he"/>
        </w:rPr>
        <w:t xml:space="preserve"> היה</w:t>
      </w:r>
      <w:r>
        <w:rPr>
          <w:rtl/>
          <w:lang w:bidi="he"/>
        </w:rPr>
        <w:t xml:space="preserve"> לבצע את זממו. רב סבור כי ניתן להניח שהאנס הגיע מרוב אנשי העיר ה'כשרים', ויש להתיר את ה</w:t>
      </w:r>
      <w:r w:rsidR="00034C87">
        <w:rPr>
          <w:rtl/>
          <w:lang w:bidi="he"/>
        </w:rPr>
        <w:t>תִנוקת</w:t>
      </w:r>
      <w:r>
        <w:rPr>
          <w:rtl/>
          <w:lang w:bidi="he"/>
        </w:rPr>
        <w:t xml:space="preserve"> לכהונה על סמך זאת.</w:t>
      </w:r>
    </w:p>
  </w:footnote>
  <w:footnote w:id="211">
    <w:p w14:paraId="66E35335" w14:textId="77777777" w:rsidR="002A4C77" w:rsidRPr="006131AB" w:rsidRDefault="002A4C77" w:rsidP="002A4C77">
      <w:pPr>
        <w:pStyle w:val="a6"/>
      </w:pPr>
      <w:r>
        <w:rPr>
          <w:rStyle w:val="af"/>
        </w:rPr>
        <w:footnoteRef/>
      </w:r>
      <w:r>
        <w:rPr>
          <w:rtl/>
        </w:rPr>
        <w:t xml:space="preserve"> </w:t>
      </w:r>
      <w:r>
        <w:rPr>
          <w:rtl/>
        </w:rPr>
        <w:tab/>
      </w:r>
      <w:r>
        <w:rPr>
          <w:rFonts w:hint="cs"/>
          <w:rtl/>
        </w:rPr>
        <w:t xml:space="preserve">ירחמיאל ברודי. </w:t>
      </w:r>
      <w:r w:rsidRPr="008041A4">
        <w:rPr>
          <w:rFonts w:hint="eastAsia"/>
          <w:b/>
          <w:bCs/>
          <w:rtl/>
        </w:rPr>
        <w:t>פירוש</w:t>
      </w:r>
      <w:r w:rsidRPr="008041A4">
        <w:rPr>
          <w:b/>
          <w:bCs/>
          <w:rtl/>
        </w:rPr>
        <w:t xml:space="preserve"> </w:t>
      </w:r>
      <w:r w:rsidRPr="008041A4">
        <w:rPr>
          <w:rFonts w:hint="eastAsia"/>
          <w:b/>
          <w:bCs/>
          <w:rtl/>
        </w:rPr>
        <w:t>מסכת</w:t>
      </w:r>
      <w:r w:rsidRPr="008041A4">
        <w:rPr>
          <w:b/>
          <w:bCs/>
          <w:rtl/>
        </w:rPr>
        <w:t xml:space="preserve"> </w:t>
      </w:r>
      <w:r w:rsidRPr="008041A4">
        <w:rPr>
          <w:rFonts w:hint="eastAsia"/>
          <w:b/>
          <w:bCs/>
          <w:rtl/>
        </w:rPr>
        <w:t>כתובות</w:t>
      </w:r>
      <w:r w:rsidRPr="008041A4">
        <w:rPr>
          <w:b/>
          <w:bCs/>
          <w:rtl/>
        </w:rPr>
        <w:t xml:space="preserve"> </w:t>
      </w:r>
      <w:r w:rsidRPr="008041A4">
        <w:rPr>
          <w:rFonts w:hint="eastAsia"/>
          <w:b/>
          <w:bCs/>
          <w:rtl/>
        </w:rPr>
        <w:t>מן</w:t>
      </w:r>
      <w:r w:rsidRPr="008041A4">
        <w:rPr>
          <w:b/>
          <w:bCs/>
          <w:rtl/>
        </w:rPr>
        <w:t xml:space="preserve"> </w:t>
      </w:r>
      <w:r w:rsidRPr="008041A4">
        <w:rPr>
          <w:rFonts w:hint="eastAsia"/>
          <w:b/>
          <w:bCs/>
          <w:rtl/>
        </w:rPr>
        <w:t>התלמוד</w:t>
      </w:r>
      <w:r w:rsidRPr="008041A4">
        <w:rPr>
          <w:b/>
          <w:bCs/>
          <w:rtl/>
        </w:rPr>
        <w:t xml:space="preserve"> </w:t>
      </w:r>
      <w:r w:rsidRPr="008041A4">
        <w:rPr>
          <w:rFonts w:hint="eastAsia"/>
          <w:b/>
          <w:bCs/>
          <w:rtl/>
        </w:rPr>
        <w:t>הבבלי</w:t>
      </w:r>
      <w:r>
        <w:rPr>
          <w:rFonts w:hint="cs"/>
          <w:rtl/>
        </w:rPr>
        <w:t>. יד הרב נסים, תשפ"ב, עמ' 284.</w:t>
      </w:r>
    </w:p>
  </w:footnote>
  <w:footnote w:id="212">
    <w:p w14:paraId="39FC0101" w14:textId="77777777" w:rsidR="002A4C77" w:rsidRDefault="002A4C77" w:rsidP="002A4C77">
      <w:pPr>
        <w:pStyle w:val="a6"/>
      </w:pPr>
      <w:r>
        <w:rPr>
          <w:rStyle w:val="af"/>
        </w:rPr>
        <w:footnoteRef/>
      </w:r>
      <w:r>
        <w:rPr>
          <w:rtl/>
        </w:rPr>
        <w:t xml:space="preserve"> </w:t>
      </w:r>
      <w:r>
        <w:rPr>
          <w:rtl/>
        </w:rPr>
        <w:tab/>
      </w:r>
      <w:r>
        <w:rPr>
          <w:rFonts w:hint="cs"/>
          <w:rtl/>
        </w:rPr>
        <w:t xml:space="preserve">דוד הלבני. </w:t>
      </w:r>
      <w:r w:rsidRPr="00371A4E">
        <w:rPr>
          <w:b/>
          <w:bCs/>
          <w:rtl/>
        </w:rPr>
        <w:t xml:space="preserve">מקורות ומסורות: </w:t>
      </w:r>
      <w:r w:rsidRPr="00371A4E">
        <w:rPr>
          <w:rFonts w:hint="eastAsia"/>
          <w:b/>
          <w:bCs/>
          <w:rtl/>
        </w:rPr>
        <w:t>באורים</w:t>
      </w:r>
      <w:r w:rsidRPr="00371A4E">
        <w:rPr>
          <w:b/>
          <w:bCs/>
          <w:rtl/>
        </w:rPr>
        <w:t xml:space="preserve"> </w:t>
      </w:r>
      <w:r w:rsidRPr="00371A4E">
        <w:rPr>
          <w:rFonts w:hint="eastAsia"/>
          <w:b/>
          <w:bCs/>
          <w:rtl/>
        </w:rPr>
        <w:t>בתלמוד</w:t>
      </w:r>
      <w:r>
        <w:rPr>
          <w:rFonts w:hint="cs"/>
          <w:rtl/>
        </w:rPr>
        <w:t xml:space="preserve"> </w:t>
      </w:r>
      <w:r w:rsidRPr="00A37E49">
        <w:rPr>
          <w:rFonts w:hint="eastAsia"/>
          <w:b/>
          <w:bCs/>
          <w:rtl/>
        </w:rPr>
        <w:t>–</w:t>
      </w:r>
      <w:r w:rsidRPr="00A37E49">
        <w:rPr>
          <w:b/>
          <w:bCs/>
          <w:rtl/>
        </w:rPr>
        <w:t xml:space="preserve"> נשים</w:t>
      </w:r>
      <w:r>
        <w:rPr>
          <w:rFonts w:hint="cs"/>
          <w:rtl/>
        </w:rPr>
        <w:t>. טורונטו, תשנ"ד,</w:t>
      </w:r>
      <w:r>
        <w:rPr>
          <w:rtl/>
        </w:rPr>
        <w:t xml:space="preserve"> </w:t>
      </w:r>
      <w:r w:rsidRPr="00A37E49">
        <w:rPr>
          <w:rtl/>
        </w:rPr>
        <w:t xml:space="preserve">עמ' </w:t>
      </w:r>
      <w:r>
        <w:rPr>
          <w:rFonts w:hint="cs"/>
          <w:rtl/>
        </w:rPr>
        <w:t>קמח.</w:t>
      </w:r>
    </w:p>
  </w:footnote>
  <w:footnote w:id="213">
    <w:p w14:paraId="13BF5AA8" w14:textId="77777777" w:rsidR="002A4C77" w:rsidRDefault="002A4C77" w:rsidP="002A4C77">
      <w:pPr>
        <w:pStyle w:val="a6"/>
      </w:pPr>
      <w:r>
        <w:rPr>
          <w:rStyle w:val="af"/>
        </w:rPr>
        <w:footnoteRef/>
      </w:r>
      <w:r>
        <w:rPr>
          <w:rtl/>
        </w:rPr>
        <w:t xml:space="preserve"> </w:t>
      </w:r>
      <w:r>
        <w:rPr>
          <w:rtl/>
        </w:rPr>
        <w:tab/>
      </w:r>
      <w:r w:rsidRPr="008F06BE">
        <w:rPr>
          <w:rtl/>
          <w:lang w:eastAsia="he-IL"/>
        </w:rPr>
        <w:t xml:space="preserve">ויקרא רבה </w:t>
      </w:r>
      <w:r>
        <w:rPr>
          <w:rFonts w:hint="cs"/>
          <w:rtl/>
          <w:lang w:eastAsia="he-IL"/>
        </w:rPr>
        <w:t xml:space="preserve">(מרגליות) </w:t>
      </w:r>
      <w:r w:rsidRPr="008F06BE">
        <w:rPr>
          <w:rtl/>
          <w:lang w:eastAsia="he-IL"/>
        </w:rPr>
        <w:t>מצורע י</w:t>
      </w:r>
      <w:r>
        <w:rPr>
          <w:rFonts w:hint="cs"/>
          <w:rtl/>
          <w:lang w:eastAsia="he-IL"/>
        </w:rPr>
        <w:t>"</w:t>
      </w:r>
      <w:r w:rsidRPr="008F06BE">
        <w:rPr>
          <w:rtl/>
          <w:lang w:eastAsia="he-IL"/>
        </w:rPr>
        <w:t>ח</w:t>
      </w:r>
      <w:r>
        <w:rPr>
          <w:rFonts w:hint="cs"/>
          <w:rtl/>
          <w:lang w:eastAsia="he-IL"/>
        </w:rPr>
        <w:t>,</w:t>
      </w:r>
      <w:r w:rsidRPr="008F06BE">
        <w:rPr>
          <w:rtl/>
          <w:lang w:eastAsia="he-IL"/>
        </w:rPr>
        <w:t xml:space="preserve"> א</w:t>
      </w:r>
      <w:r>
        <w:rPr>
          <w:rFonts w:hint="cs"/>
          <w:rtl/>
        </w:rPr>
        <w:t>.</w:t>
      </w:r>
    </w:p>
  </w:footnote>
  <w:footnote w:id="214">
    <w:p w14:paraId="2F05A9F6" w14:textId="77777777" w:rsidR="002A4C77" w:rsidRDefault="002A4C77" w:rsidP="002A4C77">
      <w:pPr>
        <w:pStyle w:val="a6"/>
      </w:pPr>
      <w:r>
        <w:rPr>
          <w:rStyle w:val="af"/>
        </w:rPr>
        <w:footnoteRef/>
      </w:r>
      <w:r>
        <w:rPr>
          <w:rtl/>
        </w:rPr>
        <w:t xml:space="preserve"> </w:t>
      </w:r>
      <w:r>
        <w:rPr>
          <w:rtl/>
        </w:rPr>
        <w:tab/>
      </w:r>
      <w:r>
        <w:rPr>
          <w:rtl/>
        </w:rPr>
        <w:t>על מחלוקת זו עמד ר</w:t>
      </w:r>
      <w:r>
        <w:rPr>
          <w:rFonts w:hint="cs"/>
          <w:rtl/>
        </w:rPr>
        <w:t xml:space="preserve">' </w:t>
      </w:r>
      <w:r>
        <w:rPr>
          <w:rtl/>
        </w:rPr>
        <w:t>ז</w:t>
      </w:r>
      <w:r>
        <w:rPr>
          <w:rFonts w:hint="cs"/>
          <w:rtl/>
        </w:rPr>
        <w:t>אב</w:t>
      </w:r>
      <w:r>
        <w:rPr>
          <w:rtl/>
        </w:rPr>
        <w:t xml:space="preserve"> רבינוביץ' (</w:t>
      </w:r>
      <w:r w:rsidRPr="00A37E49">
        <w:rPr>
          <w:b/>
          <w:bCs/>
          <w:rtl/>
        </w:rPr>
        <w:t>שערי תורת ארץ ישראל</w:t>
      </w:r>
      <w:r>
        <w:rPr>
          <w:rtl/>
        </w:rPr>
        <w:t xml:space="preserve"> עמ' 379), ואחריו ר"ד הלבני (</w:t>
      </w:r>
      <w:r w:rsidRPr="00A37E49">
        <w:rPr>
          <w:rFonts w:hint="eastAsia"/>
          <w:b/>
          <w:bCs/>
          <w:rtl/>
        </w:rPr>
        <w:t>מקורות</w:t>
      </w:r>
      <w:r w:rsidRPr="00A37E49">
        <w:rPr>
          <w:b/>
          <w:bCs/>
          <w:rtl/>
        </w:rPr>
        <w:t xml:space="preserve"> </w:t>
      </w:r>
      <w:r w:rsidRPr="00A37E49">
        <w:rPr>
          <w:rFonts w:hint="eastAsia"/>
          <w:b/>
          <w:bCs/>
          <w:rtl/>
        </w:rPr>
        <w:t>ומסורות</w:t>
      </w:r>
      <w:r>
        <w:rPr>
          <w:rFonts w:hint="cs"/>
          <w:rtl/>
        </w:rPr>
        <w:t xml:space="preserve"> (לעיל הע'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Ref137227104 \h</w:instrText>
      </w:r>
      <w:r>
        <w:rPr>
          <w:rtl/>
        </w:rPr>
        <w:instrText xml:space="preserve"> </w:instrText>
      </w:r>
      <w:r>
        <w:rPr>
          <w:rtl/>
        </w:rPr>
      </w:r>
      <w:r>
        <w:rPr>
          <w:rtl/>
        </w:rPr>
        <w:fldChar w:fldCharType="separate"/>
      </w:r>
      <w:r>
        <w:rPr>
          <w:rtl/>
        </w:rPr>
        <w:t>11</w:t>
      </w:r>
      <w:r>
        <w:rPr>
          <w:rtl/>
        </w:rPr>
        <w:fldChar w:fldCharType="end"/>
      </w:r>
      <w:r>
        <w:rPr>
          <w:rFonts w:hint="cs"/>
          <w:rtl/>
        </w:rPr>
        <w:t>),</w:t>
      </w:r>
      <w:r>
        <w:rPr>
          <w:rtl/>
        </w:rPr>
        <w:t xml:space="preserve"> עמ' קמט).</w:t>
      </w:r>
      <w:r>
        <w:rPr>
          <w:rFonts w:hint="cs"/>
          <w:rtl/>
          <w:lang w:eastAsia="he-IL"/>
        </w:rPr>
        <w:t xml:space="preserve"> </w:t>
      </w:r>
      <w:r w:rsidRPr="008F06BE">
        <w:rPr>
          <w:rtl/>
          <w:lang w:eastAsia="he-IL"/>
        </w:rPr>
        <w:t>יתכן גם שרב אינו סומך על רוב העיר בתוכה משום ש</w:t>
      </w:r>
      <w:r>
        <w:rPr>
          <w:rFonts w:hint="cs"/>
          <w:rtl/>
          <w:lang w:eastAsia="he-IL"/>
        </w:rPr>
        <w:t>הוא מחשיבו כ"</w:t>
      </w:r>
      <w:r w:rsidRPr="008F06BE">
        <w:rPr>
          <w:rtl/>
          <w:lang w:eastAsia="he-IL"/>
        </w:rPr>
        <w:t>קבוע</w:t>
      </w:r>
      <w:r>
        <w:rPr>
          <w:rFonts w:hint="cs"/>
          <w:rtl/>
          <w:lang w:eastAsia="he-IL"/>
        </w:rPr>
        <w:t>"</w:t>
      </w:r>
      <w:r w:rsidRPr="008F06BE">
        <w:rPr>
          <w:rtl/>
          <w:lang w:eastAsia="he-IL"/>
        </w:rPr>
        <w:t>, בניגוד לר</w:t>
      </w:r>
      <w:r>
        <w:rPr>
          <w:rFonts w:hint="cs"/>
          <w:rtl/>
          <w:lang w:eastAsia="he-IL"/>
        </w:rPr>
        <w:t>בי</w:t>
      </w:r>
      <w:r w:rsidRPr="008F06BE">
        <w:rPr>
          <w:rtl/>
          <w:lang w:eastAsia="he-IL"/>
        </w:rPr>
        <w:t xml:space="preserve"> ינאי</w:t>
      </w:r>
      <w:r>
        <w:rPr>
          <w:rFonts w:hint="cs"/>
          <w:rtl/>
          <w:lang w:eastAsia="he-IL"/>
        </w:rPr>
        <w:t>.</w:t>
      </w:r>
    </w:p>
  </w:footnote>
  <w:footnote w:id="215">
    <w:p w14:paraId="07560E6C" w14:textId="530FB472" w:rsidR="002A4C77" w:rsidRDefault="002A4C77" w:rsidP="002A4C77">
      <w:pPr>
        <w:pStyle w:val="a6"/>
        <w:rPr>
          <w:sz w:val="20"/>
        </w:rPr>
      </w:pPr>
      <w:r>
        <w:rPr>
          <w:vertAlign w:val="superscript"/>
        </w:rPr>
        <w:footnoteRef/>
      </w:r>
      <w:r>
        <w:rPr>
          <w:sz w:val="20"/>
        </w:rPr>
        <w:t xml:space="preserve"> </w:t>
      </w:r>
      <w:r>
        <w:rPr>
          <w:sz w:val="20"/>
          <w:rtl/>
        </w:rPr>
        <w:tab/>
      </w:r>
      <w:r>
        <w:rPr>
          <w:rtl/>
        </w:rPr>
        <w:t xml:space="preserve">יש אפשרות שהמשנה הקלה על הכשרת </w:t>
      </w:r>
      <w:r>
        <w:rPr>
          <w:rFonts w:hint="cs"/>
          <w:rtl/>
        </w:rPr>
        <w:t>ה</w:t>
      </w:r>
      <w:r w:rsidR="00034C87">
        <w:rPr>
          <w:rFonts w:hint="cs"/>
          <w:rtl/>
        </w:rPr>
        <w:t>תִנוקת</w:t>
      </w:r>
      <w:r>
        <w:rPr>
          <w:rFonts w:hint="cs"/>
          <w:rtl/>
        </w:rPr>
        <w:t xml:space="preserve"> </w:t>
      </w:r>
      <w:r>
        <w:rPr>
          <w:rtl/>
        </w:rPr>
        <w:t>בנסיון למעט את חומרת דיני המעמדות הכהניים (על פי הכיוון שהעלה הרב שמואל שמעוני</w:t>
      </w:r>
      <w:r>
        <w:rPr>
          <w:rFonts w:hint="cs"/>
          <w:rtl/>
        </w:rPr>
        <w:t xml:space="preserve"> במאמרו:</w:t>
      </w:r>
      <w:r>
        <w:rPr>
          <w:rtl/>
        </w:rPr>
        <w:t xml:space="preserve"> </w:t>
      </w:r>
      <w:r>
        <w:rPr>
          <w:rFonts w:hint="cs"/>
          <w:rtl/>
        </w:rPr>
        <w:t>"</w:t>
      </w:r>
      <w:r>
        <w:rPr>
          <w:rtl/>
        </w:rPr>
        <w:t>מעלה עשו ביוחסין</w:t>
      </w:r>
      <w:r>
        <w:rPr>
          <w:rFonts w:hint="cs"/>
          <w:rtl/>
        </w:rPr>
        <w:t>".</w:t>
      </w:r>
      <w:r>
        <w:rPr>
          <w:rtl/>
        </w:rPr>
        <w:t xml:space="preserve"> </w:t>
      </w:r>
      <w:r w:rsidRPr="005460AD">
        <w:rPr>
          <w:b/>
          <w:bCs/>
          <w:rtl/>
        </w:rPr>
        <w:t>דף</w:t>
      </w:r>
      <w:r w:rsidRPr="005460AD">
        <w:rPr>
          <w:rFonts w:hint="cs"/>
          <w:b/>
          <w:bCs/>
          <w:rtl/>
        </w:rPr>
        <w:t xml:space="preserve"> </w:t>
      </w:r>
      <w:r w:rsidRPr="005460AD">
        <w:rPr>
          <w:b/>
          <w:bCs/>
          <w:rtl/>
        </w:rPr>
        <w:t>קשר</w:t>
      </w:r>
      <w:r>
        <w:rPr>
          <w:rtl/>
        </w:rPr>
        <w:t xml:space="preserve"> 1751 </w:t>
      </w:r>
      <w:r>
        <w:rPr>
          <w:rFonts w:hint="cs"/>
          <w:rtl/>
        </w:rPr>
        <w:t>(</w:t>
      </w:r>
      <w:r>
        <w:rPr>
          <w:rtl/>
        </w:rPr>
        <w:t>וישב</w:t>
      </w:r>
      <w:r>
        <w:rPr>
          <w:rFonts w:hint="cs"/>
          <w:rtl/>
        </w:rPr>
        <w:t>)</w:t>
      </w:r>
      <w:r>
        <w:rPr>
          <w:rtl/>
        </w:rPr>
        <w:t xml:space="preserve"> עמ' 7–8), והגמרא אינה הולכת בדרך זו.</w:t>
      </w:r>
    </w:p>
  </w:footnote>
  <w:footnote w:id="216">
    <w:p w14:paraId="0B7406BA" w14:textId="77777777" w:rsidR="002A4C77" w:rsidRDefault="002A4C77" w:rsidP="002A4C77">
      <w:pPr>
        <w:pStyle w:val="a6"/>
        <w:rPr>
          <w:sz w:val="20"/>
        </w:rPr>
      </w:pPr>
      <w:r>
        <w:rPr>
          <w:vertAlign w:val="superscript"/>
        </w:rPr>
        <w:footnoteRef/>
      </w:r>
      <w:r>
        <w:rPr>
          <w:sz w:val="20"/>
        </w:rPr>
        <w:t xml:space="preserve"> </w:t>
      </w:r>
      <w:r>
        <w:rPr>
          <w:sz w:val="20"/>
          <w:rtl/>
        </w:rPr>
        <w:tab/>
      </w:r>
      <w:r>
        <w:rPr>
          <w:rtl/>
        </w:rPr>
        <w:t>החת"ס (אה"ע א</w:t>
      </w:r>
      <w:r>
        <w:rPr>
          <w:rFonts w:hint="cs"/>
          <w:rtl/>
        </w:rPr>
        <w:t>',</w:t>
      </w:r>
      <w:r>
        <w:rPr>
          <w:rtl/>
        </w:rPr>
        <w:t xml:space="preserve"> ט) חולק על כך וסובר שהרמב"ם יתיר אף כשנאנסה בתוך העיר, וכן העין יצחק </w:t>
      </w:r>
      <w:r>
        <w:rPr>
          <w:rFonts w:hint="cs"/>
          <w:rtl/>
        </w:rPr>
        <w:t>(ח"</w:t>
      </w:r>
      <w:r>
        <w:rPr>
          <w:rtl/>
        </w:rPr>
        <w:t>א</w:t>
      </w:r>
      <w:r>
        <w:rPr>
          <w:rFonts w:hint="cs"/>
          <w:rtl/>
        </w:rPr>
        <w:t xml:space="preserve"> </w:t>
      </w:r>
      <w:r>
        <w:rPr>
          <w:rtl/>
        </w:rPr>
        <w:t>אה"ע ז</w:t>
      </w:r>
      <w:r>
        <w:rPr>
          <w:rFonts w:hint="cs"/>
          <w:rtl/>
        </w:rPr>
        <w:t>', ט)</w:t>
      </w:r>
      <w:r>
        <w:rPr>
          <w:rtl/>
        </w:rPr>
        <w:t>.</w:t>
      </w:r>
    </w:p>
  </w:footnote>
  <w:footnote w:id="217">
    <w:p w14:paraId="7D32B79A" w14:textId="6CAFE627" w:rsidR="002A4C77" w:rsidRDefault="002A4C77" w:rsidP="002A4C77">
      <w:pPr>
        <w:pStyle w:val="a6"/>
        <w:rPr>
          <w:rtl/>
        </w:rPr>
      </w:pPr>
      <w:r>
        <w:rPr>
          <w:rStyle w:val="af"/>
        </w:rPr>
        <w:footnoteRef/>
      </w:r>
      <w:r>
        <w:rPr>
          <w:rtl/>
        </w:rPr>
        <w:t xml:space="preserve"> </w:t>
      </w:r>
      <w:r>
        <w:rPr>
          <w:rtl/>
        </w:rPr>
        <w:tab/>
      </w:r>
      <w:r w:rsidRPr="00CA1C85">
        <w:rPr>
          <w:rtl/>
        </w:rPr>
        <w:t>לשיטה זו מסביר הבית יוסף (אה"ע ו, יז–יח) כי הדרישה לרוב סיעה שפרשה מהעיר, היא בגלל החשש שה</w:t>
      </w:r>
      <w:r w:rsidR="00034C87">
        <w:rPr>
          <w:rtl/>
        </w:rPr>
        <w:t>תִנוקת</w:t>
      </w:r>
      <w:r w:rsidRPr="00CA1C85">
        <w:rPr>
          <w:rtl/>
        </w:rPr>
        <w:t xml:space="preserve"> הלכה אל האנס ולא להפך, ואז הוא נחשב קבוע ואינו מותר ברוב. לכן רבי חנינא אומר שאין להסתמך על רוב סיעה, כי צריך שהסיעה תפרוש מהעיר, ורק אז ניתן לסמוך על הרוב שבה.</w:t>
      </w:r>
    </w:p>
  </w:footnote>
  <w:footnote w:id="218">
    <w:p w14:paraId="1DBA8B54" w14:textId="1C82F88F" w:rsidR="002A4C77" w:rsidRDefault="002A4C77" w:rsidP="002A4C77">
      <w:pPr>
        <w:pStyle w:val="a6"/>
        <w:rPr>
          <w:lang w:bidi="he"/>
        </w:rPr>
      </w:pPr>
      <w:r>
        <w:rPr>
          <w:rStyle w:val="af"/>
        </w:rPr>
        <w:footnoteRef/>
      </w:r>
      <w:r>
        <w:rPr>
          <w:rtl/>
        </w:rPr>
        <w:t xml:space="preserve"> </w:t>
      </w:r>
      <w:r>
        <w:rPr>
          <w:rtl/>
        </w:rPr>
        <w:tab/>
      </w:r>
      <w:r w:rsidRPr="008567FC">
        <w:rPr>
          <w:rtl/>
        </w:rPr>
        <w:t>נראה שהרמב"ם מבין את דברי ר</w:t>
      </w:r>
      <w:r>
        <w:rPr>
          <w:rFonts w:hint="cs"/>
          <w:rtl/>
        </w:rPr>
        <w:t>בי</w:t>
      </w:r>
      <w:r w:rsidRPr="008567FC">
        <w:rPr>
          <w:rtl/>
        </w:rPr>
        <w:t xml:space="preserve"> ינאי ש</w:t>
      </w:r>
      <w:r>
        <w:rPr>
          <w:rFonts w:hint="cs"/>
          <w:rtl/>
        </w:rPr>
        <w:t>"</w:t>
      </w:r>
      <w:r w:rsidRPr="008567FC">
        <w:rPr>
          <w:rtl/>
        </w:rPr>
        <w:t>נבעלת בקרונות כשרה</w:t>
      </w:r>
      <w:r>
        <w:rPr>
          <w:rFonts w:hint="cs"/>
          <w:rtl/>
        </w:rPr>
        <w:t>"</w:t>
      </w:r>
      <w:r w:rsidRPr="008567FC">
        <w:rPr>
          <w:rtl/>
        </w:rPr>
        <w:t>, שהקרונות היו מחוץ לעיר (כדברי העלי תמר)</w:t>
      </w:r>
      <w:r>
        <w:rPr>
          <w:rFonts w:hint="cs"/>
          <w:rtl/>
        </w:rPr>
        <w:t xml:space="preserve">, ולכן </w:t>
      </w:r>
      <w:r w:rsidRPr="008567FC">
        <w:rPr>
          <w:rtl/>
        </w:rPr>
        <w:t>צריך שהסיעה תפרוש מהעיר בכדי להכשיר את ה</w:t>
      </w:r>
      <w:r w:rsidR="00034C87">
        <w:rPr>
          <w:rtl/>
        </w:rPr>
        <w:t>תִנוקת</w:t>
      </w:r>
      <w:r w:rsidRPr="008567FC">
        <w:rPr>
          <w:rtl/>
        </w:rPr>
        <w:t xml:space="preserve"> (ולא כהבנתנו שר</w:t>
      </w:r>
      <w:r>
        <w:rPr>
          <w:rFonts w:hint="cs"/>
          <w:rtl/>
        </w:rPr>
        <w:t>בי</w:t>
      </w:r>
      <w:r w:rsidRPr="008567FC">
        <w:rPr>
          <w:rtl/>
        </w:rPr>
        <w:t xml:space="preserve"> ינאי פוסל את ה</w:t>
      </w:r>
      <w:r w:rsidR="00034C87">
        <w:rPr>
          <w:rtl/>
        </w:rPr>
        <w:t>תִנוקת</w:t>
      </w:r>
      <w:r w:rsidRPr="008567FC">
        <w:rPr>
          <w:rtl/>
        </w:rPr>
        <w:t xml:space="preserve"> אם נבעלה מחוץ לעיר).</w:t>
      </w:r>
    </w:p>
  </w:footnote>
  <w:footnote w:id="219">
    <w:p w14:paraId="187FDD13" w14:textId="33D5468F" w:rsidR="002A4C77" w:rsidRDefault="002A4C77" w:rsidP="002A4C77">
      <w:pPr>
        <w:pStyle w:val="a6"/>
      </w:pPr>
      <w:r>
        <w:rPr>
          <w:rStyle w:val="af"/>
        </w:rPr>
        <w:footnoteRef/>
      </w:r>
      <w:r>
        <w:rPr>
          <w:rtl/>
        </w:rPr>
        <w:t xml:space="preserve"> </w:t>
      </w:r>
      <w:r>
        <w:rPr>
          <w:rtl/>
        </w:rPr>
        <w:tab/>
      </w:r>
      <w:r>
        <w:rPr>
          <w:rFonts w:hint="cs"/>
          <w:rtl/>
        </w:rPr>
        <w:t xml:space="preserve">עיינו בסוף מאמרו של רועי בראון בגליון זה </w:t>
      </w:r>
      <w:r w:rsidRPr="00E26009">
        <w:rPr>
          <w:rFonts w:hint="eastAsia"/>
          <w:rtl/>
        </w:rPr>
        <w:t>עמ</w:t>
      </w:r>
      <w:r w:rsidRPr="00E26009">
        <w:rPr>
          <w:rtl/>
        </w:rPr>
        <w:t>'</w:t>
      </w:r>
      <w:r w:rsidR="00441CDC">
        <w:rPr>
          <w:rFonts w:hint="cs"/>
          <w:rtl/>
        </w:rPr>
        <w:t xml:space="preserve"> 51</w:t>
      </w:r>
      <w:r>
        <w:rPr>
          <w:rFonts w:hint="cs"/>
          <w:rtl/>
        </w:rPr>
        <w:t>.</w:t>
      </w:r>
    </w:p>
  </w:footnote>
  <w:footnote w:id="220">
    <w:p w14:paraId="7C50E748" w14:textId="6176D422" w:rsidR="002A4C77" w:rsidRDefault="002A4C77" w:rsidP="002A4C77">
      <w:pPr>
        <w:pStyle w:val="a6"/>
      </w:pPr>
      <w:r>
        <w:rPr>
          <w:rStyle w:val="af"/>
        </w:rPr>
        <w:footnoteRef/>
      </w:r>
      <w:r>
        <w:rPr>
          <w:rtl/>
        </w:rPr>
        <w:t xml:space="preserve"> </w:t>
      </w:r>
      <w:r>
        <w:rPr>
          <w:rtl/>
        </w:rPr>
        <w:tab/>
      </w:r>
      <w:r w:rsidRPr="008347C8">
        <w:rPr>
          <w:rtl/>
        </w:rPr>
        <w:t>אולי ניתן לקשר זאת גם לרצח הבל שהיה בשדה, ונאמר בו שדמי הבל צועקים מהאדמה. יתכן ש</w:t>
      </w:r>
      <w:r w:rsidR="00034C87">
        <w:rPr>
          <w:rtl/>
        </w:rPr>
        <w:t>התר</w:t>
      </w:r>
      <w:r w:rsidRPr="008347C8">
        <w:rPr>
          <w:rtl/>
        </w:rPr>
        <w:t xml:space="preserve"> ה</w:t>
      </w:r>
      <w:r w:rsidR="00034C87">
        <w:rPr>
          <w:rtl/>
        </w:rPr>
        <w:t>תִנוקת</w:t>
      </w:r>
      <w:r w:rsidRPr="008347C8">
        <w:rPr>
          <w:rtl/>
        </w:rPr>
        <w:t xml:space="preserve"> אינו נובע רק מכך שרוב אנשי העיר </w:t>
      </w:r>
      <w:r>
        <w:rPr>
          <w:rFonts w:hint="cs"/>
          <w:rtl/>
        </w:rPr>
        <w:t>'</w:t>
      </w:r>
      <w:r w:rsidRPr="008347C8">
        <w:rPr>
          <w:rtl/>
        </w:rPr>
        <w:t>כשרים</w:t>
      </w:r>
      <w:r>
        <w:rPr>
          <w:rFonts w:hint="cs"/>
          <w:rtl/>
        </w:rPr>
        <w:t>'</w:t>
      </w:r>
      <w:r w:rsidRPr="008347C8">
        <w:rPr>
          <w:rtl/>
        </w:rPr>
        <w:t>, אלא ממעמדה כנאנסת (בשדה). אם היא נאנסה בעיר אין מקום להקל בדינה.</w:t>
      </w:r>
    </w:p>
  </w:footnote>
  <w:footnote w:id="221">
    <w:p w14:paraId="46C5BD00" w14:textId="519D1BDB" w:rsidR="002A4C77" w:rsidRDefault="002A4C77" w:rsidP="002A4C77">
      <w:pPr>
        <w:pStyle w:val="a6"/>
      </w:pPr>
      <w:r>
        <w:rPr>
          <w:vertAlign w:val="superscript"/>
        </w:rPr>
        <w:footnoteRef/>
      </w:r>
      <w:r>
        <w:t xml:space="preserve"> </w:t>
      </w:r>
      <w:r>
        <w:rPr>
          <w:rtl/>
        </w:rPr>
        <w:tab/>
      </w:r>
      <w:r>
        <w:rPr>
          <w:rtl/>
        </w:rPr>
        <w:t>הריטב"א</w:t>
      </w:r>
      <w:r>
        <w:rPr>
          <w:rFonts w:hint="cs"/>
          <w:rtl/>
        </w:rPr>
        <w:t xml:space="preserve"> </w:t>
      </w:r>
      <w:r>
        <w:rPr>
          <w:rtl/>
        </w:rPr>
        <w:t xml:space="preserve">שולל דעה זו </w:t>
      </w:r>
      <w:r>
        <w:rPr>
          <w:rFonts w:hint="cs"/>
          <w:rtl/>
        </w:rPr>
        <w:t>(טו. ד"ה פירש)</w:t>
      </w:r>
      <w:r>
        <w:rPr>
          <w:rtl/>
        </w:rPr>
        <w:t>:</w:t>
      </w:r>
      <w:r>
        <w:rPr>
          <w:rFonts w:hint="cs"/>
          <w:rtl/>
        </w:rPr>
        <w:t xml:space="preserve"> </w:t>
      </w:r>
      <w:r>
        <w:rPr>
          <w:rtl/>
        </w:rPr>
        <w:t>"ודלא כמאן דמפרש דכל היכא דידעינן דאזלי בני העיר לגבה בהכי סגי, ולא בעינן תרי רובי אלא היכא דלא ידעינן אי אזלא איהי לגביה"</w:t>
      </w:r>
      <w:r>
        <w:rPr>
          <w:rFonts w:hint="cs"/>
          <w:rtl/>
        </w:rPr>
        <w:t>.</w:t>
      </w:r>
    </w:p>
  </w:footnote>
  <w:footnote w:id="222">
    <w:p w14:paraId="2AF08EFB" w14:textId="39F4F0F2" w:rsidR="002A4C77" w:rsidRDefault="002A4C77" w:rsidP="002A4C77">
      <w:pPr>
        <w:pStyle w:val="a6"/>
        <w:rPr>
          <w:lang w:bidi="he"/>
        </w:rPr>
      </w:pPr>
      <w:r>
        <w:rPr>
          <w:rStyle w:val="af"/>
        </w:rPr>
        <w:footnoteRef/>
      </w:r>
      <w:r>
        <w:rPr>
          <w:rtl/>
        </w:rPr>
        <w:t xml:space="preserve"> </w:t>
      </w:r>
      <w:r>
        <w:rPr>
          <w:rtl/>
        </w:rPr>
        <w:tab/>
      </w:r>
      <w:r w:rsidRPr="00676083">
        <w:rPr>
          <w:rtl/>
        </w:rPr>
        <w:t xml:space="preserve">לחלופין, יתכן שגם הוא מבין </w:t>
      </w:r>
      <w:r>
        <w:rPr>
          <w:rFonts w:hint="cs"/>
          <w:rtl/>
        </w:rPr>
        <w:t xml:space="preserve">כי </w:t>
      </w:r>
      <w:r w:rsidRPr="00676083">
        <w:rPr>
          <w:rtl/>
        </w:rPr>
        <w:t>לשיטת רב מדובר מחוץ לעיר, אך רב אינו טוען שהדין נאמר מחוץ לעיר, אלא ש</w:t>
      </w:r>
      <w:r>
        <w:rPr>
          <w:rFonts w:hint="cs"/>
          <w:rtl/>
        </w:rPr>
        <w:t>כך</w:t>
      </w:r>
      <w:r w:rsidRPr="00676083">
        <w:rPr>
          <w:rtl/>
        </w:rPr>
        <w:t xml:space="preserve"> היה מעשה. כלומר, </w:t>
      </w:r>
      <w:r>
        <w:rPr>
          <w:rFonts w:hint="cs"/>
          <w:rtl/>
        </w:rPr>
        <w:t xml:space="preserve">אם </w:t>
      </w:r>
      <w:r w:rsidRPr="00676083">
        <w:rPr>
          <w:rtl/>
        </w:rPr>
        <w:t xml:space="preserve">הסיפור מחוץ לעיר, </w:t>
      </w:r>
      <w:r>
        <w:rPr>
          <w:rFonts w:hint="cs"/>
          <w:rtl/>
        </w:rPr>
        <w:t>אז רק כש</w:t>
      </w:r>
      <w:r w:rsidRPr="00676083">
        <w:rPr>
          <w:rtl/>
        </w:rPr>
        <w:t>יש רוב לסיעה בנוסף לרוב שבעיר – ניתן להכשיר את ה</w:t>
      </w:r>
      <w:r w:rsidR="00034C87">
        <w:rPr>
          <w:rtl/>
        </w:rPr>
        <w:t>תִנוקת</w:t>
      </w:r>
      <w:r w:rsidRPr="00676083">
        <w:rPr>
          <w:rtl/>
        </w:rPr>
        <w:t xml:space="preserve"> אף מחוץ לעיר מדין שני רובים.</w:t>
      </w:r>
    </w:p>
  </w:footnote>
  <w:footnote w:id="223">
    <w:p w14:paraId="69A9EED3" w14:textId="77777777" w:rsidR="002A4C77" w:rsidRDefault="002A4C77" w:rsidP="002A4C77">
      <w:pPr>
        <w:pStyle w:val="a6"/>
      </w:pPr>
      <w:r>
        <w:rPr>
          <w:rStyle w:val="af"/>
        </w:rPr>
        <w:footnoteRef/>
      </w:r>
      <w:r>
        <w:rPr>
          <w:rtl/>
        </w:rPr>
        <w:t xml:space="preserve"> </w:t>
      </w:r>
      <w:r>
        <w:rPr>
          <w:rtl/>
        </w:rPr>
        <w:tab/>
      </w:r>
      <w:r w:rsidRPr="008F06BE">
        <w:rPr>
          <w:rtl/>
          <w:lang w:eastAsia="he-IL"/>
        </w:rPr>
        <w:t>הרשב"א כותב שאין לסמוך על רוב העיר</w:t>
      </w:r>
      <w:r>
        <w:rPr>
          <w:rFonts w:hint="cs"/>
          <w:rtl/>
          <w:lang w:eastAsia="he-IL"/>
        </w:rPr>
        <w:t xml:space="preserve"> גם בתוך העיר,</w:t>
      </w:r>
      <w:r w:rsidRPr="008F06BE">
        <w:rPr>
          <w:rtl/>
          <w:lang w:eastAsia="he-IL"/>
        </w:rPr>
        <w:t xml:space="preserve"> </w:t>
      </w:r>
      <w:r>
        <w:rPr>
          <w:rFonts w:hint="cs"/>
          <w:rtl/>
          <w:lang w:eastAsia="he-IL"/>
        </w:rPr>
        <w:t xml:space="preserve">ואִלּוּ </w:t>
      </w:r>
      <w:r w:rsidRPr="008F06BE">
        <w:rPr>
          <w:rtl/>
          <w:lang w:eastAsia="he-IL"/>
        </w:rPr>
        <w:t>לר</w:t>
      </w:r>
      <w:r>
        <w:rPr>
          <w:rFonts w:hint="cs"/>
          <w:rtl/>
          <w:lang w:eastAsia="he-IL"/>
        </w:rPr>
        <w:t>בי</w:t>
      </w:r>
      <w:r w:rsidRPr="008F06BE">
        <w:rPr>
          <w:rtl/>
          <w:lang w:eastAsia="he-IL"/>
        </w:rPr>
        <w:t xml:space="preserve"> ינאי משמע שניתן לסמוך. </w:t>
      </w:r>
      <w:r>
        <w:rPr>
          <w:rtl/>
          <w:lang w:eastAsia="he-IL"/>
        </w:rPr>
        <w:t>יתכן</w:t>
      </w:r>
      <w:r w:rsidRPr="008F06BE">
        <w:rPr>
          <w:rtl/>
          <w:lang w:eastAsia="he-IL"/>
        </w:rPr>
        <w:t xml:space="preserve"> שלרשב"א תוך העיר נחשב כקבוע</w:t>
      </w:r>
      <w:r>
        <w:rPr>
          <w:rFonts w:hint="cs"/>
          <w:rtl/>
          <w:lang w:eastAsia="he-IL"/>
        </w:rPr>
        <w:t xml:space="preserve"> ולכן אין לסמוך על הרוב.</w:t>
      </w:r>
    </w:p>
  </w:footnote>
  <w:footnote w:id="224">
    <w:p w14:paraId="373C04F9" w14:textId="13745589" w:rsidR="002A4C77" w:rsidRDefault="002A4C77" w:rsidP="002A4C77">
      <w:pPr>
        <w:pStyle w:val="a6"/>
      </w:pPr>
      <w:r>
        <w:rPr>
          <w:rStyle w:val="af"/>
        </w:rPr>
        <w:footnoteRef/>
      </w:r>
      <w:r>
        <w:rPr>
          <w:rtl/>
        </w:rPr>
        <w:t xml:space="preserve"> </w:t>
      </w:r>
      <w:r>
        <w:rPr>
          <w:rtl/>
        </w:rPr>
        <w:tab/>
      </w:r>
      <w:r w:rsidRPr="008F06BE">
        <w:rPr>
          <w:rtl/>
          <w:lang w:eastAsia="he-IL"/>
        </w:rPr>
        <w:t>דרך זו עולה מכך שהתוס</w:t>
      </w:r>
      <w:r>
        <w:rPr>
          <w:rFonts w:hint="cs"/>
          <w:rtl/>
          <w:lang w:eastAsia="he-IL"/>
        </w:rPr>
        <w:t>פות</w:t>
      </w:r>
      <w:r w:rsidRPr="008F06BE">
        <w:rPr>
          <w:rtl/>
          <w:lang w:eastAsia="he-IL"/>
        </w:rPr>
        <w:t xml:space="preserve"> (ביצה ג: </w:t>
      </w:r>
      <w:r>
        <w:rPr>
          <w:rFonts w:hint="cs"/>
          <w:rtl/>
          <w:lang w:eastAsia="he-IL"/>
        </w:rPr>
        <w:t xml:space="preserve">ד"ה </w:t>
      </w:r>
      <w:r w:rsidRPr="008F06BE">
        <w:rPr>
          <w:rtl/>
          <w:lang w:eastAsia="he-IL"/>
        </w:rPr>
        <w:t xml:space="preserve">ואחרות) משתמשים בשני רובים להקל בשתי תערובות </w:t>
      </w:r>
      <w:r w:rsidR="00034C87">
        <w:rPr>
          <w:rtl/>
          <w:lang w:eastAsia="he-IL"/>
        </w:rPr>
        <w:t>התר</w:t>
      </w:r>
      <w:r w:rsidRPr="008F06BE">
        <w:rPr>
          <w:rtl/>
          <w:lang w:eastAsia="he-IL"/>
        </w:rPr>
        <w:t xml:space="preserve"> ב</w:t>
      </w:r>
      <w:r w:rsidR="00034C87">
        <w:rPr>
          <w:rtl/>
          <w:lang w:eastAsia="he-IL"/>
        </w:rPr>
        <w:t>התר</w:t>
      </w:r>
      <w:r w:rsidRPr="008F06BE">
        <w:rPr>
          <w:rtl/>
          <w:lang w:eastAsia="he-IL"/>
        </w:rPr>
        <w:t>, ומשמע ששני רובים יוצרים ודאות גבוהה יותר ל</w:t>
      </w:r>
      <w:r w:rsidR="00034C87">
        <w:rPr>
          <w:rtl/>
          <w:lang w:eastAsia="he-IL"/>
        </w:rPr>
        <w:t>התר</w:t>
      </w:r>
      <w:r w:rsidRPr="008F06BE">
        <w:rPr>
          <w:rtl/>
          <w:lang w:eastAsia="he-IL"/>
        </w:rPr>
        <w:t xml:space="preserve">. כך גם נראה מהר"ן </w:t>
      </w:r>
      <w:r>
        <w:rPr>
          <w:rFonts w:hint="cs"/>
          <w:rtl/>
          <w:lang w:eastAsia="he-IL"/>
        </w:rPr>
        <w:t xml:space="preserve">(טו. באלפס) </w:t>
      </w:r>
      <w:r w:rsidRPr="008F06BE">
        <w:rPr>
          <w:rtl/>
          <w:lang w:eastAsia="he-IL"/>
        </w:rPr>
        <w:t>המ</w:t>
      </w:r>
      <w:r w:rsidR="004E7489">
        <w:rPr>
          <w:rtl/>
          <w:lang w:eastAsia="he-IL"/>
        </w:rPr>
        <w:t>שוה</w:t>
      </w:r>
      <w:r w:rsidRPr="008F06BE">
        <w:rPr>
          <w:rtl/>
          <w:lang w:eastAsia="he-IL"/>
        </w:rPr>
        <w:t xml:space="preserve"> שני רובים לודאות של ספק ספיקא</w:t>
      </w:r>
      <w:r>
        <w:rPr>
          <w:rFonts w:hint="cs"/>
          <w:rtl/>
          <w:lang w:eastAsia="he-IL"/>
        </w:rPr>
        <w:t>.</w:t>
      </w:r>
    </w:p>
  </w:footnote>
  <w:footnote w:id="225">
    <w:p w14:paraId="149782A7" w14:textId="77777777" w:rsidR="002A4C77" w:rsidRDefault="002A4C77" w:rsidP="002A4C77">
      <w:pPr>
        <w:pStyle w:val="a6"/>
      </w:pPr>
      <w:r>
        <w:rPr>
          <w:rStyle w:val="af"/>
        </w:rPr>
        <w:footnoteRef/>
      </w:r>
      <w:r>
        <w:rPr>
          <w:rtl/>
        </w:rPr>
        <w:t xml:space="preserve"> </w:t>
      </w:r>
      <w:r>
        <w:rPr>
          <w:rtl/>
        </w:rPr>
        <w:tab/>
      </w:r>
      <w:r>
        <w:rPr>
          <w:rFonts w:hint="cs"/>
          <w:rtl/>
        </w:rPr>
        <w:t>עבד אברהם נתקל ברבקה על "עין המים" (בראשית כ"ד); יעקב פוגש ברחל על הבאר (שם כ"ט); משה פוגש בציפורה על הבאר (שמות ב'), ועוד.</w:t>
      </w:r>
    </w:p>
  </w:footnote>
  <w:footnote w:id="226">
    <w:p w14:paraId="137BEB01" w14:textId="29F87981" w:rsidR="002A4C77" w:rsidRDefault="002A4C77" w:rsidP="002A4C77">
      <w:pPr>
        <w:pStyle w:val="a6"/>
      </w:pPr>
      <w:r>
        <w:rPr>
          <w:rStyle w:val="af"/>
        </w:rPr>
        <w:footnoteRef/>
      </w:r>
      <w:r>
        <w:rPr>
          <w:rtl/>
        </w:rPr>
        <w:t xml:space="preserve"> </w:t>
      </w:r>
      <w:r>
        <w:rPr>
          <w:rtl/>
        </w:rPr>
        <w:tab/>
      </w:r>
      <w:r w:rsidRPr="008F06BE">
        <w:rPr>
          <w:rtl/>
        </w:rPr>
        <w:t>אורי אלטר</w:t>
      </w:r>
      <w:r>
        <w:rPr>
          <w:rFonts w:hint="cs"/>
          <w:rtl/>
        </w:rPr>
        <w:t>. שושנה צינגל (מתרגמת),</w:t>
      </w:r>
      <w:r w:rsidRPr="008F06BE">
        <w:rPr>
          <w:rtl/>
        </w:rPr>
        <w:t xml:space="preserve"> </w:t>
      </w:r>
      <w:r w:rsidRPr="0033524A">
        <w:rPr>
          <w:b/>
          <w:bCs/>
          <w:rtl/>
        </w:rPr>
        <w:t>אמנות הסיפור במקרא</w:t>
      </w:r>
      <w:r>
        <w:rPr>
          <w:rFonts w:hint="cs"/>
          <w:rtl/>
        </w:rPr>
        <w:t>.</w:t>
      </w:r>
      <w:r w:rsidRPr="008F06BE">
        <w:rPr>
          <w:rtl/>
        </w:rPr>
        <w:t xml:space="preserve"> </w:t>
      </w:r>
      <w:r>
        <w:rPr>
          <w:rFonts w:hint="cs"/>
          <w:rtl/>
        </w:rPr>
        <w:t xml:space="preserve">תל אביב, תשמ"ח, </w:t>
      </w:r>
      <w:r w:rsidRPr="008F06BE">
        <w:rPr>
          <w:rtl/>
        </w:rPr>
        <w:t>עמ' 67</w:t>
      </w:r>
      <w:r>
        <w:rPr>
          <w:rFonts w:hint="cs"/>
          <w:rtl/>
        </w:rPr>
        <w:t>. הוא מראה</w:t>
      </w:r>
      <w:r>
        <w:rPr>
          <w:rtl/>
        </w:rPr>
        <w:t xml:space="preserve"> (</w:t>
      </w:r>
      <w:r>
        <w:rPr>
          <w:rFonts w:hint="cs"/>
          <w:rtl/>
        </w:rPr>
        <w:t>ב</w:t>
      </w:r>
      <w:r>
        <w:rPr>
          <w:rtl/>
        </w:rPr>
        <w:t xml:space="preserve">עמ' 66–77) שסצנת הבארות משמשת כמפתח וסמל לכל הסיפורים </w:t>
      </w:r>
      <w:r>
        <w:rPr>
          <w:rFonts w:hint="cs"/>
          <w:rtl/>
        </w:rPr>
        <w:t>ש</w:t>
      </w:r>
      <w:r>
        <w:rPr>
          <w:rtl/>
        </w:rPr>
        <w:t>בהם היא מופיעה</w:t>
      </w:r>
      <w:r>
        <w:rPr>
          <w:rFonts w:hint="cs"/>
          <w:rtl/>
        </w:rPr>
        <w:t>,</w:t>
      </w:r>
      <w:r>
        <w:rPr>
          <w:rtl/>
        </w:rPr>
        <w:t xml:space="preserve"> ומלמדת על הנפשות הפועלות ועל </w:t>
      </w:r>
      <w:r w:rsidR="00497E7D" w:rsidRPr="00BB63FD">
        <w:rPr>
          <w:rtl/>
        </w:rPr>
        <w:t>אֹפי</w:t>
      </w:r>
      <w:r w:rsidR="00497E7D">
        <w:rPr>
          <w:rtl/>
        </w:rPr>
        <w:t xml:space="preserve"> </w:t>
      </w:r>
      <w:r>
        <w:rPr>
          <w:rtl/>
        </w:rPr>
        <w:t>המקומות שבסיפור.</w:t>
      </w:r>
    </w:p>
  </w:footnote>
  <w:footnote w:id="227">
    <w:p w14:paraId="13F350E5" w14:textId="77777777" w:rsidR="002A4C77" w:rsidRDefault="002A4C77" w:rsidP="002A4C77">
      <w:pPr>
        <w:pStyle w:val="a6"/>
      </w:pPr>
      <w:r>
        <w:rPr>
          <w:rStyle w:val="af"/>
        </w:rPr>
        <w:footnoteRef/>
      </w:r>
      <w:r>
        <w:rPr>
          <w:rtl/>
        </w:rPr>
        <w:t xml:space="preserve"> </w:t>
      </w:r>
      <w:r>
        <w:rPr>
          <w:rtl/>
        </w:rPr>
        <w:tab/>
      </w:r>
      <w:r w:rsidRPr="008F06BE">
        <w:rPr>
          <w:rtl/>
          <w:lang w:eastAsia="he-IL"/>
        </w:rPr>
        <w:t>האב</w:t>
      </w:r>
      <w:r>
        <w:rPr>
          <w:rFonts w:hint="cs"/>
          <w:rtl/>
          <w:lang w:eastAsia="he-IL"/>
        </w:rPr>
        <w:t xml:space="preserve">ן </w:t>
      </w:r>
      <w:r w:rsidRPr="008F06BE">
        <w:rPr>
          <w:rtl/>
          <w:lang w:eastAsia="he-IL"/>
        </w:rPr>
        <w:t>ע</w:t>
      </w:r>
      <w:r>
        <w:rPr>
          <w:rFonts w:hint="cs"/>
          <w:rtl/>
          <w:lang w:eastAsia="he-IL"/>
        </w:rPr>
        <w:t>זרא</w:t>
      </w:r>
      <w:r w:rsidRPr="008F06BE">
        <w:rPr>
          <w:rtl/>
          <w:lang w:eastAsia="he-IL"/>
        </w:rPr>
        <w:t xml:space="preserve"> מסביר </w:t>
      </w:r>
      <w:r>
        <w:rPr>
          <w:rFonts w:hint="cs"/>
          <w:rtl/>
          <w:lang w:eastAsia="he-IL"/>
        </w:rPr>
        <w:t xml:space="preserve">(וכך עולה מהתקבולת) </w:t>
      </w:r>
      <w:r w:rsidRPr="008F06BE">
        <w:rPr>
          <w:rtl/>
          <w:lang w:eastAsia="he-IL"/>
        </w:rPr>
        <w:t>שהכונה לאשתו "מקורך</w:t>
      </w:r>
      <w:r>
        <w:rPr>
          <w:rFonts w:hint="cs"/>
          <w:rtl/>
          <w:lang w:eastAsia="he-IL"/>
        </w:rPr>
        <w:t xml:space="preserve"> </w:t>
      </w:r>
      <w:r>
        <w:rPr>
          <w:rtl/>
          <w:lang w:eastAsia="he-IL"/>
        </w:rPr>
        <w:t>–</w:t>
      </w:r>
      <w:r w:rsidRPr="008F06BE">
        <w:rPr>
          <w:rtl/>
          <w:lang w:eastAsia="he-IL"/>
        </w:rPr>
        <w:t xml:space="preserve"> מקור הבנים".</w:t>
      </w:r>
    </w:p>
  </w:footnote>
  <w:footnote w:id="228">
    <w:p w14:paraId="78731843" w14:textId="77777777" w:rsidR="002A4C77" w:rsidRDefault="002A4C77" w:rsidP="002A4C77">
      <w:pPr>
        <w:pStyle w:val="a6"/>
      </w:pPr>
      <w:r>
        <w:rPr>
          <w:rStyle w:val="af"/>
        </w:rPr>
        <w:footnoteRef/>
      </w:r>
      <w:r>
        <w:rPr>
          <w:rtl/>
        </w:rPr>
        <w:t xml:space="preserve"> </w:t>
      </w:r>
      <w:r>
        <w:rPr>
          <w:rtl/>
        </w:rPr>
        <w:tab/>
      </w:r>
      <w:r w:rsidRPr="0033524A">
        <w:rPr>
          <w:rFonts w:hint="eastAsia"/>
          <w:b/>
          <w:bCs/>
          <w:rtl/>
        </w:rPr>
        <w:t>עיונים</w:t>
      </w:r>
      <w:r w:rsidRPr="0033524A">
        <w:rPr>
          <w:b/>
          <w:bCs/>
          <w:rtl/>
        </w:rPr>
        <w:t xml:space="preserve"> </w:t>
      </w:r>
      <w:r w:rsidRPr="0033524A">
        <w:rPr>
          <w:rFonts w:hint="eastAsia"/>
          <w:b/>
          <w:bCs/>
          <w:rtl/>
        </w:rPr>
        <w:t>בפרשת</w:t>
      </w:r>
      <w:r w:rsidRPr="0033524A">
        <w:rPr>
          <w:b/>
          <w:bCs/>
          <w:rtl/>
        </w:rPr>
        <w:t xml:space="preserve"> </w:t>
      </w:r>
      <w:r w:rsidRPr="0033524A">
        <w:rPr>
          <w:rFonts w:hint="eastAsia"/>
          <w:b/>
          <w:bCs/>
          <w:rtl/>
        </w:rPr>
        <w:t>השבוע</w:t>
      </w:r>
      <w:r>
        <w:rPr>
          <w:rFonts w:hint="cs"/>
          <w:rtl/>
        </w:rPr>
        <w:t>: סדרה שניה. משכל, תשס"ט, עמ' 128.</w:t>
      </w:r>
    </w:p>
  </w:footnote>
  <w:footnote w:id="229">
    <w:p w14:paraId="7276AF95" w14:textId="77777777" w:rsidR="002A4C77" w:rsidRDefault="002A4C77" w:rsidP="002A4C77">
      <w:pPr>
        <w:pStyle w:val="a6"/>
      </w:pPr>
      <w:r>
        <w:rPr>
          <w:vertAlign w:val="superscript"/>
        </w:rPr>
        <w:footnoteRef/>
      </w:r>
      <w:r>
        <w:rPr>
          <w:sz w:val="20"/>
        </w:rPr>
        <w:t xml:space="preserve"> </w:t>
      </w:r>
      <w:r>
        <w:rPr>
          <w:sz w:val="20"/>
          <w:rtl/>
        </w:rPr>
        <w:tab/>
      </w:r>
      <w:r w:rsidRPr="00D17EB5">
        <w:rPr>
          <w:rtl/>
        </w:rPr>
        <w:t>שיחת סעודה שלישית שופטים ה'תשפ"א</w:t>
      </w:r>
      <w:r>
        <w:rPr>
          <w:rFonts w:hint="cs"/>
          <w:rtl/>
        </w:rPr>
        <w:t xml:space="preserve">: </w:t>
      </w:r>
      <w:hyperlink r:id="rId4" w:history="1">
        <w:r w:rsidRPr="00D17EB5">
          <w:rPr>
            <w:rStyle w:val="Hyperlink"/>
          </w:rPr>
          <w:t>https://bit.ly/41LDQok</w:t>
        </w:r>
      </w:hyperlink>
      <w:r>
        <w:rPr>
          <w:rFonts w:hint="cs"/>
          <w:rtl/>
        </w:rPr>
        <w:t>.</w:t>
      </w:r>
    </w:p>
  </w:footnote>
  <w:footnote w:id="230">
    <w:p w14:paraId="4E3AE109" w14:textId="77777777" w:rsidR="002A4C77" w:rsidRDefault="002A4C77" w:rsidP="002A4C77">
      <w:pPr>
        <w:pStyle w:val="a6"/>
      </w:pPr>
      <w:r>
        <w:rPr>
          <w:rStyle w:val="af"/>
        </w:rPr>
        <w:footnoteRef/>
      </w:r>
      <w:r>
        <w:rPr>
          <w:rtl/>
        </w:rPr>
        <w:t xml:space="preserve"> </w:t>
      </w:r>
      <w:r>
        <w:rPr>
          <w:rtl/>
        </w:rPr>
        <w:tab/>
      </w:r>
      <w:r>
        <w:rPr>
          <w:rFonts w:hint="cs"/>
          <w:rtl/>
        </w:rPr>
        <w:t xml:space="preserve">חיים נחמן ביאליק. </w:t>
      </w:r>
      <w:r w:rsidRPr="0033524A">
        <w:rPr>
          <w:rFonts w:hint="eastAsia"/>
          <w:b/>
          <w:bCs/>
          <w:rtl/>
        </w:rPr>
        <w:t>ששה</w:t>
      </w:r>
      <w:r w:rsidRPr="0033524A">
        <w:rPr>
          <w:b/>
          <w:bCs/>
          <w:rtl/>
        </w:rPr>
        <w:t xml:space="preserve"> </w:t>
      </w:r>
      <w:r w:rsidRPr="0033524A">
        <w:rPr>
          <w:rFonts w:hint="eastAsia"/>
          <w:b/>
          <w:bCs/>
          <w:rtl/>
        </w:rPr>
        <w:t>סדרי</w:t>
      </w:r>
      <w:r w:rsidRPr="0033524A">
        <w:rPr>
          <w:b/>
          <w:bCs/>
          <w:rtl/>
        </w:rPr>
        <w:t xml:space="preserve"> </w:t>
      </w:r>
      <w:r w:rsidRPr="0033524A">
        <w:rPr>
          <w:rFonts w:hint="eastAsia"/>
          <w:b/>
          <w:bCs/>
          <w:rtl/>
        </w:rPr>
        <w:t>משנה</w:t>
      </w:r>
      <w:r w:rsidRPr="0033524A">
        <w:rPr>
          <w:b/>
          <w:bCs/>
          <w:rtl/>
        </w:rPr>
        <w:t xml:space="preserve"> </w:t>
      </w:r>
      <w:r w:rsidRPr="0033524A">
        <w:rPr>
          <w:rFonts w:hint="eastAsia"/>
          <w:b/>
          <w:bCs/>
          <w:rtl/>
        </w:rPr>
        <w:t>מנקדים</w:t>
      </w:r>
      <w:r w:rsidRPr="0033524A">
        <w:rPr>
          <w:b/>
          <w:bCs/>
          <w:rtl/>
        </w:rPr>
        <w:t xml:space="preserve"> </w:t>
      </w:r>
      <w:r w:rsidRPr="0033524A">
        <w:rPr>
          <w:rFonts w:hint="eastAsia"/>
          <w:b/>
          <w:bCs/>
          <w:rtl/>
        </w:rPr>
        <w:t>ומפרשים</w:t>
      </w:r>
      <w:r w:rsidRPr="0033524A">
        <w:rPr>
          <w:b/>
          <w:bCs/>
          <w:rtl/>
        </w:rPr>
        <w:t xml:space="preserve"> על ידי ח. נ. ביאליק</w:t>
      </w:r>
      <w:r>
        <w:rPr>
          <w:rFonts w:hint="cs"/>
          <w:rtl/>
        </w:rPr>
        <w:t>: סדר ראשון זרעים. תל אביב, תרצ"ב, עמ' 15–16. זמין באתר הספריה הלאומית ובפרויקט בן יהודה.</w:t>
      </w:r>
    </w:p>
  </w:footnote>
  <w:footnote w:id="231">
    <w:p w14:paraId="27A1F3C0" w14:textId="77777777" w:rsidR="006746A2" w:rsidRDefault="006746A2" w:rsidP="006746A2">
      <w:pPr>
        <w:pStyle w:val="a6"/>
      </w:pPr>
      <w:r>
        <w:rPr>
          <w:rStyle w:val="af"/>
        </w:rPr>
        <w:footnoteRef/>
      </w:r>
      <w:r>
        <w:rPr>
          <w:rtl/>
        </w:rPr>
        <w:t xml:space="preserve"> </w:t>
      </w:r>
      <w:r>
        <w:rPr>
          <w:rtl/>
        </w:rPr>
        <w:tab/>
      </w:r>
      <w:r>
        <w:rPr>
          <w:rFonts w:hint="cs"/>
          <w:rtl/>
        </w:rPr>
        <w:t xml:space="preserve">בכ"י קאופמן, וכן בירושלמי, חלק זה מוגדר כמשנה עצמאית </w:t>
      </w:r>
      <w:r>
        <w:rPr>
          <w:rtl/>
        </w:rPr>
        <w:t>–</w:t>
      </w:r>
      <w:r>
        <w:rPr>
          <w:rFonts w:hint="cs"/>
          <w:rtl/>
        </w:rPr>
        <w:t xml:space="preserve"> משנה ב.</w:t>
      </w:r>
    </w:p>
  </w:footnote>
  <w:footnote w:id="232">
    <w:p w14:paraId="0B10D9A1" w14:textId="77777777" w:rsidR="006746A2" w:rsidRDefault="006746A2" w:rsidP="006746A2">
      <w:pPr>
        <w:pStyle w:val="a6"/>
        <w:rPr>
          <w:rtl/>
        </w:rPr>
      </w:pPr>
      <w:r>
        <w:rPr>
          <w:rStyle w:val="af"/>
        </w:rPr>
        <w:footnoteRef/>
      </w:r>
      <w:r>
        <w:rPr>
          <w:rtl/>
        </w:rPr>
        <w:t xml:space="preserve"> </w:t>
      </w:r>
      <w:r>
        <w:rPr>
          <w:rtl/>
        </w:rPr>
        <w:tab/>
      </w:r>
      <w:r>
        <w:rPr>
          <w:rFonts w:hint="cs"/>
          <w:rtl/>
        </w:rPr>
        <w:t>בנוסף, יש להעיר שהירושלמי בסוגיא זו לא הלך בדרכה של הגמרא ולא קישר את מחלוקת התנאים לשאלת "מתנה על מה שכתוב בתורה". ממילא נמצאנו למדים שקישור זה אינו הכרחי, ובגלל היותו מוקשה יש צורך להבין מדוע הגמרא בחרה בו.</w:t>
      </w:r>
    </w:p>
  </w:footnote>
  <w:footnote w:id="233">
    <w:p w14:paraId="2079B6E7" w14:textId="77777777" w:rsidR="006746A2" w:rsidRDefault="006746A2" w:rsidP="006746A2">
      <w:pPr>
        <w:pStyle w:val="a6"/>
        <w:rPr>
          <w:rtl/>
        </w:rPr>
      </w:pPr>
      <w:r>
        <w:rPr>
          <w:rStyle w:val="af"/>
        </w:rPr>
        <w:footnoteRef/>
      </w:r>
      <w:r>
        <w:rPr>
          <w:rtl/>
        </w:rPr>
        <w:t xml:space="preserve"> </w:t>
      </w:r>
      <w:r>
        <w:rPr>
          <w:rtl/>
        </w:rPr>
        <w:tab/>
      </w:r>
      <w:r>
        <w:rPr>
          <w:rFonts w:hint="cs"/>
          <w:rtl/>
        </w:rPr>
        <w:t xml:space="preserve">המחלוקת בין רבי מאיר ורבי יהודה כה יסודית ובסיסית בש"ס, כך שלעתים (לדוגמא </w:t>
      </w:r>
      <w:r>
        <w:rPr>
          <w:rtl/>
        </w:rPr>
        <w:t>–</w:t>
      </w:r>
      <w:r>
        <w:rPr>
          <w:rFonts w:hint="cs"/>
          <w:rtl/>
        </w:rPr>
        <w:t xml:space="preserve"> ברכות מט:) הגמרא מתיחסת למשנה שבה מופיעה דעה נטולת שם ("תנא קמא"), החולקת עם רבי יהודה – כמחלוקת בין רבי מאיר ורבי יהודה, תוך השענות על הכלל (סנהדרין פו.) הקובע כי "סתם משנה רבי מאיר".</w:t>
      </w:r>
    </w:p>
  </w:footnote>
  <w:footnote w:id="234">
    <w:p w14:paraId="786A8558" w14:textId="77777777" w:rsidR="006746A2" w:rsidRDefault="006746A2" w:rsidP="006746A2">
      <w:pPr>
        <w:pStyle w:val="a6"/>
      </w:pPr>
      <w:r>
        <w:rPr>
          <w:rStyle w:val="af"/>
        </w:rPr>
        <w:footnoteRef/>
      </w:r>
      <w:r>
        <w:rPr>
          <w:rtl/>
        </w:rPr>
        <w:t xml:space="preserve"> </w:t>
      </w:r>
      <w:r>
        <w:rPr>
          <w:rtl/>
        </w:rPr>
        <w:tab/>
      </w:r>
      <w:r>
        <w:rPr>
          <w:rFonts w:hint="cs"/>
          <w:rtl/>
        </w:rPr>
        <w:t>במהלך הצגת האפשרויות השונות, לעתים נדון באותן ההלכות והסוגיות בהדרגה תוך הדגשה של שלב אחר שלהן. עקב היקף הדברים והרצון ליצור תמונה רוחבית – לא נעמיק בסוגיות המובאות מעבר לדברי הסוגיות עצמן.</w:t>
      </w:r>
    </w:p>
  </w:footnote>
  <w:footnote w:id="235">
    <w:p w14:paraId="298A8179" w14:textId="484E26DB" w:rsidR="006746A2" w:rsidRDefault="006746A2" w:rsidP="006746A2">
      <w:pPr>
        <w:pStyle w:val="a6"/>
      </w:pPr>
      <w:r>
        <w:rPr>
          <w:rStyle w:val="af"/>
        </w:rPr>
        <w:footnoteRef/>
      </w:r>
      <w:r>
        <w:rPr>
          <w:rtl/>
        </w:rPr>
        <w:t xml:space="preserve"> </w:t>
      </w:r>
      <w:r>
        <w:rPr>
          <w:rtl/>
        </w:rPr>
        <w:tab/>
      </w:r>
      <w:r w:rsidR="005F5795" w:rsidRPr="007C2F97">
        <w:rPr>
          <w:rtl/>
        </w:rPr>
        <w:t>ג</w:t>
      </w:r>
      <w:r w:rsidR="005F5795">
        <w:rPr>
          <w:rFonts w:hint="cs"/>
          <w:rtl/>
        </w:rPr>
        <w:t>ִ</w:t>
      </w:r>
      <w:r w:rsidR="005F5795" w:rsidRPr="007C2F97">
        <w:rPr>
          <w:rtl/>
        </w:rPr>
        <w:t>שה</w:t>
      </w:r>
      <w:r w:rsidR="005F5795">
        <w:rPr>
          <w:rFonts w:hint="cs"/>
          <w:rtl/>
        </w:rPr>
        <w:t xml:space="preserve"> </w:t>
      </w:r>
      <w:r>
        <w:rPr>
          <w:rFonts w:hint="cs"/>
          <w:rtl/>
        </w:rPr>
        <w:t>זו באה לידי ביטוי בגמרא בדברי רבי ירמיה (נו.) ובירושלמי כפירוש הסתמי (ה', ב).</w:t>
      </w:r>
    </w:p>
  </w:footnote>
  <w:footnote w:id="236">
    <w:p w14:paraId="4195C637" w14:textId="77777777" w:rsidR="006746A2" w:rsidRDefault="006746A2" w:rsidP="006746A2">
      <w:pPr>
        <w:pStyle w:val="a6"/>
      </w:pPr>
      <w:r>
        <w:rPr>
          <w:rStyle w:val="af"/>
        </w:rPr>
        <w:footnoteRef/>
      </w:r>
      <w:r>
        <w:rPr>
          <w:rtl/>
        </w:rPr>
        <w:t xml:space="preserve"> </w:t>
      </w:r>
      <w:r>
        <w:rPr>
          <w:rtl/>
        </w:rPr>
        <w:tab/>
      </w:r>
      <w:r>
        <w:rPr>
          <w:rFonts w:hint="cs"/>
          <w:rtl/>
        </w:rPr>
        <w:t>הגמרא מביאה גרסה נוספת של הסיפור לפיה האזהרה נמסרה מפי רבי עקיבא. מענין לדון ביחס בין הגרסאות בהקשר מחלוקתם המפורסמת אם "דברה תורה בלשון בני אדם".</w:t>
      </w:r>
    </w:p>
  </w:footnote>
  <w:footnote w:id="237">
    <w:p w14:paraId="29E1FBDB" w14:textId="77777777" w:rsidR="006746A2" w:rsidRDefault="006746A2" w:rsidP="006746A2">
      <w:pPr>
        <w:pStyle w:val="a6"/>
        <w:rPr>
          <w:rtl/>
        </w:rPr>
      </w:pPr>
      <w:r>
        <w:rPr>
          <w:rStyle w:val="af"/>
        </w:rPr>
        <w:footnoteRef/>
      </w:r>
      <w:r>
        <w:rPr>
          <w:rtl/>
        </w:rPr>
        <w:t xml:space="preserve"> </w:t>
      </w:r>
      <w:r>
        <w:rPr>
          <w:rtl/>
        </w:rPr>
        <w:tab/>
      </w:r>
      <w:r>
        <w:rPr>
          <w:rFonts w:hint="cs"/>
          <w:rtl/>
        </w:rPr>
        <w:t>ראו לדוגמא: ד', ז; לט:, נד.; שבת יד:; גיטין מט: ועוד.</w:t>
      </w:r>
    </w:p>
  </w:footnote>
  <w:footnote w:id="238">
    <w:p w14:paraId="5D87CC29" w14:textId="77777777" w:rsidR="006746A2" w:rsidRDefault="006746A2" w:rsidP="006746A2">
      <w:pPr>
        <w:pStyle w:val="a6"/>
        <w:rPr>
          <w:rtl/>
        </w:rPr>
      </w:pPr>
      <w:r>
        <w:rPr>
          <w:rStyle w:val="af"/>
        </w:rPr>
        <w:footnoteRef/>
      </w:r>
      <w:r>
        <w:rPr>
          <w:rtl/>
        </w:rPr>
        <w:t xml:space="preserve"> </w:t>
      </w:r>
      <w:r>
        <w:rPr>
          <w:rtl/>
        </w:rPr>
        <w:tab/>
      </w:r>
      <w:r>
        <w:rPr>
          <w:rFonts w:hint="cs"/>
          <w:rtl/>
        </w:rPr>
        <w:t>ראו לדוגמא: מגילה א', ג; שבועות ז', ז ועבודה זרה א', ט.</w:t>
      </w:r>
    </w:p>
  </w:footnote>
  <w:footnote w:id="239">
    <w:p w14:paraId="3DB0254D" w14:textId="21395E6E" w:rsidR="006746A2" w:rsidRDefault="006746A2" w:rsidP="006746A2">
      <w:pPr>
        <w:pStyle w:val="a6"/>
      </w:pPr>
      <w:r>
        <w:rPr>
          <w:rStyle w:val="af"/>
        </w:rPr>
        <w:footnoteRef/>
      </w:r>
      <w:r>
        <w:rPr>
          <w:rtl/>
        </w:rPr>
        <w:t xml:space="preserve"> </w:t>
      </w:r>
      <w:r>
        <w:rPr>
          <w:rtl/>
        </w:rPr>
        <w:tab/>
      </w:r>
      <w:r w:rsidRPr="007C2F97">
        <w:rPr>
          <w:rFonts w:hint="cs"/>
          <w:rtl/>
        </w:rPr>
        <w:t xml:space="preserve">ניתן להתלבט האם ההפקעה נובעת מכך שהנשואין נשענים על הסכמה ציבורית ועל דעת חכמים </w:t>
      </w:r>
      <w:r>
        <w:rPr>
          <w:rFonts w:hint="cs"/>
          <w:rtl/>
        </w:rPr>
        <w:t>(</w:t>
      </w:r>
      <w:r w:rsidRPr="007C2F97">
        <w:rPr>
          <w:rFonts w:hint="cs"/>
          <w:rtl/>
        </w:rPr>
        <w:t>"כדת משה וישראל"</w:t>
      </w:r>
      <w:r>
        <w:rPr>
          <w:rFonts w:hint="cs"/>
          <w:rtl/>
        </w:rPr>
        <w:t>),</w:t>
      </w:r>
      <w:r w:rsidRPr="007C2F97">
        <w:rPr>
          <w:rFonts w:hint="cs"/>
          <w:rtl/>
        </w:rPr>
        <w:t xml:space="preserve"> ועל כן בלתי אפשרי לצור קידושין החורגים מתקנת ומרצו</w:t>
      </w:r>
      <w:r>
        <w:rPr>
          <w:rFonts w:hint="cs"/>
          <w:rtl/>
        </w:rPr>
        <w:t>ן</w:t>
      </w:r>
      <w:r w:rsidRPr="007C2F97">
        <w:rPr>
          <w:rFonts w:hint="cs"/>
          <w:rtl/>
        </w:rPr>
        <w:t xml:space="preserve"> חכמים</w:t>
      </w:r>
      <w:r>
        <w:rPr>
          <w:rFonts w:hint="cs"/>
          <w:rtl/>
        </w:rPr>
        <w:t>;</w:t>
      </w:r>
      <w:r w:rsidRPr="007C2F97">
        <w:rPr>
          <w:rFonts w:hint="cs"/>
          <w:rtl/>
        </w:rPr>
        <w:t xml:space="preserve"> או שמא אין קשר מהותי בין ההפקעה ובין המעשה הבעיתי. בכל אופן, רבי מאיר סובר שהסטיה מרצו</w:t>
      </w:r>
      <w:r>
        <w:rPr>
          <w:rFonts w:hint="cs"/>
          <w:rtl/>
        </w:rPr>
        <w:t>ן</w:t>
      </w:r>
      <w:r w:rsidRPr="007C2F97">
        <w:rPr>
          <w:rFonts w:hint="cs"/>
          <w:rtl/>
        </w:rPr>
        <w:t xml:space="preserve"> ומתקנת חכמים חמורה ביותר וממילא גוררת תוצאות הרסניות. לשונו החריפה נועדה להביע את התנגדותו המהותית לדברי התנאים הקודמים לו.</w:t>
      </w:r>
    </w:p>
  </w:footnote>
  <w:footnote w:id="240">
    <w:p w14:paraId="2993BDBC" w14:textId="77777777" w:rsidR="006746A2" w:rsidRDefault="006746A2" w:rsidP="006746A2">
      <w:pPr>
        <w:pStyle w:val="a6"/>
      </w:pPr>
      <w:r>
        <w:rPr>
          <w:rStyle w:val="af"/>
        </w:rPr>
        <w:footnoteRef/>
      </w:r>
      <w:r>
        <w:rPr>
          <w:rtl/>
        </w:rPr>
        <w:t xml:space="preserve"> </w:t>
      </w:r>
      <w:r>
        <w:rPr>
          <w:rtl/>
        </w:rPr>
        <w:tab/>
      </w:r>
      <w:r>
        <w:rPr>
          <w:rFonts w:hint="cs"/>
          <w:rtl/>
        </w:rPr>
        <w:t>בהמשך המאמר נעסוק בשלבים נוספים של מהלך הגמרא.</w:t>
      </w:r>
    </w:p>
  </w:footnote>
  <w:footnote w:id="241">
    <w:p w14:paraId="23E2A912" w14:textId="4E957F98" w:rsidR="006746A2" w:rsidRDefault="006746A2" w:rsidP="006746A2">
      <w:pPr>
        <w:pStyle w:val="a6"/>
        <w:rPr>
          <w:rtl/>
        </w:rPr>
      </w:pPr>
      <w:r>
        <w:rPr>
          <w:rStyle w:val="af"/>
        </w:rPr>
        <w:footnoteRef/>
      </w:r>
      <w:r>
        <w:rPr>
          <w:rtl/>
        </w:rPr>
        <w:t xml:space="preserve"> </w:t>
      </w:r>
      <w:r>
        <w:rPr>
          <w:rtl/>
        </w:rPr>
        <w:tab/>
      </w:r>
      <w:r>
        <w:rPr>
          <w:rFonts w:hint="cs"/>
          <w:rtl/>
        </w:rPr>
        <w:t xml:space="preserve">על פי הפרשנות שהצענו לכלל בשלב הקודם, ניתן לומר שהגמרא מרחיבה את הכלל להקפדה על נוסחים ולעמידה על כוחן של מילים באופן כללי, מעבר למילים הכתובות בלבד. על כן, לתפישתו של רבי מאיר לאמירת "בפני נכתב ובפני נחתם" משקל </w:t>
      </w:r>
      <w:r w:rsidR="004E7489">
        <w:rPr>
          <w:rFonts w:hint="cs"/>
          <w:rtl/>
        </w:rPr>
        <w:t>שוה</w:t>
      </w:r>
      <w:r>
        <w:rPr>
          <w:rFonts w:hint="cs"/>
          <w:rtl/>
        </w:rPr>
        <w:t xml:space="preserve"> לדיוק בכתיבת נוסח הגט.</w:t>
      </w:r>
    </w:p>
  </w:footnote>
  <w:footnote w:id="242">
    <w:p w14:paraId="497CCDDD" w14:textId="64668D22" w:rsidR="006746A2" w:rsidRDefault="006746A2" w:rsidP="006746A2">
      <w:pPr>
        <w:pStyle w:val="a6"/>
        <w:rPr>
          <w:rtl/>
        </w:rPr>
      </w:pPr>
      <w:r>
        <w:rPr>
          <w:rStyle w:val="af"/>
        </w:rPr>
        <w:footnoteRef/>
      </w:r>
      <w:r>
        <w:rPr>
          <w:rtl/>
        </w:rPr>
        <w:t xml:space="preserve"> </w:t>
      </w:r>
      <w:r>
        <w:rPr>
          <w:rtl/>
        </w:rPr>
        <w:tab/>
      </w:r>
      <w:r>
        <w:rPr>
          <w:rFonts w:hint="cs"/>
          <w:rtl/>
        </w:rPr>
        <w:t>בהמשך המאמר נעסוק במהלך הגמרא ביתר פ</w:t>
      </w:r>
      <w:r w:rsidR="0010781C">
        <w:rPr>
          <w:rFonts w:hint="cs"/>
          <w:rtl/>
        </w:rPr>
        <w:t>ֵ</w:t>
      </w:r>
      <w:r>
        <w:rPr>
          <w:rFonts w:hint="cs"/>
          <w:rtl/>
        </w:rPr>
        <w:t>רוט.</w:t>
      </w:r>
    </w:p>
  </w:footnote>
  <w:footnote w:id="243">
    <w:p w14:paraId="53F26536" w14:textId="77777777" w:rsidR="006746A2" w:rsidRDefault="006746A2" w:rsidP="006746A2">
      <w:pPr>
        <w:pStyle w:val="a6"/>
      </w:pPr>
      <w:r>
        <w:rPr>
          <w:rStyle w:val="af"/>
        </w:rPr>
        <w:footnoteRef/>
      </w:r>
      <w:r>
        <w:rPr>
          <w:rtl/>
        </w:rPr>
        <w:t xml:space="preserve"> </w:t>
      </w:r>
      <w:r>
        <w:rPr>
          <w:rtl/>
        </w:rPr>
        <w:tab/>
      </w:r>
      <w:r>
        <w:rPr>
          <w:rFonts w:hint="cs"/>
          <w:rtl/>
        </w:rPr>
        <w:t xml:space="preserve">הגמרא אינה קושרת בפירוש את הדבר לעמדה מוכרת המיוחסת לרבי מאיר אלא מציעה ליחס לו עמדה זו, אך החיבור בין הדברים מתבקש ביותר (גם אם הגמרא עצמה לא התכוונה אליו). בנוסף, הגמרא כאן נוקטת שלפי רבי מאיר חכמים עשו חיזוק לדבריהם </w:t>
      </w:r>
      <w:r w:rsidRPr="00DC33EA">
        <w:rPr>
          <w:rFonts w:hint="cs"/>
          <w:b/>
          <w:bCs/>
          <w:rtl/>
        </w:rPr>
        <w:t>יותר</w:t>
      </w:r>
      <w:r>
        <w:rPr>
          <w:rFonts w:hint="cs"/>
          <w:rtl/>
        </w:rPr>
        <w:t xml:space="preserve"> משל תורה. אין כאן המקום להאריך בהבדלים בין המושגים. לעניננו נצא מנקודת הנחה שהמשותף להם הוא תוספת משקל הנתנת לדיני חכמים.</w:t>
      </w:r>
    </w:p>
  </w:footnote>
  <w:footnote w:id="244">
    <w:p w14:paraId="15219EDD" w14:textId="149FE035" w:rsidR="006746A2" w:rsidRDefault="006746A2" w:rsidP="006746A2">
      <w:pPr>
        <w:pStyle w:val="a6"/>
      </w:pPr>
      <w:r>
        <w:rPr>
          <w:rStyle w:val="af"/>
        </w:rPr>
        <w:footnoteRef/>
      </w:r>
      <w:r>
        <w:rPr>
          <w:rtl/>
        </w:rPr>
        <w:t xml:space="preserve"> </w:t>
      </w:r>
      <w:r>
        <w:rPr>
          <w:rtl/>
        </w:rPr>
        <w:tab/>
      </w:r>
      <w:r>
        <w:rPr>
          <w:rFonts w:hint="cs"/>
          <w:rtl/>
        </w:rPr>
        <w:t>כמובן שישנם שיקולים נוספים המשפיעים על השאלה האם לגזור. ביחס לשיטת רבי יהודה, הגמרא בפרק הראשון של מסכת פסחים (י:–יא:) דנה באריכות בשאלה מתי רבי יהודה גוזר ומתי לא, ועושה זאת תוך שימוש בשיקולים נוספים מלבד תוקף ה</w:t>
      </w:r>
      <w:r w:rsidR="009F4703">
        <w:rPr>
          <w:rFonts w:hint="cs"/>
          <w:rtl/>
        </w:rPr>
        <w:t>איסור</w:t>
      </w:r>
      <w:r>
        <w:rPr>
          <w:rFonts w:hint="cs"/>
          <w:rtl/>
        </w:rPr>
        <w:t>.</w:t>
      </w:r>
    </w:p>
  </w:footnote>
  <w:footnote w:id="245">
    <w:p w14:paraId="45D83A62" w14:textId="0070CA74" w:rsidR="006746A2" w:rsidRDefault="006746A2" w:rsidP="006746A2">
      <w:pPr>
        <w:pStyle w:val="a6"/>
        <w:rPr>
          <w:rtl/>
        </w:rPr>
      </w:pPr>
      <w:r>
        <w:rPr>
          <w:rStyle w:val="af"/>
        </w:rPr>
        <w:footnoteRef/>
      </w:r>
      <w:r>
        <w:rPr>
          <w:rtl/>
        </w:rPr>
        <w:t xml:space="preserve"> </w:t>
      </w:r>
      <w:r>
        <w:rPr>
          <w:rtl/>
        </w:rPr>
        <w:tab/>
      </w:r>
      <w:r>
        <w:rPr>
          <w:rFonts w:hint="cs"/>
          <w:rtl/>
        </w:rPr>
        <w:t xml:space="preserve">אין בכונת הדברים לערער על התפישות הרוחביות שיחסנו לרבי מאיר, אך כיון שהוכחנו כי הן אכן אינן מקיפות ומוחלטות, יש להעדיף </w:t>
      </w:r>
      <w:r w:rsidR="005F5795" w:rsidRPr="007C2F97">
        <w:rPr>
          <w:rtl/>
        </w:rPr>
        <w:t>ג</w:t>
      </w:r>
      <w:r w:rsidR="005F5795">
        <w:rPr>
          <w:rFonts w:hint="cs"/>
          <w:rtl/>
        </w:rPr>
        <w:t>ִ</w:t>
      </w:r>
      <w:r w:rsidR="005F5795" w:rsidRPr="007C2F97">
        <w:rPr>
          <w:rtl/>
        </w:rPr>
        <w:t>שה</w:t>
      </w:r>
      <w:r w:rsidR="005F5795">
        <w:rPr>
          <w:rFonts w:hint="cs"/>
          <w:rtl/>
        </w:rPr>
        <w:t xml:space="preserve"> </w:t>
      </w:r>
      <w:r>
        <w:rPr>
          <w:rFonts w:hint="cs"/>
          <w:rtl/>
        </w:rPr>
        <w:t xml:space="preserve">מצומצמת יותר. כפי שהראנו, </w:t>
      </w:r>
      <w:r w:rsidR="006A39DC" w:rsidRPr="007C2F97">
        <w:rPr>
          <w:rtl/>
        </w:rPr>
        <w:t>ג</w:t>
      </w:r>
      <w:r w:rsidR="006A39DC">
        <w:rPr>
          <w:rFonts w:hint="cs"/>
          <w:rtl/>
        </w:rPr>
        <w:t>ִ</w:t>
      </w:r>
      <w:r w:rsidR="006A39DC" w:rsidRPr="007C2F97">
        <w:rPr>
          <w:rtl/>
        </w:rPr>
        <w:t>שה</w:t>
      </w:r>
      <w:r w:rsidR="006A39DC">
        <w:rPr>
          <w:rFonts w:hint="cs"/>
          <w:rtl/>
        </w:rPr>
        <w:t xml:space="preserve"> </w:t>
      </w:r>
      <w:r>
        <w:rPr>
          <w:rFonts w:hint="cs"/>
          <w:rtl/>
        </w:rPr>
        <w:t>זו נובעת מהאמירות המרכזיות של רבי מאיר שעליהן מבוססות עמדות אלו, ועל כן היא יסודית ואיתנה יותר, ולכן עדיפה להסבר משנתנו על פיה.</w:t>
      </w:r>
    </w:p>
  </w:footnote>
  <w:footnote w:id="246">
    <w:p w14:paraId="1344A0FD" w14:textId="01A682D1" w:rsidR="006746A2" w:rsidRDefault="006746A2" w:rsidP="006746A2">
      <w:pPr>
        <w:pStyle w:val="a6"/>
      </w:pPr>
      <w:r>
        <w:rPr>
          <w:rStyle w:val="af"/>
        </w:rPr>
        <w:footnoteRef/>
      </w:r>
      <w:r>
        <w:rPr>
          <w:rtl/>
        </w:rPr>
        <w:t xml:space="preserve"> </w:t>
      </w:r>
      <w:r>
        <w:rPr>
          <w:rtl/>
        </w:rPr>
        <w:tab/>
      </w:r>
      <w:r>
        <w:rPr>
          <w:rFonts w:hint="cs"/>
          <w:rtl/>
        </w:rPr>
        <w:t>על פי הסברנו במשנה, היחס בין מקרה זה למשנתנו ברור: לפי רבי מאיר, כל שינוי בכתובה הופך אותה לפסולה וכך ממילא ניתן להשוות מקרה זה למקרה שבו הכתובה איננה. בשיטת הגמרא ההשוואה מתבקשת הרבה פחות, ומבוססת על מנגנונים סבוכים: בשני המקרים נדמה לאשה כא</w:t>
      </w:r>
      <w:r w:rsidR="00675F8B">
        <w:rPr>
          <w:rFonts w:hint="cs"/>
          <w:rtl/>
        </w:rPr>
        <w:t>ִ</w:t>
      </w:r>
      <w:r>
        <w:rPr>
          <w:rFonts w:hint="cs"/>
          <w:rtl/>
        </w:rPr>
        <w:t xml:space="preserve">לו אין לה כתובה </w:t>
      </w:r>
      <w:r>
        <w:rPr>
          <w:rtl/>
        </w:rPr>
        <w:t>–</w:t>
      </w:r>
      <w:r>
        <w:rPr>
          <w:rFonts w:hint="cs"/>
          <w:rtl/>
        </w:rPr>
        <w:t xml:space="preserve"> כי הבעל שינה מסכום הכתובה (וממילא גרם לביטולה) או כי היא אבדה, אך למעשה חיוב הכתובה עומד על תלו </w:t>
      </w:r>
      <w:r>
        <w:rPr>
          <w:rtl/>
        </w:rPr>
        <w:t>–</w:t>
      </w:r>
      <w:r>
        <w:rPr>
          <w:rFonts w:hint="cs"/>
          <w:rtl/>
        </w:rPr>
        <w:t xml:space="preserve"> כי תנאו של הבעל בטל או כי חיוב הכתובה מבוסס על תנאי בית דין ולא על שטר הכתובה.</w:t>
      </w:r>
    </w:p>
  </w:footnote>
  <w:footnote w:id="247">
    <w:p w14:paraId="4AE0C627" w14:textId="77777777" w:rsidR="006746A2" w:rsidRDefault="006746A2" w:rsidP="006746A2">
      <w:pPr>
        <w:pStyle w:val="a6"/>
        <w:rPr>
          <w:rtl/>
        </w:rPr>
      </w:pPr>
      <w:r>
        <w:rPr>
          <w:rStyle w:val="af"/>
        </w:rPr>
        <w:footnoteRef/>
      </w:r>
      <w:r>
        <w:rPr>
          <w:rtl/>
        </w:rPr>
        <w:t xml:space="preserve"> </w:t>
      </w:r>
      <w:r>
        <w:rPr>
          <w:rtl/>
        </w:rPr>
        <w:tab/>
      </w:r>
      <w:r>
        <w:rPr>
          <w:rFonts w:hint="cs"/>
          <w:rtl/>
        </w:rPr>
        <w:t>מובן שמסכת קידושין איננה משקפת את כלל סדר נשים, אך כיון שהדינים שבהם היא עוסקת תדירים יחסית ומרכזיים לעולם האישות בחרנו בה כדוגמא מיצגת. לסוגיות נוספות מהמסכת שניתן לזהות עם טענה זו ראו דפים כא:; נט.; נט:; סה.; ע:; ופא:.</w:t>
      </w:r>
    </w:p>
    <w:p w14:paraId="2C1EA182" w14:textId="77777777" w:rsidR="006746A2" w:rsidRDefault="006746A2" w:rsidP="006746A2">
      <w:pPr>
        <w:pStyle w:val="a6"/>
        <w:rPr>
          <w:rtl/>
        </w:rPr>
      </w:pPr>
      <w:r>
        <w:rPr>
          <w:rtl/>
        </w:rPr>
        <w:tab/>
      </w:r>
      <w:r>
        <w:rPr>
          <w:rFonts w:hint="cs"/>
          <w:rtl/>
        </w:rPr>
        <w:t>ביחס לעמדתו בנדבכים נוספים של עולם האישות, נביא כדוגמא את הקישור הבא: "</w:t>
      </w:r>
      <w:r w:rsidRPr="00722B0B">
        <w:rPr>
          <w:rtl/>
        </w:rPr>
        <w:t>ואזדא שמואל לטעמיה, דאמר שמואל: כל מקום ששנו חכמים גט פסול - פסול ופוסל, חליצה פסולה - פסולה ופוסלתה מן האחין</w:t>
      </w:r>
      <w:r>
        <w:rPr>
          <w:rFonts w:hint="cs"/>
          <w:rtl/>
        </w:rPr>
        <w:t>" (גיטין כד:)</w:t>
      </w:r>
      <w:r w:rsidRPr="00722B0B">
        <w:rPr>
          <w:rtl/>
        </w:rPr>
        <w:t>.</w:t>
      </w:r>
    </w:p>
  </w:footnote>
  <w:footnote w:id="248">
    <w:p w14:paraId="2E26BBD0" w14:textId="77777777" w:rsidR="006746A2" w:rsidRPr="00102FCC" w:rsidRDefault="006746A2" w:rsidP="006746A2">
      <w:pPr>
        <w:pStyle w:val="a6"/>
        <w:rPr>
          <w:rtl/>
        </w:rPr>
      </w:pPr>
      <w:r>
        <w:rPr>
          <w:rStyle w:val="af"/>
        </w:rPr>
        <w:footnoteRef/>
      </w:r>
      <w:r>
        <w:rPr>
          <w:rtl/>
        </w:rPr>
        <w:t xml:space="preserve"> </w:t>
      </w:r>
      <w:r>
        <w:rPr>
          <w:rtl/>
        </w:rPr>
        <w:tab/>
      </w:r>
      <w:r>
        <w:rPr>
          <w:rFonts w:hint="cs"/>
          <w:rtl/>
        </w:rPr>
        <w:t xml:space="preserve">מכנה </w:t>
      </w:r>
      <w:r w:rsidRPr="00102FCC">
        <w:rPr>
          <w:rFonts w:hint="cs"/>
          <w:rtl/>
        </w:rPr>
        <w:t xml:space="preserve">משותף </w:t>
      </w:r>
      <w:r>
        <w:rPr>
          <w:rFonts w:hint="cs"/>
          <w:rtl/>
        </w:rPr>
        <w:t xml:space="preserve">נוסף </w:t>
      </w:r>
      <w:r w:rsidRPr="00102FCC">
        <w:rPr>
          <w:rFonts w:hint="cs"/>
          <w:rtl/>
        </w:rPr>
        <w:t>לשלש הדוגמאות שהבאנו</w:t>
      </w:r>
      <w:r>
        <w:rPr>
          <w:rFonts w:hint="cs"/>
          <w:rtl/>
        </w:rPr>
        <w:t>,</w:t>
      </w:r>
      <w:r w:rsidRPr="00102FCC">
        <w:rPr>
          <w:rFonts w:hint="cs"/>
          <w:rtl/>
        </w:rPr>
        <w:t xml:space="preserve"> </w:t>
      </w:r>
      <w:r w:rsidRPr="00102FCC">
        <w:rPr>
          <w:rtl/>
        </w:rPr>
        <w:t>ה</w:t>
      </w:r>
      <w:r w:rsidRPr="00102FCC">
        <w:rPr>
          <w:rFonts w:hint="cs"/>
          <w:rtl/>
        </w:rPr>
        <w:t>ו</w:t>
      </w:r>
      <w:r w:rsidRPr="00102FCC">
        <w:rPr>
          <w:rtl/>
        </w:rPr>
        <w:t xml:space="preserve">א </w:t>
      </w:r>
      <w:r w:rsidRPr="00102FCC">
        <w:rPr>
          <w:rFonts w:hint="cs"/>
          <w:rtl/>
        </w:rPr>
        <w:t>שב</w:t>
      </w:r>
      <w:r>
        <w:rPr>
          <w:rFonts w:hint="cs"/>
          <w:rtl/>
        </w:rPr>
        <w:t>שלש</w:t>
      </w:r>
      <w:r w:rsidRPr="00102FCC">
        <w:rPr>
          <w:rFonts w:hint="cs"/>
          <w:rtl/>
        </w:rPr>
        <w:t xml:space="preserve">תן </w:t>
      </w:r>
      <w:r w:rsidRPr="00102FCC">
        <w:rPr>
          <w:rtl/>
        </w:rPr>
        <w:t xml:space="preserve">פסיקתו </w:t>
      </w:r>
      <w:r w:rsidRPr="00102FCC">
        <w:rPr>
          <w:rFonts w:hint="cs"/>
          <w:rtl/>
        </w:rPr>
        <w:t xml:space="preserve">של שמואל עוררה </w:t>
      </w:r>
      <w:r w:rsidRPr="00102FCC">
        <w:rPr>
          <w:rtl/>
        </w:rPr>
        <w:t>בקורת, תמיהה, ואף מחלוקת מעשית.</w:t>
      </w:r>
    </w:p>
  </w:footnote>
  <w:footnote w:id="249">
    <w:p w14:paraId="1EFFEE42" w14:textId="77777777" w:rsidR="006746A2" w:rsidRDefault="006746A2" w:rsidP="006746A2">
      <w:pPr>
        <w:pStyle w:val="a6"/>
        <w:rPr>
          <w:rtl/>
        </w:rPr>
      </w:pPr>
      <w:r>
        <w:rPr>
          <w:rStyle w:val="af"/>
        </w:rPr>
        <w:footnoteRef/>
      </w:r>
      <w:r>
        <w:rPr>
          <w:rtl/>
        </w:rPr>
        <w:t xml:space="preserve"> </w:t>
      </w:r>
      <w:r>
        <w:rPr>
          <w:rtl/>
        </w:rPr>
        <w:tab/>
      </w:r>
      <w:r>
        <w:rPr>
          <w:rFonts w:hint="cs"/>
          <w:rtl/>
        </w:rPr>
        <w:t>מבחינה תכנית ניתן לבאר את הדבר במספר דרכים. כאפשרות אחת, ניתן להציע ששמואל פעל לביסוס מעמד הכתובה כהופכת את הקשר הזוגי לבר קיימא.</w:t>
      </w:r>
    </w:p>
  </w:footnote>
  <w:footnote w:id="250">
    <w:p w14:paraId="5B642FB1" w14:textId="77777777" w:rsidR="006746A2" w:rsidRPr="001233DE" w:rsidRDefault="006746A2" w:rsidP="006746A2">
      <w:pPr>
        <w:pStyle w:val="a6"/>
      </w:pPr>
      <w:r>
        <w:rPr>
          <w:rStyle w:val="af"/>
        </w:rPr>
        <w:footnoteRef/>
      </w:r>
      <w:r>
        <w:rPr>
          <w:rtl/>
        </w:rPr>
        <w:t xml:space="preserve"> </w:t>
      </w:r>
      <w:r>
        <w:rPr>
          <w:rtl/>
        </w:rPr>
        <w:tab/>
      </w:r>
      <w:r w:rsidRPr="001233DE">
        <w:rPr>
          <w:rFonts w:hint="cs"/>
          <w:rtl/>
        </w:rPr>
        <w:t>לדיון אודות זהותו של אותו סבא, ראו:</w:t>
      </w:r>
      <w:r>
        <w:rPr>
          <w:rFonts w:hint="cs"/>
          <w:rtl/>
        </w:rPr>
        <w:t xml:space="preserve"> הראל שפירא.</w:t>
      </w:r>
      <w:r w:rsidRPr="001233DE">
        <w:rPr>
          <w:rFonts w:hint="cs"/>
          <w:rtl/>
        </w:rPr>
        <w:t xml:space="preserve"> "</w:t>
      </w:r>
      <w:r w:rsidRPr="001233DE">
        <w:rPr>
          <w:rtl/>
        </w:rPr>
        <w:t xml:space="preserve">לזיהויו של </w:t>
      </w:r>
      <w:r w:rsidRPr="001233DE">
        <w:rPr>
          <w:rFonts w:hint="cs"/>
          <w:rtl/>
        </w:rPr>
        <w:t>'</w:t>
      </w:r>
      <w:r w:rsidRPr="001233DE">
        <w:rPr>
          <w:rtl/>
        </w:rPr>
        <w:t>ההוא סבא</w:t>
      </w:r>
      <w:r w:rsidRPr="001233DE">
        <w:rPr>
          <w:rFonts w:hint="cs"/>
          <w:rtl/>
        </w:rPr>
        <w:t>'"</w:t>
      </w:r>
      <w:r>
        <w:rPr>
          <w:rFonts w:hint="cs"/>
          <w:rtl/>
        </w:rPr>
        <w:t xml:space="preserve">. </w:t>
      </w:r>
      <w:r w:rsidRPr="00722B0B">
        <w:rPr>
          <w:rFonts w:hint="eastAsia"/>
          <w:b/>
          <w:bCs/>
          <w:rtl/>
        </w:rPr>
        <w:t>שאנן</w:t>
      </w:r>
      <w:r w:rsidRPr="00722B0B">
        <w:rPr>
          <w:b/>
          <w:bCs/>
          <w:rtl/>
        </w:rPr>
        <w:t xml:space="preserve">: </w:t>
      </w:r>
      <w:r w:rsidRPr="00722B0B">
        <w:rPr>
          <w:rFonts w:hint="eastAsia"/>
          <w:b/>
          <w:bCs/>
          <w:rtl/>
        </w:rPr>
        <w:t>שנתון</w:t>
      </w:r>
      <w:r w:rsidRPr="00722B0B">
        <w:rPr>
          <w:b/>
          <w:bCs/>
          <w:rtl/>
        </w:rPr>
        <w:t xml:space="preserve"> </w:t>
      </w:r>
      <w:r w:rsidRPr="00722B0B">
        <w:rPr>
          <w:rFonts w:hint="eastAsia"/>
          <w:b/>
          <w:bCs/>
          <w:rtl/>
        </w:rPr>
        <w:t>המכללה</w:t>
      </w:r>
      <w:r w:rsidRPr="00722B0B">
        <w:rPr>
          <w:b/>
          <w:bCs/>
          <w:rtl/>
        </w:rPr>
        <w:t xml:space="preserve"> </w:t>
      </w:r>
      <w:r w:rsidRPr="00722B0B">
        <w:rPr>
          <w:rFonts w:hint="eastAsia"/>
          <w:b/>
          <w:bCs/>
          <w:rtl/>
        </w:rPr>
        <w:t>האקדמית</w:t>
      </w:r>
      <w:r w:rsidRPr="00722B0B">
        <w:rPr>
          <w:b/>
          <w:bCs/>
          <w:rtl/>
        </w:rPr>
        <w:t xml:space="preserve"> </w:t>
      </w:r>
      <w:r w:rsidRPr="00722B0B">
        <w:rPr>
          <w:rFonts w:hint="eastAsia"/>
          <w:b/>
          <w:bCs/>
          <w:rtl/>
        </w:rPr>
        <w:t>הדתית</w:t>
      </w:r>
      <w:r w:rsidRPr="00722B0B">
        <w:rPr>
          <w:b/>
          <w:bCs/>
          <w:rtl/>
        </w:rPr>
        <w:t xml:space="preserve"> </w:t>
      </w:r>
      <w:r w:rsidRPr="00722B0B">
        <w:rPr>
          <w:rFonts w:hint="eastAsia"/>
          <w:b/>
          <w:bCs/>
          <w:rtl/>
        </w:rPr>
        <w:t>לחינוך</w:t>
      </w:r>
      <w:r w:rsidRPr="00722B0B">
        <w:rPr>
          <w:b/>
          <w:bCs/>
          <w:rtl/>
        </w:rPr>
        <w:t xml:space="preserve">, </w:t>
      </w:r>
      <w:r w:rsidRPr="00722B0B">
        <w:rPr>
          <w:rFonts w:hint="eastAsia"/>
          <w:b/>
          <w:bCs/>
          <w:rtl/>
        </w:rPr>
        <w:t>קרית</w:t>
      </w:r>
      <w:r w:rsidRPr="00722B0B">
        <w:rPr>
          <w:b/>
          <w:bCs/>
          <w:rtl/>
        </w:rPr>
        <w:t xml:space="preserve"> </w:t>
      </w:r>
      <w:r w:rsidRPr="00722B0B">
        <w:rPr>
          <w:rFonts w:hint="eastAsia"/>
          <w:b/>
          <w:bCs/>
          <w:rtl/>
        </w:rPr>
        <w:t>שמואל</w:t>
      </w:r>
      <w:r w:rsidRPr="00722B0B">
        <w:rPr>
          <w:b/>
          <w:bCs/>
          <w:rtl/>
        </w:rPr>
        <w:t xml:space="preserve">, </w:t>
      </w:r>
      <w:r w:rsidRPr="00722B0B">
        <w:rPr>
          <w:rFonts w:hint="eastAsia"/>
          <w:b/>
          <w:bCs/>
          <w:rtl/>
        </w:rPr>
        <w:t>חיפה</w:t>
      </w:r>
      <w:r>
        <w:rPr>
          <w:rFonts w:hint="cs"/>
          <w:rtl/>
        </w:rPr>
        <w:t xml:space="preserve"> יח,</w:t>
      </w:r>
      <w:r w:rsidRPr="001233DE">
        <w:rPr>
          <w:rFonts w:hint="cs"/>
          <w:rtl/>
        </w:rPr>
        <w:t xml:space="preserve"> </w:t>
      </w:r>
      <w:r>
        <w:rPr>
          <w:rFonts w:hint="cs"/>
          <w:rtl/>
        </w:rPr>
        <w:t>2012, עמ' 151–171</w:t>
      </w:r>
      <w:r w:rsidRPr="001233DE">
        <w:rPr>
          <w:rFonts w:hint="cs"/>
          <w:rtl/>
        </w:rPr>
        <w:t xml:space="preserve">. במסגרת המאמר, הרב הכותב דן במהות </w:t>
      </w:r>
      <w:r>
        <w:rPr>
          <w:rFonts w:hint="cs"/>
          <w:rtl/>
        </w:rPr>
        <w:t>ה</w:t>
      </w:r>
      <w:r w:rsidRPr="001233DE">
        <w:rPr>
          <w:rFonts w:hint="cs"/>
          <w:rtl/>
        </w:rPr>
        <w:t xml:space="preserve">מסורת </w:t>
      </w:r>
      <w:r>
        <w:rPr>
          <w:rFonts w:hint="cs"/>
          <w:rtl/>
        </w:rPr>
        <w:t xml:space="preserve">המזהה את </w:t>
      </w:r>
      <w:r w:rsidRPr="001233DE">
        <w:rPr>
          <w:rFonts w:hint="cs"/>
          <w:rtl/>
        </w:rPr>
        <w:t xml:space="preserve">אותו סבא </w:t>
      </w:r>
      <w:r>
        <w:rPr>
          <w:rFonts w:hint="cs"/>
          <w:rtl/>
        </w:rPr>
        <w:t>עם</w:t>
      </w:r>
      <w:r w:rsidRPr="001233DE">
        <w:rPr>
          <w:rFonts w:hint="cs"/>
          <w:rtl/>
        </w:rPr>
        <w:t xml:space="preserve"> אליהו הנביא, ולמסקנה הותיר את השאלה לפתחו של אליהו. אם ננקוט בפירוש זה, נמצאנו למדים שבעיני שמואל השמירה על טהרת ה</w:t>
      </w:r>
      <w:r>
        <w:rPr>
          <w:rFonts w:hint="cs"/>
          <w:rtl/>
        </w:rPr>
        <w:t>יחוס</w:t>
      </w:r>
      <w:r w:rsidRPr="001233DE">
        <w:rPr>
          <w:rFonts w:hint="cs"/>
          <w:rtl/>
        </w:rPr>
        <w:t xml:space="preserve"> </w:t>
      </w:r>
      <w:r>
        <w:rPr>
          <w:rFonts w:hint="cs"/>
          <w:rtl/>
        </w:rPr>
        <w:t>ביהדות בבל</w:t>
      </w:r>
      <w:r w:rsidRPr="001233DE">
        <w:rPr>
          <w:rFonts w:hint="cs"/>
          <w:rtl/>
        </w:rPr>
        <w:t xml:space="preserve"> </w:t>
      </w:r>
      <w:r>
        <w:rPr>
          <w:rFonts w:hint="cs"/>
          <w:rtl/>
        </w:rPr>
        <w:t>היא</w:t>
      </w:r>
      <w:r w:rsidRPr="001233DE">
        <w:rPr>
          <w:rFonts w:hint="cs"/>
          <w:rtl/>
        </w:rPr>
        <w:t xml:space="preserve"> משימה שהוטלה עליו משמים.</w:t>
      </w:r>
    </w:p>
  </w:footnote>
  <w:footnote w:id="251">
    <w:p w14:paraId="2D8691B6" w14:textId="77777777" w:rsidR="006746A2" w:rsidRPr="00102FCC" w:rsidRDefault="006746A2" w:rsidP="006746A2">
      <w:pPr>
        <w:pStyle w:val="a6"/>
        <w:rPr>
          <w:rtl/>
        </w:rPr>
      </w:pPr>
      <w:r>
        <w:rPr>
          <w:rStyle w:val="af"/>
        </w:rPr>
        <w:footnoteRef/>
      </w:r>
      <w:r>
        <w:rPr>
          <w:rtl/>
        </w:rPr>
        <w:t xml:space="preserve"> </w:t>
      </w:r>
      <w:r>
        <w:rPr>
          <w:rtl/>
        </w:rPr>
        <w:tab/>
      </w:r>
      <w:r w:rsidRPr="00102FCC">
        <w:rPr>
          <w:rFonts w:hint="cs"/>
          <w:rtl/>
        </w:rPr>
        <w:t>מובן שגם ר</w:t>
      </w:r>
      <w:r>
        <w:rPr>
          <w:rFonts w:hint="cs"/>
          <w:rtl/>
        </w:rPr>
        <w:t xml:space="preserve">בי </w:t>
      </w:r>
      <w:r w:rsidRPr="00102FCC">
        <w:rPr>
          <w:rFonts w:hint="cs"/>
          <w:rtl/>
        </w:rPr>
        <w:t>א</w:t>
      </w:r>
      <w:r>
        <w:rPr>
          <w:rFonts w:hint="cs"/>
          <w:rtl/>
        </w:rPr>
        <w:t>לעזר, בר פלוגתתו</w:t>
      </w:r>
      <w:r w:rsidRPr="00102FCC">
        <w:rPr>
          <w:rFonts w:hint="cs"/>
          <w:rtl/>
        </w:rPr>
        <w:t xml:space="preserve"> סובר שיש חשיבות רבה לכתיבת הגט, </w:t>
      </w:r>
      <w:r>
        <w:rPr>
          <w:rFonts w:hint="cs"/>
          <w:rtl/>
        </w:rPr>
        <w:t>כי</w:t>
      </w:r>
      <w:r w:rsidRPr="00102FCC">
        <w:rPr>
          <w:rFonts w:hint="cs"/>
          <w:rtl/>
        </w:rPr>
        <w:t xml:space="preserve"> אין אשה מתגרשת אלא בכתב. למעשה, ר</w:t>
      </w:r>
      <w:r>
        <w:rPr>
          <w:rFonts w:hint="cs"/>
          <w:rtl/>
        </w:rPr>
        <w:t xml:space="preserve">בי </w:t>
      </w:r>
      <w:r w:rsidRPr="00102FCC">
        <w:rPr>
          <w:rFonts w:hint="cs"/>
          <w:rtl/>
        </w:rPr>
        <w:t>א</w:t>
      </w:r>
      <w:r>
        <w:rPr>
          <w:rFonts w:hint="cs"/>
          <w:rtl/>
        </w:rPr>
        <w:t>לעזר</w:t>
      </w:r>
      <w:r w:rsidRPr="00102FCC">
        <w:rPr>
          <w:rFonts w:hint="cs"/>
          <w:rtl/>
        </w:rPr>
        <w:t xml:space="preserve"> סובר (גיטין ג:) שיש צורך בכתיבה לשמה </w:t>
      </w:r>
      <w:r>
        <w:rPr>
          <w:rFonts w:hint="cs"/>
          <w:rtl/>
        </w:rPr>
        <w:t>(</w:t>
      </w:r>
      <w:r w:rsidRPr="00102FCC">
        <w:rPr>
          <w:rFonts w:hint="cs"/>
          <w:rtl/>
        </w:rPr>
        <w:t>"וכתב לה"</w:t>
      </w:r>
      <w:r>
        <w:rPr>
          <w:rFonts w:hint="cs"/>
          <w:rtl/>
        </w:rPr>
        <w:t>)</w:t>
      </w:r>
      <w:r w:rsidRPr="00102FCC">
        <w:rPr>
          <w:rFonts w:hint="cs"/>
          <w:rtl/>
        </w:rPr>
        <w:t>, ורבי מאיר לעומתו סובר שדין ה"לשמה" שייך גם הוא לחתימת הגט, וביחס לכתיבת הגט הוא היה אומר ש</w:t>
      </w:r>
      <w:r w:rsidRPr="00102FCC">
        <w:rPr>
          <w:rtl/>
        </w:rPr>
        <w:t>אפילו מצאו באשפה חתמו ונתנו לה כשר</w:t>
      </w:r>
      <w:r w:rsidRPr="00102FCC">
        <w:rPr>
          <w:rFonts w:hint="cs"/>
          <w:rtl/>
        </w:rPr>
        <w:t xml:space="preserve"> (גיטין כו:). כדי לא לסטות יתר על המידה מנושא עיסוקנו, נאמר בקיצור נמרץ</w:t>
      </w:r>
      <w:r>
        <w:rPr>
          <w:rFonts w:hint="cs"/>
          <w:rtl/>
        </w:rPr>
        <w:t>,</w:t>
      </w:r>
      <w:r w:rsidRPr="00102FCC">
        <w:rPr>
          <w:rFonts w:hint="cs"/>
          <w:rtl/>
        </w:rPr>
        <w:t xml:space="preserve"> שכנראה הדבר נובע מכך שלרבי מאיר מוקד הציווי והחלות בגירושין אחוד ולא מפוצל, וכאמור </w:t>
      </w:r>
      <w:r w:rsidRPr="00102FCC">
        <w:rPr>
          <w:rtl/>
        </w:rPr>
        <w:t>–</w:t>
      </w:r>
      <w:r w:rsidRPr="00102FCC">
        <w:rPr>
          <w:rFonts w:hint="cs"/>
          <w:rtl/>
        </w:rPr>
        <w:t xml:space="preserve"> אכמ"ל.</w:t>
      </w:r>
    </w:p>
  </w:footnote>
  <w:footnote w:id="252">
    <w:p w14:paraId="1E90C8FD" w14:textId="77777777" w:rsidR="006746A2" w:rsidRDefault="006746A2" w:rsidP="006746A2">
      <w:pPr>
        <w:pStyle w:val="a6"/>
      </w:pPr>
      <w:r>
        <w:rPr>
          <w:rStyle w:val="af"/>
        </w:rPr>
        <w:footnoteRef/>
      </w:r>
      <w:r>
        <w:rPr>
          <w:rtl/>
        </w:rPr>
        <w:t xml:space="preserve"> </w:t>
      </w:r>
      <w:r>
        <w:rPr>
          <w:rtl/>
        </w:rPr>
        <w:tab/>
      </w:r>
      <w:r>
        <w:rPr>
          <w:rFonts w:hint="cs"/>
          <w:rtl/>
        </w:rPr>
        <w:t>יתרה מזאת, יתכן ולמעשה לשמואל יש חלק משמעותי בביסוס קביעה הלכתית זו. עיינו בדבריו ביחס למשניות המסכת: גיטין כא:; כג. ו-כו., ואכמ"ל.</w:t>
      </w:r>
    </w:p>
  </w:footnote>
  <w:footnote w:id="253">
    <w:p w14:paraId="337B4B88" w14:textId="77777777" w:rsidR="006746A2" w:rsidRDefault="006746A2" w:rsidP="006746A2">
      <w:pPr>
        <w:pStyle w:val="a6"/>
      </w:pPr>
      <w:r>
        <w:rPr>
          <w:rStyle w:val="af"/>
        </w:rPr>
        <w:footnoteRef/>
      </w:r>
      <w:r>
        <w:rPr>
          <w:rtl/>
        </w:rPr>
        <w:t xml:space="preserve"> </w:t>
      </w:r>
      <w:r>
        <w:rPr>
          <w:rtl/>
        </w:rPr>
        <w:tab/>
      </w:r>
      <w:r>
        <w:rPr>
          <w:rFonts w:hint="cs"/>
          <w:rtl/>
        </w:rPr>
        <w:t>סוגיא זו היא דקה ועמוקה ביותר, ובאותה המידה עקרונית ביותר לסוגיתנו. ואין בידינו להאריך, והכתוב מסרו לחכמים.</w:t>
      </w:r>
    </w:p>
  </w:footnote>
  <w:footnote w:id="254">
    <w:p w14:paraId="1C0D6E09" w14:textId="77777777" w:rsidR="006746A2" w:rsidRPr="001D7586" w:rsidRDefault="006746A2" w:rsidP="006746A2">
      <w:pPr>
        <w:pStyle w:val="a6"/>
        <w:rPr>
          <w:sz w:val="20"/>
          <w:rtl/>
        </w:rPr>
      </w:pPr>
      <w:r>
        <w:rPr>
          <w:rStyle w:val="af"/>
        </w:rPr>
        <w:footnoteRef/>
      </w:r>
      <w:r>
        <w:rPr>
          <w:rtl/>
        </w:rPr>
        <w:t xml:space="preserve"> </w:t>
      </w:r>
      <w:r>
        <w:rPr>
          <w:rtl/>
        </w:rPr>
        <w:tab/>
      </w:r>
      <w:r w:rsidRPr="001D7586">
        <w:rPr>
          <w:rFonts w:hint="cs"/>
          <w:sz w:val="20"/>
          <w:rtl/>
        </w:rPr>
        <w:t>ראו עוד מסורות סותרות בשיטת שמואל ביחס לחומרת דיני יחוד בקידושין פא:</w:t>
      </w:r>
      <w:r>
        <w:rPr>
          <w:rFonts w:hint="cs"/>
          <w:sz w:val="20"/>
          <w:rtl/>
        </w:rPr>
        <w:t>–</w:t>
      </w:r>
      <w:r w:rsidRPr="001D7586">
        <w:rPr>
          <w:rFonts w:hint="cs"/>
          <w:sz w:val="20"/>
          <w:rtl/>
        </w:rPr>
        <w:t xml:space="preserve">פב: וכן </w:t>
      </w:r>
      <w:r>
        <w:rPr>
          <w:rFonts w:hint="cs"/>
          <w:sz w:val="20"/>
          <w:rtl/>
        </w:rPr>
        <w:t>ב</w:t>
      </w:r>
      <w:r w:rsidRPr="001D7586">
        <w:rPr>
          <w:rFonts w:hint="cs"/>
          <w:sz w:val="20"/>
          <w:rtl/>
        </w:rPr>
        <w:t>בב</w:t>
      </w:r>
      <w:r>
        <w:rPr>
          <w:rFonts w:hint="cs"/>
          <w:sz w:val="20"/>
          <w:rtl/>
        </w:rPr>
        <w:t>א בתרא</w:t>
      </w:r>
      <w:r w:rsidRPr="001D7586">
        <w:rPr>
          <w:rFonts w:hint="cs"/>
          <w:sz w:val="20"/>
          <w:rtl/>
        </w:rPr>
        <w:t xml:space="preserve"> קה.</w:t>
      </w:r>
      <w:r>
        <w:rPr>
          <w:rFonts w:hint="cs"/>
          <w:sz w:val="20"/>
          <w:rtl/>
        </w:rPr>
        <w:t>–</w:t>
      </w:r>
      <w:r w:rsidRPr="001D7586">
        <w:rPr>
          <w:rFonts w:hint="cs"/>
          <w:sz w:val="20"/>
          <w:rtl/>
        </w:rPr>
        <w:t>: בדיון בשאלת "זו וסבירא ליה" או "זו ולא סבירא ליה" בשיטת שמואל.</w:t>
      </w:r>
    </w:p>
    <w:p w14:paraId="4A4309A3" w14:textId="3187C46B" w:rsidR="006746A2" w:rsidRDefault="006746A2" w:rsidP="006746A2">
      <w:pPr>
        <w:pStyle w:val="a6"/>
        <w:rPr>
          <w:rtl/>
        </w:rPr>
      </w:pPr>
      <w:r>
        <w:rPr>
          <w:sz w:val="20"/>
          <w:rtl/>
        </w:rPr>
        <w:tab/>
      </w:r>
      <w:r w:rsidRPr="001D7586">
        <w:rPr>
          <w:rFonts w:hint="cs"/>
          <w:sz w:val="20"/>
          <w:rtl/>
        </w:rPr>
        <w:t>על דרך ההשערה ניתן להציע</w:t>
      </w:r>
      <w:r>
        <w:rPr>
          <w:rFonts w:hint="cs"/>
          <w:sz w:val="20"/>
          <w:rtl/>
        </w:rPr>
        <w:t>,</w:t>
      </w:r>
      <w:r w:rsidRPr="001D7586">
        <w:rPr>
          <w:rFonts w:hint="cs"/>
          <w:sz w:val="20"/>
          <w:rtl/>
        </w:rPr>
        <w:t xml:space="preserve"> שמחלוקת רב נחמן ורב יהודה </w:t>
      </w:r>
      <w:r>
        <w:rPr>
          <w:rFonts w:hint="cs"/>
          <w:sz w:val="20"/>
          <w:rtl/>
        </w:rPr>
        <w:t>קשורה ל</w:t>
      </w:r>
      <w:r w:rsidRPr="001D7586">
        <w:rPr>
          <w:rFonts w:hint="cs"/>
          <w:sz w:val="20"/>
          <w:rtl/>
        </w:rPr>
        <w:t>שיקולים חברתיים</w:t>
      </w:r>
      <w:r>
        <w:rPr>
          <w:rFonts w:hint="cs"/>
          <w:sz w:val="20"/>
          <w:rtl/>
        </w:rPr>
        <w:t>־</w:t>
      </w:r>
      <w:r w:rsidRPr="001D7586">
        <w:rPr>
          <w:rFonts w:hint="cs"/>
          <w:sz w:val="20"/>
          <w:rtl/>
        </w:rPr>
        <w:t xml:space="preserve">תורניים מהותיים: הגמרא </w:t>
      </w:r>
      <w:r>
        <w:rPr>
          <w:rFonts w:hint="cs"/>
          <w:sz w:val="20"/>
          <w:rtl/>
        </w:rPr>
        <w:t>בקידושין</w:t>
      </w:r>
      <w:r w:rsidRPr="001D7586">
        <w:rPr>
          <w:rFonts w:hint="cs"/>
          <w:sz w:val="20"/>
          <w:rtl/>
        </w:rPr>
        <w:t xml:space="preserve"> (ע.</w:t>
      </w:r>
      <w:r>
        <w:rPr>
          <w:rFonts w:hint="cs"/>
          <w:sz w:val="20"/>
          <w:rtl/>
        </w:rPr>
        <w:t>–</w:t>
      </w:r>
      <w:r w:rsidRPr="001D7586">
        <w:rPr>
          <w:rFonts w:hint="cs"/>
          <w:sz w:val="20"/>
          <w:rtl/>
        </w:rPr>
        <w:t xml:space="preserve">:) מביאה סיפור קשה </w:t>
      </w:r>
      <w:r>
        <w:rPr>
          <w:rFonts w:hint="cs"/>
          <w:sz w:val="20"/>
          <w:rtl/>
        </w:rPr>
        <w:t>ש</w:t>
      </w:r>
      <w:r w:rsidRPr="001D7586">
        <w:rPr>
          <w:rFonts w:hint="cs"/>
          <w:sz w:val="20"/>
          <w:rtl/>
        </w:rPr>
        <w:t>בו רב יהודה בא לבית רב נחמן עקב הזמנה לדין, ועל כל צעד ושעל משלח בו האשמות חמורות על התנשאות וניתוק מהעם, תוך שימוש תוקפני במסורות מפי שמואל. יתכן שסיפור זה מהוה פתח לאיבה שרב נחמן המקורב לריש הגולה ספג (וע"ע לדוגמא גיטין לא: וב</w:t>
      </w:r>
      <w:r>
        <w:rPr>
          <w:rFonts w:hint="cs"/>
          <w:sz w:val="20"/>
          <w:rtl/>
        </w:rPr>
        <w:t xml:space="preserve">בא </w:t>
      </w:r>
      <w:r w:rsidRPr="001D7586">
        <w:rPr>
          <w:rFonts w:hint="cs"/>
          <w:sz w:val="20"/>
          <w:rtl/>
        </w:rPr>
        <w:t>מ</w:t>
      </w:r>
      <w:r>
        <w:rPr>
          <w:rFonts w:hint="cs"/>
          <w:sz w:val="20"/>
          <w:rtl/>
        </w:rPr>
        <w:t>ציעא</w:t>
      </w:r>
      <w:r w:rsidRPr="001D7586">
        <w:rPr>
          <w:rFonts w:hint="cs"/>
          <w:sz w:val="20"/>
          <w:rtl/>
        </w:rPr>
        <w:t xml:space="preserve"> סו.), ואם נסביר שרב נחמן פעל להחמיר בדיני </w:t>
      </w:r>
      <w:r>
        <w:rPr>
          <w:rFonts w:hint="cs"/>
          <w:sz w:val="20"/>
          <w:rtl/>
        </w:rPr>
        <w:t>יחוס</w:t>
      </w:r>
      <w:r w:rsidRPr="001D7586">
        <w:rPr>
          <w:rFonts w:hint="cs"/>
          <w:sz w:val="20"/>
          <w:rtl/>
        </w:rPr>
        <w:t xml:space="preserve"> ולשמור על טהרת השכבות העליונות בחברה, ניתן להבין כיצד מגמה זו התחברה לתחושות בקרב העם והחכמים כלפיו, ואכמ"ל.</w:t>
      </w:r>
    </w:p>
  </w:footnote>
  <w:footnote w:id="255">
    <w:p w14:paraId="08D59F2A" w14:textId="77777777" w:rsidR="006746A2" w:rsidRDefault="006746A2" w:rsidP="006746A2">
      <w:pPr>
        <w:pStyle w:val="a6"/>
      </w:pPr>
      <w:r>
        <w:rPr>
          <w:rStyle w:val="af"/>
        </w:rPr>
        <w:footnoteRef/>
      </w:r>
      <w:r>
        <w:rPr>
          <w:rtl/>
        </w:rPr>
        <w:t xml:space="preserve"> </w:t>
      </w:r>
      <w:r>
        <w:rPr>
          <w:rtl/>
        </w:rPr>
        <w:tab/>
      </w:r>
      <w:r>
        <w:rPr>
          <w:rFonts w:hint="cs"/>
          <w:rtl/>
        </w:rPr>
        <w:t>למעשה, קשה לומר מי בעליה של מימרא חשובה ומפורסמת זו, החוזרת פעמים רבות בש"ס. תת הדיון בין רבינא לרב אשי בדבר הפקעת קידושי ביאה לכאורה מעיד שדבריהם נסובים על מסורת קדומה יותר. אם כן, ניתן ליחס אותה לרבא רבם או לפחות לדורו.</w:t>
      </w:r>
    </w:p>
  </w:footnote>
  <w:footnote w:id="256">
    <w:p w14:paraId="0647C5C9" w14:textId="77777777" w:rsidR="006746A2" w:rsidRDefault="006746A2" w:rsidP="006746A2">
      <w:pPr>
        <w:pStyle w:val="a6"/>
        <w:rPr>
          <w:rtl/>
        </w:rPr>
      </w:pPr>
      <w:r>
        <w:rPr>
          <w:rStyle w:val="af"/>
        </w:rPr>
        <w:footnoteRef/>
      </w:r>
      <w:r>
        <w:rPr>
          <w:rtl/>
        </w:rPr>
        <w:t xml:space="preserve"> </w:t>
      </w:r>
      <w:r>
        <w:rPr>
          <w:rtl/>
        </w:rPr>
        <w:tab/>
      </w:r>
      <w:r>
        <w:rPr>
          <w:rFonts w:hint="cs"/>
          <w:rtl/>
        </w:rPr>
        <w:t>דרך לימוד זו מורכבת פעמים רבות מהשערות ומדימוי מילתא למילתא. גם אנו איננו יכולים להמנע מאתגר אימננטי זה, והשתדלנו להצמד לאמתתם של דברים.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0CF6" w14:textId="00A56932" w:rsidR="00296A32" w:rsidRPr="000C7E3E" w:rsidRDefault="00296A32" w:rsidP="00272102">
    <w:pPr>
      <w:pStyle w:val="aa"/>
      <w:tabs>
        <w:tab w:val="clear" w:pos="8306"/>
        <w:tab w:val="right" w:pos="6973"/>
      </w:tabs>
      <w:spacing w:after="240"/>
      <w:rPr>
        <w:rFonts w:cs="Narkisim"/>
      </w:rPr>
    </w:pPr>
    <w:r w:rsidRPr="000C7E3E">
      <w:rPr>
        <w:rFonts w:cs="Narkisim"/>
        <w:rtl/>
      </w:rPr>
      <w:fldChar w:fldCharType="begin"/>
    </w:r>
    <w:r w:rsidRPr="000C7E3E">
      <w:rPr>
        <w:rFonts w:cs="Narkisim"/>
        <w:rtl/>
      </w:rPr>
      <w:instrText xml:space="preserve"> </w:instrText>
    </w:r>
    <w:r w:rsidRPr="000C7E3E">
      <w:rPr>
        <w:rFonts w:cs="Narkisim"/>
      </w:rPr>
      <w:instrText>AUTOTEXTLIST   \* MERGEFORMAT</w:instrText>
    </w:r>
    <w:r w:rsidRPr="000C7E3E">
      <w:rPr>
        <w:rFonts w:cs="Narkisim"/>
        <w:rtl/>
      </w:rPr>
      <w:instrText xml:space="preserve"> </w:instrText>
    </w:r>
    <w:r w:rsidRPr="000C7E3E">
      <w:rPr>
        <w:rFonts w:cs="Narkisim"/>
        <w:rtl/>
      </w:rPr>
      <w:fldChar w:fldCharType="separate"/>
    </w:r>
    <w:r w:rsidRPr="000C7E3E">
      <w:rPr>
        <w:rFonts w:cs="Narkisim"/>
        <w:rtl/>
      </w:rPr>
      <w:fldChar w:fldCharType="begin"/>
    </w:r>
    <w:r w:rsidRPr="000C7E3E">
      <w:rPr>
        <w:rFonts w:cs="Narkisim"/>
        <w:rtl/>
      </w:rPr>
      <w:instrText xml:space="preserve"> </w:instrText>
    </w:r>
    <w:r w:rsidRPr="000C7E3E">
      <w:rPr>
        <w:rFonts w:cs="Narkisim"/>
      </w:rPr>
      <w:instrText>AUTOTEXTLIST  \* Upper \s</w:instrText>
    </w:r>
    <w:r w:rsidRPr="000C7E3E">
      <w:rPr>
        <w:rFonts w:cs="Narkisim"/>
        <w:rtl/>
      </w:rPr>
      <w:instrText xml:space="preserve"> כותרת</w:instrText>
    </w:r>
    <w:r w:rsidRPr="000C7E3E">
      <w:rPr>
        <w:rFonts w:cs="Narkisim"/>
      </w:rPr>
      <w:instrText>I  \* MERGEFORMAT</w:instrText>
    </w:r>
    <w:r w:rsidRPr="000C7E3E">
      <w:rPr>
        <w:rFonts w:cs="Narkisim"/>
        <w:rtl/>
      </w:rPr>
      <w:instrText xml:space="preserve"> </w:instrText>
    </w:r>
    <w:r w:rsidRPr="000C7E3E">
      <w:rPr>
        <w:rFonts w:cs="Narkisim"/>
        <w:rtl/>
      </w:rPr>
      <w:fldChar w:fldCharType="end"/>
    </w:r>
    <w:r w:rsidRPr="000C7E3E">
      <w:rPr>
        <w:rFonts w:cs="Narkisim"/>
        <w:rtl/>
      </w:rPr>
      <w:fldChar w:fldCharType="end"/>
    </w:r>
    <w:r w:rsidRPr="000C7E3E">
      <w:rPr>
        <w:rFonts w:cs="Narkisim"/>
        <w:rtl/>
      </w:rPr>
      <w:fldChar w:fldCharType="begin"/>
    </w:r>
    <w:r w:rsidRPr="000C7E3E">
      <w:rPr>
        <w:rFonts w:cs="Narkisim"/>
        <w:rtl/>
      </w:rPr>
      <w:instrText xml:space="preserve"> </w:instrText>
    </w:r>
    <w:r w:rsidRPr="000C7E3E">
      <w:rPr>
        <w:rFonts w:cs="Narkisim"/>
      </w:rPr>
      <w:instrText>AUTOTEXTLIST  \* FirstCap  \* MERGEFORMAT</w:instrText>
    </w:r>
    <w:r w:rsidRPr="000C7E3E">
      <w:rPr>
        <w:rFonts w:cs="Narkisim"/>
        <w:rtl/>
      </w:rPr>
      <w:instrText xml:space="preserve"> </w:instrText>
    </w:r>
    <w:r w:rsidRPr="000C7E3E">
      <w:rPr>
        <w:rFonts w:cs="Narkisim"/>
        <w:rtl/>
      </w:rPr>
      <w:fldChar w:fldCharType="end"/>
    </w:r>
    <w:r w:rsidRPr="000C7E3E">
      <w:rPr>
        <w:rFonts w:cs="Narkisim"/>
        <w:rtl/>
      </w:rPr>
      <w:fldChar w:fldCharType="begin"/>
    </w:r>
    <w:r w:rsidRPr="000C7E3E">
      <w:rPr>
        <w:rFonts w:cs="Narkisim"/>
        <w:rtl/>
      </w:rPr>
      <w:instrText xml:space="preserve"> </w:instrText>
    </w:r>
    <w:r w:rsidRPr="000C7E3E">
      <w:rPr>
        <w:rFonts w:cs="Narkisim"/>
      </w:rPr>
      <w:instrText>TITLE  \* Caps  \* MERGEFORMAT</w:instrText>
    </w:r>
    <w:r w:rsidRPr="000C7E3E">
      <w:rPr>
        <w:rFonts w:cs="Narkisim"/>
        <w:rtl/>
      </w:rPr>
      <w:instrText xml:space="preserve"> </w:instrText>
    </w:r>
    <w:r w:rsidRPr="000C7E3E">
      <w:rPr>
        <w:rFonts w:cs="Narkisim"/>
        <w:rtl/>
      </w:rPr>
      <w:fldChar w:fldCharType="end"/>
    </w:r>
    <w:r w:rsidRPr="000C7E3E">
      <w:rPr>
        <w:rFonts w:cs="Narkisim"/>
        <w:rtl/>
      </w:rPr>
      <w:ptab w:relativeTo="margin" w:alignment="center" w:leader="none"/>
    </w:r>
    <w:r>
      <w:rPr>
        <w:rFonts w:cs="Narkisim" w:hint="cs"/>
        <w:rtl/>
      </w:rPr>
      <w:tab/>
    </w:r>
    <w:r>
      <w:rPr>
        <w:rFonts w:cs="Narkisim" w:hint="cs"/>
        <w:rtl/>
      </w:rPr>
      <w:tab/>
    </w:r>
    <w:r>
      <w:rPr>
        <w:rFonts w:cs="Narkisim"/>
        <w:rtl/>
      </w:rPr>
      <w:fldChar w:fldCharType="begin"/>
    </w:r>
    <w:r>
      <w:rPr>
        <w:rFonts w:cs="Narkisim"/>
        <w:rtl/>
      </w:rPr>
      <w:instrText xml:space="preserve"> </w:instrText>
    </w:r>
    <w:r>
      <w:rPr>
        <w:rFonts w:cs="Narkisim"/>
      </w:rPr>
      <w:instrText>STYLEREF</w:instrText>
    </w:r>
    <w:r>
      <w:rPr>
        <w:rFonts w:cs="Narkisim"/>
        <w:rtl/>
      </w:rPr>
      <w:instrText xml:space="preserve">  "שם מחבר"  \* </w:instrText>
    </w:r>
    <w:r>
      <w:rPr>
        <w:rFonts w:cs="Narkisim"/>
      </w:rPr>
      <w:instrText>MERGEFORMAT</w:instrText>
    </w:r>
    <w:r>
      <w:rPr>
        <w:rFonts w:cs="Narkisim"/>
        <w:rtl/>
      </w:rPr>
      <w:instrText xml:space="preserve"> </w:instrText>
    </w:r>
    <w:r>
      <w:rPr>
        <w:rFonts w:cs="Narkisim"/>
        <w:rtl/>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8398" w14:textId="555DD298" w:rsidR="00296A32" w:rsidRPr="001C2343" w:rsidRDefault="007777B9" w:rsidP="007777B9">
    <w:pPr>
      <w:pStyle w:val="aa"/>
      <w:rPr>
        <w:rFonts w:ascii="Narkisim" w:hAnsi="Narkisim" w:cs="Narkisim"/>
        <w:rtl/>
      </w:rPr>
    </w:pPr>
    <w:r>
      <w:rPr>
        <w:rFonts w:ascii="Narkisim" w:hAnsi="Narkisim" w:cs="Narkisim"/>
        <w:rtl/>
      </w:rPr>
      <w:tab/>
    </w:r>
    <w:r>
      <w:rPr>
        <w:rFonts w:ascii="Narkisim" w:hAnsi="Narkisim" w:cs="Narkisim"/>
        <w:rtl/>
      </w:rPr>
      <w:tab/>
    </w:r>
    <w:r w:rsidRPr="007777B9">
      <w:rPr>
        <w:rFonts w:ascii="Narkisim" w:hAnsi="Narkisim" w:cs="Narkisim"/>
      </w:rPr>
      <w:fldChar w:fldCharType="begin"/>
    </w:r>
    <w:r w:rsidRPr="007777B9">
      <w:rPr>
        <w:rFonts w:ascii="Narkisim" w:hAnsi="Narkisim" w:cs="Narkisim"/>
      </w:rPr>
      <w:instrText>PAGE   \* MERGEFORMAT</w:instrText>
    </w:r>
    <w:r w:rsidRPr="007777B9">
      <w:rPr>
        <w:rFonts w:ascii="Narkisim" w:hAnsi="Narkisim" w:cs="Narkisim"/>
      </w:rPr>
      <w:fldChar w:fldCharType="separate"/>
    </w:r>
    <w:r w:rsidRPr="007777B9">
      <w:rPr>
        <w:rFonts w:ascii="Narkisim" w:hAnsi="Narkisim" w:cs="Narkisim"/>
        <w:lang w:val="he-IL"/>
      </w:rPr>
      <w:t>1</w:t>
    </w:r>
    <w:r w:rsidRPr="007777B9">
      <w:rPr>
        <w:rFonts w:ascii="Narkisim" w:hAnsi="Narkisim" w:cs="Narkisim"/>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A9B0" w14:textId="757B791F" w:rsidR="007777B9" w:rsidRPr="001C2343" w:rsidRDefault="007777B9" w:rsidP="007777B9">
    <w:pPr>
      <w:pStyle w:val="aa"/>
      <w:rPr>
        <w:rFonts w:ascii="Narkisim" w:hAnsi="Narkisim" w:cs="Narkisim"/>
        <w:rt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3457" w14:textId="1B81D16B" w:rsidR="00B60AFD" w:rsidRDefault="00B60AFD" w:rsidP="0088680B">
    <w:pPr>
      <w:pStyle w:val="aa"/>
      <w:tabs>
        <w:tab w:val="left" w:pos="2360"/>
        <w:tab w:val="left" w:pos="3495"/>
      </w:tabs>
      <w:rPr>
        <w:rFonts w:ascii="Narkisim" w:hAnsi="Narkisim" w:cs="Narkisim"/>
        <w:rtl/>
      </w:rPr>
    </w:pPr>
    <w:r w:rsidRPr="00685E62">
      <w:rPr>
        <w:rFonts w:ascii="Narkisim" w:hAnsi="Narkisim" w:cs="Narkisim"/>
      </w:rPr>
      <w:fldChar w:fldCharType="begin"/>
    </w:r>
    <w:r w:rsidRPr="00685E62">
      <w:rPr>
        <w:rFonts w:ascii="Narkisim" w:hAnsi="Narkisim" w:cs="Narkisim"/>
      </w:rPr>
      <w:instrText xml:space="preserve"> PAGE  \* Arabic  \* MERGEFORMAT </w:instrText>
    </w:r>
    <w:r w:rsidRPr="00685E62">
      <w:rPr>
        <w:rFonts w:ascii="Narkisim" w:hAnsi="Narkisim" w:cs="Narkisim"/>
      </w:rPr>
      <w:fldChar w:fldCharType="separate"/>
    </w:r>
    <w:r w:rsidRPr="00685E62">
      <w:rPr>
        <w:rFonts w:ascii="Narkisim" w:hAnsi="Narkisim" w:cs="Narkisim"/>
        <w:noProof/>
      </w:rPr>
      <w:t>6</w:t>
    </w:r>
    <w:r w:rsidRPr="00685E62">
      <w:rPr>
        <w:rFonts w:ascii="Narkisim" w:hAnsi="Narkisim" w:cs="Narkisim"/>
      </w:rPr>
      <w:fldChar w:fldCharType="end"/>
    </w:r>
    <w:r w:rsidRPr="00685E62">
      <w:rPr>
        <w:rFonts w:ascii="Narkisim" w:hAnsi="Narkisim" w:cs="Narkisim"/>
        <w:rtl/>
      </w:rPr>
      <w:tab/>
    </w:r>
    <w:r w:rsidR="0088680B">
      <w:rPr>
        <w:rFonts w:ascii="Narkisim" w:hAnsi="Narkisim" w:cs="Narkisim"/>
        <w:rtl/>
      </w:rPr>
      <w:tab/>
    </w:r>
    <w:r w:rsidRPr="00685E62">
      <w:rPr>
        <w:rFonts w:ascii="Narkisim" w:hAnsi="Narkisim" w:cs="Narkisim"/>
        <w:rtl/>
      </w:rPr>
      <w:tab/>
    </w:r>
    <w:r w:rsidRPr="00685E62">
      <w:rPr>
        <w:rFonts w:ascii="Narkisim" w:hAnsi="Narkisim" w:cs="Narkisim"/>
        <w:rtl/>
      </w:rPr>
      <w:tab/>
      <w:t xml:space="preserve">   </w:t>
    </w:r>
    <w:r w:rsidRPr="00685E62">
      <w:rPr>
        <w:rFonts w:ascii="Narkisim" w:hAnsi="Narkisim" w:cs="Narkisim"/>
        <w:rtl/>
      </w:rPr>
      <w:fldChar w:fldCharType="begin"/>
    </w:r>
    <w:r w:rsidRPr="00685E62">
      <w:rPr>
        <w:rFonts w:ascii="Narkisim" w:hAnsi="Narkisim" w:cs="Narkisim"/>
        <w:rtl/>
      </w:rPr>
      <w:instrText xml:space="preserve"> </w:instrText>
    </w:r>
    <w:r w:rsidRPr="00685E62">
      <w:rPr>
        <w:rFonts w:ascii="Narkisim" w:hAnsi="Narkisim" w:cs="Narkisim"/>
      </w:rPr>
      <w:instrText>STYLEREF</w:instrText>
    </w:r>
    <w:r w:rsidRPr="00685E62">
      <w:rPr>
        <w:rFonts w:ascii="Narkisim" w:hAnsi="Narkisim" w:cs="Narkisim"/>
        <w:rtl/>
      </w:rPr>
      <w:instrText xml:space="preserve">  "שם מחבר"  \* </w:instrText>
    </w:r>
    <w:r w:rsidRPr="00685E62">
      <w:rPr>
        <w:rFonts w:ascii="Narkisim" w:hAnsi="Narkisim" w:cs="Narkisim"/>
      </w:rPr>
      <w:instrText>MERGEFORMAT</w:instrText>
    </w:r>
    <w:r w:rsidRPr="00685E62">
      <w:rPr>
        <w:rFonts w:ascii="Narkisim" w:hAnsi="Narkisim" w:cs="Narkisim"/>
        <w:rtl/>
      </w:rPr>
      <w:instrText xml:space="preserve"> </w:instrText>
    </w:r>
    <w:r w:rsidRPr="00685E62">
      <w:rPr>
        <w:rFonts w:ascii="Narkisim" w:hAnsi="Narkisim" w:cs="Narkisim"/>
        <w:rtl/>
      </w:rPr>
      <w:fldChar w:fldCharType="separate"/>
    </w:r>
    <w:r w:rsidR="008F4272">
      <w:rPr>
        <w:rFonts w:ascii="Narkisim" w:hAnsi="Narkisim" w:cs="Narkisim"/>
        <w:noProof/>
        <w:rtl/>
      </w:rPr>
      <w:t>רועי בראון</w:t>
    </w:r>
    <w:r w:rsidRPr="00685E62">
      <w:rPr>
        <w:rFonts w:ascii="Narkisim" w:hAnsi="Narkisim" w:cs="Narkisim"/>
        <w:rtl/>
      </w:rPr>
      <w:fldChar w:fldCharType="end"/>
    </w:r>
  </w:p>
  <w:p w14:paraId="08A15A0F" w14:textId="77777777" w:rsidR="0088680B" w:rsidRPr="00685E62" w:rsidRDefault="0088680B" w:rsidP="0088680B">
    <w:pPr>
      <w:pStyle w:val="aa"/>
      <w:tabs>
        <w:tab w:val="left" w:pos="2360"/>
        <w:tab w:val="left" w:pos="3495"/>
      </w:tabs>
      <w:rPr>
        <w:rFonts w:ascii="Narkisim" w:hAnsi="Narkisim" w:cs="Narkisim"/>
        <w:rt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CFDA" w14:textId="08AA378F" w:rsidR="0030053F" w:rsidRPr="00685E62" w:rsidRDefault="001E0848" w:rsidP="0030053F">
    <w:pPr>
      <w:pStyle w:val="aa"/>
      <w:tabs>
        <w:tab w:val="clear" w:pos="4153"/>
        <w:tab w:val="clear" w:pos="8306"/>
        <w:tab w:val="left" w:pos="1005"/>
        <w:tab w:val="left" w:pos="6051"/>
      </w:tabs>
      <w:spacing w:after="240"/>
      <w:rPr>
        <w:rFonts w:ascii="Narkisim" w:hAnsi="Narkisim" w:cs="Narkisim"/>
        <w:rtl/>
      </w:rPr>
    </w:pPr>
    <w:r w:rsidRPr="00685E62">
      <w:rPr>
        <w:rFonts w:ascii="Narkisim" w:hAnsi="Narkisim" w:cs="Narkisim"/>
        <w:b/>
        <w:noProof/>
        <w:rtl/>
      </w:rPr>
      <w:t>אונס</w:t>
    </w:r>
    <w:r w:rsidR="0030053F" w:rsidRPr="00685E62">
      <w:rPr>
        <w:rFonts w:ascii="Narkisim" w:hAnsi="Narkisim" w:cs="Narkisim"/>
        <w:rtl/>
      </w:rPr>
      <w:t xml:space="preserve"> </w:t>
    </w:r>
    <w:r w:rsidR="00E93511" w:rsidRPr="00685E62">
      <w:rPr>
        <w:rFonts w:ascii="Narkisim" w:hAnsi="Narkisim" w:cs="Narkisim"/>
        <w:rtl/>
      </w:rPr>
      <w:t>ורצון, גבורה והשלמה</w:t>
    </w:r>
    <w:r w:rsidR="0030053F" w:rsidRPr="00685E62">
      <w:rPr>
        <w:rFonts w:ascii="Narkisim" w:hAnsi="Narkisim" w:cs="Narkisim"/>
        <w:rtl/>
      </w:rPr>
      <w:ptab w:relativeTo="indent" w:alignment="center" w:leader="none"/>
    </w:r>
    <w:r w:rsidR="0030053F" w:rsidRPr="00685E62">
      <w:rPr>
        <w:rFonts w:ascii="Narkisim" w:hAnsi="Narkisim" w:cs="Narkisim"/>
        <w:rtl/>
      </w:rPr>
      <w:ptab w:relativeTo="margin" w:alignment="right" w:leader="none"/>
    </w:r>
    <w:r w:rsidR="0030053F" w:rsidRPr="00685E62">
      <w:rPr>
        <w:rFonts w:ascii="Narkisim" w:hAnsi="Narkisim" w:cs="Narkisim"/>
        <w:rtl/>
      </w:rPr>
      <w:fldChar w:fldCharType="begin"/>
    </w:r>
    <w:r w:rsidR="0030053F" w:rsidRPr="00685E62">
      <w:rPr>
        <w:rFonts w:ascii="Narkisim" w:hAnsi="Narkisim" w:cs="Narkisim"/>
        <w:rtl/>
      </w:rPr>
      <w:instrText xml:space="preserve"> </w:instrText>
    </w:r>
    <w:r w:rsidR="0030053F" w:rsidRPr="00685E62">
      <w:rPr>
        <w:rFonts w:ascii="Narkisim" w:hAnsi="Narkisim" w:cs="Narkisim"/>
      </w:rPr>
      <w:instrText>PAGE  \* Arabic  \* MERGEFORMAT</w:instrText>
    </w:r>
    <w:r w:rsidR="0030053F" w:rsidRPr="00685E62">
      <w:rPr>
        <w:rFonts w:ascii="Narkisim" w:hAnsi="Narkisim" w:cs="Narkisim"/>
        <w:rtl/>
      </w:rPr>
      <w:instrText xml:space="preserve"> </w:instrText>
    </w:r>
    <w:r w:rsidR="0030053F" w:rsidRPr="00685E62">
      <w:rPr>
        <w:rFonts w:ascii="Narkisim" w:hAnsi="Narkisim" w:cs="Narkisim"/>
        <w:rtl/>
      </w:rPr>
      <w:fldChar w:fldCharType="separate"/>
    </w:r>
    <w:r w:rsidR="0030053F" w:rsidRPr="00685E62">
      <w:rPr>
        <w:rFonts w:ascii="Narkisim" w:hAnsi="Narkisim" w:cs="Narkisim"/>
        <w:noProof/>
        <w:rtl/>
      </w:rPr>
      <w:t>7</w:t>
    </w:r>
    <w:r w:rsidR="0030053F" w:rsidRPr="00685E62">
      <w:rPr>
        <w:rFonts w:ascii="Narkisim" w:hAnsi="Narkisim" w:cs="Narkisim"/>
        <w:rtl/>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D033" w14:textId="53E1C2D5" w:rsidR="007777B9" w:rsidRPr="001C2343" w:rsidRDefault="001620CC" w:rsidP="007777B9">
    <w:pPr>
      <w:pStyle w:val="aa"/>
      <w:rPr>
        <w:rFonts w:ascii="Narkisim" w:hAnsi="Narkisim" w:cs="Narkisim"/>
        <w:rtl/>
      </w:rPr>
    </w:pPr>
    <w:r>
      <w:rPr>
        <w:rFonts w:ascii="Narkisim" w:hAnsi="Narkisim" w:cs="Narkisim"/>
        <w:rtl/>
      </w:rPr>
      <w:ptab w:relativeTo="margin" w:alignment="right" w:leader="none"/>
    </w:r>
    <w:r w:rsidRPr="001620CC">
      <w:rPr>
        <w:rFonts w:ascii="Narkisim" w:hAnsi="Narkisim" w:cs="Narkisim"/>
      </w:rPr>
      <w:fldChar w:fldCharType="begin"/>
    </w:r>
    <w:r w:rsidRPr="001620CC">
      <w:rPr>
        <w:rFonts w:ascii="Narkisim" w:hAnsi="Narkisim" w:cs="Narkisim"/>
      </w:rPr>
      <w:instrText>PAGE   \* MERGEFORMAT</w:instrText>
    </w:r>
    <w:r w:rsidRPr="001620CC">
      <w:rPr>
        <w:rFonts w:ascii="Narkisim" w:hAnsi="Narkisim" w:cs="Narkisim"/>
      </w:rPr>
      <w:fldChar w:fldCharType="separate"/>
    </w:r>
    <w:r w:rsidRPr="001620CC">
      <w:rPr>
        <w:rFonts w:ascii="Narkisim" w:hAnsi="Narkisim" w:cs="Narkisim"/>
        <w:lang w:val="he-IL"/>
      </w:rPr>
      <w:t>1</w:t>
    </w:r>
    <w:r w:rsidRPr="001620CC">
      <w:rPr>
        <w:rFonts w:ascii="Narkisim" w:hAnsi="Narkisim" w:cs="Narkisim"/>
      </w:rPr>
      <w:fldChar w:fldCharType="end"/>
    </w:r>
    <w:r w:rsidR="007777B9">
      <w:rPr>
        <w:rFonts w:ascii="Narkisim" w:hAnsi="Narkisim" w:cs="Narkisim"/>
        <w:rtl/>
      </w:rPr>
      <w:tab/>
    </w:r>
    <w:r w:rsidR="007777B9">
      <w:rPr>
        <w:rFonts w:ascii="Narkisim" w:hAnsi="Narkisim" w:cs="Narkisim"/>
        <w:rtl/>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51D5" w14:textId="7ECEC37F" w:rsidR="001E0848" w:rsidRPr="00D91B32" w:rsidRDefault="001E0848" w:rsidP="0030053F">
    <w:pPr>
      <w:pStyle w:val="aa"/>
      <w:tabs>
        <w:tab w:val="clear" w:pos="4153"/>
        <w:tab w:val="clear" w:pos="8306"/>
        <w:tab w:val="left" w:pos="1005"/>
        <w:tab w:val="left" w:pos="6051"/>
      </w:tabs>
      <w:spacing w:after="240"/>
      <w:rPr>
        <w:rFonts w:cs="Narkisim"/>
        <w:rtl/>
      </w:rPr>
    </w:pPr>
    <w:r w:rsidRPr="00E93511">
      <w:rPr>
        <w:rFonts w:ascii="Narkisim" w:hAnsi="Narkisim" w:cs="Narkisim"/>
        <w:b/>
        <w:noProof/>
        <w:rtl/>
      </w:rPr>
      <w:t>טענת בעל דין</w:t>
    </w:r>
    <w:r w:rsidR="00E93511" w:rsidRPr="00E93511">
      <w:rPr>
        <w:rFonts w:ascii="Narkisim" w:hAnsi="Narkisim" w:cs="Narkisim"/>
        <w:b/>
        <w:noProof/>
      </w:rPr>
      <w:t xml:space="preserve"> </w:t>
    </w:r>
    <w:r w:rsidR="00E93511" w:rsidRPr="00E93511">
      <w:rPr>
        <w:rFonts w:ascii="Narkisim" w:hAnsi="Narkisim" w:cs="Narkisim"/>
        <w:b/>
        <w:noProof/>
        <w:rtl/>
      </w:rPr>
      <w:t>– עדות מדויקת</w:t>
    </w:r>
    <w:r>
      <w:rPr>
        <w:rFonts w:cs="Narkisim" w:hint="cs"/>
        <w:rtl/>
      </w:rPr>
      <w:t xml:space="preserve">   </w:t>
    </w:r>
    <w:r>
      <w:rPr>
        <w:rFonts w:cs="Narkisim"/>
        <w:rtl/>
      </w:rPr>
      <w:ptab w:relativeTo="indent" w:alignment="center" w:leader="none"/>
    </w:r>
    <w:r>
      <w:rPr>
        <w:rFonts w:cs="Narkisim"/>
        <w:rtl/>
      </w:rPr>
      <w:ptab w:relativeTo="margin" w:alignment="right" w:leader="none"/>
    </w:r>
    <w:r>
      <w:rPr>
        <w:rFonts w:cs="Narkisim"/>
        <w:rtl/>
      </w:rPr>
      <w:fldChar w:fldCharType="begin"/>
    </w:r>
    <w:r>
      <w:rPr>
        <w:rFonts w:cs="Narkisim"/>
        <w:rtl/>
      </w:rPr>
      <w:instrText xml:space="preserve"> </w:instrText>
    </w:r>
    <w:r>
      <w:rPr>
        <w:rFonts w:cs="Narkisim"/>
      </w:rPr>
      <w:instrText>PAGE  \* Arabic  \* MERGEFORMAT</w:instrText>
    </w:r>
    <w:r>
      <w:rPr>
        <w:rFonts w:cs="Narkisim"/>
        <w:rtl/>
      </w:rPr>
      <w:instrText xml:space="preserve"> </w:instrText>
    </w:r>
    <w:r>
      <w:rPr>
        <w:rFonts w:cs="Narkisim"/>
        <w:rtl/>
      </w:rPr>
      <w:fldChar w:fldCharType="separate"/>
    </w:r>
    <w:r>
      <w:rPr>
        <w:rFonts w:cs="Narkisim"/>
        <w:noProof/>
        <w:rtl/>
      </w:rPr>
      <w:t>7</w:t>
    </w:r>
    <w:r>
      <w:rPr>
        <w:rFonts w:cs="Narkisim"/>
        <w:rt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C0AE" w14:textId="7FE9C883" w:rsidR="00E93511" w:rsidRPr="001C2343" w:rsidRDefault="00565960" w:rsidP="001C2343">
    <w:pPr>
      <w:pStyle w:val="aa"/>
      <w:rPr>
        <w:rFonts w:ascii="Narkisim" w:hAnsi="Narkisim" w:cs="Narkisim"/>
        <w:rtl/>
      </w:rPr>
    </w:pPr>
    <w:r>
      <w:rPr>
        <w:rFonts w:ascii="Narkisim" w:hAnsi="Narkisim" w:cs="Narkisim"/>
        <w:rtl/>
      </w:rPr>
      <w:ptab w:relativeTo="margin" w:alignment="right" w:leader="none"/>
    </w:r>
    <w:r w:rsidRPr="00565960">
      <w:rPr>
        <w:rFonts w:ascii="Narkisim" w:hAnsi="Narkisim" w:cs="Narkisim"/>
      </w:rPr>
      <w:fldChar w:fldCharType="begin"/>
    </w:r>
    <w:r w:rsidRPr="00565960">
      <w:rPr>
        <w:rFonts w:ascii="Narkisim" w:hAnsi="Narkisim" w:cs="Narkisim"/>
      </w:rPr>
      <w:instrText>PAGE   \* MERGEFORMAT</w:instrText>
    </w:r>
    <w:r w:rsidRPr="00565960">
      <w:rPr>
        <w:rFonts w:ascii="Narkisim" w:hAnsi="Narkisim" w:cs="Narkisim"/>
      </w:rPr>
      <w:fldChar w:fldCharType="separate"/>
    </w:r>
    <w:r w:rsidRPr="00565960">
      <w:rPr>
        <w:rFonts w:ascii="Narkisim" w:hAnsi="Narkisim" w:cs="Narkisim"/>
        <w:lang w:val="he-IL"/>
      </w:rPr>
      <w:t>1</w:t>
    </w:r>
    <w:r w:rsidRPr="00565960">
      <w:rPr>
        <w:rFonts w:ascii="Narkisim" w:hAnsi="Narkisim" w:cs="Narkisim"/>
      </w:rPr>
      <w:fldChar w:fldCharType="end"/>
    </w:r>
    <w:r w:rsidR="00227E87">
      <w:rPr>
        <w:rFonts w:ascii="Narkisim" w:hAnsi="Narkisim" w:cs="Narkisim"/>
        <w:rtl/>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7048" w14:textId="4DCF58CD" w:rsidR="00296A32" w:rsidRPr="00685E62" w:rsidRDefault="00E93511" w:rsidP="00272102">
    <w:pPr>
      <w:pStyle w:val="aa"/>
      <w:tabs>
        <w:tab w:val="clear" w:pos="8306"/>
        <w:tab w:val="right" w:pos="6973"/>
      </w:tabs>
      <w:spacing w:after="240"/>
      <w:rPr>
        <w:rFonts w:ascii="Narkisim" w:hAnsi="Narkisim" w:cs="Narkisim"/>
      </w:rPr>
    </w:pPr>
    <w:r w:rsidRPr="00685E62">
      <w:rPr>
        <w:rFonts w:ascii="Narkisim" w:hAnsi="Narkisim" w:cs="Narkisim"/>
        <w:rtl/>
      </w:rPr>
      <w:t xml:space="preserve">בין </w:t>
    </w:r>
    <w:r w:rsidR="007F5726" w:rsidRPr="00685E62">
      <w:rPr>
        <w:rFonts w:ascii="Narkisim" w:hAnsi="Narkisim" w:cs="Narkisim"/>
        <w:rtl/>
      </w:rPr>
      <w:t>שעבוד</w:t>
    </w:r>
    <w:r w:rsidRPr="00685E62">
      <w:rPr>
        <w:rFonts w:ascii="Narkisim" w:hAnsi="Narkisim" w:cs="Narkisim"/>
        <w:rtl/>
      </w:rPr>
      <w:t xml:space="preserve"> בהלואה לשעבוד בכתובה</w:t>
    </w:r>
    <w:r w:rsidR="0030053F" w:rsidRPr="00685E62">
      <w:rPr>
        <w:rFonts w:ascii="Narkisim" w:hAnsi="Narkisim" w:cs="Narkisim"/>
        <w:rtl/>
      </w:rPr>
      <w:t xml:space="preserve"> </w:t>
    </w:r>
    <w:r w:rsidR="00296A32" w:rsidRPr="00685E62">
      <w:rPr>
        <w:rFonts w:ascii="Narkisim" w:hAnsi="Narkisim" w:cs="Narkisim"/>
        <w:rtl/>
      </w:rPr>
      <w:fldChar w:fldCharType="begin"/>
    </w:r>
    <w:r w:rsidR="00296A32" w:rsidRPr="00685E62">
      <w:rPr>
        <w:rFonts w:ascii="Narkisim" w:hAnsi="Narkisim" w:cs="Narkisim"/>
        <w:rtl/>
      </w:rPr>
      <w:instrText xml:space="preserve"> </w:instrText>
    </w:r>
    <w:r w:rsidR="00296A32" w:rsidRPr="00685E62">
      <w:rPr>
        <w:rFonts w:ascii="Narkisim" w:hAnsi="Narkisim" w:cs="Narkisim"/>
      </w:rPr>
      <w:instrText>AUTOTEXTLIST   \* MERGEFORMAT</w:instrText>
    </w:r>
    <w:r w:rsidR="00296A32" w:rsidRPr="00685E62">
      <w:rPr>
        <w:rFonts w:ascii="Narkisim" w:hAnsi="Narkisim" w:cs="Narkisim"/>
        <w:rtl/>
      </w:rPr>
      <w:instrText xml:space="preserve"> </w:instrText>
    </w:r>
    <w:r w:rsidR="00296A32" w:rsidRPr="00685E62">
      <w:rPr>
        <w:rFonts w:ascii="Narkisim" w:hAnsi="Narkisim" w:cs="Narkisim"/>
        <w:rtl/>
      </w:rPr>
      <w:fldChar w:fldCharType="separate"/>
    </w:r>
    <w:r w:rsidR="00296A32" w:rsidRPr="00685E62">
      <w:rPr>
        <w:rFonts w:ascii="Narkisim" w:hAnsi="Narkisim" w:cs="Narkisim"/>
        <w:rtl/>
      </w:rPr>
      <w:fldChar w:fldCharType="begin"/>
    </w:r>
    <w:r w:rsidR="00296A32" w:rsidRPr="00685E62">
      <w:rPr>
        <w:rFonts w:ascii="Narkisim" w:hAnsi="Narkisim" w:cs="Narkisim"/>
        <w:rtl/>
      </w:rPr>
      <w:instrText xml:space="preserve"> </w:instrText>
    </w:r>
    <w:r w:rsidR="00296A32" w:rsidRPr="00685E62">
      <w:rPr>
        <w:rFonts w:ascii="Narkisim" w:hAnsi="Narkisim" w:cs="Narkisim"/>
      </w:rPr>
      <w:instrText>AUTOTEXTLIST  \* Upper \s</w:instrText>
    </w:r>
    <w:r w:rsidR="00296A32" w:rsidRPr="00685E62">
      <w:rPr>
        <w:rFonts w:ascii="Narkisim" w:hAnsi="Narkisim" w:cs="Narkisim"/>
        <w:rtl/>
      </w:rPr>
      <w:instrText xml:space="preserve"> כותרת</w:instrText>
    </w:r>
    <w:r w:rsidR="00296A32" w:rsidRPr="00685E62">
      <w:rPr>
        <w:rFonts w:ascii="Narkisim" w:hAnsi="Narkisim" w:cs="Narkisim"/>
      </w:rPr>
      <w:instrText>I  \* MERGEFORMAT</w:instrText>
    </w:r>
    <w:r w:rsidR="00296A32" w:rsidRPr="00685E62">
      <w:rPr>
        <w:rFonts w:ascii="Narkisim" w:hAnsi="Narkisim" w:cs="Narkisim"/>
        <w:rtl/>
      </w:rPr>
      <w:instrText xml:space="preserve"> </w:instrText>
    </w:r>
    <w:r w:rsidR="00296A32" w:rsidRPr="00685E62">
      <w:rPr>
        <w:rFonts w:ascii="Narkisim" w:hAnsi="Narkisim" w:cs="Narkisim"/>
        <w:rtl/>
      </w:rPr>
      <w:fldChar w:fldCharType="end"/>
    </w:r>
    <w:r w:rsidR="00296A32" w:rsidRPr="00685E62">
      <w:rPr>
        <w:rFonts w:ascii="Narkisim" w:hAnsi="Narkisim" w:cs="Narkisim"/>
        <w:rtl/>
      </w:rPr>
      <w:fldChar w:fldCharType="end"/>
    </w:r>
    <w:r w:rsidR="00296A32" w:rsidRPr="00685E62">
      <w:rPr>
        <w:rFonts w:ascii="Narkisim" w:hAnsi="Narkisim" w:cs="Narkisim"/>
        <w:rtl/>
      </w:rPr>
      <w:fldChar w:fldCharType="begin"/>
    </w:r>
    <w:r w:rsidR="00296A32" w:rsidRPr="00685E62">
      <w:rPr>
        <w:rFonts w:ascii="Narkisim" w:hAnsi="Narkisim" w:cs="Narkisim"/>
        <w:rtl/>
      </w:rPr>
      <w:instrText xml:space="preserve"> </w:instrText>
    </w:r>
    <w:r w:rsidR="00296A32" w:rsidRPr="00685E62">
      <w:rPr>
        <w:rFonts w:ascii="Narkisim" w:hAnsi="Narkisim" w:cs="Narkisim"/>
      </w:rPr>
      <w:instrText>AUTOTEXTLIST  \* FirstCap  \* MERGEFORMAT</w:instrText>
    </w:r>
    <w:r w:rsidR="00296A32" w:rsidRPr="00685E62">
      <w:rPr>
        <w:rFonts w:ascii="Narkisim" w:hAnsi="Narkisim" w:cs="Narkisim"/>
        <w:rtl/>
      </w:rPr>
      <w:instrText xml:space="preserve"> </w:instrText>
    </w:r>
    <w:r w:rsidR="00296A32" w:rsidRPr="00685E62">
      <w:rPr>
        <w:rFonts w:ascii="Narkisim" w:hAnsi="Narkisim" w:cs="Narkisim"/>
        <w:rtl/>
      </w:rPr>
      <w:fldChar w:fldCharType="end"/>
    </w:r>
    <w:r w:rsidR="00296A32" w:rsidRPr="00685E62">
      <w:rPr>
        <w:rFonts w:ascii="Narkisim" w:hAnsi="Narkisim" w:cs="Narkisim"/>
        <w:rtl/>
      </w:rPr>
      <w:fldChar w:fldCharType="begin"/>
    </w:r>
    <w:r w:rsidR="00296A32" w:rsidRPr="00685E62">
      <w:rPr>
        <w:rFonts w:ascii="Narkisim" w:hAnsi="Narkisim" w:cs="Narkisim"/>
        <w:rtl/>
      </w:rPr>
      <w:instrText xml:space="preserve"> </w:instrText>
    </w:r>
    <w:r w:rsidR="00296A32" w:rsidRPr="00685E62">
      <w:rPr>
        <w:rFonts w:ascii="Narkisim" w:hAnsi="Narkisim" w:cs="Narkisim"/>
      </w:rPr>
      <w:instrText>TITLE  \* Caps  \* MERGEFORMAT</w:instrText>
    </w:r>
    <w:r w:rsidR="00296A32" w:rsidRPr="00685E62">
      <w:rPr>
        <w:rFonts w:ascii="Narkisim" w:hAnsi="Narkisim" w:cs="Narkisim"/>
        <w:rtl/>
      </w:rPr>
      <w:instrText xml:space="preserve"> </w:instrText>
    </w:r>
    <w:r w:rsidR="00296A32" w:rsidRPr="00685E62">
      <w:rPr>
        <w:rFonts w:ascii="Narkisim" w:hAnsi="Narkisim" w:cs="Narkisim"/>
        <w:rtl/>
      </w:rPr>
      <w:fldChar w:fldCharType="end"/>
    </w:r>
    <w:r w:rsidR="00296A32" w:rsidRPr="00685E62">
      <w:rPr>
        <w:rFonts w:ascii="Narkisim" w:hAnsi="Narkisim" w:cs="Narkisim"/>
        <w:rtl/>
      </w:rPr>
      <w:tab/>
    </w:r>
    <w:r w:rsidR="00296A32" w:rsidRPr="00685E62">
      <w:rPr>
        <w:rFonts w:ascii="Narkisim" w:hAnsi="Narkisim" w:cs="Narkisim"/>
        <w:rtl/>
      </w:rPr>
      <w:tab/>
    </w:r>
    <w:r w:rsidR="00296A32" w:rsidRPr="00685E62">
      <w:rPr>
        <w:rFonts w:ascii="Narkisim" w:hAnsi="Narkisim" w:cs="Narkisim"/>
        <w:rtl/>
      </w:rPr>
      <w:fldChar w:fldCharType="begin"/>
    </w:r>
    <w:r w:rsidR="00296A32" w:rsidRPr="00685E62">
      <w:rPr>
        <w:rFonts w:ascii="Narkisim" w:hAnsi="Narkisim" w:cs="Narkisim"/>
      </w:rPr>
      <w:instrText>PAGE   \* MERGEFORMAT</w:instrText>
    </w:r>
    <w:r w:rsidR="00296A32" w:rsidRPr="00685E62">
      <w:rPr>
        <w:rFonts w:ascii="Narkisim" w:hAnsi="Narkisim" w:cs="Narkisim"/>
        <w:rtl/>
      </w:rPr>
      <w:fldChar w:fldCharType="separate"/>
    </w:r>
    <w:r w:rsidR="00296A32" w:rsidRPr="00685E62">
      <w:rPr>
        <w:rFonts w:ascii="Narkisim" w:hAnsi="Narkisim" w:cs="Narkisim"/>
        <w:noProof/>
        <w:rtl/>
        <w:lang w:val="he-IL"/>
      </w:rPr>
      <w:t>7</w:t>
    </w:r>
    <w:r w:rsidR="00296A32" w:rsidRPr="00685E62">
      <w:rPr>
        <w:rFonts w:ascii="Narkisim" w:hAnsi="Narkisim" w:cs="Narkisim"/>
        <w:rt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3B02" w14:textId="7CBE45D1" w:rsidR="00296A32" w:rsidRPr="00844F0D" w:rsidRDefault="00F71162" w:rsidP="00D220A8">
    <w:pPr>
      <w:pStyle w:val="aa"/>
      <w:rPr>
        <w:rFonts w:ascii="Narkisim" w:hAnsi="Narkisim" w:cs="Narkisim"/>
      </w:rPr>
    </w:pPr>
    <w:r>
      <w:rPr>
        <w:rFonts w:ascii="Narkisim" w:hAnsi="Narkisim" w:cs="Narkisim"/>
        <w:rtl/>
      </w:rPr>
      <w:tab/>
    </w:r>
    <w:r>
      <w:rPr>
        <w:rFonts w:ascii="Narkisim" w:hAnsi="Narkisim" w:cs="Narkisim"/>
        <w:rtl/>
      </w:rPr>
      <w:tab/>
    </w:r>
    <w:r w:rsidRPr="00F71162">
      <w:rPr>
        <w:rFonts w:ascii="Narkisim" w:hAnsi="Narkisim" w:cs="Narkisim"/>
      </w:rPr>
      <w:fldChar w:fldCharType="begin"/>
    </w:r>
    <w:r w:rsidRPr="00F71162">
      <w:rPr>
        <w:rFonts w:ascii="Narkisim" w:hAnsi="Narkisim" w:cs="Narkisim"/>
      </w:rPr>
      <w:instrText>PAGE   \* MERGEFORMAT</w:instrText>
    </w:r>
    <w:r w:rsidRPr="00F71162">
      <w:rPr>
        <w:rFonts w:ascii="Narkisim" w:hAnsi="Narkisim" w:cs="Narkisim"/>
      </w:rPr>
      <w:fldChar w:fldCharType="separate"/>
    </w:r>
    <w:r w:rsidRPr="00F71162">
      <w:rPr>
        <w:rFonts w:ascii="Narkisim" w:hAnsi="Narkisim" w:cs="Narkisim"/>
        <w:lang w:val="he-IL"/>
      </w:rPr>
      <w:t>1</w:t>
    </w:r>
    <w:r w:rsidRPr="00F71162">
      <w:rPr>
        <w:rFonts w:ascii="Narkisim" w:hAnsi="Narkisim" w:cs="Narkisim"/>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3501" w14:textId="3ED16D08" w:rsidR="001C703D" w:rsidRDefault="001C703D" w:rsidP="00344957">
    <w:pPr>
      <w:pStyle w:val="aa"/>
      <w:tabs>
        <w:tab w:val="left" w:pos="3495"/>
      </w:tabs>
      <w:rPr>
        <w:rFonts w:ascii="Narkisim" w:hAnsi="Narkisim" w:cs="Narkisim"/>
        <w:rtl/>
      </w:rPr>
    </w:pPr>
    <w:r w:rsidRPr="00685E62">
      <w:rPr>
        <w:rFonts w:ascii="Narkisim" w:hAnsi="Narkisim" w:cs="Narkisim"/>
      </w:rPr>
      <w:fldChar w:fldCharType="begin"/>
    </w:r>
    <w:r w:rsidRPr="00685E62">
      <w:rPr>
        <w:rFonts w:ascii="Narkisim" w:hAnsi="Narkisim" w:cs="Narkisim"/>
      </w:rPr>
      <w:instrText xml:space="preserve"> PAGE  \* Arabic  \* MERGEFORMAT </w:instrText>
    </w:r>
    <w:r w:rsidRPr="00685E62">
      <w:rPr>
        <w:rFonts w:ascii="Narkisim" w:hAnsi="Narkisim" w:cs="Narkisim"/>
      </w:rPr>
      <w:fldChar w:fldCharType="separate"/>
    </w:r>
    <w:r w:rsidRPr="00685E62">
      <w:rPr>
        <w:rFonts w:ascii="Narkisim" w:hAnsi="Narkisim" w:cs="Narkisim"/>
        <w:noProof/>
      </w:rPr>
      <w:t>6</w:t>
    </w:r>
    <w:r w:rsidRPr="00685E62">
      <w:rPr>
        <w:rFonts w:ascii="Narkisim" w:hAnsi="Narkisim" w:cs="Narkisim"/>
      </w:rPr>
      <w:fldChar w:fldCharType="end"/>
    </w:r>
    <w:r w:rsidRPr="00685E62">
      <w:rPr>
        <w:rFonts w:ascii="Narkisim" w:hAnsi="Narkisim" w:cs="Narkisim"/>
        <w:rtl/>
      </w:rPr>
      <w:tab/>
    </w:r>
    <w:r w:rsidRPr="00685E62">
      <w:rPr>
        <w:rFonts w:ascii="Narkisim" w:hAnsi="Narkisim" w:cs="Narkisim"/>
        <w:rtl/>
      </w:rPr>
      <w:tab/>
    </w:r>
    <w:r w:rsidRPr="00685E62">
      <w:rPr>
        <w:rFonts w:ascii="Narkisim" w:hAnsi="Narkisim" w:cs="Narkisim"/>
        <w:rtl/>
      </w:rPr>
      <w:tab/>
      <w:t xml:space="preserve">   </w:t>
    </w:r>
    <w:r w:rsidRPr="00685E62">
      <w:rPr>
        <w:rFonts w:ascii="Narkisim" w:hAnsi="Narkisim" w:cs="Narkisim"/>
        <w:rtl/>
      </w:rPr>
      <w:fldChar w:fldCharType="begin"/>
    </w:r>
    <w:r w:rsidRPr="00685E62">
      <w:rPr>
        <w:rFonts w:ascii="Narkisim" w:hAnsi="Narkisim" w:cs="Narkisim"/>
        <w:rtl/>
      </w:rPr>
      <w:instrText xml:space="preserve"> </w:instrText>
    </w:r>
    <w:r w:rsidRPr="00685E62">
      <w:rPr>
        <w:rFonts w:ascii="Narkisim" w:hAnsi="Narkisim" w:cs="Narkisim"/>
      </w:rPr>
      <w:instrText>STYLEREF</w:instrText>
    </w:r>
    <w:r w:rsidRPr="00685E62">
      <w:rPr>
        <w:rFonts w:ascii="Narkisim" w:hAnsi="Narkisim" w:cs="Narkisim"/>
        <w:rtl/>
      </w:rPr>
      <w:instrText xml:space="preserve">  "שם מחבר"  \* </w:instrText>
    </w:r>
    <w:r w:rsidRPr="00685E62">
      <w:rPr>
        <w:rFonts w:ascii="Narkisim" w:hAnsi="Narkisim" w:cs="Narkisim"/>
      </w:rPr>
      <w:instrText>MERGEFORMAT</w:instrText>
    </w:r>
    <w:r w:rsidRPr="00685E62">
      <w:rPr>
        <w:rFonts w:ascii="Narkisim" w:hAnsi="Narkisim" w:cs="Narkisim"/>
        <w:rtl/>
      </w:rPr>
      <w:instrText xml:space="preserve"> </w:instrText>
    </w:r>
    <w:r w:rsidRPr="00685E62">
      <w:rPr>
        <w:rFonts w:ascii="Narkisim" w:hAnsi="Narkisim" w:cs="Narkisim"/>
        <w:rtl/>
      </w:rPr>
      <w:fldChar w:fldCharType="separate"/>
    </w:r>
    <w:r w:rsidR="008F4272">
      <w:rPr>
        <w:rFonts w:ascii="Narkisim" w:hAnsi="Narkisim" w:cs="Narkisim"/>
        <w:noProof/>
        <w:rtl/>
      </w:rPr>
      <w:t>הרב אוריה דור</w:t>
    </w:r>
    <w:r w:rsidRPr="00685E62">
      <w:rPr>
        <w:rFonts w:ascii="Narkisim" w:hAnsi="Narkisim" w:cs="Narkisim"/>
        <w:rtl/>
      </w:rPr>
      <w:fldChar w:fldCharType="end"/>
    </w:r>
  </w:p>
  <w:p w14:paraId="72456141" w14:textId="77777777" w:rsidR="00BD22D0" w:rsidRPr="00685E62" w:rsidRDefault="00BD22D0" w:rsidP="00344957">
    <w:pPr>
      <w:pStyle w:val="aa"/>
      <w:tabs>
        <w:tab w:val="left" w:pos="3495"/>
      </w:tabs>
      <w:rPr>
        <w:rFonts w:ascii="Narkisim" w:hAnsi="Narkisim" w:cs="Narkisim"/>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arkisim" w:hAnsi="Narkisim" w:cs="Narkisim"/>
        <w:rtl/>
      </w:rPr>
      <w:id w:val="-493029338"/>
      <w:docPartObj>
        <w:docPartGallery w:val="Page Numbers (Top of Page)"/>
        <w:docPartUnique/>
      </w:docPartObj>
    </w:sdtPr>
    <w:sdtContent>
      <w:p w14:paraId="083A9408" w14:textId="44A44C72" w:rsidR="00296A32" w:rsidRPr="00D448A3" w:rsidRDefault="00540C8C" w:rsidP="00540C8C">
        <w:pPr>
          <w:pStyle w:val="aa"/>
          <w:rPr>
            <w:rFonts w:ascii="Narkisim" w:hAnsi="Narkisim" w:cs="Narkisim"/>
            <w:rtl/>
          </w:rPr>
        </w:pPr>
        <w:r w:rsidRPr="00D448A3">
          <w:rPr>
            <w:rFonts w:ascii="Narkisim" w:hAnsi="Narkisim" w:cs="Narkisim"/>
            <w:rtl/>
          </w:rPr>
          <w:tab/>
        </w:r>
        <w:r w:rsidRPr="00D448A3">
          <w:rPr>
            <w:rFonts w:ascii="Narkisim" w:hAnsi="Narkisim" w:cs="Narkisim"/>
            <w:rtl/>
          </w:rPr>
          <w:tab/>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1B1C" w14:textId="3AC198DA" w:rsidR="00170727" w:rsidRDefault="001C703D" w:rsidP="00BD22D0">
    <w:pPr>
      <w:pStyle w:val="aa"/>
      <w:tabs>
        <w:tab w:val="clear" w:pos="8306"/>
        <w:tab w:val="right" w:pos="6973"/>
      </w:tabs>
      <w:spacing w:after="0"/>
      <w:rPr>
        <w:rFonts w:ascii="Narkisim" w:hAnsi="Narkisim" w:cs="Narkisim"/>
        <w:rtl/>
      </w:rPr>
    </w:pPr>
    <w:r w:rsidRPr="00685E62">
      <w:rPr>
        <w:rFonts w:ascii="Narkisim" w:hAnsi="Narkisim" w:cs="Narkisim"/>
        <w:rtl/>
      </w:rPr>
      <w:t>חזקה</w:t>
    </w:r>
    <w:r w:rsidR="00E93511" w:rsidRPr="00685E62">
      <w:rPr>
        <w:rFonts w:ascii="Narkisim" w:hAnsi="Narkisim" w:cs="Narkisim"/>
        <w:rtl/>
      </w:rPr>
      <w:t xml:space="preserve"> אין אדם טורח בסעודה ומפסידה</w:t>
    </w:r>
    <w:r w:rsidR="008F0C17" w:rsidRPr="00685E62">
      <w:rPr>
        <w:rFonts w:ascii="Narkisim" w:hAnsi="Narkisim" w:cs="Narkisim"/>
        <w:rtl/>
      </w:rPr>
      <w:t xml:space="preserve"> </w:t>
    </w:r>
    <w:r w:rsidR="00170727" w:rsidRPr="00685E62">
      <w:rPr>
        <w:rFonts w:ascii="Narkisim" w:hAnsi="Narkisim" w:cs="Narkisim"/>
        <w:rtl/>
      </w:rPr>
      <w:fldChar w:fldCharType="begin"/>
    </w:r>
    <w:r w:rsidR="00170727" w:rsidRPr="00685E62">
      <w:rPr>
        <w:rFonts w:ascii="Narkisim" w:hAnsi="Narkisim" w:cs="Narkisim"/>
        <w:rtl/>
      </w:rPr>
      <w:instrText xml:space="preserve"> </w:instrText>
    </w:r>
    <w:r w:rsidR="00170727" w:rsidRPr="00685E62">
      <w:rPr>
        <w:rFonts w:ascii="Narkisim" w:hAnsi="Narkisim" w:cs="Narkisim"/>
      </w:rPr>
      <w:instrText>AUTOTEXTLIST   \* MERGEFORMAT</w:instrText>
    </w:r>
    <w:r w:rsidR="00170727" w:rsidRPr="00685E62">
      <w:rPr>
        <w:rFonts w:ascii="Narkisim" w:hAnsi="Narkisim" w:cs="Narkisim"/>
        <w:rtl/>
      </w:rPr>
      <w:instrText xml:space="preserve"> </w:instrText>
    </w:r>
    <w:r w:rsidR="00170727" w:rsidRPr="00685E62">
      <w:rPr>
        <w:rFonts w:ascii="Narkisim" w:hAnsi="Narkisim" w:cs="Narkisim"/>
        <w:rtl/>
      </w:rPr>
      <w:fldChar w:fldCharType="separate"/>
    </w:r>
    <w:r w:rsidR="00170727" w:rsidRPr="00685E62">
      <w:rPr>
        <w:rFonts w:ascii="Narkisim" w:hAnsi="Narkisim" w:cs="Narkisim"/>
        <w:rtl/>
      </w:rPr>
      <w:fldChar w:fldCharType="begin"/>
    </w:r>
    <w:r w:rsidR="00170727" w:rsidRPr="00685E62">
      <w:rPr>
        <w:rFonts w:ascii="Narkisim" w:hAnsi="Narkisim" w:cs="Narkisim"/>
        <w:rtl/>
      </w:rPr>
      <w:instrText xml:space="preserve"> </w:instrText>
    </w:r>
    <w:r w:rsidR="00170727" w:rsidRPr="00685E62">
      <w:rPr>
        <w:rFonts w:ascii="Narkisim" w:hAnsi="Narkisim" w:cs="Narkisim"/>
      </w:rPr>
      <w:instrText>AUTOTEXTLIST  \* Upper \s</w:instrText>
    </w:r>
    <w:r w:rsidR="00170727" w:rsidRPr="00685E62">
      <w:rPr>
        <w:rFonts w:ascii="Narkisim" w:hAnsi="Narkisim" w:cs="Narkisim"/>
        <w:rtl/>
      </w:rPr>
      <w:instrText xml:space="preserve"> כותרת</w:instrText>
    </w:r>
    <w:r w:rsidR="00170727" w:rsidRPr="00685E62">
      <w:rPr>
        <w:rFonts w:ascii="Narkisim" w:hAnsi="Narkisim" w:cs="Narkisim"/>
      </w:rPr>
      <w:instrText>I  \* MERGEFORMAT</w:instrText>
    </w:r>
    <w:r w:rsidR="00170727" w:rsidRPr="00685E62">
      <w:rPr>
        <w:rFonts w:ascii="Narkisim" w:hAnsi="Narkisim" w:cs="Narkisim"/>
        <w:rtl/>
      </w:rPr>
      <w:instrText xml:space="preserve"> </w:instrText>
    </w:r>
    <w:r w:rsidR="00170727" w:rsidRPr="00685E62">
      <w:rPr>
        <w:rFonts w:ascii="Narkisim" w:hAnsi="Narkisim" w:cs="Narkisim"/>
        <w:rtl/>
      </w:rPr>
      <w:fldChar w:fldCharType="end"/>
    </w:r>
    <w:r w:rsidR="00170727" w:rsidRPr="00685E62">
      <w:rPr>
        <w:rFonts w:ascii="Narkisim" w:hAnsi="Narkisim" w:cs="Narkisim"/>
        <w:rtl/>
      </w:rPr>
      <w:fldChar w:fldCharType="end"/>
    </w:r>
    <w:r w:rsidR="00170727" w:rsidRPr="00685E62">
      <w:rPr>
        <w:rFonts w:ascii="Narkisim" w:hAnsi="Narkisim" w:cs="Narkisim"/>
        <w:rtl/>
      </w:rPr>
      <w:fldChar w:fldCharType="begin"/>
    </w:r>
    <w:r w:rsidR="00170727" w:rsidRPr="00685E62">
      <w:rPr>
        <w:rFonts w:ascii="Narkisim" w:hAnsi="Narkisim" w:cs="Narkisim"/>
        <w:rtl/>
      </w:rPr>
      <w:instrText xml:space="preserve"> </w:instrText>
    </w:r>
    <w:r w:rsidR="00170727" w:rsidRPr="00685E62">
      <w:rPr>
        <w:rFonts w:ascii="Narkisim" w:hAnsi="Narkisim" w:cs="Narkisim"/>
      </w:rPr>
      <w:instrText>AUTOTEXTLIST  \* FirstCap  \* MERGEFORMAT</w:instrText>
    </w:r>
    <w:r w:rsidR="00170727" w:rsidRPr="00685E62">
      <w:rPr>
        <w:rFonts w:ascii="Narkisim" w:hAnsi="Narkisim" w:cs="Narkisim"/>
        <w:rtl/>
      </w:rPr>
      <w:instrText xml:space="preserve"> </w:instrText>
    </w:r>
    <w:r w:rsidR="00170727" w:rsidRPr="00685E62">
      <w:rPr>
        <w:rFonts w:ascii="Narkisim" w:hAnsi="Narkisim" w:cs="Narkisim"/>
        <w:rtl/>
      </w:rPr>
      <w:fldChar w:fldCharType="end"/>
    </w:r>
    <w:r w:rsidR="00170727" w:rsidRPr="00685E62">
      <w:rPr>
        <w:rFonts w:ascii="Narkisim" w:hAnsi="Narkisim" w:cs="Narkisim"/>
        <w:rtl/>
      </w:rPr>
      <w:fldChar w:fldCharType="begin"/>
    </w:r>
    <w:r w:rsidR="00170727" w:rsidRPr="00685E62">
      <w:rPr>
        <w:rFonts w:ascii="Narkisim" w:hAnsi="Narkisim" w:cs="Narkisim"/>
        <w:rtl/>
      </w:rPr>
      <w:instrText xml:space="preserve"> </w:instrText>
    </w:r>
    <w:r w:rsidR="00170727" w:rsidRPr="00685E62">
      <w:rPr>
        <w:rFonts w:ascii="Narkisim" w:hAnsi="Narkisim" w:cs="Narkisim"/>
      </w:rPr>
      <w:instrText>TITLE  \* Caps  \* MERGEFORMAT</w:instrText>
    </w:r>
    <w:r w:rsidR="00170727" w:rsidRPr="00685E62">
      <w:rPr>
        <w:rFonts w:ascii="Narkisim" w:hAnsi="Narkisim" w:cs="Narkisim"/>
        <w:rtl/>
      </w:rPr>
      <w:instrText xml:space="preserve"> </w:instrText>
    </w:r>
    <w:r w:rsidR="00170727" w:rsidRPr="00685E62">
      <w:rPr>
        <w:rFonts w:ascii="Narkisim" w:hAnsi="Narkisim" w:cs="Narkisim"/>
        <w:rtl/>
      </w:rPr>
      <w:fldChar w:fldCharType="end"/>
    </w:r>
    <w:r w:rsidR="00170727" w:rsidRPr="00685E62">
      <w:rPr>
        <w:rFonts w:ascii="Narkisim" w:hAnsi="Narkisim" w:cs="Narkisim"/>
        <w:rtl/>
      </w:rPr>
      <w:tab/>
    </w:r>
    <w:r w:rsidR="00170727" w:rsidRPr="00685E62">
      <w:rPr>
        <w:rFonts w:ascii="Narkisim" w:hAnsi="Narkisim" w:cs="Narkisim"/>
        <w:rtl/>
      </w:rPr>
      <w:tab/>
    </w:r>
    <w:r w:rsidR="00170727" w:rsidRPr="00685E62">
      <w:rPr>
        <w:rFonts w:ascii="Narkisim" w:hAnsi="Narkisim" w:cs="Narkisim"/>
        <w:rtl/>
      </w:rPr>
      <w:fldChar w:fldCharType="begin"/>
    </w:r>
    <w:r w:rsidR="00170727" w:rsidRPr="00685E62">
      <w:rPr>
        <w:rFonts w:ascii="Narkisim" w:hAnsi="Narkisim" w:cs="Narkisim"/>
      </w:rPr>
      <w:instrText>PAGE   \* MERGEFORMAT</w:instrText>
    </w:r>
    <w:r w:rsidR="00170727" w:rsidRPr="00685E62">
      <w:rPr>
        <w:rFonts w:ascii="Narkisim" w:hAnsi="Narkisim" w:cs="Narkisim"/>
        <w:rtl/>
      </w:rPr>
      <w:fldChar w:fldCharType="separate"/>
    </w:r>
    <w:r w:rsidR="00170727" w:rsidRPr="00685E62">
      <w:rPr>
        <w:rFonts w:ascii="Narkisim" w:hAnsi="Narkisim" w:cs="Narkisim"/>
        <w:noProof/>
        <w:rtl/>
        <w:lang w:val="he-IL"/>
      </w:rPr>
      <w:t>7</w:t>
    </w:r>
    <w:r w:rsidR="00170727" w:rsidRPr="00685E62">
      <w:rPr>
        <w:rFonts w:ascii="Narkisim" w:hAnsi="Narkisim" w:cs="Narkisim"/>
        <w:rtl/>
      </w:rPr>
      <w:fldChar w:fldCharType="end"/>
    </w:r>
  </w:p>
  <w:p w14:paraId="38968FFB" w14:textId="77777777" w:rsidR="00BD22D0" w:rsidRPr="00685E62" w:rsidRDefault="00BD22D0" w:rsidP="00BD22D0">
    <w:pPr>
      <w:pStyle w:val="aa"/>
      <w:tabs>
        <w:tab w:val="clear" w:pos="8306"/>
        <w:tab w:val="right" w:pos="6973"/>
      </w:tabs>
      <w:spacing w:after="0"/>
      <w:rPr>
        <w:rFonts w:ascii="Narkisim" w:hAnsi="Narkisim" w:cs="Narkisim"/>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3168" w14:textId="07C9FBBB" w:rsidR="00296A32" w:rsidRPr="00844F0D" w:rsidRDefault="006C6799" w:rsidP="0083036D">
    <w:pPr>
      <w:pStyle w:val="aa"/>
      <w:jc w:val="right"/>
      <w:rPr>
        <w:rFonts w:ascii="Narkisim" w:hAnsi="Narkisim" w:cs="Narkisim"/>
        <w:rtl/>
      </w:rPr>
    </w:pPr>
    <w:r w:rsidRPr="006C6799">
      <w:rPr>
        <w:rFonts w:ascii="Narkisim" w:hAnsi="Narkisim" w:cs="Narkisim"/>
      </w:rPr>
      <w:fldChar w:fldCharType="begin"/>
    </w:r>
    <w:r w:rsidRPr="006C6799">
      <w:rPr>
        <w:rFonts w:ascii="Narkisim" w:hAnsi="Narkisim" w:cs="Narkisim"/>
      </w:rPr>
      <w:instrText>PAGE   \* MERGEFORMAT</w:instrText>
    </w:r>
    <w:r w:rsidRPr="006C6799">
      <w:rPr>
        <w:rFonts w:ascii="Narkisim" w:hAnsi="Narkisim" w:cs="Narkisim"/>
      </w:rPr>
      <w:fldChar w:fldCharType="separate"/>
    </w:r>
    <w:r w:rsidRPr="006C6799">
      <w:rPr>
        <w:rFonts w:ascii="Narkisim" w:hAnsi="Narkisim" w:cs="Narkisim"/>
        <w:lang w:val="he-IL"/>
      </w:rPr>
      <w:t>1</w:t>
    </w:r>
    <w:r w:rsidRPr="006C6799">
      <w:rPr>
        <w:rFonts w:ascii="Narkisim" w:hAnsi="Narkisim" w:cs="Narkisim"/>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8A38" w14:textId="6B33C72C" w:rsidR="00DE2380" w:rsidRDefault="00DE2380" w:rsidP="00344957">
    <w:pPr>
      <w:pStyle w:val="aa"/>
      <w:tabs>
        <w:tab w:val="left" w:pos="3495"/>
      </w:tabs>
      <w:rPr>
        <w:rFonts w:ascii="Narkisim" w:hAnsi="Narkisim" w:cs="Narkisim"/>
        <w:rtl/>
      </w:rPr>
    </w:pPr>
    <w:r w:rsidRPr="00685E62">
      <w:rPr>
        <w:rFonts w:ascii="Narkisim" w:hAnsi="Narkisim" w:cs="Narkisim"/>
      </w:rPr>
      <w:fldChar w:fldCharType="begin"/>
    </w:r>
    <w:r w:rsidRPr="00685E62">
      <w:rPr>
        <w:rFonts w:ascii="Narkisim" w:hAnsi="Narkisim" w:cs="Narkisim"/>
      </w:rPr>
      <w:instrText xml:space="preserve"> PAGE  \* Arabic  \* MERGEFORMAT </w:instrText>
    </w:r>
    <w:r w:rsidRPr="00685E62">
      <w:rPr>
        <w:rFonts w:ascii="Narkisim" w:hAnsi="Narkisim" w:cs="Narkisim"/>
      </w:rPr>
      <w:fldChar w:fldCharType="separate"/>
    </w:r>
    <w:r w:rsidRPr="00685E62">
      <w:rPr>
        <w:rFonts w:ascii="Narkisim" w:hAnsi="Narkisim" w:cs="Narkisim"/>
        <w:noProof/>
      </w:rPr>
      <w:t>6</w:t>
    </w:r>
    <w:r w:rsidRPr="00685E62">
      <w:rPr>
        <w:rFonts w:ascii="Narkisim" w:hAnsi="Narkisim" w:cs="Narkisim"/>
      </w:rPr>
      <w:fldChar w:fldCharType="end"/>
    </w:r>
    <w:r w:rsidRPr="00685E62">
      <w:rPr>
        <w:rFonts w:ascii="Narkisim" w:hAnsi="Narkisim" w:cs="Narkisim"/>
        <w:rtl/>
      </w:rPr>
      <w:tab/>
    </w:r>
    <w:r w:rsidRPr="00685E62">
      <w:rPr>
        <w:rFonts w:ascii="Narkisim" w:hAnsi="Narkisim" w:cs="Narkisim"/>
        <w:rtl/>
      </w:rPr>
      <w:tab/>
    </w:r>
    <w:r w:rsidRPr="00685E62">
      <w:rPr>
        <w:rFonts w:ascii="Narkisim" w:hAnsi="Narkisim" w:cs="Narkisim"/>
        <w:rtl/>
      </w:rPr>
      <w:tab/>
      <w:t xml:space="preserve">   </w:t>
    </w:r>
    <w:r w:rsidRPr="00685E62">
      <w:rPr>
        <w:rFonts w:ascii="Narkisim" w:hAnsi="Narkisim" w:cs="Narkisim"/>
        <w:rtl/>
      </w:rPr>
      <w:fldChar w:fldCharType="begin"/>
    </w:r>
    <w:r w:rsidRPr="00685E62">
      <w:rPr>
        <w:rFonts w:ascii="Narkisim" w:hAnsi="Narkisim" w:cs="Narkisim"/>
        <w:rtl/>
      </w:rPr>
      <w:instrText xml:space="preserve"> </w:instrText>
    </w:r>
    <w:r w:rsidRPr="00685E62">
      <w:rPr>
        <w:rFonts w:ascii="Narkisim" w:hAnsi="Narkisim" w:cs="Narkisim"/>
      </w:rPr>
      <w:instrText>STYLEREF</w:instrText>
    </w:r>
    <w:r w:rsidRPr="00685E62">
      <w:rPr>
        <w:rFonts w:ascii="Narkisim" w:hAnsi="Narkisim" w:cs="Narkisim"/>
        <w:rtl/>
      </w:rPr>
      <w:instrText xml:space="preserve">  "שם מחבר"  \* </w:instrText>
    </w:r>
    <w:r w:rsidRPr="00685E62">
      <w:rPr>
        <w:rFonts w:ascii="Narkisim" w:hAnsi="Narkisim" w:cs="Narkisim"/>
      </w:rPr>
      <w:instrText>MERGEFORMAT</w:instrText>
    </w:r>
    <w:r w:rsidRPr="00685E62">
      <w:rPr>
        <w:rFonts w:ascii="Narkisim" w:hAnsi="Narkisim" w:cs="Narkisim"/>
        <w:rtl/>
      </w:rPr>
      <w:instrText xml:space="preserve"> </w:instrText>
    </w:r>
    <w:r w:rsidRPr="00685E62">
      <w:rPr>
        <w:rFonts w:ascii="Narkisim" w:hAnsi="Narkisim" w:cs="Narkisim"/>
        <w:rtl/>
      </w:rPr>
      <w:fldChar w:fldCharType="separate"/>
    </w:r>
    <w:r w:rsidR="008F4272">
      <w:rPr>
        <w:rFonts w:ascii="Narkisim" w:hAnsi="Narkisim" w:cs="Narkisim"/>
        <w:noProof/>
        <w:rtl/>
      </w:rPr>
      <w:t>אביעד ליפשטט</w:t>
    </w:r>
    <w:r w:rsidRPr="00685E62">
      <w:rPr>
        <w:rFonts w:ascii="Narkisim" w:hAnsi="Narkisim" w:cs="Narkisim"/>
        <w:rtl/>
      </w:rPr>
      <w:fldChar w:fldCharType="end"/>
    </w:r>
  </w:p>
  <w:p w14:paraId="6BBAE1A1" w14:textId="77777777" w:rsidR="0035204C" w:rsidRPr="00685E62" w:rsidRDefault="0035204C" w:rsidP="00344957">
    <w:pPr>
      <w:pStyle w:val="aa"/>
      <w:tabs>
        <w:tab w:val="left" w:pos="3495"/>
      </w:tabs>
      <w:rPr>
        <w:rFonts w:ascii="Narkisim" w:hAnsi="Narkisim" w:cs="Narkisim"/>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7356" w14:textId="3AEBA86A" w:rsidR="0098043A" w:rsidRDefault="00DE2380" w:rsidP="00561E72">
    <w:pPr>
      <w:pStyle w:val="aa"/>
      <w:tabs>
        <w:tab w:val="clear" w:pos="8306"/>
        <w:tab w:val="right" w:pos="6973"/>
      </w:tabs>
      <w:spacing w:after="0"/>
      <w:rPr>
        <w:rFonts w:ascii="Narkisim" w:hAnsi="Narkisim" w:cs="Narkisim"/>
        <w:rtl/>
      </w:rPr>
    </w:pPr>
    <w:r w:rsidRPr="00685E62">
      <w:rPr>
        <w:rFonts w:ascii="Narkisim" w:hAnsi="Narkisim" w:cs="Narkisim"/>
        <w:rtl/>
      </w:rPr>
      <w:t xml:space="preserve">ספק ספיקא </w:t>
    </w:r>
    <w:r w:rsidR="0095097C" w:rsidRPr="00685E62">
      <w:rPr>
        <w:rFonts w:ascii="Narkisim" w:hAnsi="Narkisim" w:cs="Narkisim"/>
        <w:rtl/>
      </w:rPr>
      <w:t>ואיסור חדש</w:t>
    </w:r>
    <w:r w:rsidR="0098043A" w:rsidRPr="00685E62">
      <w:rPr>
        <w:rFonts w:ascii="Narkisim" w:hAnsi="Narkisim" w:cs="Narkisim"/>
        <w:rtl/>
      </w:rPr>
      <w:fldChar w:fldCharType="begin"/>
    </w:r>
    <w:r w:rsidR="0098043A" w:rsidRPr="00685E62">
      <w:rPr>
        <w:rFonts w:ascii="Narkisim" w:hAnsi="Narkisim" w:cs="Narkisim"/>
        <w:rtl/>
      </w:rPr>
      <w:instrText xml:space="preserve"> </w:instrText>
    </w:r>
    <w:r w:rsidR="0098043A" w:rsidRPr="00685E62">
      <w:rPr>
        <w:rFonts w:ascii="Narkisim" w:hAnsi="Narkisim" w:cs="Narkisim"/>
      </w:rPr>
      <w:instrText>AUTOTEXTLIST   \* MERGEFORMAT</w:instrText>
    </w:r>
    <w:r w:rsidR="0098043A" w:rsidRPr="00685E62">
      <w:rPr>
        <w:rFonts w:ascii="Narkisim" w:hAnsi="Narkisim" w:cs="Narkisim"/>
        <w:rtl/>
      </w:rPr>
      <w:instrText xml:space="preserve"> </w:instrText>
    </w:r>
    <w:r w:rsidR="0098043A" w:rsidRPr="00685E62">
      <w:rPr>
        <w:rFonts w:ascii="Narkisim" w:hAnsi="Narkisim" w:cs="Narkisim"/>
        <w:rtl/>
      </w:rPr>
      <w:fldChar w:fldCharType="separate"/>
    </w:r>
    <w:r w:rsidR="0098043A" w:rsidRPr="00685E62">
      <w:rPr>
        <w:rFonts w:ascii="Narkisim" w:hAnsi="Narkisim" w:cs="Narkisim"/>
        <w:rtl/>
      </w:rPr>
      <w:fldChar w:fldCharType="begin"/>
    </w:r>
    <w:r w:rsidR="0098043A" w:rsidRPr="00685E62">
      <w:rPr>
        <w:rFonts w:ascii="Narkisim" w:hAnsi="Narkisim" w:cs="Narkisim"/>
        <w:rtl/>
      </w:rPr>
      <w:instrText xml:space="preserve"> </w:instrText>
    </w:r>
    <w:r w:rsidR="0098043A" w:rsidRPr="00685E62">
      <w:rPr>
        <w:rFonts w:ascii="Narkisim" w:hAnsi="Narkisim" w:cs="Narkisim"/>
      </w:rPr>
      <w:instrText>AUTOTEXTLIST  \* Upper \s</w:instrText>
    </w:r>
    <w:r w:rsidR="0098043A" w:rsidRPr="00685E62">
      <w:rPr>
        <w:rFonts w:ascii="Narkisim" w:hAnsi="Narkisim" w:cs="Narkisim"/>
        <w:rtl/>
      </w:rPr>
      <w:instrText xml:space="preserve"> כותרת</w:instrText>
    </w:r>
    <w:r w:rsidR="0098043A" w:rsidRPr="00685E62">
      <w:rPr>
        <w:rFonts w:ascii="Narkisim" w:hAnsi="Narkisim" w:cs="Narkisim"/>
      </w:rPr>
      <w:instrText>I  \* MERGEFORMAT</w:instrText>
    </w:r>
    <w:r w:rsidR="0098043A" w:rsidRPr="00685E62">
      <w:rPr>
        <w:rFonts w:ascii="Narkisim" w:hAnsi="Narkisim" w:cs="Narkisim"/>
        <w:rtl/>
      </w:rPr>
      <w:instrText xml:space="preserve"> </w:instrText>
    </w:r>
    <w:r w:rsidR="0098043A" w:rsidRPr="00685E62">
      <w:rPr>
        <w:rFonts w:ascii="Narkisim" w:hAnsi="Narkisim" w:cs="Narkisim"/>
        <w:rtl/>
      </w:rPr>
      <w:fldChar w:fldCharType="end"/>
    </w:r>
    <w:r w:rsidR="0098043A" w:rsidRPr="00685E62">
      <w:rPr>
        <w:rFonts w:ascii="Narkisim" w:hAnsi="Narkisim" w:cs="Narkisim"/>
        <w:rtl/>
      </w:rPr>
      <w:fldChar w:fldCharType="end"/>
    </w:r>
    <w:r w:rsidR="0098043A" w:rsidRPr="00685E62">
      <w:rPr>
        <w:rFonts w:ascii="Narkisim" w:hAnsi="Narkisim" w:cs="Narkisim"/>
        <w:rtl/>
      </w:rPr>
      <w:fldChar w:fldCharType="begin"/>
    </w:r>
    <w:r w:rsidR="0098043A" w:rsidRPr="00685E62">
      <w:rPr>
        <w:rFonts w:ascii="Narkisim" w:hAnsi="Narkisim" w:cs="Narkisim"/>
        <w:rtl/>
      </w:rPr>
      <w:instrText xml:space="preserve"> </w:instrText>
    </w:r>
    <w:r w:rsidR="0098043A" w:rsidRPr="00685E62">
      <w:rPr>
        <w:rFonts w:ascii="Narkisim" w:hAnsi="Narkisim" w:cs="Narkisim"/>
      </w:rPr>
      <w:instrText>AUTOTEXTLIST  \* FirstCap  \* MERGEFORMAT</w:instrText>
    </w:r>
    <w:r w:rsidR="0098043A" w:rsidRPr="00685E62">
      <w:rPr>
        <w:rFonts w:ascii="Narkisim" w:hAnsi="Narkisim" w:cs="Narkisim"/>
        <w:rtl/>
      </w:rPr>
      <w:instrText xml:space="preserve"> </w:instrText>
    </w:r>
    <w:r w:rsidR="0098043A" w:rsidRPr="00685E62">
      <w:rPr>
        <w:rFonts w:ascii="Narkisim" w:hAnsi="Narkisim" w:cs="Narkisim"/>
        <w:rtl/>
      </w:rPr>
      <w:fldChar w:fldCharType="end"/>
    </w:r>
    <w:r w:rsidR="0098043A" w:rsidRPr="00685E62">
      <w:rPr>
        <w:rFonts w:ascii="Narkisim" w:hAnsi="Narkisim" w:cs="Narkisim"/>
        <w:rtl/>
      </w:rPr>
      <w:fldChar w:fldCharType="begin"/>
    </w:r>
    <w:r w:rsidR="0098043A" w:rsidRPr="00685E62">
      <w:rPr>
        <w:rFonts w:ascii="Narkisim" w:hAnsi="Narkisim" w:cs="Narkisim"/>
        <w:rtl/>
      </w:rPr>
      <w:instrText xml:space="preserve"> </w:instrText>
    </w:r>
    <w:r w:rsidR="0098043A" w:rsidRPr="00685E62">
      <w:rPr>
        <w:rFonts w:ascii="Narkisim" w:hAnsi="Narkisim" w:cs="Narkisim"/>
      </w:rPr>
      <w:instrText>TITLE  \* Caps  \* MERGEFORMAT</w:instrText>
    </w:r>
    <w:r w:rsidR="0098043A" w:rsidRPr="00685E62">
      <w:rPr>
        <w:rFonts w:ascii="Narkisim" w:hAnsi="Narkisim" w:cs="Narkisim"/>
        <w:rtl/>
      </w:rPr>
      <w:instrText xml:space="preserve"> </w:instrText>
    </w:r>
    <w:r w:rsidR="0098043A" w:rsidRPr="00685E62">
      <w:rPr>
        <w:rFonts w:ascii="Narkisim" w:hAnsi="Narkisim" w:cs="Narkisim"/>
        <w:rtl/>
      </w:rPr>
      <w:fldChar w:fldCharType="end"/>
    </w:r>
    <w:r w:rsidR="0098043A" w:rsidRPr="00685E62">
      <w:rPr>
        <w:rFonts w:ascii="Narkisim" w:hAnsi="Narkisim" w:cs="Narkisim"/>
        <w:rtl/>
      </w:rPr>
      <w:tab/>
    </w:r>
    <w:r w:rsidR="0098043A" w:rsidRPr="00685E62">
      <w:rPr>
        <w:rFonts w:ascii="Narkisim" w:hAnsi="Narkisim" w:cs="Narkisim"/>
        <w:rtl/>
      </w:rPr>
      <w:tab/>
    </w:r>
    <w:r w:rsidR="0098043A" w:rsidRPr="00685E62">
      <w:rPr>
        <w:rFonts w:ascii="Narkisim" w:hAnsi="Narkisim" w:cs="Narkisim"/>
        <w:rtl/>
      </w:rPr>
      <w:fldChar w:fldCharType="begin"/>
    </w:r>
    <w:r w:rsidR="0098043A" w:rsidRPr="00685E62">
      <w:rPr>
        <w:rFonts w:ascii="Narkisim" w:hAnsi="Narkisim" w:cs="Narkisim"/>
      </w:rPr>
      <w:instrText>PAGE   \* MERGEFORMAT</w:instrText>
    </w:r>
    <w:r w:rsidR="0098043A" w:rsidRPr="00685E62">
      <w:rPr>
        <w:rFonts w:ascii="Narkisim" w:hAnsi="Narkisim" w:cs="Narkisim"/>
        <w:rtl/>
      </w:rPr>
      <w:fldChar w:fldCharType="separate"/>
    </w:r>
    <w:r w:rsidR="0098043A" w:rsidRPr="00685E62">
      <w:rPr>
        <w:rFonts w:ascii="Narkisim" w:hAnsi="Narkisim" w:cs="Narkisim"/>
        <w:noProof/>
        <w:rtl/>
        <w:lang w:val="he-IL"/>
      </w:rPr>
      <w:t>7</w:t>
    </w:r>
    <w:r w:rsidR="0098043A" w:rsidRPr="00685E62">
      <w:rPr>
        <w:rFonts w:ascii="Narkisim" w:hAnsi="Narkisim" w:cs="Narkisim"/>
        <w:rtl/>
      </w:rPr>
      <w:fldChar w:fldCharType="end"/>
    </w:r>
  </w:p>
  <w:p w14:paraId="746A76C3" w14:textId="77777777" w:rsidR="00561E72" w:rsidRPr="00685E62" w:rsidRDefault="00561E72" w:rsidP="00561E72">
    <w:pPr>
      <w:pStyle w:val="aa"/>
      <w:tabs>
        <w:tab w:val="clear" w:pos="8306"/>
        <w:tab w:val="right" w:pos="6973"/>
      </w:tabs>
      <w:spacing w:after="0"/>
      <w:rPr>
        <w:rFonts w:ascii="Narkisim" w:hAnsi="Narkisim" w:cs="Narkisim"/>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A3AD" w14:textId="1596AC5F" w:rsidR="0098043A" w:rsidRPr="00844F0D" w:rsidRDefault="009359C9" w:rsidP="00D220A8">
    <w:pPr>
      <w:pStyle w:val="aa"/>
      <w:rPr>
        <w:rFonts w:ascii="Narkisim" w:hAnsi="Narkisim" w:cs="Narkisim"/>
        <w:rtl/>
      </w:rPr>
    </w:pPr>
    <w:r>
      <w:rPr>
        <w:rFonts w:ascii="Narkisim" w:hAnsi="Narkisim" w:cs="Narkisim"/>
        <w:rtl/>
      </w:rPr>
      <w:ptab w:relativeTo="margin" w:alignment="right" w:leader="none"/>
    </w:r>
    <w:r w:rsidRPr="009359C9">
      <w:rPr>
        <w:rFonts w:ascii="Narkisim" w:hAnsi="Narkisim" w:cs="Narkisim"/>
      </w:rPr>
      <w:fldChar w:fldCharType="begin"/>
    </w:r>
    <w:r w:rsidRPr="009359C9">
      <w:rPr>
        <w:rFonts w:ascii="Narkisim" w:hAnsi="Narkisim" w:cs="Narkisim"/>
      </w:rPr>
      <w:instrText>PAGE   \* MERGEFORMAT</w:instrText>
    </w:r>
    <w:r w:rsidRPr="009359C9">
      <w:rPr>
        <w:rFonts w:ascii="Narkisim" w:hAnsi="Narkisim" w:cs="Narkisim"/>
      </w:rPr>
      <w:fldChar w:fldCharType="separate"/>
    </w:r>
    <w:r w:rsidRPr="009359C9">
      <w:rPr>
        <w:rFonts w:ascii="Narkisim" w:hAnsi="Narkisim" w:cs="Narkisim"/>
        <w:lang w:val="he-IL"/>
      </w:rPr>
      <w:t>1</w:t>
    </w:r>
    <w:r w:rsidRPr="009359C9">
      <w:rPr>
        <w:rFonts w:ascii="Narkisim" w:hAnsi="Narkisim" w:cs="Narkisim"/>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C28B" w14:textId="73784DBE" w:rsidR="00296A32" w:rsidRDefault="00DE2380" w:rsidP="00094287">
    <w:pPr>
      <w:pStyle w:val="aa"/>
      <w:tabs>
        <w:tab w:val="clear" w:pos="8306"/>
        <w:tab w:val="right" w:pos="6973"/>
      </w:tabs>
      <w:spacing w:after="0"/>
      <w:rPr>
        <w:rFonts w:ascii="Narkisim" w:hAnsi="Narkisim" w:cs="Narkisim"/>
        <w:rtl/>
      </w:rPr>
    </w:pPr>
    <w:r w:rsidRPr="00685E62">
      <w:rPr>
        <w:rFonts w:ascii="Narkisim" w:hAnsi="Narkisim" w:cs="Narkisim"/>
        <w:rtl/>
      </w:rPr>
      <w:t>תפקיד הטענ</w:t>
    </w:r>
    <w:r w:rsidR="00143D32" w:rsidRPr="00685E62">
      <w:rPr>
        <w:rFonts w:ascii="Narkisim" w:hAnsi="Narkisim" w:cs="Narkisim"/>
        <w:rtl/>
      </w:rPr>
      <w:t>ה בבית דין</w:t>
    </w:r>
    <w:r w:rsidR="00296A32" w:rsidRPr="00685E62">
      <w:rPr>
        <w:rFonts w:ascii="Narkisim" w:hAnsi="Narkisim" w:cs="Narkisim"/>
        <w:rtl/>
      </w:rPr>
      <w:tab/>
    </w:r>
    <w:r w:rsidR="00296A32" w:rsidRPr="00685E62">
      <w:rPr>
        <w:rFonts w:ascii="Narkisim" w:hAnsi="Narkisim" w:cs="Narkisim"/>
        <w:rtl/>
      </w:rPr>
      <w:tab/>
    </w:r>
    <w:r w:rsidR="00296A32" w:rsidRPr="00685E62">
      <w:rPr>
        <w:rFonts w:ascii="Narkisim" w:hAnsi="Narkisim" w:cs="Narkisim"/>
        <w:rtl/>
      </w:rPr>
      <w:fldChar w:fldCharType="begin"/>
    </w:r>
    <w:r w:rsidR="00296A32" w:rsidRPr="00685E62">
      <w:rPr>
        <w:rFonts w:ascii="Narkisim" w:hAnsi="Narkisim" w:cs="Narkisim"/>
      </w:rPr>
      <w:instrText>PAGE   \* MERGEFORMAT</w:instrText>
    </w:r>
    <w:r w:rsidR="00296A32" w:rsidRPr="00685E62">
      <w:rPr>
        <w:rFonts w:ascii="Narkisim" w:hAnsi="Narkisim" w:cs="Narkisim"/>
        <w:rtl/>
      </w:rPr>
      <w:fldChar w:fldCharType="separate"/>
    </w:r>
    <w:r w:rsidR="00296A32" w:rsidRPr="00685E62">
      <w:rPr>
        <w:rFonts w:ascii="Narkisim" w:hAnsi="Narkisim" w:cs="Narkisim"/>
        <w:noProof/>
        <w:rtl/>
        <w:lang w:val="he-IL"/>
      </w:rPr>
      <w:t>7</w:t>
    </w:r>
    <w:r w:rsidR="00296A32" w:rsidRPr="00685E62">
      <w:rPr>
        <w:rFonts w:ascii="Narkisim" w:hAnsi="Narkisim" w:cs="Narkisim"/>
        <w:rtl/>
      </w:rPr>
      <w:fldChar w:fldCharType="end"/>
    </w:r>
  </w:p>
  <w:p w14:paraId="68B792B6" w14:textId="77777777" w:rsidR="00094287" w:rsidRPr="00685E62" w:rsidRDefault="00094287" w:rsidP="00094287">
    <w:pPr>
      <w:pStyle w:val="aa"/>
      <w:tabs>
        <w:tab w:val="clear" w:pos="8306"/>
        <w:tab w:val="right" w:pos="6973"/>
      </w:tabs>
      <w:spacing w:after="0"/>
      <w:rPr>
        <w:rFonts w:ascii="Narkisim" w:hAnsi="Narkisim" w:cs="Narkisim"/>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01DE" w14:textId="3018A565" w:rsidR="00296A32" w:rsidRDefault="00296A32" w:rsidP="003451EE">
    <w:pPr>
      <w:pStyle w:val="aa"/>
      <w:rPr>
        <w:rFonts w:ascii="Narkisim" w:hAnsi="Narkisim" w:cs="Narkisim"/>
        <w:rtl/>
      </w:rPr>
    </w:pPr>
    <w:r>
      <w:rPr>
        <w:rFonts w:ascii="Narkisim" w:hAnsi="Narkisim" w:cs="Narkisim"/>
      </w:rPr>
      <w:tab/>
    </w:r>
    <w:r>
      <w:rPr>
        <w:rFonts w:ascii="Narkisim" w:hAnsi="Narkisim" w:cs="Narkisim"/>
      </w:rPr>
      <w:tab/>
    </w:r>
    <w:r>
      <w:rPr>
        <w:rFonts w:ascii="Narkisim" w:hAnsi="Narkisim" w:cs="Narkisim"/>
      </w:rPr>
      <w:fldChar w:fldCharType="begin"/>
    </w:r>
    <w:r>
      <w:rPr>
        <w:rFonts w:ascii="Narkisim" w:hAnsi="Narkisim" w:cs="Narkisim"/>
      </w:rPr>
      <w:instrText xml:space="preserve"> PAGE   \* MERGEFORMAT </w:instrText>
    </w:r>
    <w:r>
      <w:rPr>
        <w:rFonts w:ascii="Narkisim" w:hAnsi="Narkisim" w:cs="Narkisim"/>
      </w:rPr>
      <w:fldChar w:fldCharType="separate"/>
    </w:r>
    <w:r>
      <w:rPr>
        <w:rFonts w:ascii="Narkisim" w:hAnsi="Narkisim" w:cs="Narkisim"/>
        <w:noProof/>
        <w:rtl/>
      </w:rPr>
      <w:t>9</w:t>
    </w:r>
    <w:r>
      <w:rPr>
        <w:rFonts w:ascii="Narkisim" w:hAnsi="Narkisim" w:cs="Narkisim"/>
        <w:noProof/>
        <w:rtl/>
      </w:rPr>
      <w:t>7</w:t>
    </w:r>
    <w:r>
      <w:rPr>
        <w:rFonts w:ascii="Narkisim" w:hAnsi="Narkisim" w:cs="Narkisim"/>
      </w:rPr>
      <w:fldChar w:fldCharType="end"/>
    </w:r>
  </w:p>
  <w:p w14:paraId="452705B0" w14:textId="77777777" w:rsidR="00094287" w:rsidRPr="003451EE" w:rsidRDefault="00094287" w:rsidP="003451EE">
    <w:pPr>
      <w:pStyle w:val="aa"/>
      <w:rPr>
        <w:rtl/>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A898" w14:textId="6D093161" w:rsidR="00DE2380" w:rsidRDefault="00DE2380" w:rsidP="00344957">
    <w:pPr>
      <w:pStyle w:val="aa"/>
      <w:tabs>
        <w:tab w:val="left" w:pos="3495"/>
      </w:tabs>
      <w:rPr>
        <w:rFonts w:ascii="Narkisim" w:hAnsi="Narkisim" w:cs="Narkisim"/>
        <w:rtl/>
      </w:rPr>
    </w:pPr>
    <w:r w:rsidRPr="00685E62">
      <w:rPr>
        <w:rFonts w:ascii="Narkisim" w:hAnsi="Narkisim" w:cs="Narkisim"/>
      </w:rPr>
      <w:fldChar w:fldCharType="begin"/>
    </w:r>
    <w:r w:rsidRPr="00685E62">
      <w:rPr>
        <w:rFonts w:ascii="Narkisim" w:hAnsi="Narkisim" w:cs="Narkisim"/>
      </w:rPr>
      <w:instrText xml:space="preserve"> PAGE  \* Arabic  \* MERGEFORMAT </w:instrText>
    </w:r>
    <w:r w:rsidRPr="00685E62">
      <w:rPr>
        <w:rFonts w:ascii="Narkisim" w:hAnsi="Narkisim" w:cs="Narkisim"/>
      </w:rPr>
      <w:fldChar w:fldCharType="separate"/>
    </w:r>
    <w:r w:rsidRPr="00685E62">
      <w:rPr>
        <w:rFonts w:ascii="Narkisim" w:hAnsi="Narkisim" w:cs="Narkisim"/>
        <w:noProof/>
      </w:rPr>
      <w:t>6</w:t>
    </w:r>
    <w:r w:rsidRPr="00685E62">
      <w:rPr>
        <w:rFonts w:ascii="Narkisim" w:hAnsi="Narkisim" w:cs="Narkisim"/>
      </w:rPr>
      <w:fldChar w:fldCharType="end"/>
    </w:r>
    <w:r w:rsidRPr="00685E62">
      <w:rPr>
        <w:rFonts w:ascii="Narkisim" w:hAnsi="Narkisim" w:cs="Narkisim"/>
        <w:rtl/>
      </w:rPr>
      <w:tab/>
    </w:r>
    <w:r w:rsidRPr="00685E62">
      <w:rPr>
        <w:rFonts w:ascii="Narkisim" w:hAnsi="Narkisim" w:cs="Narkisim"/>
        <w:rtl/>
      </w:rPr>
      <w:tab/>
    </w:r>
    <w:r w:rsidRPr="00685E62">
      <w:rPr>
        <w:rFonts w:ascii="Narkisim" w:hAnsi="Narkisim" w:cs="Narkisim"/>
        <w:rtl/>
      </w:rPr>
      <w:tab/>
      <w:t xml:space="preserve">   </w:t>
    </w:r>
    <w:r w:rsidRPr="00685E62">
      <w:rPr>
        <w:rFonts w:ascii="Narkisim" w:hAnsi="Narkisim" w:cs="Narkisim"/>
        <w:rtl/>
      </w:rPr>
      <w:fldChar w:fldCharType="begin"/>
    </w:r>
    <w:r w:rsidRPr="00685E62">
      <w:rPr>
        <w:rFonts w:ascii="Narkisim" w:hAnsi="Narkisim" w:cs="Narkisim"/>
        <w:rtl/>
      </w:rPr>
      <w:instrText xml:space="preserve"> </w:instrText>
    </w:r>
    <w:r w:rsidRPr="00685E62">
      <w:rPr>
        <w:rFonts w:ascii="Narkisim" w:hAnsi="Narkisim" w:cs="Narkisim"/>
      </w:rPr>
      <w:instrText>STYLEREF</w:instrText>
    </w:r>
    <w:r w:rsidRPr="00685E62">
      <w:rPr>
        <w:rFonts w:ascii="Narkisim" w:hAnsi="Narkisim" w:cs="Narkisim"/>
        <w:rtl/>
      </w:rPr>
      <w:instrText xml:space="preserve">  "שם מחבר"  \* </w:instrText>
    </w:r>
    <w:r w:rsidRPr="00685E62">
      <w:rPr>
        <w:rFonts w:ascii="Narkisim" w:hAnsi="Narkisim" w:cs="Narkisim"/>
      </w:rPr>
      <w:instrText>MERGEFORMAT</w:instrText>
    </w:r>
    <w:r w:rsidRPr="00685E62">
      <w:rPr>
        <w:rFonts w:ascii="Narkisim" w:hAnsi="Narkisim" w:cs="Narkisim"/>
        <w:rtl/>
      </w:rPr>
      <w:instrText xml:space="preserve"> </w:instrText>
    </w:r>
    <w:r w:rsidRPr="00685E62">
      <w:rPr>
        <w:rFonts w:ascii="Narkisim" w:hAnsi="Narkisim" w:cs="Narkisim"/>
        <w:rtl/>
      </w:rPr>
      <w:fldChar w:fldCharType="separate"/>
    </w:r>
    <w:r w:rsidR="008F4272">
      <w:rPr>
        <w:rFonts w:ascii="Narkisim" w:hAnsi="Narkisim" w:cs="Narkisim"/>
        <w:noProof/>
        <w:rtl/>
      </w:rPr>
      <w:t>הרב יעקב מדן</w:t>
    </w:r>
    <w:r w:rsidRPr="00685E62">
      <w:rPr>
        <w:rFonts w:ascii="Narkisim" w:hAnsi="Narkisim" w:cs="Narkisim"/>
        <w:rtl/>
      </w:rPr>
      <w:fldChar w:fldCharType="end"/>
    </w:r>
  </w:p>
  <w:p w14:paraId="016370A3" w14:textId="77777777" w:rsidR="00094287" w:rsidRPr="00685E62" w:rsidRDefault="00094287" w:rsidP="00344957">
    <w:pPr>
      <w:pStyle w:val="aa"/>
      <w:tabs>
        <w:tab w:val="left" w:pos="3495"/>
      </w:tabs>
      <w:rPr>
        <w:rFonts w:ascii="Narkisim" w:hAnsi="Narkisim" w:cs="Narkisim"/>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DFC1" w14:textId="02ADA5C2" w:rsidR="000F6356" w:rsidRDefault="00DE2380" w:rsidP="00094287">
    <w:pPr>
      <w:pStyle w:val="aa"/>
      <w:tabs>
        <w:tab w:val="clear" w:pos="8306"/>
        <w:tab w:val="right" w:pos="6973"/>
      </w:tabs>
      <w:spacing w:after="0"/>
      <w:jc w:val="center"/>
      <w:rPr>
        <w:rFonts w:ascii="Narkisim" w:hAnsi="Narkisim" w:cs="Narkisim"/>
        <w:rtl/>
      </w:rPr>
    </w:pPr>
    <w:r w:rsidRPr="00685E62">
      <w:rPr>
        <w:rFonts w:ascii="Narkisim" w:hAnsi="Narkisim" w:cs="Narkisim"/>
        <w:rtl/>
      </w:rPr>
      <w:t xml:space="preserve">חובת פדיון </w:t>
    </w:r>
    <w:r w:rsidR="00E710A7" w:rsidRPr="00685E62">
      <w:rPr>
        <w:rFonts w:ascii="Narkisim" w:hAnsi="Narkisim" w:cs="Narkisim"/>
        <w:rtl/>
      </w:rPr>
      <w:t>האישה וזכות אכילת פירות נכסי מלוג תמורתה</w:t>
    </w:r>
    <w:r w:rsidR="000F6356" w:rsidRPr="00685E62">
      <w:rPr>
        <w:rFonts w:ascii="Narkisim" w:hAnsi="Narkisim" w:cs="Narkisim"/>
        <w:rtl/>
      </w:rPr>
      <w:fldChar w:fldCharType="begin"/>
    </w:r>
    <w:r w:rsidR="000F6356" w:rsidRPr="00685E62">
      <w:rPr>
        <w:rFonts w:ascii="Narkisim" w:hAnsi="Narkisim" w:cs="Narkisim"/>
        <w:rtl/>
      </w:rPr>
      <w:instrText xml:space="preserve"> </w:instrText>
    </w:r>
    <w:r w:rsidR="000F6356" w:rsidRPr="00685E62">
      <w:rPr>
        <w:rFonts w:ascii="Narkisim" w:hAnsi="Narkisim" w:cs="Narkisim"/>
      </w:rPr>
      <w:instrText>AUTOTEXTLIST   \* MERGEFORMAT</w:instrText>
    </w:r>
    <w:r w:rsidR="000F6356" w:rsidRPr="00685E62">
      <w:rPr>
        <w:rFonts w:ascii="Narkisim" w:hAnsi="Narkisim" w:cs="Narkisim"/>
        <w:rtl/>
      </w:rPr>
      <w:instrText xml:space="preserve"> </w:instrText>
    </w:r>
    <w:r w:rsidR="000F6356" w:rsidRPr="00685E62">
      <w:rPr>
        <w:rFonts w:ascii="Narkisim" w:hAnsi="Narkisim" w:cs="Narkisim"/>
        <w:rtl/>
      </w:rPr>
      <w:fldChar w:fldCharType="separate"/>
    </w:r>
    <w:r w:rsidR="000F6356" w:rsidRPr="00685E62">
      <w:rPr>
        <w:rFonts w:ascii="Narkisim" w:hAnsi="Narkisim" w:cs="Narkisim"/>
        <w:rtl/>
      </w:rPr>
      <w:fldChar w:fldCharType="begin"/>
    </w:r>
    <w:r w:rsidR="000F6356" w:rsidRPr="00685E62">
      <w:rPr>
        <w:rFonts w:ascii="Narkisim" w:hAnsi="Narkisim" w:cs="Narkisim"/>
        <w:rtl/>
      </w:rPr>
      <w:instrText xml:space="preserve"> </w:instrText>
    </w:r>
    <w:r w:rsidR="000F6356" w:rsidRPr="00685E62">
      <w:rPr>
        <w:rFonts w:ascii="Narkisim" w:hAnsi="Narkisim" w:cs="Narkisim"/>
      </w:rPr>
      <w:instrText>AUTOTEXTLIST  \* Upper \s</w:instrText>
    </w:r>
    <w:r w:rsidR="000F6356" w:rsidRPr="00685E62">
      <w:rPr>
        <w:rFonts w:ascii="Narkisim" w:hAnsi="Narkisim" w:cs="Narkisim"/>
        <w:rtl/>
      </w:rPr>
      <w:instrText xml:space="preserve"> כותרת</w:instrText>
    </w:r>
    <w:r w:rsidR="000F6356" w:rsidRPr="00685E62">
      <w:rPr>
        <w:rFonts w:ascii="Narkisim" w:hAnsi="Narkisim" w:cs="Narkisim"/>
      </w:rPr>
      <w:instrText>I  \* MERGEFORMAT</w:instrText>
    </w:r>
    <w:r w:rsidR="000F6356" w:rsidRPr="00685E62">
      <w:rPr>
        <w:rFonts w:ascii="Narkisim" w:hAnsi="Narkisim" w:cs="Narkisim"/>
        <w:rtl/>
      </w:rPr>
      <w:instrText xml:space="preserve"> </w:instrText>
    </w:r>
    <w:r w:rsidR="000F6356" w:rsidRPr="00685E62">
      <w:rPr>
        <w:rFonts w:ascii="Narkisim" w:hAnsi="Narkisim" w:cs="Narkisim"/>
        <w:rtl/>
      </w:rPr>
      <w:fldChar w:fldCharType="end"/>
    </w:r>
    <w:r w:rsidR="000F6356" w:rsidRPr="00685E62">
      <w:rPr>
        <w:rFonts w:ascii="Narkisim" w:hAnsi="Narkisim" w:cs="Narkisim"/>
        <w:rtl/>
      </w:rPr>
      <w:fldChar w:fldCharType="end"/>
    </w:r>
    <w:r w:rsidR="000F6356" w:rsidRPr="00685E62">
      <w:rPr>
        <w:rFonts w:ascii="Narkisim" w:hAnsi="Narkisim" w:cs="Narkisim"/>
        <w:rtl/>
      </w:rPr>
      <w:fldChar w:fldCharType="begin"/>
    </w:r>
    <w:r w:rsidR="000F6356" w:rsidRPr="00685E62">
      <w:rPr>
        <w:rFonts w:ascii="Narkisim" w:hAnsi="Narkisim" w:cs="Narkisim"/>
        <w:rtl/>
      </w:rPr>
      <w:instrText xml:space="preserve"> </w:instrText>
    </w:r>
    <w:r w:rsidR="000F6356" w:rsidRPr="00685E62">
      <w:rPr>
        <w:rFonts w:ascii="Narkisim" w:hAnsi="Narkisim" w:cs="Narkisim"/>
      </w:rPr>
      <w:instrText>AUTOTEXTLIST  \* FirstCap  \* MERGEFORMAT</w:instrText>
    </w:r>
    <w:r w:rsidR="000F6356" w:rsidRPr="00685E62">
      <w:rPr>
        <w:rFonts w:ascii="Narkisim" w:hAnsi="Narkisim" w:cs="Narkisim"/>
        <w:rtl/>
      </w:rPr>
      <w:instrText xml:space="preserve"> </w:instrText>
    </w:r>
    <w:r w:rsidR="000F6356" w:rsidRPr="00685E62">
      <w:rPr>
        <w:rFonts w:ascii="Narkisim" w:hAnsi="Narkisim" w:cs="Narkisim"/>
        <w:rtl/>
      </w:rPr>
      <w:fldChar w:fldCharType="end"/>
    </w:r>
    <w:r w:rsidR="000F6356" w:rsidRPr="00685E62">
      <w:rPr>
        <w:rFonts w:ascii="Narkisim" w:hAnsi="Narkisim" w:cs="Narkisim"/>
        <w:rtl/>
      </w:rPr>
      <w:fldChar w:fldCharType="begin"/>
    </w:r>
    <w:r w:rsidR="000F6356" w:rsidRPr="00685E62">
      <w:rPr>
        <w:rFonts w:ascii="Narkisim" w:hAnsi="Narkisim" w:cs="Narkisim"/>
        <w:rtl/>
      </w:rPr>
      <w:instrText xml:space="preserve"> </w:instrText>
    </w:r>
    <w:r w:rsidR="000F6356" w:rsidRPr="00685E62">
      <w:rPr>
        <w:rFonts w:ascii="Narkisim" w:hAnsi="Narkisim" w:cs="Narkisim"/>
      </w:rPr>
      <w:instrText>TITLE  \* Caps  \* MERGEFORMAT</w:instrText>
    </w:r>
    <w:r w:rsidR="000F6356" w:rsidRPr="00685E62">
      <w:rPr>
        <w:rFonts w:ascii="Narkisim" w:hAnsi="Narkisim" w:cs="Narkisim"/>
        <w:rtl/>
      </w:rPr>
      <w:instrText xml:space="preserve"> </w:instrText>
    </w:r>
    <w:r w:rsidR="000F6356" w:rsidRPr="00685E62">
      <w:rPr>
        <w:rFonts w:ascii="Narkisim" w:hAnsi="Narkisim" w:cs="Narkisim"/>
        <w:rtl/>
      </w:rPr>
      <w:fldChar w:fldCharType="end"/>
    </w:r>
    <w:r w:rsidR="000F6356" w:rsidRPr="00685E62">
      <w:rPr>
        <w:rFonts w:ascii="Narkisim" w:hAnsi="Narkisim" w:cs="Narkisim"/>
        <w:rtl/>
      </w:rPr>
      <w:tab/>
    </w:r>
    <w:r w:rsidR="000F6356" w:rsidRPr="00685E62">
      <w:rPr>
        <w:rFonts w:ascii="Narkisim" w:hAnsi="Narkisim" w:cs="Narkisim"/>
        <w:rtl/>
      </w:rPr>
      <w:fldChar w:fldCharType="begin"/>
    </w:r>
    <w:r w:rsidR="000F6356" w:rsidRPr="00685E62">
      <w:rPr>
        <w:rFonts w:ascii="Narkisim" w:hAnsi="Narkisim" w:cs="Narkisim"/>
      </w:rPr>
      <w:instrText>PAGE   \* MERGEFORMAT</w:instrText>
    </w:r>
    <w:r w:rsidR="000F6356" w:rsidRPr="00685E62">
      <w:rPr>
        <w:rFonts w:ascii="Narkisim" w:hAnsi="Narkisim" w:cs="Narkisim"/>
        <w:rtl/>
      </w:rPr>
      <w:fldChar w:fldCharType="separate"/>
    </w:r>
    <w:r w:rsidR="000F6356" w:rsidRPr="00685E62">
      <w:rPr>
        <w:rFonts w:ascii="Narkisim" w:hAnsi="Narkisim" w:cs="Narkisim"/>
        <w:noProof/>
        <w:rtl/>
        <w:lang w:val="he-IL"/>
      </w:rPr>
      <w:t>7</w:t>
    </w:r>
    <w:r w:rsidR="000F6356" w:rsidRPr="00685E62">
      <w:rPr>
        <w:rFonts w:ascii="Narkisim" w:hAnsi="Narkisim" w:cs="Narkisim"/>
        <w:rtl/>
      </w:rPr>
      <w:fldChar w:fldCharType="end"/>
    </w:r>
  </w:p>
  <w:p w14:paraId="0BE5FFE9" w14:textId="77777777" w:rsidR="00094287" w:rsidRPr="00685E62" w:rsidRDefault="00094287" w:rsidP="00094287">
    <w:pPr>
      <w:pStyle w:val="aa"/>
      <w:tabs>
        <w:tab w:val="clear" w:pos="8306"/>
        <w:tab w:val="right" w:pos="6973"/>
      </w:tabs>
      <w:spacing w:after="0"/>
      <w:jc w:val="center"/>
      <w:rPr>
        <w:rFonts w:ascii="Narkisim" w:hAnsi="Narkisim" w:cs="Narkisim"/>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52C4" w14:textId="3A051DD7" w:rsidR="00DE2380" w:rsidRDefault="00853A76" w:rsidP="003451EE">
    <w:pPr>
      <w:pStyle w:val="aa"/>
      <w:rPr>
        <w:rFonts w:ascii="Narkisim" w:hAnsi="Narkisim" w:cs="Narkisim"/>
        <w:rtl/>
      </w:rPr>
    </w:pPr>
    <w:r>
      <w:rPr>
        <w:rFonts w:ascii="Narkisim" w:hAnsi="Narkisim" w:cs="Narkisim"/>
        <w:rtl/>
      </w:rPr>
      <w:ptab w:relativeTo="margin" w:alignment="right" w:leader="none"/>
    </w:r>
    <w:r w:rsidRPr="00853A76">
      <w:rPr>
        <w:rFonts w:ascii="Narkisim" w:hAnsi="Narkisim" w:cs="Narkisim"/>
      </w:rPr>
      <w:fldChar w:fldCharType="begin"/>
    </w:r>
    <w:r w:rsidRPr="00853A76">
      <w:rPr>
        <w:rFonts w:ascii="Narkisim" w:hAnsi="Narkisim" w:cs="Narkisim"/>
      </w:rPr>
      <w:instrText>PAGE   \* MERGEFORMAT</w:instrText>
    </w:r>
    <w:r w:rsidRPr="00853A76">
      <w:rPr>
        <w:rFonts w:ascii="Narkisim" w:hAnsi="Narkisim" w:cs="Narkisim"/>
      </w:rPr>
      <w:fldChar w:fldCharType="separate"/>
    </w:r>
    <w:r w:rsidRPr="00853A76">
      <w:rPr>
        <w:rFonts w:ascii="Narkisim" w:hAnsi="Narkisim" w:cs="Narkisim"/>
        <w:lang w:val="he-IL"/>
      </w:rPr>
      <w:t>1</w:t>
    </w:r>
    <w:r w:rsidRPr="00853A76">
      <w:rPr>
        <w:rFonts w:ascii="Narkisim" w:hAnsi="Narkisim" w:cs="Narkisim"/>
      </w:rPr>
      <w:fldChar w:fldCharType="end"/>
    </w:r>
  </w:p>
  <w:p w14:paraId="6C5D4A93" w14:textId="77777777" w:rsidR="00094287" w:rsidRPr="003451EE" w:rsidRDefault="00094287" w:rsidP="003451EE">
    <w:pPr>
      <w:pStyle w:val="aa"/>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9D4F" w14:textId="271D7A78" w:rsidR="00296A32" w:rsidRPr="00D43BB0" w:rsidRDefault="00296A32">
    <w:pPr>
      <w:pStyle w:val="aa"/>
      <w:jc w:val="right"/>
      <w:rPr>
        <w:rFonts w:ascii="Narkisim" w:hAnsi="Narkisim" w:cs="Narkisim"/>
        <w:rtl/>
      </w:rPr>
    </w:pPr>
  </w:p>
  <w:p w14:paraId="6A6D5927" w14:textId="210710D5" w:rsidR="00296A32" w:rsidRDefault="00296A32">
    <w:pPr>
      <w:pStyle w:val="aa"/>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0A07" w14:textId="6CD27952" w:rsidR="00DE2380" w:rsidRDefault="00DE2380" w:rsidP="00865616">
    <w:pPr>
      <w:pStyle w:val="aa"/>
      <w:tabs>
        <w:tab w:val="left" w:pos="1682"/>
        <w:tab w:val="left" w:pos="3495"/>
      </w:tabs>
      <w:spacing w:after="0"/>
      <w:rPr>
        <w:rFonts w:ascii="Narkisim" w:hAnsi="Narkisim" w:cs="Narkisim"/>
        <w:rtl/>
      </w:rPr>
    </w:pPr>
    <w:r w:rsidRPr="00685E62">
      <w:rPr>
        <w:rFonts w:ascii="Narkisim" w:hAnsi="Narkisim" w:cs="Narkisim"/>
      </w:rPr>
      <w:fldChar w:fldCharType="begin"/>
    </w:r>
    <w:r w:rsidRPr="00685E62">
      <w:rPr>
        <w:rFonts w:ascii="Narkisim" w:hAnsi="Narkisim" w:cs="Narkisim"/>
      </w:rPr>
      <w:instrText xml:space="preserve"> PAGE  \* Arabic  \* MERGEFORMAT </w:instrText>
    </w:r>
    <w:r w:rsidRPr="00685E62">
      <w:rPr>
        <w:rFonts w:ascii="Narkisim" w:hAnsi="Narkisim" w:cs="Narkisim"/>
      </w:rPr>
      <w:fldChar w:fldCharType="separate"/>
    </w:r>
    <w:r w:rsidRPr="00685E62">
      <w:rPr>
        <w:rFonts w:ascii="Narkisim" w:hAnsi="Narkisim" w:cs="Narkisim"/>
        <w:noProof/>
      </w:rPr>
      <w:t>6</w:t>
    </w:r>
    <w:r w:rsidRPr="00685E62">
      <w:rPr>
        <w:rFonts w:ascii="Narkisim" w:hAnsi="Narkisim" w:cs="Narkisim"/>
      </w:rPr>
      <w:fldChar w:fldCharType="end"/>
    </w:r>
    <w:r w:rsidRPr="00685E62">
      <w:rPr>
        <w:rFonts w:ascii="Narkisim" w:hAnsi="Narkisim" w:cs="Narkisim"/>
        <w:rtl/>
      </w:rPr>
      <w:tab/>
    </w:r>
    <w:r w:rsidR="00865616">
      <w:rPr>
        <w:rFonts w:ascii="Narkisim" w:hAnsi="Narkisim" w:cs="Narkisim"/>
        <w:rtl/>
      </w:rPr>
      <w:tab/>
    </w:r>
    <w:r w:rsidRPr="00685E62">
      <w:rPr>
        <w:rFonts w:ascii="Narkisim" w:hAnsi="Narkisim" w:cs="Narkisim"/>
        <w:rtl/>
      </w:rPr>
      <w:tab/>
    </w:r>
    <w:r w:rsidRPr="00685E62">
      <w:rPr>
        <w:rFonts w:ascii="Narkisim" w:hAnsi="Narkisim" w:cs="Narkisim"/>
        <w:rtl/>
      </w:rPr>
      <w:tab/>
      <w:t xml:space="preserve">   </w:t>
    </w:r>
    <w:r w:rsidRPr="00685E62">
      <w:rPr>
        <w:rFonts w:ascii="Narkisim" w:hAnsi="Narkisim" w:cs="Narkisim"/>
        <w:rtl/>
      </w:rPr>
      <w:fldChar w:fldCharType="begin"/>
    </w:r>
    <w:r w:rsidRPr="00685E62">
      <w:rPr>
        <w:rFonts w:ascii="Narkisim" w:hAnsi="Narkisim" w:cs="Narkisim"/>
        <w:rtl/>
      </w:rPr>
      <w:instrText xml:space="preserve"> </w:instrText>
    </w:r>
    <w:r w:rsidRPr="00685E62">
      <w:rPr>
        <w:rFonts w:ascii="Narkisim" w:hAnsi="Narkisim" w:cs="Narkisim"/>
      </w:rPr>
      <w:instrText>STYLEREF</w:instrText>
    </w:r>
    <w:r w:rsidRPr="00685E62">
      <w:rPr>
        <w:rFonts w:ascii="Narkisim" w:hAnsi="Narkisim" w:cs="Narkisim"/>
        <w:rtl/>
      </w:rPr>
      <w:instrText xml:space="preserve">  "שם מחבר"  \* </w:instrText>
    </w:r>
    <w:r w:rsidRPr="00685E62">
      <w:rPr>
        <w:rFonts w:ascii="Narkisim" w:hAnsi="Narkisim" w:cs="Narkisim"/>
      </w:rPr>
      <w:instrText>MERGEFORMAT</w:instrText>
    </w:r>
    <w:r w:rsidRPr="00685E62">
      <w:rPr>
        <w:rFonts w:ascii="Narkisim" w:hAnsi="Narkisim" w:cs="Narkisim"/>
        <w:rtl/>
      </w:rPr>
      <w:instrText xml:space="preserve"> </w:instrText>
    </w:r>
    <w:r w:rsidRPr="00685E62">
      <w:rPr>
        <w:rFonts w:ascii="Narkisim" w:hAnsi="Narkisim" w:cs="Narkisim"/>
        <w:rtl/>
      </w:rPr>
      <w:fldChar w:fldCharType="separate"/>
    </w:r>
    <w:r w:rsidR="008F4272">
      <w:rPr>
        <w:rFonts w:ascii="Narkisim" w:hAnsi="Narkisim" w:cs="Narkisim"/>
        <w:noProof/>
        <w:rtl/>
      </w:rPr>
      <w:t>ישעיה קליין</w:t>
    </w:r>
    <w:r w:rsidRPr="00685E62">
      <w:rPr>
        <w:rFonts w:ascii="Narkisim" w:hAnsi="Narkisim" w:cs="Narkisim"/>
        <w:rtl/>
      </w:rPr>
      <w:fldChar w:fldCharType="end"/>
    </w:r>
  </w:p>
  <w:p w14:paraId="4F6D6C3B" w14:textId="77777777" w:rsidR="00865616" w:rsidRPr="00685E62" w:rsidRDefault="00865616" w:rsidP="00865616">
    <w:pPr>
      <w:pStyle w:val="aa"/>
      <w:tabs>
        <w:tab w:val="left" w:pos="1682"/>
        <w:tab w:val="left" w:pos="3495"/>
      </w:tabs>
      <w:spacing w:after="0"/>
      <w:rPr>
        <w:rFonts w:ascii="Narkisim" w:hAnsi="Narkisim" w:cs="Narkisim"/>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6D76" w14:textId="77777777" w:rsidR="00DE2380" w:rsidRDefault="00DE2380" w:rsidP="00865616">
    <w:pPr>
      <w:pStyle w:val="aa"/>
      <w:tabs>
        <w:tab w:val="clear" w:pos="8306"/>
        <w:tab w:val="right" w:pos="6973"/>
      </w:tabs>
      <w:spacing w:after="0"/>
      <w:rPr>
        <w:rFonts w:ascii="Narkisim" w:hAnsi="Narkisim" w:cs="Narkisim"/>
        <w:rtl/>
      </w:rPr>
    </w:pPr>
    <w:r w:rsidRPr="00685E62">
      <w:rPr>
        <w:rFonts w:ascii="Narkisim" w:hAnsi="Narkisim" w:cs="Narkisim"/>
        <w:rtl/>
      </w:rPr>
      <w:t>על הלכה ואחריות חברתית</w:t>
    </w:r>
    <w:r w:rsidRPr="00685E62">
      <w:rPr>
        <w:rFonts w:ascii="Narkisim" w:hAnsi="Narkisim" w:cs="Narkisim"/>
        <w:rtl/>
      </w:rPr>
      <w:fldChar w:fldCharType="begin"/>
    </w:r>
    <w:r w:rsidRPr="00685E62">
      <w:rPr>
        <w:rFonts w:ascii="Narkisim" w:hAnsi="Narkisim" w:cs="Narkisim"/>
        <w:rtl/>
      </w:rPr>
      <w:instrText xml:space="preserve"> </w:instrText>
    </w:r>
    <w:r w:rsidRPr="00685E62">
      <w:rPr>
        <w:rFonts w:ascii="Narkisim" w:hAnsi="Narkisim" w:cs="Narkisim"/>
      </w:rPr>
      <w:instrText>AUTOTEXTLIST   \* MERGEFORMAT</w:instrText>
    </w:r>
    <w:r w:rsidRPr="00685E62">
      <w:rPr>
        <w:rFonts w:ascii="Narkisim" w:hAnsi="Narkisim" w:cs="Narkisim"/>
        <w:rtl/>
      </w:rPr>
      <w:instrText xml:space="preserve"> </w:instrText>
    </w:r>
    <w:r w:rsidRPr="00685E62">
      <w:rPr>
        <w:rFonts w:ascii="Narkisim" w:hAnsi="Narkisim" w:cs="Narkisim"/>
        <w:rtl/>
      </w:rPr>
      <w:fldChar w:fldCharType="separate"/>
    </w:r>
    <w:r w:rsidRPr="00685E62">
      <w:rPr>
        <w:rFonts w:ascii="Narkisim" w:hAnsi="Narkisim" w:cs="Narkisim"/>
        <w:rtl/>
      </w:rPr>
      <w:fldChar w:fldCharType="begin"/>
    </w:r>
    <w:r w:rsidRPr="00685E62">
      <w:rPr>
        <w:rFonts w:ascii="Narkisim" w:hAnsi="Narkisim" w:cs="Narkisim"/>
        <w:rtl/>
      </w:rPr>
      <w:instrText xml:space="preserve"> </w:instrText>
    </w:r>
    <w:r w:rsidRPr="00685E62">
      <w:rPr>
        <w:rFonts w:ascii="Narkisim" w:hAnsi="Narkisim" w:cs="Narkisim"/>
      </w:rPr>
      <w:instrText>AUTOTEXTLIST  \* Upper \s</w:instrText>
    </w:r>
    <w:r w:rsidRPr="00685E62">
      <w:rPr>
        <w:rFonts w:ascii="Narkisim" w:hAnsi="Narkisim" w:cs="Narkisim"/>
        <w:rtl/>
      </w:rPr>
      <w:instrText xml:space="preserve"> כותרת</w:instrText>
    </w:r>
    <w:r w:rsidRPr="00685E62">
      <w:rPr>
        <w:rFonts w:ascii="Narkisim" w:hAnsi="Narkisim" w:cs="Narkisim"/>
      </w:rPr>
      <w:instrText>I  \* MERGEFORMAT</w:instrText>
    </w:r>
    <w:r w:rsidRPr="00685E62">
      <w:rPr>
        <w:rFonts w:ascii="Narkisim" w:hAnsi="Narkisim" w:cs="Narkisim"/>
        <w:rtl/>
      </w:rPr>
      <w:instrText xml:space="preserve"> </w:instrText>
    </w:r>
    <w:r w:rsidRPr="00685E62">
      <w:rPr>
        <w:rFonts w:ascii="Narkisim" w:hAnsi="Narkisim" w:cs="Narkisim"/>
        <w:rtl/>
      </w:rPr>
      <w:fldChar w:fldCharType="end"/>
    </w:r>
    <w:r w:rsidRPr="00685E62">
      <w:rPr>
        <w:rFonts w:ascii="Narkisim" w:hAnsi="Narkisim" w:cs="Narkisim"/>
        <w:rtl/>
      </w:rPr>
      <w:fldChar w:fldCharType="end"/>
    </w:r>
    <w:r w:rsidRPr="00685E62">
      <w:rPr>
        <w:rFonts w:ascii="Narkisim" w:hAnsi="Narkisim" w:cs="Narkisim"/>
        <w:rtl/>
      </w:rPr>
      <w:fldChar w:fldCharType="begin"/>
    </w:r>
    <w:r w:rsidRPr="00685E62">
      <w:rPr>
        <w:rFonts w:ascii="Narkisim" w:hAnsi="Narkisim" w:cs="Narkisim"/>
        <w:rtl/>
      </w:rPr>
      <w:instrText xml:space="preserve"> </w:instrText>
    </w:r>
    <w:r w:rsidRPr="00685E62">
      <w:rPr>
        <w:rFonts w:ascii="Narkisim" w:hAnsi="Narkisim" w:cs="Narkisim"/>
      </w:rPr>
      <w:instrText>AUTOTEXTLIST  \* FirstCap  \* MERGEFORMAT</w:instrText>
    </w:r>
    <w:r w:rsidRPr="00685E62">
      <w:rPr>
        <w:rFonts w:ascii="Narkisim" w:hAnsi="Narkisim" w:cs="Narkisim"/>
        <w:rtl/>
      </w:rPr>
      <w:instrText xml:space="preserve"> </w:instrText>
    </w:r>
    <w:r w:rsidRPr="00685E62">
      <w:rPr>
        <w:rFonts w:ascii="Narkisim" w:hAnsi="Narkisim" w:cs="Narkisim"/>
        <w:rtl/>
      </w:rPr>
      <w:fldChar w:fldCharType="end"/>
    </w:r>
    <w:r w:rsidRPr="00685E62">
      <w:rPr>
        <w:rFonts w:ascii="Narkisim" w:hAnsi="Narkisim" w:cs="Narkisim"/>
        <w:rtl/>
      </w:rPr>
      <w:fldChar w:fldCharType="begin"/>
    </w:r>
    <w:r w:rsidRPr="00685E62">
      <w:rPr>
        <w:rFonts w:ascii="Narkisim" w:hAnsi="Narkisim" w:cs="Narkisim"/>
        <w:rtl/>
      </w:rPr>
      <w:instrText xml:space="preserve"> </w:instrText>
    </w:r>
    <w:r w:rsidRPr="00685E62">
      <w:rPr>
        <w:rFonts w:ascii="Narkisim" w:hAnsi="Narkisim" w:cs="Narkisim"/>
      </w:rPr>
      <w:instrText>TITLE  \* Caps  \* MERGEFORMAT</w:instrText>
    </w:r>
    <w:r w:rsidRPr="00685E62">
      <w:rPr>
        <w:rFonts w:ascii="Narkisim" w:hAnsi="Narkisim" w:cs="Narkisim"/>
        <w:rtl/>
      </w:rPr>
      <w:instrText xml:space="preserve"> </w:instrText>
    </w:r>
    <w:r w:rsidRPr="00685E62">
      <w:rPr>
        <w:rFonts w:ascii="Narkisim" w:hAnsi="Narkisim" w:cs="Narkisim"/>
        <w:rtl/>
      </w:rPr>
      <w:fldChar w:fldCharType="end"/>
    </w:r>
    <w:r w:rsidRPr="00685E62">
      <w:rPr>
        <w:rFonts w:ascii="Narkisim" w:hAnsi="Narkisim" w:cs="Narkisim"/>
        <w:rtl/>
      </w:rPr>
      <w:tab/>
    </w:r>
    <w:r w:rsidRPr="00685E62">
      <w:rPr>
        <w:rFonts w:ascii="Narkisim" w:hAnsi="Narkisim" w:cs="Narkisim"/>
        <w:rtl/>
      </w:rPr>
      <w:tab/>
    </w:r>
    <w:r w:rsidRPr="00685E62">
      <w:rPr>
        <w:rFonts w:ascii="Narkisim" w:hAnsi="Narkisim" w:cs="Narkisim"/>
        <w:rtl/>
      </w:rPr>
      <w:fldChar w:fldCharType="begin"/>
    </w:r>
    <w:r w:rsidRPr="00685E62">
      <w:rPr>
        <w:rFonts w:ascii="Narkisim" w:hAnsi="Narkisim" w:cs="Narkisim"/>
      </w:rPr>
      <w:instrText>PAGE   \* MERGEFORMAT</w:instrText>
    </w:r>
    <w:r w:rsidRPr="00685E62">
      <w:rPr>
        <w:rFonts w:ascii="Narkisim" w:hAnsi="Narkisim" w:cs="Narkisim"/>
        <w:rtl/>
      </w:rPr>
      <w:fldChar w:fldCharType="separate"/>
    </w:r>
    <w:r w:rsidRPr="00685E62">
      <w:rPr>
        <w:rFonts w:ascii="Narkisim" w:hAnsi="Narkisim" w:cs="Narkisim"/>
        <w:noProof/>
        <w:rtl/>
        <w:lang w:val="he-IL"/>
      </w:rPr>
      <w:t>7</w:t>
    </w:r>
    <w:r w:rsidRPr="00685E62">
      <w:rPr>
        <w:rFonts w:ascii="Narkisim" w:hAnsi="Narkisim" w:cs="Narkisim"/>
        <w:rtl/>
      </w:rPr>
      <w:fldChar w:fldCharType="end"/>
    </w:r>
  </w:p>
  <w:p w14:paraId="54220E32" w14:textId="77777777" w:rsidR="00865616" w:rsidRPr="00685E62" w:rsidRDefault="00865616" w:rsidP="00865616">
    <w:pPr>
      <w:pStyle w:val="aa"/>
      <w:tabs>
        <w:tab w:val="clear" w:pos="8306"/>
        <w:tab w:val="right" w:pos="6973"/>
      </w:tabs>
      <w:spacing w:after="0"/>
      <w:rPr>
        <w:rFonts w:ascii="Narkisim" w:hAnsi="Narkisim" w:cs="Narkisim"/>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FCB8" w14:textId="77777777" w:rsidR="00C00F65" w:rsidRDefault="00C00F65" w:rsidP="00865616">
    <w:pPr>
      <w:pStyle w:val="aa"/>
      <w:spacing w:after="0"/>
      <w:rPr>
        <w:rFonts w:ascii="Narkisim" w:hAnsi="Narkisim" w:cs="Narkisim"/>
        <w:rtl/>
      </w:rPr>
    </w:pPr>
    <w:r>
      <w:rPr>
        <w:rFonts w:ascii="Narkisim" w:hAnsi="Narkisim" w:cs="Narkisim"/>
      </w:rPr>
      <w:tab/>
    </w:r>
    <w:r>
      <w:rPr>
        <w:rFonts w:ascii="Narkisim" w:hAnsi="Narkisim" w:cs="Narkisim"/>
      </w:rPr>
      <w:tab/>
    </w:r>
    <w:r>
      <w:rPr>
        <w:rFonts w:ascii="Narkisim" w:hAnsi="Narkisim" w:cs="Narkisim"/>
      </w:rPr>
      <w:fldChar w:fldCharType="begin"/>
    </w:r>
    <w:r>
      <w:rPr>
        <w:rFonts w:ascii="Narkisim" w:hAnsi="Narkisim" w:cs="Narkisim"/>
      </w:rPr>
      <w:instrText xml:space="preserve"> PAGE   \* MERGEFORMAT </w:instrText>
    </w:r>
    <w:r>
      <w:rPr>
        <w:rFonts w:ascii="Narkisim" w:hAnsi="Narkisim" w:cs="Narkisim"/>
      </w:rPr>
      <w:fldChar w:fldCharType="separate"/>
    </w:r>
    <w:r>
      <w:rPr>
        <w:rFonts w:ascii="Narkisim" w:hAnsi="Narkisim" w:cs="Narkisim"/>
        <w:noProof/>
        <w:rtl/>
      </w:rPr>
      <w:t>9</w:t>
    </w:r>
    <w:r>
      <w:rPr>
        <w:rFonts w:ascii="Narkisim" w:hAnsi="Narkisim" w:cs="Narkisim"/>
        <w:noProof/>
        <w:rtl/>
      </w:rPr>
      <w:t>7</w:t>
    </w:r>
    <w:r>
      <w:rPr>
        <w:rFonts w:ascii="Narkisim" w:hAnsi="Narkisim" w:cs="Narkisim"/>
      </w:rPr>
      <w:fldChar w:fldCharType="end"/>
    </w:r>
  </w:p>
  <w:p w14:paraId="6A784414" w14:textId="77777777" w:rsidR="00865616" w:rsidRPr="003451EE" w:rsidRDefault="00865616" w:rsidP="00865616">
    <w:pPr>
      <w:pStyle w:val="aa"/>
      <w:spacing w:after="0"/>
      <w:rPr>
        <w:rtl/>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639E" w14:textId="53050597" w:rsidR="001A3F28" w:rsidRDefault="00E710A7" w:rsidP="00865616">
    <w:pPr>
      <w:pStyle w:val="aa"/>
      <w:tabs>
        <w:tab w:val="clear" w:pos="8306"/>
        <w:tab w:val="right" w:pos="6973"/>
      </w:tabs>
      <w:spacing w:after="0"/>
      <w:rPr>
        <w:rFonts w:ascii="Narkisim" w:hAnsi="Narkisim" w:cs="Narkisim"/>
        <w:rtl/>
      </w:rPr>
    </w:pPr>
    <w:r w:rsidRPr="00685E62">
      <w:rPr>
        <w:rFonts w:ascii="Narkisim" w:hAnsi="Narkisim" w:cs="Narkisim"/>
        <w:rtl/>
      </w:rPr>
      <w:t>הלכה כ</w:t>
    </w:r>
    <w:r w:rsidR="00C00F65" w:rsidRPr="00685E62">
      <w:rPr>
        <w:rFonts w:ascii="Narkisim" w:hAnsi="Narkisim" w:cs="Narkisim"/>
        <w:rtl/>
      </w:rPr>
      <w:t xml:space="preserve">רבי מאיר </w:t>
    </w:r>
    <w:r w:rsidRPr="00685E62">
      <w:rPr>
        <w:rFonts w:ascii="Narkisim" w:hAnsi="Narkisim" w:cs="Narkisim"/>
        <w:rtl/>
      </w:rPr>
      <w:t>בגזרותיו</w:t>
    </w:r>
    <w:r w:rsidR="001A3F28" w:rsidRPr="00685E62">
      <w:rPr>
        <w:rFonts w:ascii="Narkisim" w:hAnsi="Narkisim" w:cs="Narkisim"/>
        <w:rtl/>
      </w:rPr>
      <w:fldChar w:fldCharType="begin"/>
    </w:r>
    <w:r w:rsidR="001A3F28" w:rsidRPr="00685E62">
      <w:rPr>
        <w:rFonts w:ascii="Narkisim" w:hAnsi="Narkisim" w:cs="Narkisim"/>
        <w:rtl/>
      </w:rPr>
      <w:instrText xml:space="preserve"> </w:instrText>
    </w:r>
    <w:r w:rsidR="001A3F28" w:rsidRPr="00685E62">
      <w:rPr>
        <w:rFonts w:ascii="Narkisim" w:hAnsi="Narkisim" w:cs="Narkisim"/>
      </w:rPr>
      <w:instrText>AUTOTEXTLIST   \* MERGEFORMAT</w:instrText>
    </w:r>
    <w:r w:rsidR="001A3F28" w:rsidRPr="00685E62">
      <w:rPr>
        <w:rFonts w:ascii="Narkisim" w:hAnsi="Narkisim" w:cs="Narkisim"/>
        <w:rtl/>
      </w:rPr>
      <w:instrText xml:space="preserve"> </w:instrText>
    </w:r>
    <w:r w:rsidR="001A3F28" w:rsidRPr="00685E62">
      <w:rPr>
        <w:rFonts w:ascii="Narkisim" w:hAnsi="Narkisim" w:cs="Narkisim"/>
        <w:rtl/>
      </w:rPr>
      <w:fldChar w:fldCharType="separate"/>
    </w:r>
    <w:r w:rsidR="001A3F28" w:rsidRPr="00685E62">
      <w:rPr>
        <w:rFonts w:ascii="Narkisim" w:hAnsi="Narkisim" w:cs="Narkisim"/>
        <w:rtl/>
      </w:rPr>
      <w:fldChar w:fldCharType="begin"/>
    </w:r>
    <w:r w:rsidR="001A3F28" w:rsidRPr="00685E62">
      <w:rPr>
        <w:rFonts w:ascii="Narkisim" w:hAnsi="Narkisim" w:cs="Narkisim"/>
        <w:rtl/>
      </w:rPr>
      <w:instrText xml:space="preserve"> </w:instrText>
    </w:r>
    <w:r w:rsidR="001A3F28" w:rsidRPr="00685E62">
      <w:rPr>
        <w:rFonts w:ascii="Narkisim" w:hAnsi="Narkisim" w:cs="Narkisim"/>
      </w:rPr>
      <w:instrText>AUTOTEXTLIST  \* Upper \s</w:instrText>
    </w:r>
    <w:r w:rsidR="001A3F28" w:rsidRPr="00685E62">
      <w:rPr>
        <w:rFonts w:ascii="Narkisim" w:hAnsi="Narkisim" w:cs="Narkisim"/>
        <w:rtl/>
      </w:rPr>
      <w:instrText xml:space="preserve"> כותרת</w:instrText>
    </w:r>
    <w:r w:rsidR="001A3F28" w:rsidRPr="00685E62">
      <w:rPr>
        <w:rFonts w:ascii="Narkisim" w:hAnsi="Narkisim" w:cs="Narkisim"/>
      </w:rPr>
      <w:instrText>I  \* MERGEFORMAT</w:instrText>
    </w:r>
    <w:r w:rsidR="001A3F28" w:rsidRPr="00685E62">
      <w:rPr>
        <w:rFonts w:ascii="Narkisim" w:hAnsi="Narkisim" w:cs="Narkisim"/>
        <w:rtl/>
      </w:rPr>
      <w:instrText xml:space="preserve"> </w:instrText>
    </w:r>
    <w:r w:rsidR="001A3F28" w:rsidRPr="00685E62">
      <w:rPr>
        <w:rFonts w:ascii="Narkisim" w:hAnsi="Narkisim" w:cs="Narkisim"/>
        <w:rtl/>
      </w:rPr>
      <w:fldChar w:fldCharType="end"/>
    </w:r>
    <w:r w:rsidR="001A3F28" w:rsidRPr="00685E62">
      <w:rPr>
        <w:rFonts w:ascii="Narkisim" w:hAnsi="Narkisim" w:cs="Narkisim"/>
        <w:rtl/>
      </w:rPr>
      <w:fldChar w:fldCharType="end"/>
    </w:r>
    <w:r w:rsidR="001A3F28" w:rsidRPr="00685E62">
      <w:rPr>
        <w:rFonts w:ascii="Narkisim" w:hAnsi="Narkisim" w:cs="Narkisim"/>
        <w:rtl/>
      </w:rPr>
      <w:fldChar w:fldCharType="begin"/>
    </w:r>
    <w:r w:rsidR="001A3F28" w:rsidRPr="00685E62">
      <w:rPr>
        <w:rFonts w:ascii="Narkisim" w:hAnsi="Narkisim" w:cs="Narkisim"/>
        <w:rtl/>
      </w:rPr>
      <w:instrText xml:space="preserve"> </w:instrText>
    </w:r>
    <w:r w:rsidR="001A3F28" w:rsidRPr="00685E62">
      <w:rPr>
        <w:rFonts w:ascii="Narkisim" w:hAnsi="Narkisim" w:cs="Narkisim"/>
      </w:rPr>
      <w:instrText>AUTOTEXTLIST  \* FirstCap  \* MERGEFORMAT</w:instrText>
    </w:r>
    <w:r w:rsidR="001A3F28" w:rsidRPr="00685E62">
      <w:rPr>
        <w:rFonts w:ascii="Narkisim" w:hAnsi="Narkisim" w:cs="Narkisim"/>
        <w:rtl/>
      </w:rPr>
      <w:instrText xml:space="preserve"> </w:instrText>
    </w:r>
    <w:r w:rsidR="001A3F28" w:rsidRPr="00685E62">
      <w:rPr>
        <w:rFonts w:ascii="Narkisim" w:hAnsi="Narkisim" w:cs="Narkisim"/>
        <w:rtl/>
      </w:rPr>
      <w:fldChar w:fldCharType="end"/>
    </w:r>
    <w:r w:rsidR="001A3F28" w:rsidRPr="00685E62">
      <w:rPr>
        <w:rFonts w:ascii="Narkisim" w:hAnsi="Narkisim" w:cs="Narkisim"/>
        <w:rtl/>
      </w:rPr>
      <w:fldChar w:fldCharType="begin"/>
    </w:r>
    <w:r w:rsidR="001A3F28" w:rsidRPr="00685E62">
      <w:rPr>
        <w:rFonts w:ascii="Narkisim" w:hAnsi="Narkisim" w:cs="Narkisim"/>
        <w:rtl/>
      </w:rPr>
      <w:instrText xml:space="preserve"> </w:instrText>
    </w:r>
    <w:r w:rsidR="001A3F28" w:rsidRPr="00685E62">
      <w:rPr>
        <w:rFonts w:ascii="Narkisim" w:hAnsi="Narkisim" w:cs="Narkisim"/>
      </w:rPr>
      <w:instrText>TITLE  \* Caps  \* MERGEFORMAT</w:instrText>
    </w:r>
    <w:r w:rsidR="001A3F28" w:rsidRPr="00685E62">
      <w:rPr>
        <w:rFonts w:ascii="Narkisim" w:hAnsi="Narkisim" w:cs="Narkisim"/>
        <w:rtl/>
      </w:rPr>
      <w:instrText xml:space="preserve"> </w:instrText>
    </w:r>
    <w:r w:rsidR="001A3F28" w:rsidRPr="00685E62">
      <w:rPr>
        <w:rFonts w:ascii="Narkisim" w:hAnsi="Narkisim" w:cs="Narkisim"/>
        <w:rtl/>
      </w:rPr>
      <w:fldChar w:fldCharType="end"/>
    </w:r>
    <w:r w:rsidR="001A3F28" w:rsidRPr="00685E62">
      <w:rPr>
        <w:rFonts w:ascii="Narkisim" w:hAnsi="Narkisim" w:cs="Narkisim"/>
        <w:rtl/>
      </w:rPr>
      <w:tab/>
    </w:r>
    <w:r w:rsidR="001A3F28" w:rsidRPr="00685E62">
      <w:rPr>
        <w:rFonts w:ascii="Narkisim" w:hAnsi="Narkisim" w:cs="Narkisim"/>
        <w:rtl/>
      </w:rPr>
      <w:tab/>
    </w:r>
    <w:r w:rsidR="001A3F28" w:rsidRPr="00685E62">
      <w:rPr>
        <w:rFonts w:ascii="Narkisim" w:hAnsi="Narkisim" w:cs="Narkisim"/>
        <w:rtl/>
      </w:rPr>
      <w:fldChar w:fldCharType="begin"/>
    </w:r>
    <w:r w:rsidR="001A3F28" w:rsidRPr="00685E62">
      <w:rPr>
        <w:rFonts w:ascii="Narkisim" w:hAnsi="Narkisim" w:cs="Narkisim"/>
      </w:rPr>
      <w:instrText>PAGE   \* MERGEFORMAT</w:instrText>
    </w:r>
    <w:r w:rsidR="001A3F28" w:rsidRPr="00685E62">
      <w:rPr>
        <w:rFonts w:ascii="Narkisim" w:hAnsi="Narkisim" w:cs="Narkisim"/>
        <w:rtl/>
      </w:rPr>
      <w:fldChar w:fldCharType="separate"/>
    </w:r>
    <w:r w:rsidR="001A3F28" w:rsidRPr="00685E62">
      <w:rPr>
        <w:rFonts w:ascii="Narkisim" w:hAnsi="Narkisim" w:cs="Narkisim"/>
        <w:noProof/>
        <w:rtl/>
        <w:lang w:val="he-IL"/>
      </w:rPr>
      <w:t>7</w:t>
    </w:r>
    <w:r w:rsidR="001A3F28" w:rsidRPr="00685E62">
      <w:rPr>
        <w:rFonts w:ascii="Narkisim" w:hAnsi="Narkisim" w:cs="Narkisim"/>
        <w:rtl/>
      </w:rPr>
      <w:fldChar w:fldCharType="end"/>
    </w:r>
  </w:p>
  <w:p w14:paraId="3353D6FB" w14:textId="77777777" w:rsidR="00865616" w:rsidRPr="00685E62" w:rsidRDefault="00865616" w:rsidP="00865616">
    <w:pPr>
      <w:pStyle w:val="aa"/>
      <w:tabs>
        <w:tab w:val="clear" w:pos="8306"/>
        <w:tab w:val="right" w:pos="6973"/>
      </w:tabs>
      <w:spacing w:after="0"/>
      <w:rPr>
        <w:rFonts w:ascii="Narkisim" w:hAnsi="Narkisim" w:cs="Narkisim"/>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23988377"/>
      <w:docPartObj>
        <w:docPartGallery w:val="Page Numbers (Top of Page)"/>
        <w:docPartUnique/>
      </w:docPartObj>
    </w:sdtPr>
    <w:sdtEndPr>
      <w:rPr>
        <w:rFonts w:ascii="Narkisim" w:hAnsi="Narkisim" w:cs="Narkisim"/>
      </w:rPr>
    </w:sdtEndPr>
    <w:sdtContent>
      <w:p w14:paraId="4DBAEB93" w14:textId="62D8357F" w:rsidR="001A3F28" w:rsidRPr="001A3F28" w:rsidRDefault="001A3F28" w:rsidP="00865616">
        <w:pPr>
          <w:pStyle w:val="aa"/>
          <w:spacing w:after="0"/>
          <w:jc w:val="right"/>
          <w:rPr>
            <w:rFonts w:ascii="Narkisim" w:hAnsi="Narkisim" w:cs="Narkisim"/>
          </w:rPr>
        </w:pPr>
        <w:r w:rsidRPr="001A3F28">
          <w:rPr>
            <w:rFonts w:ascii="Narkisim" w:hAnsi="Narkisim" w:cs="Narkisim"/>
          </w:rPr>
          <w:fldChar w:fldCharType="begin"/>
        </w:r>
        <w:r w:rsidRPr="001A3F28">
          <w:rPr>
            <w:rFonts w:ascii="Narkisim" w:hAnsi="Narkisim" w:cs="Narkisim"/>
          </w:rPr>
          <w:instrText>PAGE   \* MERGEFORMAT</w:instrText>
        </w:r>
        <w:r w:rsidRPr="001A3F28">
          <w:rPr>
            <w:rFonts w:ascii="Narkisim" w:hAnsi="Narkisim" w:cs="Narkisim"/>
          </w:rPr>
          <w:fldChar w:fldCharType="separate"/>
        </w:r>
        <w:r w:rsidRPr="001A3F28">
          <w:rPr>
            <w:rFonts w:ascii="Narkisim" w:hAnsi="Narkisim" w:cs="Narkisim"/>
            <w:rtl/>
            <w:lang w:val="he-IL"/>
          </w:rPr>
          <w:t>2</w:t>
        </w:r>
        <w:r w:rsidRPr="001A3F28">
          <w:rPr>
            <w:rFonts w:ascii="Narkisim" w:hAnsi="Narkisim" w:cs="Narkisim"/>
          </w:rPr>
          <w:fldChar w:fldCharType="end"/>
        </w:r>
      </w:p>
    </w:sdtContent>
  </w:sdt>
  <w:p w14:paraId="5C5BE3E5" w14:textId="3AE3BC48" w:rsidR="00296A32" w:rsidRPr="003B5DED" w:rsidRDefault="00296A32" w:rsidP="00865616">
    <w:pPr>
      <w:pStyle w:val="aa"/>
      <w:spacing w:after="0"/>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AB92" w14:textId="227931C2" w:rsidR="00296A32" w:rsidRPr="00D43BB0" w:rsidRDefault="00296A32" w:rsidP="00D43BB0">
    <w:pPr>
      <w:pStyle w:val="aa"/>
      <w:jc w:val="center"/>
      <w:rPr>
        <w:rFonts w:ascii="Narkisim" w:hAnsi="Narkisim" w:cs="Narkisim"/>
        <w:rtl/>
      </w:rPr>
    </w:pPr>
  </w:p>
  <w:p w14:paraId="4C9FB2EA" w14:textId="77777777" w:rsidR="00296A32" w:rsidRPr="005112BA" w:rsidRDefault="00296A32" w:rsidP="005112BA">
    <w:pPr>
      <w:pStyle w:val="aa"/>
      <w:rPr>
        <w:rFonts w:cs="Narkisim"/>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0E8E" w14:textId="4BBDFAA3" w:rsidR="00296A32" w:rsidRDefault="00296A32" w:rsidP="00344957">
    <w:pPr>
      <w:pStyle w:val="aa"/>
      <w:tabs>
        <w:tab w:val="left" w:pos="3495"/>
      </w:tabs>
      <w:rPr>
        <w:rFonts w:ascii="Narkisim" w:hAnsi="Narkisim" w:cs="Narkisim"/>
        <w:rtl/>
      </w:rPr>
    </w:pPr>
    <w:r w:rsidRPr="00685E62">
      <w:rPr>
        <w:rFonts w:ascii="Narkisim" w:hAnsi="Narkisim" w:cs="Narkisim"/>
      </w:rPr>
      <w:fldChar w:fldCharType="begin"/>
    </w:r>
    <w:r w:rsidRPr="00685E62">
      <w:rPr>
        <w:rFonts w:ascii="Narkisim" w:hAnsi="Narkisim" w:cs="Narkisim"/>
      </w:rPr>
      <w:instrText xml:space="preserve"> PAGE  \* Arabic  \* MERGEFORMAT </w:instrText>
    </w:r>
    <w:r w:rsidRPr="00685E62">
      <w:rPr>
        <w:rFonts w:ascii="Narkisim" w:hAnsi="Narkisim" w:cs="Narkisim"/>
      </w:rPr>
      <w:fldChar w:fldCharType="separate"/>
    </w:r>
    <w:r w:rsidRPr="00685E62">
      <w:rPr>
        <w:rFonts w:ascii="Narkisim" w:hAnsi="Narkisim" w:cs="Narkisim"/>
        <w:noProof/>
      </w:rPr>
      <w:t>6</w:t>
    </w:r>
    <w:r w:rsidRPr="00685E62">
      <w:rPr>
        <w:rFonts w:ascii="Narkisim" w:hAnsi="Narkisim" w:cs="Narkisim"/>
      </w:rPr>
      <w:fldChar w:fldCharType="end"/>
    </w:r>
    <w:r w:rsidRPr="00685E62">
      <w:rPr>
        <w:rFonts w:ascii="Narkisim" w:hAnsi="Narkisim" w:cs="Narkisim"/>
        <w:rtl/>
      </w:rPr>
      <w:tab/>
    </w:r>
    <w:r w:rsidRPr="00685E62">
      <w:rPr>
        <w:rFonts w:ascii="Narkisim" w:hAnsi="Narkisim" w:cs="Narkisim"/>
        <w:rtl/>
      </w:rPr>
      <w:tab/>
    </w:r>
    <w:r w:rsidRPr="00685E62">
      <w:rPr>
        <w:rFonts w:ascii="Narkisim" w:hAnsi="Narkisim" w:cs="Narkisim"/>
        <w:rtl/>
      </w:rPr>
      <w:tab/>
      <w:t xml:space="preserve">   </w:t>
    </w:r>
    <w:r w:rsidRPr="00685E62">
      <w:rPr>
        <w:rFonts w:ascii="Narkisim" w:hAnsi="Narkisim" w:cs="Narkisim"/>
        <w:rtl/>
      </w:rPr>
      <w:fldChar w:fldCharType="begin"/>
    </w:r>
    <w:r w:rsidRPr="00685E62">
      <w:rPr>
        <w:rFonts w:ascii="Narkisim" w:hAnsi="Narkisim" w:cs="Narkisim"/>
        <w:rtl/>
      </w:rPr>
      <w:instrText xml:space="preserve"> </w:instrText>
    </w:r>
    <w:r w:rsidRPr="00685E62">
      <w:rPr>
        <w:rFonts w:ascii="Narkisim" w:hAnsi="Narkisim" w:cs="Narkisim"/>
      </w:rPr>
      <w:instrText>STYLEREF</w:instrText>
    </w:r>
    <w:r w:rsidRPr="00685E62">
      <w:rPr>
        <w:rFonts w:ascii="Narkisim" w:hAnsi="Narkisim" w:cs="Narkisim"/>
        <w:rtl/>
      </w:rPr>
      <w:instrText xml:space="preserve">  "שם מחבר"  \* </w:instrText>
    </w:r>
    <w:r w:rsidRPr="00685E62">
      <w:rPr>
        <w:rFonts w:ascii="Narkisim" w:hAnsi="Narkisim" w:cs="Narkisim"/>
      </w:rPr>
      <w:instrText>MERGEFORMAT</w:instrText>
    </w:r>
    <w:r w:rsidRPr="00685E62">
      <w:rPr>
        <w:rFonts w:ascii="Narkisim" w:hAnsi="Narkisim" w:cs="Narkisim"/>
        <w:rtl/>
      </w:rPr>
      <w:instrText xml:space="preserve"> </w:instrText>
    </w:r>
    <w:r w:rsidRPr="00685E62">
      <w:rPr>
        <w:rFonts w:ascii="Narkisim" w:hAnsi="Narkisim" w:cs="Narkisim"/>
        <w:rtl/>
      </w:rPr>
      <w:fldChar w:fldCharType="separate"/>
    </w:r>
    <w:r w:rsidR="008F4272">
      <w:rPr>
        <w:rFonts w:ascii="Narkisim" w:hAnsi="Narkisim" w:cs="Narkisim"/>
        <w:noProof/>
        <w:rtl/>
      </w:rPr>
      <w:t>דבר העורכים</w:t>
    </w:r>
    <w:r w:rsidRPr="00685E62">
      <w:rPr>
        <w:rFonts w:ascii="Narkisim" w:hAnsi="Narkisim" w:cs="Narkisim"/>
        <w:rtl/>
      </w:rPr>
      <w:fldChar w:fldCharType="end"/>
    </w:r>
  </w:p>
  <w:p w14:paraId="2E0EFDB6" w14:textId="77777777" w:rsidR="00684A38" w:rsidRPr="00685E62" w:rsidRDefault="00684A38" w:rsidP="00344957">
    <w:pPr>
      <w:pStyle w:val="aa"/>
      <w:tabs>
        <w:tab w:val="left" w:pos="3495"/>
      </w:tabs>
      <w:rPr>
        <w:rFonts w:ascii="Narkisim" w:hAnsi="Narkisim" w:cs="Narkisim"/>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arkisim" w:hAnsi="Narkisim" w:cs="Narkisim"/>
        <w:rtl/>
      </w:rPr>
      <w:id w:val="-475530678"/>
      <w:docPartObj>
        <w:docPartGallery w:val="Page Numbers (Top of Page)"/>
        <w:docPartUnique/>
      </w:docPartObj>
    </w:sdtPr>
    <w:sdtContent>
      <w:p w14:paraId="3E889A0C" w14:textId="77777777" w:rsidR="00684A38" w:rsidRDefault="007777B9" w:rsidP="00540C8C">
        <w:pPr>
          <w:pStyle w:val="aa"/>
          <w:rPr>
            <w:rFonts w:ascii="Narkisim" w:hAnsi="Narkisim" w:cs="Narkisim"/>
            <w:rtl/>
          </w:rPr>
        </w:pPr>
        <w:r w:rsidRPr="007777B9">
          <w:rPr>
            <w:rFonts w:ascii="Narkisim" w:hAnsi="Narkisim" w:cs="Narkisim"/>
          </w:rPr>
          <w:fldChar w:fldCharType="begin"/>
        </w:r>
        <w:r w:rsidRPr="007777B9">
          <w:rPr>
            <w:rFonts w:ascii="Narkisim" w:hAnsi="Narkisim" w:cs="Narkisim"/>
          </w:rPr>
          <w:instrText>PAGE   \* MERGEFORMAT</w:instrText>
        </w:r>
        <w:r w:rsidRPr="007777B9">
          <w:rPr>
            <w:rFonts w:ascii="Narkisim" w:hAnsi="Narkisim" w:cs="Narkisim"/>
          </w:rPr>
          <w:fldChar w:fldCharType="separate"/>
        </w:r>
        <w:r w:rsidRPr="007777B9">
          <w:rPr>
            <w:rFonts w:ascii="Narkisim" w:hAnsi="Narkisim" w:cs="Narkisim"/>
            <w:lang w:val="he-IL"/>
          </w:rPr>
          <w:t>1</w:t>
        </w:r>
        <w:r w:rsidRPr="007777B9">
          <w:rPr>
            <w:rFonts w:ascii="Narkisim" w:hAnsi="Narkisim" w:cs="Narkisim"/>
          </w:rPr>
          <w:fldChar w:fldCharType="end"/>
        </w:r>
        <w:r w:rsidR="00706DE0" w:rsidRPr="00D448A3">
          <w:rPr>
            <w:rFonts w:ascii="Narkisim" w:hAnsi="Narkisim" w:cs="Narkisim"/>
            <w:rtl/>
          </w:rPr>
          <w:tab/>
        </w:r>
        <w:r w:rsidR="00706DE0" w:rsidRPr="00D448A3">
          <w:rPr>
            <w:rFonts w:ascii="Narkisim" w:hAnsi="Narkisim" w:cs="Narkisim"/>
            <w:rtl/>
          </w:rPr>
          <w:tab/>
        </w:r>
      </w:p>
      <w:p w14:paraId="29953E1E" w14:textId="1ED07797" w:rsidR="00706DE0" w:rsidRPr="00D448A3" w:rsidRDefault="00000000" w:rsidP="00540C8C">
        <w:pPr>
          <w:pStyle w:val="aa"/>
          <w:rPr>
            <w:rFonts w:ascii="Narkisim" w:hAnsi="Narkisim" w:cs="Narkisim"/>
            <w:rtl/>
          </w:rPr>
        </w:pP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B669" w14:textId="3597796A" w:rsidR="00296A32" w:rsidRDefault="00545AD1" w:rsidP="008E24B5">
    <w:pPr>
      <w:pStyle w:val="aa"/>
      <w:jc w:val="right"/>
      <w:rPr>
        <w:rFonts w:ascii="Narkisim" w:hAnsi="Narkisim" w:cs="Narkisim"/>
        <w:rtl/>
      </w:rPr>
    </w:pPr>
    <w:r w:rsidRPr="00545AD1">
      <w:rPr>
        <w:rFonts w:ascii="Narkisim" w:hAnsi="Narkisim" w:cs="Narkisim"/>
      </w:rPr>
      <w:fldChar w:fldCharType="begin"/>
    </w:r>
    <w:r w:rsidRPr="00545AD1">
      <w:rPr>
        <w:rFonts w:ascii="Narkisim" w:hAnsi="Narkisim" w:cs="Narkisim"/>
      </w:rPr>
      <w:instrText>PAGE   \* MERGEFORMAT</w:instrText>
    </w:r>
    <w:r w:rsidRPr="00545AD1">
      <w:rPr>
        <w:rFonts w:ascii="Narkisim" w:hAnsi="Narkisim" w:cs="Narkisim"/>
      </w:rPr>
      <w:fldChar w:fldCharType="separate"/>
    </w:r>
    <w:r w:rsidRPr="00545AD1">
      <w:rPr>
        <w:rFonts w:ascii="Narkisim" w:hAnsi="Narkisim" w:cs="Narkisim"/>
        <w:lang w:val="he-IL"/>
      </w:rPr>
      <w:t>1</w:t>
    </w:r>
    <w:r w:rsidRPr="00545AD1">
      <w:rPr>
        <w:rFonts w:ascii="Narkisim" w:hAnsi="Narkisim" w:cs="Narkisim"/>
      </w:rPr>
      <w:fldChar w:fldCharType="end"/>
    </w:r>
  </w:p>
  <w:p w14:paraId="008C6E92" w14:textId="77777777" w:rsidR="00684A38" w:rsidRPr="008E24B5" w:rsidRDefault="00684A38" w:rsidP="008E24B5">
    <w:pPr>
      <w:pStyle w:val="aa"/>
      <w:jc w:val="right"/>
      <w:rPr>
        <w:rFonts w:ascii="Narkisim" w:hAnsi="Narkisim" w:cs="Narkisim"/>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E704" w14:textId="02006A57" w:rsidR="00895908" w:rsidRDefault="00895908" w:rsidP="00344957">
    <w:pPr>
      <w:pStyle w:val="aa"/>
      <w:tabs>
        <w:tab w:val="left" w:pos="3495"/>
      </w:tabs>
      <w:rPr>
        <w:rFonts w:ascii="Narkisim" w:hAnsi="Narkisim" w:cs="Narkisim"/>
        <w:rtl/>
      </w:rPr>
    </w:pPr>
    <w:r w:rsidRPr="00685E62">
      <w:rPr>
        <w:rFonts w:ascii="Narkisim" w:hAnsi="Narkisim" w:cs="Narkisim"/>
      </w:rPr>
      <w:fldChar w:fldCharType="begin"/>
    </w:r>
    <w:r w:rsidRPr="00685E62">
      <w:rPr>
        <w:rFonts w:ascii="Narkisim" w:hAnsi="Narkisim" w:cs="Narkisim"/>
      </w:rPr>
      <w:instrText xml:space="preserve"> PAGE  \* Arabic  \* MERGEFORMAT </w:instrText>
    </w:r>
    <w:r w:rsidRPr="00685E62">
      <w:rPr>
        <w:rFonts w:ascii="Narkisim" w:hAnsi="Narkisim" w:cs="Narkisim"/>
      </w:rPr>
      <w:fldChar w:fldCharType="separate"/>
    </w:r>
    <w:r w:rsidRPr="00685E62">
      <w:rPr>
        <w:rFonts w:ascii="Narkisim" w:hAnsi="Narkisim" w:cs="Narkisim"/>
        <w:noProof/>
      </w:rPr>
      <w:t>6</w:t>
    </w:r>
    <w:r w:rsidRPr="00685E62">
      <w:rPr>
        <w:rFonts w:ascii="Narkisim" w:hAnsi="Narkisim" w:cs="Narkisim"/>
      </w:rPr>
      <w:fldChar w:fldCharType="end"/>
    </w:r>
    <w:r w:rsidRPr="00685E62">
      <w:rPr>
        <w:rFonts w:ascii="Narkisim" w:hAnsi="Narkisim" w:cs="Narkisim"/>
        <w:rtl/>
      </w:rPr>
      <w:tab/>
    </w:r>
    <w:r w:rsidRPr="00685E62">
      <w:rPr>
        <w:rFonts w:ascii="Narkisim" w:hAnsi="Narkisim" w:cs="Narkisim"/>
        <w:rtl/>
      </w:rPr>
      <w:tab/>
    </w:r>
    <w:r w:rsidRPr="00685E62">
      <w:rPr>
        <w:rFonts w:ascii="Narkisim" w:hAnsi="Narkisim" w:cs="Narkisim"/>
        <w:rtl/>
      </w:rPr>
      <w:tab/>
      <w:t xml:space="preserve">   </w:t>
    </w:r>
    <w:r w:rsidRPr="00685E62">
      <w:rPr>
        <w:rFonts w:ascii="Narkisim" w:hAnsi="Narkisim" w:cs="Narkisim"/>
        <w:rtl/>
      </w:rPr>
      <w:fldChar w:fldCharType="begin"/>
    </w:r>
    <w:r w:rsidRPr="00685E62">
      <w:rPr>
        <w:rFonts w:ascii="Narkisim" w:hAnsi="Narkisim" w:cs="Narkisim"/>
        <w:rtl/>
      </w:rPr>
      <w:instrText xml:space="preserve"> </w:instrText>
    </w:r>
    <w:r w:rsidRPr="00685E62">
      <w:rPr>
        <w:rFonts w:ascii="Narkisim" w:hAnsi="Narkisim" w:cs="Narkisim"/>
      </w:rPr>
      <w:instrText>STYLEREF</w:instrText>
    </w:r>
    <w:r w:rsidRPr="00685E62">
      <w:rPr>
        <w:rFonts w:ascii="Narkisim" w:hAnsi="Narkisim" w:cs="Narkisim"/>
        <w:rtl/>
      </w:rPr>
      <w:instrText xml:space="preserve">  "שם מחבר"  \* </w:instrText>
    </w:r>
    <w:r w:rsidRPr="00685E62">
      <w:rPr>
        <w:rFonts w:ascii="Narkisim" w:hAnsi="Narkisim" w:cs="Narkisim"/>
      </w:rPr>
      <w:instrText>MERGEFORMAT</w:instrText>
    </w:r>
    <w:r w:rsidRPr="00685E62">
      <w:rPr>
        <w:rFonts w:ascii="Narkisim" w:hAnsi="Narkisim" w:cs="Narkisim"/>
        <w:rtl/>
      </w:rPr>
      <w:instrText xml:space="preserve"> </w:instrText>
    </w:r>
    <w:r w:rsidRPr="00685E62">
      <w:rPr>
        <w:rFonts w:ascii="Narkisim" w:hAnsi="Narkisim" w:cs="Narkisim"/>
        <w:rtl/>
      </w:rPr>
      <w:fldChar w:fldCharType="separate"/>
    </w:r>
    <w:r w:rsidR="008F4272">
      <w:rPr>
        <w:rFonts w:ascii="Narkisim" w:hAnsi="Narkisim" w:cs="Narkisim"/>
        <w:noProof/>
        <w:rtl/>
      </w:rPr>
      <w:t>אריאל אפל</w:t>
    </w:r>
    <w:r w:rsidRPr="00685E62">
      <w:rPr>
        <w:rFonts w:ascii="Narkisim" w:hAnsi="Narkisim" w:cs="Narkisim"/>
        <w:rtl/>
      </w:rPr>
      <w:fldChar w:fldCharType="end"/>
    </w:r>
  </w:p>
  <w:p w14:paraId="3CA742D5" w14:textId="77777777" w:rsidR="002333C5" w:rsidRPr="00685E62" w:rsidRDefault="002333C5" w:rsidP="00344957">
    <w:pPr>
      <w:pStyle w:val="aa"/>
      <w:tabs>
        <w:tab w:val="left" w:pos="3495"/>
      </w:tabs>
      <w:rPr>
        <w:rFonts w:ascii="Narkisim" w:hAnsi="Narkisim" w:cs="Narkisim"/>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BFBA" w14:textId="18F77CA7" w:rsidR="000E4A43" w:rsidRDefault="007F5726" w:rsidP="00540C8C">
    <w:pPr>
      <w:pStyle w:val="aa"/>
      <w:rPr>
        <w:rFonts w:ascii="Narkisim" w:hAnsi="Narkisim" w:cs="Narkisim"/>
        <w:rtl/>
      </w:rPr>
    </w:pPr>
    <w:r>
      <w:rPr>
        <w:rFonts w:ascii="Narkisim" w:hAnsi="Narkisim" w:cs="Narkisim" w:hint="cs"/>
        <w:rtl/>
      </w:rPr>
      <w:t>היחס בין עקר לתוספת</w:t>
    </w:r>
    <w:sdt>
      <w:sdtPr>
        <w:rPr>
          <w:rFonts w:ascii="Narkisim" w:hAnsi="Narkisim" w:cs="Narkisim"/>
          <w:rtl/>
        </w:rPr>
        <w:id w:val="-86004423"/>
        <w:docPartObj>
          <w:docPartGallery w:val="Page Numbers (Top of Page)"/>
          <w:docPartUnique/>
        </w:docPartObj>
      </w:sdtPr>
      <w:sdtContent>
        <w:r w:rsidR="000E4A43" w:rsidRPr="00D448A3">
          <w:rPr>
            <w:rFonts w:ascii="Narkisim" w:hAnsi="Narkisim" w:cs="Narkisim"/>
            <w:rtl/>
          </w:rPr>
          <w:tab/>
        </w:r>
        <w:r w:rsidR="000E4A43" w:rsidRPr="00D448A3">
          <w:rPr>
            <w:rFonts w:ascii="Narkisim" w:hAnsi="Narkisim" w:cs="Narkisim"/>
            <w:rtl/>
          </w:rPr>
          <w:tab/>
        </w:r>
        <w:r w:rsidR="000E4A43" w:rsidRPr="00D448A3">
          <w:rPr>
            <w:rFonts w:ascii="Narkisim" w:hAnsi="Narkisim" w:cs="Narkisim"/>
          </w:rPr>
          <w:fldChar w:fldCharType="begin"/>
        </w:r>
        <w:r w:rsidR="000E4A43" w:rsidRPr="00D448A3">
          <w:rPr>
            <w:rFonts w:ascii="Narkisim" w:hAnsi="Narkisim" w:cs="Narkisim"/>
          </w:rPr>
          <w:instrText>PAGE   \* MERGEFORMAT</w:instrText>
        </w:r>
        <w:r w:rsidR="000E4A43" w:rsidRPr="00D448A3">
          <w:rPr>
            <w:rFonts w:ascii="Narkisim" w:hAnsi="Narkisim" w:cs="Narkisim"/>
          </w:rPr>
          <w:fldChar w:fldCharType="separate"/>
        </w:r>
        <w:r w:rsidR="000E4A43" w:rsidRPr="00D448A3">
          <w:rPr>
            <w:rFonts w:ascii="Narkisim" w:hAnsi="Narkisim" w:cs="Narkisim"/>
            <w:lang w:val="he-IL"/>
          </w:rPr>
          <w:t>1</w:t>
        </w:r>
        <w:r w:rsidR="000E4A43" w:rsidRPr="00D448A3">
          <w:rPr>
            <w:rFonts w:ascii="Narkisim" w:hAnsi="Narkisim" w:cs="Narkisim"/>
          </w:rPr>
          <w:fldChar w:fldCharType="end"/>
        </w:r>
      </w:sdtContent>
    </w:sdt>
  </w:p>
  <w:p w14:paraId="636BE815" w14:textId="77777777" w:rsidR="002333C5" w:rsidRPr="00D448A3" w:rsidRDefault="002333C5" w:rsidP="00540C8C">
    <w:pPr>
      <w:pStyle w:val="aa"/>
      <w:rPr>
        <w:rFonts w:ascii="Narkisim" w:hAnsi="Narkisim" w:cs="Narkisim"/>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DFB"/>
    <w:multiLevelType w:val="hybridMultilevel"/>
    <w:tmpl w:val="359AE180"/>
    <w:lvl w:ilvl="0" w:tplc="413060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649C4"/>
    <w:multiLevelType w:val="multilevel"/>
    <w:tmpl w:val="6386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760278"/>
    <w:multiLevelType w:val="hybridMultilevel"/>
    <w:tmpl w:val="93A24456"/>
    <w:lvl w:ilvl="0" w:tplc="2E3E7FCC">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DA164B"/>
    <w:multiLevelType w:val="multilevel"/>
    <w:tmpl w:val="C732444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191576"/>
    <w:multiLevelType w:val="hybridMultilevel"/>
    <w:tmpl w:val="48264642"/>
    <w:lvl w:ilvl="0" w:tplc="A97C98A0">
      <w:start w:val="1"/>
      <w:numFmt w:val="hebrew1"/>
      <w:lvlText w:val="%1."/>
      <w:lvlJc w:val="left"/>
      <w:pPr>
        <w:ind w:left="720" w:hanging="360"/>
      </w:pPr>
      <w:rPr>
        <w:rFonts w:ascii="Times New Roman" w:eastAsia="Tahoma" w:hAnsi="Times New Roman"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A8F5328"/>
    <w:multiLevelType w:val="hybridMultilevel"/>
    <w:tmpl w:val="C73489C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3723A"/>
    <w:multiLevelType w:val="hybridMultilevel"/>
    <w:tmpl w:val="1F5682F2"/>
    <w:lvl w:ilvl="0" w:tplc="A1DE2D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61044"/>
    <w:multiLevelType w:val="hybridMultilevel"/>
    <w:tmpl w:val="66867856"/>
    <w:lvl w:ilvl="0" w:tplc="D9F4110E">
      <w:start w:val="1"/>
      <w:numFmt w:val="hebrew1"/>
      <w:lvlText w:val="%1."/>
      <w:lvlJc w:val="left"/>
      <w:pPr>
        <w:ind w:left="1800" w:hanging="720"/>
      </w:pPr>
      <w:rPr>
        <w:rFonts w:ascii="Times New Roman" w:eastAsia="Tahoma" w:hAnsi="Times New Roman" w:cs="Narkisim"/>
        <w:lang w:val="en-US"/>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0C6C3B04"/>
    <w:multiLevelType w:val="hybridMultilevel"/>
    <w:tmpl w:val="FB243922"/>
    <w:lvl w:ilvl="0" w:tplc="D0189F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93584"/>
    <w:multiLevelType w:val="hybridMultilevel"/>
    <w:tmpl w:val="2304CB48"/>
    <w:lvl w:ilvl="0" w:tplc="04F804D2">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7735A4"/>
    <w:multiLevelType w:val="hybridMultilevel"/>
    <w:tmpl w:val="F5764472"/>
    <w:lvl w:ilvl="0" w:tplc="D1C4C9D8">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24D47"/>
    <w:multiLevelType w:val="hybridMultilevel"/>
    <w:tmpl w:val="BC00EC5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1A7DAE"/>
    <w:multiLevelType w:val="hybridMultilevel"/>
    <w:tmpl w:val="2604D496"/>
    <w:lvl w:ilvl="0" w:tplc="74649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1C0F99"/>
    <w:multiLevelType w:val="hybridMultilevel"/>
    <w:tmpl w:val="A56CCF8A"/>
    <w:lvl w:ilvl="0" w:tplc="68C6F57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196D1948"/>
    <w:multiLevelType w:val="multilevel"/>
    <w:tmpl w:val="1FD449F2"/>
    <w:styleLink w:val="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CC3D0F"/>
    <w:multiLevelType w:val="hybridMultilevel"/>
    <w:tmpl w:val="9A681748"/>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DA5A7D"/>
    <w:multiLevelType w:val="hybridMultilevel"/>
    <w:tmpl w:val="E916B334"/>
    <w:lvl w:ilvl="0" w:tplc="03DE97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A07882"/>
    <w:multiLevelType w:val="hybridMultilevel"/>
    <w:tmpl w:val="A84A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F406F4"/>
    <w:multiLevelType w:val="multilevel"/>
    <w:tmpl w:val="CEAAD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0650682"/>
    <w:multiLevelType w:val="hybridMultilevel"/>
    <w:tmpl w:val="D326E364"/>
    <w:lvl w:ilvl="0" w:tplc="39FE4DBE">
      <w:start w:val="1"/>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20ED4D33"/>
    <w:multiLevelType w:val="hybridMultilevel"/>
    <w:tmpl w:val="C42C7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E34079"/>
    <w:multiLevelType w:val="hybridMultilevel"/>
    <w:tmpl w:val="9CA4E238"/>
    <w:lvl w:ilvl="0" w:tplc="44D05176">
      <w:start w:val="1"/>
      <w:numFmt w:val="hebrew1"/>
      <w:lvlText w:val="%1."/>
      <w:lvlJc w:val="left"/>
      <w:pPr>
        <w:ind w:left="921" w:hanging="360"/>
      </w:pPr>
      <w:rPr>
        <w:rFonts w:hint="default"/>
      </w:r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2" w15:restartNumberingAfterBreak="0">
    <w:nsid w:val="2A1B088E"/>
    <w:multiLevelType w:val="hybridMultilevel"/>
    <w:tmpl w:val="E6EC8218"/>
    <w:lvl w:ilvl="0" w:tplc="64987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857D91"/>
    <w:multiLevelType w:val="hybridMultilevel"/>
    <w:tmpl w:val="06B24B0C"/>
    <w:lvl w:ilvl="0" w:tplc="04090001">
      <w:start w:val="1"/>
      <w:numFmt w:val="bullet"/>
      <w:lvlText w:val=""/>
      <w:lvlJc w:val="left"/>
      <w:pPr>
        <w:ind w:left="1281" w:hanging="360"/>
      </w:pPr>
      <w:rPr>
        <w:rFonts w:ascii="Symbol" w:hAnsi="Symbol" w:hint="default"/>
      </w:rPr>
    </w:lvl>
    <w:lvl w:ilvl="1" w:tplc="04090003">
      <w:start w:val="1"/>
      <w:numFmt w:val="bullet"/>
      <w:lvlText w:val="o"/>
      <w:lvlJc w:val="left"/>
      <w:pPr>
        <w:ind w:left="2001" w:hanging="360"/>
      </w:pPr>
      <w:rPr>
        <w:rFonts w:ascii="Courier New" w:hAnsi="Courier New" w:cs="Courier New" w:hint="default"/>
      </w:rPr>
    </w:lvl>
    <w:lvl w:ilvl="2" w:tplc="04090005">
      <w:start w:val="1"/>
      <w:numFmt w:val="bullet"/>
      <w:lvlText w:val=""/>
      <w:lvlJc w:val="left"/>
      <w:pPr>
        <w:ind w:left="2721" w:hanging="360"/>
      </w:pPr>
      <w:rPr>
        <w:rFonts w:ascii="Wingdings" w:hAnsi="Wingdings" w:hint="default"/>
      </w:rPr>
    </w:lvl>
    <w:lvl w:ilvl="3" w:tplc="0409000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24" w15:restartNumberingAfterBreak="0">
    <w:nsid w:val="2BCA148E"/>
    <w:multiLevelType w:val="hybridMultilevel"/>
    <w:tmpl w:val="F814CD06"/>
    <w:lvl w:ilvl="0" w:tplc="B2DC1B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2E0663"/>
    <w:multiLevelType w:val="hybridMultilevel"/>
    <w:tmpl w:val="6EAE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5F3EF6"/>
    <w:multiLevelType w:val="hybridMultilevel"/>
    <w:tmpl w:val="B2A29E6A"/>
    <w:lvl w:ilvl="0" w:tplc="695C80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0D5173"/>
    <w:multiLevelType w:val="hybridMultilevel"/>
    <w:tmpl w:val="EF644D5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453E2E"/>
    <w:multiLevelType w:val="hybridMultilevel"/>
    <w:tmpl w:val="5C080C58"/>
    <w:lvl w:ilvl="0" w:tplc="53DECFA4">
      <w:start w:val="1"/>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35EC57A1"/>
    <w:multiLevelType w:val="hybridMultilevel"/>
    <w:tmpl w:val="23722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68F4B30"/>
    <w:multiLevelType w:val="multilevel"/>
    <w:tmpl w:val="89CAA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8DD4213"/>
    <w:multiLevelType w:val="hybridMultilevel"/>
    <w:tmpl w:val="49A6EA14"/>
    <w:lvl w:ilvl="0" w:tplc="454E2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0E727B"/>
    <w:multiLevelType w:val="hybridMultilevel"/>
    <w:tmpl w:val="34B8F92A"/>
    <w:lvl w:ilvl="0" w:tplc="04090001">
      <w:start w:val="1"/>
      <w:numFmt w:val="bullet"/>
      <w:lvlText w:val=""/>
      <w:lvlJc w:val="left"/>
      <w:pPr>
        <w:ind w:left="1281" w:hanging="360"/>
      </w:pPr>
      <w:rPr>
        <w:rFonts w:ascii="Symbol" w:hAnsi="Symbol" w:hint="default"/>
      </w:rPr>
    </w:lvl>
    <w:lvl w:ilvl="1" w:tplc="04090003">
      <w:start w:val="1"/>
      <w:numFmt w:val="bullet"/>
      <w:lvlText w:val="o"/>
      <w:lvlJc w:val="left"/>
      <w:pPr>
        <w:ind w:left="2001" w:hanging="360"/>
      </w:pPr>
      <w:rPr>
        <w:rFonts w:ascii="Courier New" w:hAnsi="Courier New" w:cs="Courier New" w:hint="default"/>
      </w:rPr>
    </w:lvl>
    <w:lvl w:ilvl="2" w:tplc="04090005">
      <w:start w:val="1"/>
      <w:numFmt w:val="bullet"/>
      <w:lvlText w:val=""/>
      <w:lvlJc w:val="left"/>
      <w:pPr>
        <w:ind w:left="2721" w:hanging="360"/>
      </w:pPr>
      <w:rPr>
        <w:rFonts w:ascii="Wingdings" w:hAnsi="Wingdings" w:hint="default"/>
      </w:rPr>
    </w:lvl>
    <w:lvl w:ilvl="3" w:tplc="0409000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33" w15:restartNumberingAfterBreak="0">
    <w:nsid w:val="40140239"/>
    <w:multiLevelType w:val="multilevel"/>
    <w:tmpl w:val="6386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20171D2"/>
    <w:multiLevelType w:val="hybridMultilevel"/>
    <w:tmpl w:val="DF902908"/>
    <w:lvl w:ilvl="0" w:tplc="7EBC8F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277661"/>
    <w:multiLevelType w:val="hybridMultilevel"/>
    <w:tmpl w:val="B172D3E4"/>
    <w:lvl w:ilvl="0" w:tplc="454E2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683054"/>
    <w:multiLevelType w:val="hybridMultilevel"/>
    <w:tmpl w:val="189C6892"/>
    <w:lvl w:ilvl="0" w:tplc="116240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B179E9"/>
    <w:multiLevelType w:val="hybridMultilevel"/>
    <w:tmpl w:val="5022AF20"/>
    <w:lvl w:ilvl="0" w:tplc="A4561D6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57319CC"/>
    <w:multiLevelType w:val="hybridMultilevel"/>
    <w:tmpl w:val="0DBA1052"/>
    <w:lvl w:ilvl="0" w:tplc="7EBC8F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982192"/>
    <w:multiLevelType w:val="hybridMultilevel"/>
    <w:tmpl w:val="3FA89054"/>
    <w:lvl w:ilvl="0" w:tplc="FDF43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84D737A"/>
    <w:multiLevelType w:val="hybridMultilevel"/>
    <w:tmpl w:val="63146B3C"/>
    <w:lvl w:ilvl="0" w:tplc="110A050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DF27C4E"/>
    <w:multiLevelType w:val="hybridMultilevel"/>
    <w:tmpl w:val="26586324"/>
    <w:lvl w:ilvl="0" w:tplc="04090013">
      <w:start w:val="1"/>
      <w:numFmt w:val="hebrew1"/>
      <w:lvlText w:val="%1."/>
      <w:lvlJc w:val="center"/>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4E4D328A"/>
    <w:multiLevelType w:val="hybridMultilevel"/>
    <w:tmpl w:val="00DE9F14"/>
    <w:lvl w:ilvl="0" w:tplc="6CC674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CB17C1"/>
    <w:multiLevelType w:val="hybridMultilevel"/>
    <w:tmpl w:val="C0588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30365F7"/>
    <w:multiLevelType w:val="hybridMultilevel"/>
    <w:tmpl w:val="8FA896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531338A8"/>
    <w:multiLevelType w:val="hybridMultilevel"/>
    <w:tmpl w:val="75F6FCBA"/>
    <w:lvl w:ilvl="0" w:tplc="FC46BF6C">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5E037AE"/>
    <w:multiLevelType w:val="hybridMultilevel"/>
    <w:tmpl w:val="9BA6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4B2964"/>
    <w:multiLevelType w:val="hybridMultilevel"/>
    <w:tmpl w:val="A796D928"/>
    <w:lvl w:ilvl="0" w:tplc="01127B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4D55CA"/>
    <w:multiLevelType w:val="hybridMultilevel"/>
    <w:tmpl w:val="3E802192"/>
    <w:lvl w:ilvl="0" w:tplc="E68643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2824B6"/>
    <w:multiLevelType w:val="hybridMultilevel"/>
    <w:tmpl w:val="D780FF02"/>
    <w:lvl w:ilvl="0" w:tplc="9D2ABBFC">
      <w:start w:val="1"/>
      <w:numFmt w:val="decimal"/>
      <w:lvlText w:val="%1."/>
      <w:lvlJc w:val="left"/>
      <w:pPr>
        <w:ind w:left="720" w:hanging="360"/>
      </w:pPr>
      <w:rPr>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B842D79"/>
    <w:multiLevelType w:val="hybridMultilevel"/>
    <w:tmpl w:val="5B4E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2674A9"/>
    <w:multiLevelType w:val="hybridMultilevel"/>
    <w:tmpl w:val="BD085BF2"/>
    <w:lvl w:ilvl="0" w:tplc="AC90C240">
      <w:start w:val="1"/>
      <w:numFmt w:val="decimal"/>
      <w:lvlText w:val="%1."/>
      <w:lvlJc w:val="left"/>
      <w:pPr>
        <w:ind w:left="720" w:hanging="360"/>
      </w:pPr>
      <w:rPr>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D75227B"/>
    <w:multiLevelType w:val="hybridMultilevel"/>
    <w:tmpl w:val="2572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C15197"/>
    <w:multiLevelType w:val="hybridMultilevel"/>
    <w:tmpl w:val="BF4A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185657"/>
    <w:multiLevelType w:val="hybridMultilevel"/>
    <w:tmpl w:val="0CDE242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141F18"/>
    <w:multiLevelType w:val="hybridMultilevel"/>
    <w:tmpl w:val="A63CE71E"/>
    <w:lvl w:ilvl="0" w:tplc="5F7234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491DF6"/>
    <w:multiLevelType w:val="hybridMultilevel"/>
    <w:tmpl w:val="BAF25884"/>
    <w:lvl w:ilvl="0" w:tplc="4EAC86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082D98"/>
    <w:multiLevelType w:val="hybridMultilevel"/>
    <w:tmpl w:val="971A5796"/>
    <w:lvl w:ilvl="0" w:tplc="C37E3196">
      <w:start w:val="2"/>
      <w:numFmt w:val="bullet"/>
      <w:lvlText w:val=""/>
      <w:lvlJc w:val="left"/>
      <w:pPr>
        <w:ind w:left="720" w:hanging="360"/>
      </w:pPr>
      <w:rPr>
        <w:rFonts w:ascii="Symbol" w:eastAsiaTheme="minorHAnsi" w:hAnsi="Symbol"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66226202"/>
    <w:multiLevelType w:val="hybridMultilevel"/>
    <w:tmpl w:val="9762F9B6"/>
    <w:lvl w:ilvl="0" w:tplc="454E2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6A3B2B"/>
    <w:multiLevelType w:val="hybridMultilevel"/>
    <w:tmpl w:val="66DEEF2E"/>
    <w:lvl w:ilvl="0" w:tplc="20A833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C60894"/>
    <w:multiLevelType w:val="hybridMultilevel"/>
    <w:tmpl w:val="38EE4ECC"/>
    <w:lvl w:ilvl="0" w:tplc="B896D0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FE5F8F"/>
    <w:multiLevelType w:val="hybridMultilevel"/>
    <w:tmpl w:val="A5261ED6"/>
    <w:lvl w:ilvl="0" w:tplc="608657F0">
      <w:start w:val="1"/>
      <w:numFmt w:val="decimal"/>
      <w:lvlText w:val="%1."/>
      <w:lvlJc w:val="left"/>
      <w:pPr>
        <w:ind w:left="720" w:hanging="360"/>
      </w:pPr>
      <w:rPr>
        <w:rFonts w:ascii="David" w:eastAsiaTheme="minorHAnsi" w:hAnsi="David" w:cs="David"/>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2" w15:restartNumberingAfterBreak="0">
    <w:nsid w:val="69CD1A41"/>
    <w:multiLevelType w:val="hybridMultilevel"/>
    <w:tmpl w:val="0248E16C"/>
    <w:lvl w:ilvl="0" w:tplc="2A3C84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380A57"/>
    <w:multiLevelType w:val="hybridMultilevel"/>
    <w:tmpl w:val="34286EFC"/>
    <w:lvl w:ilvl="0" w:tplc="36502552">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B805BA4"/>
    <w:multiLevelType w:val="hybridMultilevel"/>
    <w:tmpl w:val="2CFAFDF0"/>
    <w:lvl w:ilvl="0" w:tplc="6CB0295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BDB0626"/>
    <w:multiLevelType w:val="hybridMultilevel"/>
    <w:tmpl w:val="97A8958C"/>
    <w:lvl w:ilvl="0" w:tplc="ADA40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95489F"/>
    <w:multiLevelType w:val="hybridMultilevel"/>
    <w:tmpl w:val="9F9A6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A33873"/>
    <w:multiLevelType w:val="hybridMultilevel"/>
    <w:tmpl w:val="9EE09CF8"/>
    <w:lvl w:ilvl="0" w:tplc="1110E8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FB66792"/>
    <w:multiLevelType w:val="hybridMultilevel"/>
    <w:tmpl w:val="0C7E8C56"/>
    <w:lvl w:ilvl="0" w:tplc="274E431E">
      <w:start w:val="1"/>
      <w:numFmt w:val="hebrew1"/>
      <w:lvlText w:val="%1."/>
      <w:lvlJc w:val="center"/>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481C59"/>
    <w:multiLevelType w:val="hybridMultilevel"/>
    <w:tmpl w:val="7366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C96DF7"/>
    <w:multiLevelType w:val="hybridMultilevel"/>
    <w:tmpl w:val="807212F0"/>
    <w:lvl w:ilvl="0" w:tplc="34F289C2">
      <w:start w:val="6"/>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2614D72"/>
    <w:multiLevelType w:val="hybridMultilevel"/>
    <w:tmpl w:val="99FAA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4A82C5F"/>
    <w:multiLevelType w:val="hybridMultilevel"/>
    <w:tmpl w:val="556CA066"/>
    <w:lvl w:ilvl="0" w:tplc="2A3EDBA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775D7894"/>
    <w:multiLevelType w:val="hybridMultilevel"/>
    <w:tmpl w:val="4C9C7E8A"/>
    <w:lvl w:ilvl="0" w:tplc="554EF212">
      <w:start w:val="1"/>
      <w:numFmt w:val="hebrew1"/>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74" w15:restartNumberingAfterBreak="0">
    <w:nsid w:val="77E84E01"/>
    <w:multiLevelType w:val="hybridMultilevel"/>
    <w:tmpl w:val="D6B472CA"/>
    <w:lvl w:ilvl="0" w:tplc="4716A24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87447CE"/>
    <w:multiLevelType w:val="hybridMultilevel"/>
    <w:tmpl w:val="4F26D032"/>
    <w:lvl w:ilvl="0" w:tplc="96B659A8">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C14CBF"/>
    <w:multiLevelType w:val="hybridMultilevel"/>
    <w:tmpl w:val="B50C2EB8"/>
    <w:lvl w:ilvl="0" w:tplc="34DE98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FD2B83"/>
    <w:multiLevelType w:val="hybridMultilevel"/>
    <w:tmpl w:val="0EA883C4"/>
    <w:lvl w:ilvl="0" w:tplc="88B029C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7A20638C"/>
    <w:multiLevelType w:val="hybridMultilevel"/>
    <w:tmpl w:val="B7829C12"/>
    <w:lvl w:ilvl="0" w:tplc="4B22B2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A3B0D41"/>
    <w:multiLevelType w:val="hybridMultilevel"/>
    <w:tmpl w:val="2C6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18404B"/>
    <w:multiLevelType w:val="hybridMultilevel"/>
    <w:tmpl w:val="A1547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026745">
    <w:abstractNumId w:val="14"/>
  </w:num>
  <w:num w:numId="2" w16cid:durableId="1490946278">
    <w:abstractNumId w:val="3"/>
  </w:num>
  <w:num w:numId="3" w16cid:durableId="1082219401">
    <w:abstractNumId w:val="10"/>
  </w:num>
  <w:num w:numId="4" w16cid:durableId="1514681881">
    <w:abstractNumId w:val="66"/>
  </w:num>
  <w:num w:numId="5" w16cid:durableId="4084256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15963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9844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22075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22009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8799455">
    <w:abstractNumId w:val="60"/>
  </w:num>
  <w:num w:numId="11" w16cid:durableId="1298796233">
    <w:abstractNumId w:val="38"/>
  </w:num>
  <w:num w:numId="12" w16cid:durableId="990870568">
    <w:abstractNumId w:val="34"/>
  </w:num>
  <w:num w:numId="13" w16cid:durableId="775029009">
    <w:abstractNumId w:val="26"/>
  </w:num>
  <w:num w:numId="14" w16cid:durableId="239483701">
    <w:abstractNumId w:val="75"/>
  </w:num>
  <w:num w:numId="15" w16cid:durableId="274800284">
    <w:abstractNumId w:val="1"/>
  </w:num>
  <w:num w:numId="16" w16cid:durableId="475344196">
    <w:abstractNumId w:val="18"/>
  </w:num>
  <w:num w:numId="17" w16cid:durableId="83841273">
    <w:abstractNumId w:val="33"/>
  </w:num>
  <w:num w:numId="18" w16cid:durableId="2127309348">
    <w:abstractNumId w:val="4"/>
  </w:num>
  <w:num w:numId="19" w16cid:durableId="1611234051">
    <w:abstractNumId w:val="19"/>
  </w:num>
  <w:num w:numId="20" w16cid:durableId="2088766308">
    <w:abstractNumId w:val="7"/>
  </w:num>
  <w:num w:numId="21" w16cid:durableId="566457758">
    <w:abstractNumId w:val="44"/>
  </w:num>
  <w:num w:numId="22" w16cid:durableId="1978797350">
    <w:abstractNumId w:val="28"/>
  </w:num>
  <w:num w:numId="23" w16cid:durableId="270476780">
    <w:abstractNumId w:val="61"/>
  </w:num>
  <w:num w:numId="24" w16cid:durableId="415590565">
    <w:abstractNumId w:val="77"/>
  </w:num>
  <w:num w:numId="25" w16cid:durableId="1046298604">
    <w:abstractNumId w:val="72"/>
  </w:num>
  <w:num w:numId="26" w16cid:durableId="239563837">
    <w:abstractNumId w:val="57"/>
  </w:num>
  <w:num w:numId="27" w16cid:durableId="633414919">
    <w:abstractNumId w:val="22"/>
  </w:num>
  <w:num w:numId="28" w16cid:durableId="904535174">
    <w:abstractNumId w:val="55"/>
  </w:num>
  <w:num w:numId="29" w16cid:durableId="2041856224">
    <w:abstractNumId w:val="29"/>
  </w:num>
  <w:num w:numId="30" w16cid:durableId="271210764">
    <w:abstractNumId w:val="67"/>
  </w:num>
  <w:num w:numId="31" w16cid:durableId="2091391330">
    <w:abstractNumId w:val="64"/>
  </w:num>
  <w:num w:numId="32" w16cid:durableId="1858959649">
    <w:abstractNumId w:val="25"/>
  </w:num>
  <w:num w:numId="33" w16cid:durableId="1131360215">
    <w:abstractNumId w:val="58"/>
  </w:num>
  <w:num w:numId="34" w16cid:durableId="42562644">
    <w:abstractNumId w:val="31"/>
  </w:num>
  <w:num w:numId="35" w16cid:durableId="301154303">
    <w:abstractNumId w:val="63"/>
  </w:num>
  <w:num w:numId="36" w16cid:durableId="1384283536">
    <w:abstractNumId w:val="35"/>
  </w:num>
  <w:num w:numId="37" w16cid:durableId="1323849415">
    <w:abstractNumId w:val="80"/>
  </w:num>
  <w:num w:numId="38" w16cid:durableId="1474299452">
    <w:abstractNumId w:val="20"/>
  </w:num>
  <w:num w:numId="39" w16cid:durableId="1230727261">
    <w:abstractNumId w:val="73"/>
  </w:num>
  <w:num w:numId="40" w16cid:durableId="29184465">
    <w:abstractNumId w:val="9"/>
  </w:num>
  <w:num w:numId="41" w16cid:durableId="258105138">
    <w:abstractNumId w:val="46"/>
  </w:num>
  <w:num w:numId="42" w16cid:durableId="1284576719">
    <w:abstractNumId w:val="32"/>
  </w:num>
  <w:num w:numId="43" w16cid:durableId="1332414976">
    <w:abstractNumId w:val="21"/>
  </w:num>
  <w:num w:numId="44" w16cid:durableId="1429471712">
    <w:abstractNumId w:val="23"/>
  </w:num>
  <w:num w:numId="45" w16cid:durableId="404185514">
    <w:abstractNumId w:val="48"/>
  </w:num>
  <w:num w:numId="46" w16cid:durableId="1346784998">
    <w:abstractNumId w:val="62"/>
  </w:num>
  <w:num w:numId="47" w16cid:durableId="1394698467">
    <w:abstractNumId w:val="52"/>
  </w:num>
  <w:num w:numId="48" w16cid:durableId="2137794524">
    <w:abstractNumId w:val="53"/>
  </w:num>
  <w:num w:numId="49" w16cid:durableId="1224482950">
    <w:abstractNumId w:val="50"/>
  </w:num>
  <w:num w:numId="50" w16cid:durableId="335809575">
    <w:abstractNumId w:val="6"/>
  </w:num>
  <w:num w:numId="51" w16cid:durableId="1003781469">
    <w:abstractNumId w:val="42"/>
  </w:num>
  <w:num w:numId="52" w16cid:durableId="13857117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974528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518428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71069685">
    <w:abstractNumId w:val="24"/>
  </w:num>
  <w:num w:numId="56" w16cid:durableId="1306818326">
    <w:abstractNumId w:val="56"/>
  </w:num>
  <w:num w:numId="57" w16cid:durableId="1223713080">
    <w:abstractNumId w:val="47"/>
  </w:num>
  <w:num w:numId="58" w16cid:durableId="1817145566">
    <w:abstractNumId w:val="12"/>
  </w:num>
  <w:num w:numId="59" w16cid:durableId="1009604522">
    <w:abstractNumId w:val="78"/>
  </w:num>
  <w:num w:numId="60" w16cid:durableId="1715226055">
    <w:abstractNumId w:val="39"/>
  </w:num>
  <w:num w:numId="61" w16cid:durableId="811092890">
    <w:abstractNumId w:val="8"/>
  </w:num>
  <w:num w:numId="62" w16cid:durableId="503475834">
    <w:abstractNumId w:val="59"/>
  </w:num>
  <w:num w:numId="63" w16cid:durableId="515509786">
    <w:abstractNumId w:val="74"/>
  </w:num>
  <w:num w:numId="64" w16cid:durableId="718209846">
    <w:abstractNumId w:val="30"/>
  </w:num>
  <w:num w:numId="65" w16cid:durableId="6093129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32376197">
    <w:abstractNumId w:val="27"/>
  </w:num>
  <w:num w:numId="67" w16cid:durableId="13846967">
    <w:abstractNumId w:val="65"/>
  </w:num>
  <w:num w:numId="68" w16cid:durableId="827866492">
    <w:abstractNumId w:val="0"/>
  </w:num>
  <w:num w:numId="69" w16cid:durableId="114495330">
    <w:abstractNumId w:val="36"/>
  </w:num>
  <w:num w:numId="70" w16cid:durableId="247270530">
    <w:abstractNumId w:val="16"/>
  </w:num>
  <w:num w:numId="71" w16cid:durableId="2030570748">
    <w:abstractNumId w:val="15"/>
  </w:num>
  <w:num w:numId="72" w16cid:durableId="1609776726">
    <w:abstractNumId w:val="76"/>
  </w:num>
  <w:num w:numId="73" w16cid:durableId="532619169">
    <w:abstractNumId w:val="70"/>
  </w:num>
  <w:num w:numId="74" w16cid:durableId="1109549805">
    <w:abstractNumId w:val="68"/>
  </w:num>
  <w:num w:numId="75" w16cid:durableId="2050495350">
    <w:abstractNumId w:val="43"/>
  </w:num>
  <w:num w:numId="76" w16cid:durableId="1310089268">
    <w:abstractNumId w:val="5"/>
  </w:num>
  <w:num w:numId="77" w16cid:durableId="534347226">
    <w:abstractNumId w:val="69"/>
  </w:num>
  <w:num w:numId="78" w16cid:durableId="392311174">
    <w:abstractNumId w:val="41"/>
  </w:num>
  <w:num w:numId="79" w16cid:durableId="243026800">
    <w:abstractNumId w:val="11"/>
  </w:num>
  <w:num w:numId="80" w16cid:durableId="1531258832">
    <w:abstractNumId w:val="54"/>
  </w:num>
  <w:num w:numId="81" w16cid:durableId="837961828">
    <w:abstractNumId w:val="79"/>
  </w:num>
  <w:num w:numId="82" w16cid:durableId="1488478515">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ישראל קליין">
    <w15:presenceInfo w15:providerId="AD" w15:userId="S::israel.klein@office.eduil.org::6c155e12-1afc-4525-80e9-32476a4686e3"/>
  </w15:person>
  <w15:person w15:author="eitan tzur">
    <w15:presenceInfo w15:providerId="Windows Live" w15:userId="49cb1d5b3c2cb53b"/>
  </w15:person>
  <w15:person w15:author="בראון רועי">
    <w15:presenceInfo w15:providerId="AD" w15:userId="S::80066134@s.herzog.ac.il::6c720c3b-fe6e-4e09-8cfe-4069b16a41cf"/>
  </w15:person>
  <w15:person w15:author="שמואל פוקס">
    <w15:presenceInfo w15:providerId="Windows Live" w15:userId="df79b07807b703c0"/>
  </w15:person>
  <w15:person w15:author="avv graaf">
    <w15:presenceInfo w15:providerId="Windows Live" w15:userId="906873e4b9e8af15"/>
  </w15:person>
  <w15:person w15:author="שובאל פתחיה גוטמן">
    <w15:presenceInfo w15:providerId="Windows Live" w15:userId="33c24103d05353bb"/>
  </w15:person>
  <w15:person w15:author="uriyador@gmail.com">
    <w15:presenceInfo w15:providerId="Windows Live" w15:userId="69c4dbe0bbbfb7b4"/>
  </w15:person>
  <w15:person w15:author="aviad lipshtat">
    <w15:presenceInfo w15:providerId="Windows Live" w15:userId="c7841671dafb9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284"/>
  <w:evenAndOddHeaders/>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99"/>
    <w:rsid w:val="000013EA"/>
    <w:rsid w:val="00001B77"/>
    <w:rsid w:val="00003205"/>
    <w:rsid w:val="00003630"/>
    <w:rsid w:val="000045C3"/>
    <w:rsid w:val="00007CE2"/>
    <w:rsid w:val="000119C6"/>
    <w:rsid w:val="00013BB8"/>
    <w:rsid w:val="00014EE2"/>
    <w:rsid w:val="000150DB"/>
    <w:rsid w:val="0001759E"/>
    <w:rsid w:val="00017F72"/>
    <w:rsid w:val="000200A2"/>
    <w:rsid w:val="000201FF"/>
    <w:rsid w:val="00020A1F"/>
    <w:rsid w:val="00024168"/>
    <w:rsid w:val="000263F0"/>
    <w:rsid w:val="0002654E"/>
    <w:rsid w:val="0003073E"/>
    <w:rsid w:val="00030762"/>
    <w:rsid w:val="000336C0"/>
    <w:rsid w:val="00034C87"/>
    <w:rsid w:val="000357CB"/>
    <w:rsid w:val="000365FF"/>
    <w:rsid w:val="00040348"/>
    <w:rsid w:val="00042588"/>
    <w:rsid w:val="00047041"/>
    <w:rsid w:val="0004776B"/>
    <w:rsid w:val="000514BF"/>
    <w:rsid w:val="00052ED9"/>
    <w:rsid w:val="0005386E"/>
    <w:rsid w:val="00053BB0"/>
    <w:rsid w:val="00054470"/>
    <w:rsid w:val="000557AC"/>
    <w:rsid w:val="000557D7"/>
    <w:rsid w:val="00056F4F"/>
    <w:rsid w:val="00057F6B"/>
    <w:rsid w:val="000604AB"/>
    <w:rsid w:val="000630B9"/>
    <w:rsid w:val="00064C8B"/>
    <w:rsid w:val="000703B9"/>
    <w:rsid w:val="00072199"/>
    <w:rsid w:val="00072A94"/>
    <w:rsid w:val="000751E0"/>
    <w:rsid w:val="00076168"/>
    <w:rsid w:val="00076213"/>
    <w:rsid w:val="0007643F"/>
    <w:rsid w:val="00076971"/>
    <w:rsid w:val="000771D0"/>
    <w:rsid w:val="0008144F"/>
    <w:rsid w:val="0008196D"/>
    <w:rsid w:val="00081CB9"/>
    <w:rsid w:val="00083257"/>
    <w:rsid w:val="00085325"/>
    <w:rsid w:val="00087792"/>
    <w:rsid w:val="000879E8"/>
    <w:rsid w:val="00087E7B"/>
    <w:rsid w:val="00087F33"/>
    <w:rsid w:val="00091B5E"/>
    <w:rsid w:val="00093243"/>
    <w:rsid w:val="00094197"/>
    <w:rsid w:val="00094287"/>
    <w:rsid w:val="00094B19"/>
    <w:rsid w:val="00094F3A"/>
    <w:rsid w:val="000A019C"/>
    <w:rsid w:val="000A170D"/>
    <w:rsid w:val="000A1D01"/>
    <w:rsid w:val="000A2B9A"/>
    <w:rsid w:val="000A3333"/>
    <w:rsid w:val="000A34D4"/>
    <w:rsid w:val="000A3525"/>
    <w:rsid w:val="000A40E3"/>
    <w:rsid w:val="000A46DD"/>
    <w:rsid w:val="000A697F"/>
    <w:rsid w:val="000A6E57"/>
    <w:rsid w:val="000A7ACD"/>
    <w:rsid w:val="000B28AB"/>
    <w:rsid w:val="000B3042"/>
    <w:rsid w:val="000B3F6C"/>
    <w:rsid w:val="000C10A0"/>
    <w:rsid w:val="000C147A"/>
    <w:rsid w:val="000C22B1"/>
    <w:rsid w:val="000C2448"/>
    <w:rsid w:val="000C27A1"/>
    <w:rsid w:val="000C519E"/>
    <w:rsid w:val="000C753E"/>
    <w:rsid w:val="000C7BCB"/>
    <w:rsid w:val="000C7E3E"/>
    <w:rsid w:val="000D0E33"/>
    <w:rsid w:val="000D1465"/>
    <w:rsid w:val="000D20EA"/>
    <w:rsid w:val="000D344C"/>
    <w:rsid w:val="000D383E"/>
    <w:rsid w:val="000D425E"/>
    <w:rsid w:val="000D47E2"/>
    <w:rsid w:val="000D5367"/>
    <w:rsid w:val="000D5C12"/>
    <w:rsid w:val="000D6012"/>
    <w:rsid w:val="000D6E4F"/>
    <w:rsid w:val="000D6F12"/>
    <w:rsid w:val="000D70CC"/>
    <w:rsid w:val="000D710E"/>
    <w:rsid w:val="000D7220"/>
    <w:rsid w:val="000D72AF"/>
    <w:rsid w:val="000D7950"/>
    <w:rsid w:val="000D7BC9"/>
    <w:rsid w:val="000E0E6E"/>
    <w:rsid w:val="000E0F2A"/>
    <w:rsid w:val="000E180F"/>
    <w:rsid w:val="000E33BD"/>
    <w:rsid w:val="000E3610"/>
    <w:rsid w:val="000E36A5"/>
    <w:rsid w:val="000E3B4C"/>
    <w:rsid w:val="000E4A43"/>
    <w:rsid w:val="000E4DEA"/>
    <w:rsid w:val="000E578D"/>
    <w:rsid w:val="000E6BB3"/>
    <w:rsid w:val="000E6FAA"/>
    <w:rsid w:val="000E7299"/>
    <w:rsid w:val="000F1442"/>
    <w:rsid w:val="000F2327"/>
    <w:rsid w:val="000F2867"/>
    <w:rsid w:val="000F2BC9"/>
    <w:rsid w:val="000F2D6D"/>
    <w:rsid w:val="000F3651"/>
    <w:rsid w:val="000F6356"/>
    <w:rsid w:val="000F6578"/>
    <w:rsid w:val="001025D1"/>
    <w:rsid w:val="001033DC"/>
    <w:rsid w:val="00104216"/>
    <w:rsid w:val="001043CD"/>
    <w:rsid w:val="001051A7"/>
    <w:rsid w:val="0010781C"/>
    <w:rsid w:val="00111F84"/>
    <w:rsid w:val="00111F97"/>
    <w:rsid w:val="00113933"/>
    <w:rsid w:val="00114E53"/>
    <w:rsid w:val="00121CC1"/>
    <w:rsid w:val="00122525"/>
    <w:rsid w:val="00122F59"/>
    <w:rsid w:val="0012340A"/>
    <w:rsid w:val="00124374"/>
    <w:rsid w:val="00124A56"/>
    <w:rsid w:val="001252BF"/>
    <w:rsid w:val="00130522"/>
    <w:rsid w:val="00130D62"/>
    <w:rsid w:val="00131A45"/>
    <w:rsid w:val="0014019A"/>
    <w:rsid w:val="00140B7B"/>
    <w:rsid w:val="00143D32"/>
    <w:rsid w:val="00143FA6"/>
    <w:rsid w:val="001449F9"/>
    <w:rsid w:val="001452D0"/>
    <w:rsid w:val="0014569F"/>
    <w:rsid w:val="0014598B"/>
    <w:rsid w:val="0014631A"/>
    <w:rsid w:val="00146520"/>
    <w:rsid w:val="00146706"/>
    <w:rsid w:val="00147150"/>
    <w:rsid w:val="001529B2"/>
    <w:rsid w:val="001532BF"/>
    <w:rsid w:val="0015372E"/>
    <w:rsid w:val="00153DD5"/>
    <w:rsid w:val="00156982"/>
    <w:rsid w:val="0016145C"/>
    <w:rsid w:val="001620CC"/>
    <w:rsid w:val="00162500"/>
    <w:rsid w:val="0016488C"/>
    <w:rsid w:val="00165E6E"/>
    <w:rsid w:val="00167202"/>
    <w:rsid w:val="00170727"/>
    <w:rsid w:val="00170CD2"/>
    <w:rsid w:val="0017188E"/>
    <w:rsid w:val="00172544"/>
    <w:rsid w:val="00173219"/>
    <w:rsid w:val="001736D7"/>
    <w:rsid w:val="001741C2"/>
    <w:rsid w:val="00176E10"/>
    <w:rsid w:val="00177F58"/>
    <w:rsid w:val="00181D86"/>
    <w:rsid w:val="00182108"/>
    <w:rsid w:val="00182A1B"/>
    <w:rsid w:val="00183FBC"/>
    <w:rsid w:val="0018460E"/>
    <w:rsid w:val="001874CD"/>
    <w:rsid w:val="00191CFB"/>
    <w:rsid w:val="0019244E"/>
    <w:rsid w:val="001925AC"/>
    <w:rsid w:val="00192914"/>
    <w:rsid w:val="00192DBA"/>
    <w:rsid w:val="00196011"/>
    <w:rsid w:val="001A0836"/>
    <w:rsid w:val="001A0C11"/>
    <w:rsid w:val="001A0C95"/>
    <w:rsid w:val="001A0FF3"/>
    <w:rsid w:val="001A1B69"/>
    <w:rsid w:val="001A2B9E"/>
    <w:rsid w:val="001A3502"/>
    <w:rsid w:val="001A3F28"/>
    <w:rsid w:val="001A4C45"/>
    <w:rsid w:val="001A572B"/>
    <w:rsid w:val="001A6614"/>
    <w:rsid w:val="001A67D9"/>
    <w:rsid w:val="001B0418"/>
    <w:rsid w:val="001B04D1"/>
    <w:rsid w:val="001B0D07"/>
    <w:rsid w:val="001B5CB1"/>
    <w:rsid w:val="001B669F"/>
    <w:rsid w:val="001B6FAF"/>
    <w:rsid w:val="001B73D0"/>
    <w:rsid w:val="001C02B3"/>
    <w:rsid w:val="001C2343"/>
    <w:rsid w:val="001C2A77"/>
    <w:rsid w:val="001C2B12"/>
    <w:rsid w:val="001C2C4F"/>
    <w:rsid w:val="001C2E02"/>
    <w:rsid w:val="001C4444"/>
    <w:rsid w:val="001C44B6"/>
    <w:rsid w:val="001C4501"/>
    <w:rsid w:val="001C53C1"/>
    <w:rsid w:val="001C5ED1"/>
    <w:rsid w:val="001C703D"/>
    <w:rsid w:val="001C73AB"/>
    <w:rsid w:val="001C7588"/>
    <w:rsid w:val="001C7ACE"/>
    <w:rsid w:val="001C7D4D"/>
    <w:rsid w:val="001D205F"/>
    <w:rsid w:val="001D249B"/>
    <w:rsid w:val="001D5193"/>
    <w:rsid w:val="001D54F3"/>
    <w:rsid w:val="001D5EE1"/>
    <w:rsid w:val="001D61F9"/>
    <w:rsid w:val="001D6805"/>
    <w:rsid w:val="001D7FA3"/>
    <w:rsid w:val="001E0848"/>
    <w:rsid w:val="001E1290"/>
    <w:rsid w:val="001E2C3A"/>
    <w:rsid w:val="001E6C56"/>
    <w:rsid w:val="001E6CC7"/>
    <w:rsid w:val="001E769E"/>
    <w:rsid w:val="001F0281"/>
    <w:rsid w:val="001F1F6D"/>
    <w:rsid w:val="001F313C"/>
    <w:rsid w:val="001F328F"/>
    <w:rsid w:val="001F5195"/>
    <w:rsid w:val="00200C5F"/>
    <w:rsid w:val="002019FC"/>
    <w:rsid w:val="00202D75"/>
    <w:rsid w:val="00205753"/>
    <w:rsid w:val="0020669B"/>
    <w:rsid w:val="00206FCC"/>
    <w:rsid w:val="00207D30"/>
    <w:rsid w:val="00210D2D"/>
    <w:rsid w:val="00211818"/>
    <w:rsid w:val="00213878"/>
    <w:rsid w:val="00217B37"/>
    <w:rsid w:val="002201C9"/>
    <w:rsid w:val="0022189E"/>
    <w:rsid w:val="00222B8D"/>
    <w:rsid w:val="00223659"/>
    <w:rsid w:val="00223F54"/>
    <w:rsid w:val="00224B24"/>
    <w:rsid w:val="002253E8"/>
    <w:rsid w:val="00226A28"/>
    <w:rsid w:val="00227B92"/>
    <w:rsid w:val="00227E22"/>
    <w:rsid w:val="00227E87"/>
    <w:rsid w:val="00230C15"/>
    <w:rsid w:val="00230E09"/>
    <w:rsid w:val="00232649"/>
    <w:rsid w:val="002333C5"/>
    <w:rsid w:val="00234016"/>
    <w:rsid w:val="00234ACD"/>
    <w:rsid w:val="002414A6"/>
    <w:rsid w:val="00243726"/>
    <w:rsid w:val="00243AC6"/>
    <w:rsid w:val="00243FAE"/>
    <w:rsid w:val="00244583"/>
    <w:rsid w:val="00246F2D"/>
    <w:rsid w:val="00247159"/>
    <w:rsid w:val="0024732C"/>
    <w:rsid w:val="0025033F"/>
    <w:rsid w:val="0025091A"/>
    <w:rsid w:val="002510CF"/>
    <w:rsid w:val="00252731"/>
    <w:rsid w:val="00252909"/>
    <w:rsid w:val="0025397C"/>
    <w:rsid w:val="00254F2F"/>
    <w:rsid w:val="00256694"/>
    <w:rsid w:val="0026097F"/>
    <w:rsid w:val="00260EF6"/>
    <w:rsid w:val="0026148E"/>
    <w:rsid w:val="002664F7"/>
    <w:rsid w:val="00267862"/>
    <w:rsid w:val="002678E0"/>
    <w:rsid w:val="00267A17"/>
    <w:rsid w:val="002708C7"/>
    <w:rsid w:val="00271178"/>
    <w:rsid w:val="002712B6"/>
    <w:rsid w:val="00271DB7"/>
    <w:rsid w:val="00272102"/>
    <w:rsid w:val="00272F8B"/>
    <w:rsid w:val="002730B4"/>
    <w:rsid w:val="00275B4E"/>
    <w:rsid w:val="00276471"/>
    <w:rsid w:val="00282861"/>
    <w:rsid w:val="002846E0"/>
    <w:rsid w:val="002847C8"/>
    <w:rsid w:val="00285F1F"/>
    <w:rsid w:val="002865C6"/>
    <w:rsid w:val="00286ADF"/>
    <w:rsid w:val="00286DF3"/>
    <w:rsid w:val="00287798"/>
    <w:rsid w:val="0029019A"/>
    <w:rsid w:val="002904F7"/>
    <w:rsid w:val="002909E0"/>
    <w:rsid w:val="00291656"/>
    <w:rsid w:val="00291C00"/>
    <w:rsid w:val="00292E6C"/>
    <w:rsid w:val="00293278"/>
    <w:rsid w:val="002934B9"/>
    <w:rsid w:val="00293518"/>
    <w:rsid w:val="002942FF"/>
    <w:rsid w:val="00295200"/>
    <w:rsid w:val="00295B4A"/>
    <w:rsid w:val="00296A32"/>
    <w:rsid w:val="002974C8"/>
    <w:rsid w:val="00297B11"/>
    <w:rsid w:val="002A0015"/>
    <w:rsid w:val="002A021A"/>
    <w:rsid w:val="002A2DAF"/>
    <w:rsid w:val="002A4C77"/>
    <w:rsid w:val="002A5F5C"/>
    <w:rsid w:val="002A769C"/>
    <w:rsid w:val="002B08BD"/>
    <w:rsid w:val="002B09BB"/>
    <w:rsid w:val="002B3BA5"/>
    <w:rsid w:val="002B3C14"/>
    <w:rsid w:val="002B3DDC"/>
    <w:rsid w:val="002B3E5C"/>
    <w:rsid w:val="002B4AEB"/>
    <w:rsid w:val="002B5AE3"/>
    <w:rsid w:val="002B5FE3"/>
    <w:rsid w:val="002B7D60"/>
    <w:rsid w:val="002C190A"/>
    <w:rsid w:val="002C1EF2"/>
    <w:rsid w:val="002C247B"/>
    <w:rsid w:val="002C4390"/>
    <w:rsid w:val="002C4B7E"/>
    <w:rsid w:val="002D0305"/>
    <w:rsid w:val="002D0493"/>
    <w:rsid w:val="002D36E2"/>
    <w:rsid w:val="002D53F5"/>
    <w:rsid w:val="002D75E7"/>
    <w:rsid w:val="002E0B1C"/>
    <w:rsid w:val="002E0F64"/>
    <w:rsid w:val="002E2D23"/>
    <w:rsid w:val="002E5D17"/>
    <w:rsid w:val="002E6095"/>
    <w:rsid w:val="002E7895"/>
    <w:rsid w:val="002E78E2"/>
    <w:rsid w:val="002E7A75"/>
    <w:rsid w:val="002F11CC"/>
    <w:rsid w:val="002F1576"/>
    <w:rsid w:val="002F1BE1"/>
    <w:rsid w:val="002F2C9F"/>
    <w:rsid w:val="002F68A1"/>
    <w:rsid w:val="002F75B9"/>
    <w:rsid w:val="002F7E4F"/>
    <w:rsid w:val="002F7E9C"/>
    <w:rsid w:val="0030053F"/>
    <w:rsid w:val="00300EE0"/>
    <w:rsid w:val="003014CB"/>
    <w:rsid w:val="0030161C"/>
    <w:rsid w:val="00302B09"/>
    <w:rsid w:val="00303602"/>
    <w:rsid w:val="00303762"/>
    <w:rsid w:val="003047B5"/>
    <w:rsid w:val="00304890"/>
    <w:rsid w:val="00305F94"/>
    <w:rsid w:val="00307174"/>
    <w:rsid w:val="00307932"/>
    <w:rsid w:val="00311FBB"/>
    <w:rsid w:val="003125BC"/>
    <w:rsid w:val="003149EC"/>
    <w:rsid w:val="003157C9"/>
    <w:rsid w:val="00316430"/>
    <w:rsid w:val="0031698E"/>
    <w:rsid w:val="00317024"/>
    <w:rsid w:val="00321044"/>
    <w:rsid w:val="00322871"/>
    <w:rsid w:val="00323123"/>
    <w:rsid w:val="003245A8"/>
    <w:rsid w:val="0032555D"/>
    <w:rsid w:val="00325701"/>
    <w:rsid w:val="00325C8F"/>
    <w:rsid w:val="00325E93"/>
    <w:rsid w:val="00331A8D"/>
    <w:rsid w:val="00332AB7"/>
    <w:rsid w:val="00333D22"/>
    <w:rsid w:val="00335042"/>
    <w:rsid w:val="0033750F"/>
    <w:rsid w:val="00341A3B"/>
    <w:rsid w:val="00341DFB"/>
    <w:rsid w:val="00342037"/>
    <w:rsid w:val="00342CA9"/>
    <w:rsid w:val="0034308E"/>
    <w:rsid w:val="003438AF"/>
    <w:rsid w:val="0034458C"/>
    <w:rsid w:val="00344957"/>
    <w:rsid w:val="003451EE"/>
    <w:rsid w:val="00345E19"/>
    <w:rsid w:val="00345EA3"/>
    <w:rsid w:val="00345F69"/>
    <w:rsid w:val="00346155"/>
    <w:rsid w:val="003461A2"/>
    <w:rsid w:val="003464A6"/>
    <w:rsid w:val="003468F2"/>
    <w:rsid w:val="00346ED4"/>
    <w:rsid w:val="00351BDE"/>
    <w:rsid w:val="0035204C"/>
    <w:rsid w:val="00352D49"/>
    <w:rsid w:val="0035388D"/>
    <w:rsid w:val="00353EC4"/>
    <w:rsid w:val="00354147"/>
    <w:rsid w:val="00355CBA"/>
    <w:rsid w:val="0035651D"/>
    <w:rsid w:val="003622DE"/>
    <w:rsid w:val="003627C2"/>
    <w:rsid w:val="00364F69"/>
    <w:rsid w:val="00365ABC"/>
    <w:rsid w:val="00366CB5"/>
    <w:rsid w:val="00367ED3"/>
    <w:rsid w:val="0037051D"/>
    <w:rsid w:val="00371370"/>
    <w:rsid w:val="003713B4"/>
    <w:rsid w:val="00371985"/>
    <w:rsid w:val="00372910"/>
    <w:rsid w:val="00375BFD"/>
    <w:rsid w:val="00376A7D"/>
    <w:rsid w:val="00380369"/>
    <w:rsid w:val="00380686"/>
    <w:rsid w:val="00380883"/>
    <w:rsid w:val="00383C68"/>
    <w:rsid w:val="0038465E"/>
    <w:rsid w:val="00384CE1"/>
    <w:rsid w:val="003857D9"/>
    <w:rsid w:val="00390CAC"/>
    <w:rsid w:val="00391B34"/>
    <w:rsid w:val="00392666"/>
    <w:rsid w:val="003941F9"/>
    <w:rsid w:val="0039424A"/>
    <w:rsid w:val="00394273"/>
    <w:rsid w:val="00394D68"/>
    <w:rsid w:val="00395263"/>
    <w:rsid w:val="003963B1"/>
    <w:rsid w:val="003978B8"/>
    <w:rsid w:val="003A1B8A"/>
    <w:rsid w:val="003A30B8"/>
    <w:rsid w:val="003A318D"/>
    <w:rsid w:val="003A40BF"/>
    <w:rsid w:val="003A4EA4"/>
    <w:rsid w:val="003A552B"/>
    <w:rsid w:val="003A5A56"/>
    <w:rsid w:val="003A7327"/>
    <w:rsid w:val="003A75E1"/>
    <w:rsid w:val="003B0041"/>
    <w:rsid w:val="003B1599"/>
    <w:rsid w:val="003B164F"/>
    <w:rsid w:val="003B19AB"/>
    <w:rsid w:val="003B28FA"/>
    <w:rsid w:val="003B2933"/>
    <w:rsid w:val="003B3B53"/>
    <w:rsid w:val="003B3FEA"/>
    <w:rsid w:val="003B4480"/>
    <w:rsid w:val="003B5480"/>
    <w:rsid w:val="003B5DED"/>
    <w:rsid w:val="003B67B4"/>
    <w:rsid w:val="003C02CD"/>
    <w:rsid w:val="003C104A"/>
    <w:rsid w:val="003C109E"/>
    <w:rsid w:val="003C26F6"/>
    <w:rsid w:val="003C2905"/>
    <w:rsid w:val="003C57C1"/>
    <w:rsid w:val="003C5FC0"/>
    <w:rsid w:val="003C6351"/>
    <w:rsid w:val="003C7227"/>
    <w:rsid w:val="003C7317"/>
    <w:rsid w:val="003C7548"/>
    <w:rsid w:val="003D1114"/>
    <w:rsid w:val="003D240E"/>
    <w:rsid w:val="003D2A70"/>
    <w:rsid w:val="003D2F3C"/>
    <w:rsid w:val="003D627C"/>
    <w:rsid w:val="003D75EE"/>
    <w:rsid w:val="003D7C92"/>
    <w:rsid w:val="003D7E19"/>
    <w:rsid w:val="003E030D"/>
    <w:rsid w:val="003E19F7"/>
    <w:rsid w:val="003E1A55"/>
    <w:rsid w:val="003E1BB0"/>
    <w:rsid w:val="003E247B"/>
    <w:rsid w:val="003E2B6C"/>
    <w:rsid w:val="003E2BE4"/>
    <w:rsid w:val="003E486D"/>
    <w:rsid w:val="003E48F9"/>
    <w:rsid w:val="003E4E84"/>
    <w:rsid w:val="003E5FAB"/>
    <w:rsid w:val="003E7299"/>
    <w:rsid w:val="003F0489"/>
    <w:rsid w:val="003F1263"/>
    <w:rsid w:val="003F1E87"/>
    <w:rsid w:val="003F406E"/>
    <w:rsid w:val="003F63D0"/>
    <w:rsid w:val="003F6FB1"/>
    <w:rsid w:val="003F730B"/>
    <w:rsid w:val="003F748A"/>
    <w:rsid w:val="004020B5"/>
    <w:rsid w:val="00403657"/>
    <w:rsid w:val="00403ED5"/>
    <w:rsid w:val="00405290"/>
    <w:rsid w:val="00405FFB"/>
    <w:rsid w:val="0041037B"/>
    <w:rsid w:val="00410646"/>
    <w:rsid w:val="00410950"/>
    <w:rsid w:val="00411BE4"/>
    <w:rsid w:val="00412E80"/>
    <w:rsid w:val="0041446C"/>
    <w:rsid w:val="00415908"/>
    <w:rsid w:val="00415E0A"/>
    <w:rsid w:val="00416C61"/>
    <w:rsid w:val="004171FE"/>
    <w:rsid w:val="004176D0"/>
    <w:rsid w:val="00417845"/>
    <w:rsid w:val="00420402"/>
    <w:rsid w:val="0042063C"/>
    <w:rsid w:val="00426576"/>
    <w:rsid w:val="004318DA"/>
    <w:rsid w:val="004336B6"/>
    <w:rsid w:val="0043515E"/>
    <w:rsid w:val="004376AB"/>
    <w:rsid w:val="00437C4D"/>
    <w:rsid w:val="00441CDC"/>
    <w:rsid w:val="004439F6"/>
    <w:rsid w:val="00444B82"/>
    <w:rsid w:val="00444CF8"/>
    <w:rsid w:val="00445669"/>
    <w:rsid w:val="00445F35"/>
    <w:rsid w:val="0044620C"/>
    <w:rsid w:val="00447677"/>
    <w:rsid w:val="004505D8"/>
    <w:rsid w:val="00453295"/>
    <w:rsid w:val="00454FCB"/>
    <w:rsid w:val="00455B7E"/>
    <w:rsid w:val="00460B28"/>
    <w:rsid w:val="004630BC"/>
    <w:rsid w:val="004635C0"/>
    <w:rsid w:val="0046384B"/>
    <w:rsid w:val="00463C37"/>
    <w:rsid w:val="00463C5C"/>
    <w:rsid w:val="0046449D"/>
    <w:rsid w:val="00466FBA"/>
    <w:rsid w:val="004733D5"/>
    <w:rsid w:val="00477F13"/>
    <w:rsid w:val="004801C7"/>
    <w:rsid w:val="004803DB"/>
    <w:rsid w:val="00481465"/>
    <w:rsid w:val="004820A1"/>
    <w:rsid w:val="0048214A"/>
    <w:rsid w:val="00482D35"/>
    <w:rsid w:val="00482EEA"/>
    <w:rsid w:val="00483C4A"/>
    <w:rsid w:val="004844CC"/>
    <w:rsid w:val="00484FAB"/>
    <w:rsid w:val="00485631"/>
    <w:rsid w:val="00485F20"/>
    <w:rsid w:val="004869AD"/>
    <w:rsid w:val="004873FE"/>
    <w:rsid w:val="00492B2E"/>
    <w:rsid w:val="004937D5"/>
    <w:rsid w:val="0049547E"/>
    <w:rsid w:val="004961D8"/>
    <w:rsid w:val="0049674D"/>
    <w:rsid w:val="00497E7D"/>
    <w:rsid w:val="004A011B"/>
    <w:rsid w:val="004A0F2A"/>
    <w:rsid w:val="004A260F"/>
    <w:rsid w:val="004A33AF"/>
    <w:rsid w:val="004A5B6A"/>
    <w:rsid w:val="004A769D"/>
    <w:rsid w:val="004B2130"/>
    <w:rsid w:val="004B25FC"/>
    <w:rsid w:val="004B2606"/>
    <w:rsid w:val="004B4A2A"/>
    <w:rsid w:val="004C3BF9"/>
    <w:rsid w:val="004C3DA4"/>
    <w:rsid w:val="004C4CDA"/>
    <w:rsid w:val="004C6044"/>
    <w:rsid w:val="004C7A0E"/>
    <w:rsid w:val="004C7FFD"/>
    <w:rsid w:val="004D2872"/>
    <w:rsid w:val="004D319A"/>
    <w:rsid w:val="004D4FA3"/>
    <w:rsid w:val="004D5C3D"/>
    <w:rsid w:val="004D6682"/>
    <w:rsid w:val="004D6B3A"/>
    <w:rsid w:val="004D6C4C"/>
    <w:rsid w:val="004D6D73"/>
    <w:rsid w:val="004E1C00"/>
    <w:rsid w:val="004E4215"/>
    <w:rsid w:val="004E5A26"/>
    <w:rsid w:val="004E614C"/>
    <w:rsid w:val="004E71B9"/>
    <w:rsid w:val="004E7489"/>
    <w:rsid w:val="004E766B"/>
    <w:rsid w:val="004F0515"/>
    <w:rsid w:val="004F0AED"/>
    <w:rsid w:val="004F147D"/>
    <w:rsid w:val="004F15A7"/>
    <w:rsid w:val="004F1B10"/>
    <w:rsid w:val="004F29C2"/>
    <w:rsid w:val="004F66A1"/>
    <w:rsid w:val="004F6C08"/>
    <w:rsid w:val="005005AD"/>
    <w:rsid w:val="005017E6"/>
    <w:rsid w:val="00502805"/>
    <w:rsid w:val="005028C2"/>
    <w:rsid w:val="00503E77"/>
    <w:rsid w:val="005112BA"/>
    <w:rsid w:val="00511957"/>
    <w:rsid w:val="00512A0D"/>
    <w:rsid w:val="00513032"/>
    <w:rsid w:val="005145BA"/>
    <w:rsid w:val="005167CB"/>
    <w:rsid w:val="00516E98"/>
    <w:rsid w:val="005172E4"/>
    <w:rsid w:val="00520163"/>
    <w:rsid w:val="005201F3"/>
    <w:rsid w:val="0052062A"/>
    <w:rsid w:val="00520A57"/>
    <w:rsid w:val="0052180A"/>
    <w:rsid w:val="00521FB9"/>
    <w:rsid w:val="00522691"/>
    <w:rsid w:val="00522A8C"/>
    <w:rsid w:val="00524146"/>
    <w:rsid w:val="00525A95"/>
    <w:rsid w:val="00531C95"/>
    <w:rsid w:val="00531DE9"/>
    <w:rsid w:val="00532AD7"/>
    <w:rsid w:val="00534322"/>
    <w:rsid w:val="00535C1B"/>
    <w:rsid w:val="0053648C"/>
    <w:rsid w:val="00536A74"/>
    <w:rsid w:val="00540C8C"/>
    <w:rsid w:val="00542A2B"/>
    <w:rsid w:val="00543DC7"/>
    <w:rsid w:val="005440AC"/>
    <w:rsid w:val="00544709"/>
    <w:rsid w:val="00545AD1"/>
    <w:rsid w:val="00547453"/>
    <w:rsid w:val="00550766"/>
    <w:rsid w:val="005513B3"/>
    <w:rsid w:val="00551899"/>
    <w:rsid w:val="00551C9C"/>
    <w:rsid w:val="0055352F"/>
    <w:rsid w:val="00553BE2"/>
    <w:rsid w:val="00554C10"/>
    <w:rsid w:val="005571F1"/>
    <w:rsid w:val="005578AD"/>
    <w:rsid w:val="005611D8"/>
    <w:rsid w:val="00561D4F"/>
    <w:rsid w:val="00561E04"/>
    <w:rsid w:val="00561E72"/>
    <w:rsid w:val="00563BF3"/>
    <w:rsid w:val="00565960"/>
    <w:rsid w:val="00572433"/>
    <w:rsid w:val="005743B6"/>
    <w:rsid w:val="005804BA"/>
    <w:rsid w:val="00580E92"/>
    <w:rsid w:val="005826FA"/>
    <w:rsid w:val="00582911"/>
    <w:rsid w:val="0058478C"/>
    <w:rsid w:val="00586695"/>
    <w:rsid w:val="0058687D"/>
    <w:rsid w:val="00586980"/>
    <w:rsid w:val="005924FF"/>
    <w:rsid w:val="00592D5E"/>
    <w:rsid w:val="00593055"/>
    <w:rsid w:val="005935E8"/>
    <w:rsid w:val="00594B18"/>
    <w:rsid w:val="00596842"/>
    <w:rsid w:val="00597059"/>
    <w:rsid w:val="00597A2C"/>
    <w:rsid w:val="00597B3A"/>
    <w:rsid w:val="005A070C"/>
    <w:rsid w:val="005A1795"/>
    <w:rsid w:val="005A1E15"/>
    <w:rsid w:val="005A2D8A"/>
    <w:rsid w:val="005A3218"/>
    <w:rsid w:val="005A42CB"/>
    <w:rsid w:val="005A456C"/>
    <w:rsid w:val="005A47EB"/>
    <w:rsid w:val="005A5067"/>
    <w:rsid w:val="005A553B"/>
    <w:rsid w:val="005A5857"/>
    <w:rsid w:val="005A6AC9"/>
    <w:rsid w:val="005A79A6"/>
    <w:rsid w:val="005B1321"/>
    <w:rsid w:val="005B2F1A"/>
    <w:rsid w:val="005B32D9"/>
    <w:rsid w:val="005B394F"/>
    <w:rsid w:val="005B4223"/>
    <w:rsid w:val="005B4D81"/>
    <w:rsid w:val="005B627F"/>
    <w:rsid w:val="005B67EB"/>
    <w:rsid w:val="005B6F0E"/>
    <w:rsid w:val="005B7C4C"/>
    <w:rsid w:val="005C07FC"/>
    <w:rsid w:val="005C1A9D"/>
    <w:rsid w:val="005C3C79"/>
    <w:rsid w:val="005C4757"/>
    <w:rsid w:val="005C5617"/>
    <w:rsid w:val="005C7540"/>
    <w:rsid w:val="005D18A2"/>
    <w:rsid w:val="005D731A"/>
    <w:rsid w:val="005E361B"/>
    <w:rsid w:val="005E39AF"/>
    <w:rsid w:val="005E5490"/>
    <w:rsid w:val="005E5B68"/>
    <w:rsid w:val="005E6574"/>
    <w:rsid w:val="005F2660"/>
    <w:rsid w:val="005F3AA7"/>
    <w:rsid w:val="005F3E3D"/>
    <w:rsid w:val="005F4853"/>
    <w:rsid w:val="005F5795"/>
    <w:rsid w:val="005F66A3"/>
    <w:rsid w:val="005F7EEF"/>
    <w:rsid w:val="00602463"/>
    <w:rsid w:val="00602AD0"/>
    <w:rsid w:val="006032BE"/>
    <w:rsid w:val="00604704"/>
    <w:rsid w:val="0060596D"/>
    <w:rsid w:val="00605DBE"/>
    <w:rsid w:val="006071FC"/>
    <w:rsid w:val="00607AE3"/>
    <w:rsid w:val="006109A2"/>
    <w:rsid w:val="00613740"/>
    <w:rsid w:val="0061466A"/>
    <w:rsid w:val="006169C1"/>
    <w:rsid w:val="006169D0"/>
    <w:rsid w:val="006203A3"/>
    <w:rsid w:val="00620FBB"/>
    <w:rsid w:val="0062165A"/>
    <w:rsid w:val="006235E2"/>
    <w:rsid w:val="0062366C"/>
    <w:rsid w:val="00624173"/>
    <w:rsid w:val="0062672A"/>
    <w:rsid w:val="006278A0"/>
    <w:rsid w:val="00627BA2"/>
    <w:rsid w:val="006323A6"/>
    <w:rsid w:val="00634A50"/>
    <w:rsid w:val="00635459"/>
    <w:rsid w:val="00635B7B"/>
    <w:rsid w:val="0064043E"/>
    <w:rsid w:val="00641A16"/>
    <w:rsid w:val="00642106"/>
    <w:rsid w:val="006423E7"/>
    <w:rsid w:val="00647AE2"/>
    <w:rsid w:val="0065042C"/>
    <w:rsid w:val="006522B7"/>
    <w:rsid w:val="0065434B"/>
    <w:rsid w:val="00655BC9"/>
    <w:rsid w:val="006567D2"/>
    <w:rsid w:val="006570A3"/>
    <w:rsid w:val="00657A2E"/>
    <w:rsid w:val="00660F2E"/>
    <w:rsid w:val="0066123F"/>
    <w:rsid w:val="006612E8"/>
    <w:rsid w:val="00661D45"/>
    <w:rsid w:val="0066213E"/>
    <w:rsid w:val="006640D8"/>
    <w:rsid w:val="00665E90"/>
    <w:rsid w:val="0066638F"/>
    <w:rsid w:val="00666621"/>
    <w:rsid w:val="00667E03"/>
    <w:rsid w:val="006702D9"/>
    <w:rsid w:val="006707D3"/>
    <w:rsid w:val="0067174D"/>
    <w:rsid w:val="006719A3"/>
    <w:rsid w:val="00671B98"/>
    <w:rsid w:val="00671EA3"/>
    <w:rsid w:val="0067281B"/>
    <w:rsid w:val="00673F11"/>
    <w:rsid w:val="00674461"/>
    <w:rsid w:val="006746A2"/>
    <w:rsid w:val="00675F8B"/>
    <w:rsid w:val="00676FEE"/>
    <w:rsid w:val="00680C6B"/>
    <w:rsid w:val="00681769"/>
    <w:rsid w:val="006819DD"/>
    <w:rsid w:val="00681FD6"/>
    <w:rsid w:val="006822A8"/>
    <w:rsid w:val="00683450"/>
    <w:rsid w:val="006846C2"/>
    <w:rsid w:val="00684A38"/>
    <w:rsid w:val="00684B8F"/>
    <w:rsid w:val="00684C26"/>
    <w:rsid w:val="00684EB2"/>
    <w:rsid w:val="006850D0"/>
    <w:rsid w:val="006858E4"/>
    <w:rsid w:val="00685E62"/>
    <w:rsid w:val="00685FE7"/>
    <w:rsid w:val="006872FF"/>
    <w:rsid w:val="006876E6"/>
    <w:rsid w:val="00687F74"/>
    <w:rsid w:val="006940C5"/>
    <w:rsid w:val="00694A70"/>
    <w:rsid w:val="00694AC1"/>
    <w:rsid w:val="00695985"/>
    <w:rsid w:val="006A0E10"/>
    <w:rsid w:val="006A0E79"/>
    <w:rsid w:val="006A2FA1"/>
    <w:rsid w:val="006A35DB"/>
    <w:rsid w:val="006A39DC"/>
    <w:rsid w:val="006A3A51"/>
    <w:rsid w:val="006A49B7"/>
    <w:rsid w:val="006A564E"/>
    <w:rsid w:val="006A57F8"/>
    <w:rsid w:val="006A71B3"/>
    <w:rsid w:val="006A7745"/>
    <w:rsid w:val="006A7C9D"/>
    <w:rsid w:val="006B0807"/>
    <w:rsid w:val="006B2BC2"/>
    <w:rsid w:val="006B3887"/>
    <w:rsid w:val="006B3B53"/>
    <w:rsid w:val="006B40FC"/>
    <w:rsid w:val="006B4237"/>
    <w:rsid w:val="006B4970"/>
    <w:rsid w:val="006B59AE"/>
    <w:rsid w:val="006B6B55"/>
    <w:rsid w:val="006C0100"/>
    <w:rsid w:val="006C19C9"/>
    <w:rsid w:val="006C3CFB"/>
    <w:rsid w:val="006C445B"/>
    <w:rsid w:val="006C4A6A"/>
    <w:rsid w:val="006C552C"/>
    <w:rsid w:val="006C6799"/>
    <w:rsid w:val="006C78B3"/>
    <w:rsid w:val="006D0D7B"/>
    <w:rsid w:val="006D14FA"/>
    <w:rsid w:val="006D3CD9"/>
    <w:rsid w:val="006D4A0E"/>
    <w:rsid w:val="006D4A4A"/>
    <w:rsid w:val="006D51F1"/>
    <w:rsid w:val="006E058F"/>
    <w:rsid w:val="006E12A7"/>
    <w:rsid w:val="006E132D"/>
    <w:rsid w:val="006E256A"/>
    <w:rsid w:val="006E27E9"/>
    <w:rsid w:val="006E2E77"/>
    <w:rsid w:val="006E3820"/>
    <w:rsid w:val="006E3A9D"/>
    <w:rsid w:val="006E4B4C"/>
    <w:rsid w:val="006E58D6"/>
    <w:rsid w:val="006E5B44"/>
    <w:rsid w:val="006E5EE5"/>
    <w:rsid w:val="006E6430"/>
    <w:rsid w:val="006E7989"/>
    <w:rsid w:val="006F153F"/>
    <w:rsid w:val="006F319B"/>
    <w:rsid w:val="006F38CB"/>
    <w:rsid w:val="006F4604"/>
    <w:rsid w:val="006F4AE6"/>
    <w:rsid w:val="006F565C"/>
    <w:rsid w:val="006F6755"/>
    <w:rsid w:val="006F7AA0"/>
    <w:rsid w:val="00701D31"/>
    <w:rsid w:val="00703437"/>
    <w:rsid w:val="007041C7"/>
    <w:rsid w:val="00704CBE"/>
    <w:rsid w:val="007053C8"/>
    <w:rsid w:val="0070609F"/>
    <w:rsid w:val="00706DE0"/>
    <w:rsid w:val="00707E2D"/>
    <w:rsid w:val="00710420"/>
    <w:rsid w:val="007112EC"/>
    <w:rsid w:val="00712087"/>
    <w:rsid w:val="007120EC"/>
    <w:rsid w:val="007129F6"/>
    <w:rsid w:val="00712DB6"/>
    <w:rsid w:val="00712DD6"/>
    <w:rsid w:val="00713238"/>
    <w:rsid w:val="007170D0"/>
    <w:rsid w:val="0072295B"/>
    <w:rsid w:val="007230CC"/>
    <w:rsid w:val="007238DD"/>
    <w:rsid w:val="007242F5"/>
    <w:rsid w:val="00725051"/>
    <w:rsid w:val="00726444"/>
    <w:rsid w:val="00726EC5"/>
    <w:rsid w:val="00730A00"/>
    <w:rsid w:val="00733360"/>
    <w:rsid w:val="00734C90"/>
    <w:rsid w:val="00735967"/>
    <w:rsid w:val="00735BF1"/>
    <w:rsid w:val="00737649"/>
    <w:rsid w:val="00741EB8"/>
    <w:rsid w:val="00742C0B"/>
    <w:rsid w:val="00743ED5"/>
    <w:rsid w:val="00745585"/>
    <w:rsid w:val="0074748A"/>
    <w:rsid w:val="00750359"/>
    <w:rsid w:val="00750425"/>
    <w:rsid w:val="007506CC"/>
    <w:rsid w:val="007512F8"/>
    <w:rsid w:val="00751AB4"/>
    <w:rsid w:val="00752618"/>
    <w:rsid w:val="0075530B"/>
    <w:rsid w:val="00755E94"/>
    <w:rsid w:val="007562C8"/>
    <w:rsid w:val="00756C1F"/>
    <w:rsid w:val="0076018D"/>
    <w:rsid w:val="007645BC"/>
    <w:rsid w:val="00764654"/>
    <w:rsid w:val="00764BC4"/>
    <w:rsid w:val="0076739B"/>
    <w:rsid w:val="007726F8"/>
    <w:rsid w:val="00772ADC"/>
    <w:rsid w:val="00772BEA"/>
    <w:rsid w:val="007764B3"/>
    <w:rsid w:val="00776A38"/>
    <w:rsid w:val="007777B9"/>
    <w:rsid w:val="00780B74"/>
    <w:rsid w:val="0078101B"/>
    <w:rsid w:val="00781C3F"/>
    <w:rsid w:val="00781D80"/>
    <w:rsid w:val="00784195"/>
    <w:rsid w:val="00785F55"/>
    <w:rsid w:val="00786E90"/>
    <w:rsid w:val="00787B40"/>
    <w:rsid w:val="00787EFD"/>
    <w:rsid w:val="00791DBB"/>
    <w:rsid w:val="007920A0"/>
    <w:rsid w:val="0079414E"/>
    <w:rsid w:val="00794AC3"/>
    <w:rsid w:val="00794F9F"/>
    <w:rsid w:val="00795468"/>
    <w:rsid w:val="00795D09"/>
    <w:rsid w:val="00797386"/>
    <w:rsid w:val="007A04FC"/>
    <w:rsid w:val="007A0BD4"/>
    <w:rsid w:val="007A1CAF"/>
    <w:rsid w:val="007A29DD"/>
    <w:rsid w:val="007A43D4"/>
    <w:rsid w:val="007A6B26"/>
    <w:rsid w:val="007A6F75"/>
    <w:rsid w:val="007A7495"/>
    <w:rsid w:val="007A7DBC"/>
    <w:rsid w:val="007B16AF"/>
    <w:rsid w:val="007B2AA9"/>
    <w:rsid w:val="007B2B5C"/>
    <w:rsid w:val="007B4361"/>
    <w:rsid w:val="007B4BC6"/>
    <w:rsid w:val="007B5E8B"/>
    <w:rsid w:val="007C14E8"/>
    <w:rsid w:val="007C2A16"/>
    <w:rsid w:val="007C2AFD"/>
    <w:rsid w:val="007C32E7"/>
    <w:rsid w:val="007C3815"/>
    <w:rsid w:val="007C3923"/>
    <w:rsid w:val="007C3BBD"/>
    <w:rsid w:val="007C420D"/>
    <w:rsid w:val="007C5E1E"/>
    <w:rsid w:val="007C6E73"/>
    <w:rsid w:val="007C6F4D"/>
    <w:rsid w:val="007D01A5"/>
    <w:rsid w:val="007D11C4"/>
    <w:rsid w:val="007D277C"/>
    <w:rsid w:val="007D39C7"/>
    <w:rsid w:val="007D3A7C"/>
    <w:rsid w:val="007D3BDA"/>
    <w:rsid w:val="007D5932"/>
    <w:rsid w:val="007D69F7"/>
    <w:rsid w:val="007D7A5D"/>
    <w:rsid w:val="007E0CBA"/>
    <w:rsid w:val="007E34FB"/>
    <w:rsid w:val="007E35B5"/>
    <w:rsid w:val="007E3DF0"/>
    <w:rsid w:val="007E418B"/>
    <w:rsid w:val="007E6600"/>
    <w:rsid w:val="007F02E3"/>
    <w:rsid w:val="007F08BD"/>
    <w:rsid w:val="007F0DD1"/>
    <w:rsid w:val="007F37F9"/>
    <w:rsid w:val="007F3E27"/>
    <w:rsid w:val="007F4711"/>
    <w:rsid w:val="007F4DF5"/>
    <w:rsid w:val="007F530C"/>
    <w:rsid w:val="007F553A"/>
    <w:rsid w:val="007F5726"/>
    <w:rsid w:val="007F6158"/>
    <w:rsid w:val="007F63E1"/>
    <w:rsid w:val="007F6496"/>
    <w:rsid w:val="007F7CC4"/>
    <w:rsid w:val="008027B7"/>
    <w:rsid w:val="00803B29"/>
    <w:rsid w:val="00805D60"/>
    <w:rsid w:val="0080612B"/>
    <w:rsid w:val="00806E0C"/>
    <w:rsid w:val="0081165B"/>
    <w:rsid w:val="00811AC1"/>
    <w:rsid w:val="00812710"/>
    <w:rsid w:val="0081318D"/>
    <w:rsid w:val="00815194"/>
    <w:rsid w:val="00815DA0"/>
    <w:rsid w:val="008174E3"/>
    <w:rsid w:val="008176AA"/>
    <w:rsid w:val="00817974"/>
    <w:rsid w:val="00824878"/>
    <w:rsid w:val="0082647A"/>
    <w:rsid w:val="0083036D"/>
    <w:rsid w:val="00830AB7"/>
    <w:rsid w:val="00831E64"/>
    <w:rsid w:val="00834930"/>
    <w:rsid w:val="00835D03"/>
    <w:rsid w:val="0083645F"/>
    <w:rsid w:val="00836670"/>
    <w:rsid w:val="0084034C"/>
    <w:rsid w:val="00840FCD"/>
    <w:rsid w:val="0084199E"/>
    <w:rsid w:val="00844F0D"/>
    <w:rsid w:val="00845C9F"/>
    <w:rsid w:val="0085033D"/>
    <w:rsid w:val="00850929"/>
    <w:rsid w:val="00851BB4"/>
    <w:rsid w:val="008525ED"/>
    <w:rsid w:val="00852F3A"/>
    <w:rsid w:val="008539B7"/>
    <w:rsid w:val="00853A76"/>
    <w:rsid w:val="00855381"/>
    <w:rsid w:val="00856C51"/>
    <w:rsid w:val="00857DAF"/>
    <w:rsid w:val="00862971"/>
    <w:rsid w:val="00863801"/>
    <w:rsid w:val="00863A86"/>
    <w:rsid w:val="008646FE"/>
    <w:rsid w:val="00864BFD"/>
    <w:rsid w:val="00864DFA"/>
    <w:rsid w:val="00865616"/>
    <w:rsid w:val="00866F91"/>
    <w:rsid w:val="008704AD"/>
    <w:rsid w:val="00870DE6"/>
    <w:rsid w:val="00871097"/>
    <w:rsid w:val="0087443C"/>
    <w:rsid w:val="00874F35"/>
    <w:rsid w:val="00875761"/>
    <w:rsid w:val="00875BF0"/>
    <w:rsid w:val="008768DE"/>
    <w:rsid w:val="00876BDB"/>
    <w:rsid w:val="008771C0"/>
    <w:rsid w:val="0087778E"/>
    <w:rsid w:val="00877AC9"/>
    <w:rsid w:val="008800D0"/>
    <w:rsid w:val="0088154B"/>
    <w:rsid w:val="00882189"/>
    <w:rsid w:val="00884D8C"/>
    <w:rsid w:val="0088680B"/>
    <w:rsid w:val="008873DB"/>
    <w:rsid w:val="0088744F"/>
    <w:rsid w:val="0089116D"/>
    <w:rsid w:val="00891731"/>
    <w:rsid w:val="00891B01"/>
    <w:rsid w:val="00892BF9"/>
    <w:rsid w:val="008938A0"/>
    <w:rsid w:val="00894609"/>
    <w:rsid w:val="00894911"/>
    <w:rsid w:val="00894DB3"/>
    <w:rsid w:val="00895908"/>
    <w:rsid w:val="00895D38"/>
    <w:rsid w:val="00896C9E"/>
    <w:rsid w:val="00896E88"/>
    <w:rsid w:val="008A009D"/>
    <w:rsid w:val="008A278E"/>
    <w:rsid w:val="008A2A05"/>
    <w:rsid w:val="008A432A"/>
    <w:rsid w:val="008A522D"/>
    <w:rsid w:val="008A69AC"/>
    <w:rsid w:val="008A6DD7"/>
    <w:rsid w:val="008B0371"/>
    <w:rsid w:val="008B186E"/>
    <w:rsid w:val="008B2DA0"/>
    <w:rsid w:val="008B3105"/>
    <w:rsid w:val="008B4E91"/>
    <w:rsid w:val="008C1740"/>
    <w:rsid w:val="008C347D"/>
    <w:rsid w:val="008C55B5"/>
    <w:rsid w:val="008C5B97"/>
    <w:rsid w:val="008C759E"/>
    <w:rsid w:val="008D1DEE"/>
    <w:rsid w:val="008D272A"/>
    <w:rsid w:val="008D2A25"/>
    <w:rsid w:val="008D4C60"/>
    <w:rsid w:val="008D5338"/>
    <w:rsid w:val="008D5490"/>
    <w:rsid w:val="008E03C1"/>
    <w:rsid w:val="008E24B5"/>
    <w:rsid w:val="008E2CE5"/>
    <w:rsid w:val="008E31CE"/>
    <w:rsid w:val="008E5190"/>
    <w:rsid w:val="008E51A5"/>
    <w:rsid w:val="008F0214"/>
    <w:rsid w:val="008F08DF"/>
    <w:rsid w:val="008F0C17"/>
    <w:rsid w:val="008F0CE4"/>
    <w:rsid w:val="008F1752"/>
    <w:rsid w:val="008F1D68"/>
    <w:rsid w:val="008F33F0"/>
    <w:rsid w:val="008F3D10"/>
    <w:rsid w:val="008F4272"/>
    <w:rsid w:val="008F4444"/>
    <w:rsid w:val="008F5955"/>
    <w:rsid w:val="008F65FE"/>
    <w:rsid w:val="008F67CF"/>
    <w:rsid w:val="009067EE"/>
    <w:rsid w:val="00906952"/>
    <w:rsid w:val="00907325"/>
    <w:rsid w:val="009073F3"/>
    <w:rsid w:val="00910B2D"/>
    <w:rsid w:val="0091140A"/>
    <w:rsid w:val="00912A11"/>
    <w:rsid w:val="0091434B"/>
    <w:rsid w:val="00914359"/>
    <w:rsid w:val="0091567B"/>
    <w:rsid w:val="0091661D"/>
    <w:rsid w:val="00916DFE"/>
    <w:rsid w:val="0091702E"/>
    <w:rsid w:val="00921277"/>
    <w:rsid w:val="00921DB9"/>
    <w:rsid w:val="00921F05"/>
    <w:rsid w:val="00923DEC"/>
    <w:rsid w:val="00923EB4"/>
    <w:rsid w:val="00931CEB"/>
    <w:rsid w:val="009322F6"/>
    <w:rsid w:val="0093238C"/>
    <w:rsid w:val="0093298E"/>
    <w:rsid w:val="00933952"/>
    <w:rsid w:val="00934DC6"/>
    <w:rsid w:val="009359C9"/>
    <w:rsid w:val="0093768E"/>
    <w:rsid w:val="00940D2F"/>
    <w:rsid w:val="009413B5"/>
    <w:rsid w:val="009414C5"/>
    <w:rsid w:val="009417B7"/>
    <w:rsid w:val="0094566A"/>
    <w:rsid w:val="009464F7"/>
    <w:rsid w:val="0095097C"/>
    <w:rsid w:val="009535B3"/>
    <w:rsid w:val="00954860"/>
    <w:rsid w:val="009553EC"/>
    <w:rsid w:val="009554AC"/>
    <w:rsid w:val="00955D45"/>
    <w:rsid w:val="00956BB5"/>
    <w:rsid w:val="0096017D"/>
    <w:rsid w:val="00960F9D"/>
    <w:rsid w:val="00961404"/>
    <w:rsid w:val="00962AFF"/>
    <w:rsid w:val="00963138"/>
    <w:rsid w:val="00964421"/>
    <w:rsid w:val="00964517"/>
    <w:rsid w:val="00966CA4"/>
    <w:rsid w:val="00971293"/>
    <w:rsid w:val="00971854"/>
    <w:rsid w:val="00972199"/>
    <w:rsid w:val="0097328D"/>
    <w:rsid w:val="009744CE"/>
    <w:rsid w:val="0097525E"/>
    <w:rsid w:val="0097787E"/>
    <w:rsid w:val="00977C2F"/>
    <w:rsid w:val="0098016E"/>
    <w:rsid w:val="0098043A"/>
    <w:rsid w:val="009817FD"/>
    <w:rsid w:val="0098212F"/>
    <w:rsid w:val="00984AD5"/>
    <w:rsid w:val="00984B2B"/>
    <w:rsid w:val="009866E4"/>
    <w:rsid w:val="00986FF6"/>
    <w:rsid w:val="009873BF"/>
    <w:rsid w:val="009878D7"/>
    <w:rsid w:val="00990959"/>
    <w:rsid w:val="00990F05"/>
    <w:rsid w:val="00990FE3"/>
    <w:rsid w:val="009916BA"/>
    <w:rsid w:val="00991882"/>
    <w:rsid w:val="009922AE"/>
    <w:rsid w:val="009925DD"/>
    <w:rsid w:val="009947DF"/>
    <w:rsid w:val="00997396"/>
    <w:rsid w:val="009A4C7D"/>
    <w:rsid w:val="009A6147"/>
    <w:rsid w:val="009A692B"/>
    <w:rsid w:val="009A76CB"/>
    <w:rsid w:val="009B0F00"/>
    <w:rsid w:val="009B2439"/>
    <w:rsid w:val="009B2A88"/>
    <w:rsid w:val="009B4DBA"/>
    <w:rsid w:val="009B5563"/>
    <w:rsid w:val="009C2A76"/>
    <w:rsid w:val="009C37FB"/>
    <w:rsid w:val="009C3BF9"/>
    <w:rsid w:val="009C4221"/>
    <w:rsid w:val="009C4A96"/>
    <w:rsid w:val="009C4D8B"/>
    <w:rsid w:val="009C5836"/>
    <w:rsid w:val="009C7A3F"/>
    <w:rsid w:val="009C7A55"/>
    <w:rsid w:val="009D12AC"/>
    <w:rsid w:val="009D1E03"/>
    <w:rsid w:val="009D1E34"/>
    <w:rsid w:val="009D3F78"/>
    <w:rsid w:val="009D6124"/>
    <w:rsid w:val="009D6252"/>
    <w:rsid w:val="009D656C"/>
    <w:rsid w:val="009D6675"/>
    <w:rsid w:val="009D6980"/>
    <w:rsid w:val="009E0A97"/>
    <w:rsid w:val="009E1B06"/>
    <w:rsid w:val="009E74B7"/>
    <w:rsid w:val="009F0B90"/>
    <w:rsid w:val="009F216F"/>
    <w:rsid w:val="009F46ED"/>
    <w:rsid w:val="009F4703"/>
    <w:rsid w:val="009F47B8"/>
    <w:rsid w:val="009F662A"/>
    <w:rsid w:val="009F7F68"/>
    <w:rsid w:val="00A00708"/>
    <w:rsid w:val="00A01385"/>
    <w:rsid w:val="00A02338"/>
    <w:rsid w:val="00A04E74"/>
    <w:rsid w:val="00A05CCC"/>
    <w:rsid w:val="00A062B3"/>
    <w:rsid w:val="00A06650"/>
    <w:rsid w:val="00A10D6A"/>
    <w:rsid w:val="00A122D4"/>
    <w:rsid w:val="00A125EC"/>
    <w:rsid w:val="00A12D3E"/>
    <w:rsid w:val="00A12DE3"/>
    <w:rsid w:val="00A14393"/>
    <w:rsid w:val="00A20BA0"/>
    <w:rsid w:val="00A2123F"/>
    <w:rsid w:val="00A21AD4"/>
    <w:rsid w:val="00A21AF4"/>
    <w:rsid w:val="00A21C99"/>
    <w:rsid w:val="00A2392D"/>
    <w:rsid w:val="00A2526E"/>
    <w:rsid w:val="00A254B9"/>
    <w:rsid w:val="00A25813"/>
    <w:rsid w:val="00A26448"/>
    <w:rsid w:val="00A26EE7"/>
    <w:rsid w:val="00A27C73"/>
    <w:rsid w:val="00A317D2"/>
    <w:rsid w:val="00A31956"/>
    <w:rsid w:val="00A32022"/>
    <w:rsid w:val="00A32C05"/>
    <w:rsid w:val="00A32CC2"/>
    <w:rsid w:val="00A3358E"/>
    <w:rsid w:val="00A33759"/>
    <w:rsid w:val="00A36292"/>
    <w:rsid w:val="00A36B94"/>
    <w:rsid w:val="00A376FB"/>
    <w:rsid w:val="00A37878"/>
    <w:rsid w:val="00A42967"/>
    <w:rsid w:val="00A43BFA"/>
    <w:rsid w:val="00A44515"/>
    <w:rsid w:val="00A4548A"/>
    <w:rsid w:val="00A45E7B"/>
    <w:rsid w:val="00A45F27"/>
    <w:rsid w:val="00A52434"/>
    <w:rsid w:val="00A534A0"/>
    <w:rsid w:val="00A54A9D"/>
    <w:rsid w:val="00A5567D"/>
    <w:rsid w:val="00A55EFE"/>
    <w:rsid w:val="00A574BD"/>
    <w:rsid w:val="00A663E4"/>
    <w:rsid w:val="00A66E1D"/>
    <w:rsid w:val="00A67EA2"/>
    <w:rsid w:val="00A70062"/>
    <w:rsid w:val="00A7033D"/>
    <w:rsid w:val="00A763ED"/>
    <w:rsid w:val="00A815E7"/>
    <w:rsid w:val="00A81E88"/>
    <w:rsid w:val="00A822C4"/>
    <w:rsid w:val="00A8270F"/>
    <w:rsid w:val="00A835A5"/>
    <w:rsid w:val="00A859DD"/>
    <w:rsid w:val="00A92682"/>
    <w:rsid w:val="00A92DD7"/>
    <w:rsid w:val="00A92EF5"/>
    <w:rsid w:val="00A93796"/>
    <w:rsid w:val="00A93C4B"/>
    <w:rsid w:val="00A96C58"/>
    <w:rsid w:val="00AA082C"/>
    <w:rsid w:val="00AA1221"/>
    <w:rsid w:val="00AA150B"/>
    <w:rsid w:val="00AA3186"/>
    <w:rsid w:val="00AA3BF3"/>
    <w:rsid w:val="00AA43BB"/>
    <w:rsid w:val="00AA4820"/>
    <w:rsid w:val="00AB04CD"/>
    <w:rsid w:val="00AB07C3"/>
    <w:rsid w:val="00AB1175"/>
    <w:rsid w:val="00AB22E1"/>
    <w:rsid w:val="00AB308B"/>
    <w:rsid w:val="00AB316D"/>
    <w:rsid w:val="00AB51F7"/>
    <w:rsid w:val="00AB5AE2"/>
    <w:rsid w:val="00AB6FCC"/>
    <w:rsid w:val="00AB799F"/>
    <w:rsid w:val="00AC27C2"/>
    <w:rsid w:val="00AC42AD"/>
    <w:rsid w:val="00AC4BA2"/>
    <w:rsid w:val="00AC55B4"/>
    <w:rsid w:val="00AC5B26"/>
    <w:rsid w:val="00AC60F4"/>
    <w:rsid w:val="00AC61EF"/>
    <w:rsid w:val="00AC6D7B"/>
    <w:rsid w:val="00AD007B"/>
    <w:rsid w:val="00AD0C82"/>
    <w:rsid w:val="00AD18DA"/>
    <w:rsid w:val="00AD3B1F"/>
    <w:rsid w:val="00AD41A1"/>
    <w:rsid w:val="00AD51FF"/>
    <w:rsid w:val="00AD5E3B"/>
    <w:rsid w:val="00AD6F6E"/>
    <w:rsid w:val="00AE163C"/>
    <w:rsid w:val="00AE2CBB"/>
    <w:rsid w:val="00AE2EB7"/>
    <w:rsid w:val="00AE40AD"/>
    <w:rsid w:val="00AE4A87"/>
    <w:rsid w:val="00AE4DF8"/>
    <w:rsid w:val="00AE63A8"/>
    <w:rsid w:val="00AE7759"/>
    <w:rsid w:val="00AE7B5F"/>
    <w:rsid w:val="00AF0475"/>
    <w:rsid w:val="00AF0A2A"/>
    <w:rsid w:val="00AF5D7B"/>
    <w:rsid w:val="00AF602E"/>
    <w:rsid w:val="00AF78F2"/>
    <w:rsid w:val="00AF7A6E"/>
    <w:rsid w:val="00B00BD9"/>
    <w:rsid w:val="00B02E33"/>
    <w:rsid w:val="00B035BE"/>
    <w:rsid w:val="00B03C34"/>
    <w:rsid w:val="00B04043"/>
    <w:rsid w:val="00B058BC"/>
    <w:rsid w:val="00B05A52"/>
    <w:rsid w:val="00B079F4"/>
    <w:rsid w:val="00B11101"/>
    <w:rsid w:val="00B11E69"/>
    <w:rsid w:val="00B11ECC"/>
    <w:rsid w:val="00B126BD"/>
    <w:rsid w:val="00B1432E"/>
    <w:rsid w:val="00B15273"/>
    <w:rsid w:val="00B15D9A"/>
    <w:rsid w:val="00B165C7"/>
    <w:rsid w:val="00B16831"/>
    <w:rsid w:val="00B20840"/>
    <w:rsid w:val="00B2177E"/>
    <w:rsid w:val="00B21FC5"/>
    <w:rsid w:val="00B23D87"/>
    <w:rsid w:val="00B24150"/>
    <w:rsid w:val="00B241FE"/>
    <w:rsid w:val="00B25F68"/>
    <w:rsid w:val="00B26ADC"/>
    <w:rsid w:val="00B26C4F"/>
    <w:rsid w:val="00B30C3A"/>
    <w:rsid w:val="00B31879"/>
    <w:rsid w:val="00B32034"/>
    <w:rsid w:val="00B327FB"/>
    <w:rsid w:val="00B32964"/>
    <w:rsid w:val="00B34694"/>
    <w:rsid w:val="00B34A81"/>
    <w:rsid w:val="00B37E78"/>
    <w:rsid w:val="00B405F8"/>
    <w:rsid w:val="00B4062E"/>
    <w:rsid w:val="00B40CA6"/>
    <w:rsid w:val="00B42C77"/>
    <w:rsid w:val="00B43255"/>
    <w:rsid w:val="00B441F6"/>
    <w:rsid w:val="00B4433F"/>
    <w:rsid w:val="00B45166"/>
    <w:rsid w:val="00B452DC"/>
    <w:rsid w:val="00B457D1"/>
    <w:rsid w:val="00B46393"/>
    <w:rsid w:val="00B4728D"/>
    <w:rsid w:val="00B4790E"/>
    <w:rsid w:val="00B47A02"/>
    <w:rsid w:val="00B47B28"/>
    <w:rsid w:val="00B51AD5"/>
    <w:rsid w:val="00B52176"/>
    <w:rsid w:val="00B526AC"/>
    <w:rsid w:val="00B55558"/>
    <w:rsid w:val="00B55F56"/>
    <w:rsid w:val="00B56AD7"/>
    <w:rsid w:val="00B5789A"/>
    <w:rsid w:val="00B60A86"/>
    <w:rsid w:val="00B60AFD"/>
    <w:rsid w:val="00B615C3"/>
    <w:rsid w:val="00B6442A"/>
    <w:rsid w:val="00B670BD"/>
    <w:rsid w:val="00B6732C"/>
    <w:rsid w:val="00B67B62"/>
    <w:rsid w:val="00B67C5F"/>
    <w:rsid w:val="00B67DF7"/>
    <w:rsid w:val="00B70C28"/>
    <w:rsid w:val="00B724E2"/>
    <w:rsid w:val="00B73DD3"/>
    <w:rsid w:val="00B76426"/>
    <w:rsid w:val="00B76451"/>
    <w:rsid w:val="00B76EF1"/>
    <w:rsid w:val="00B801AB"/>
    <w:rsid w:val="00B81B9A"/>
    <w:rsid w:val="00B8392D"/>
    <w:rsid w:val="00B8415A"/>
    <w:rsid w:val="00B86EBE"/>
    <w:rsid w:val="00B91209"/>
    <w:rsid w:val="00B915A1"/>
    <w:rsid w:val="00B92128"/>
    <w:rsid w:val="00B929E5"/>
    <w:rsid w:val="00B933DB"/>
    <w:rsid w:val="00B94167"/>
    <w:rsid w:val="00B944DA"/>
    <w:rsid w:val="00B96BB3"/>
    <w:rsid w:val="00BA0581"/>
    <w:rsid w:val="00BA25CD"/>
    <w:rsid w:val="00BA3668"/>
    <w:rsid w:val="00BA3CD6"/>
    <w:rsid w:val="00BA4EC8"/>
    <w:rsid w:val="00BA6CA8"/>
    <w:rsid w:val="00BA6E61"/>
    <w:rsid w:val="00BB0E52"/>
    <w:rsid w:val="00BB220C"/>
    <w:rsid w:val="00BB2319"/>
    <w:rsid w:val="00BB2696"/>
    <w:rsid w:val="00BB5137"/>
    <w:rsid w:val="00BB5950"/>
    <w:rsid w:val="00BB63FD"/>
    <w:rsid w:val="00BB7788"/>
    <w:rsid w:val="00BB7D1E"/>
    <w:rsid w:val="00BC1B07"/>
    <w:rsid w:val="00BC24D9"/>
    <w:rsid w:val="00BC2A6B"/>
    <w:rsid w:val="00BC5736"/>
    <w:rsid w:val="00BC5BA6"/>
    <w:rsid w:val="00BC6749"/>
    <w:rsid w:val="00BD112A"/>
    <w:rsid w:val="00BD22D0"/>
    <w:rsid w:val="00BD2FD5"/>
    <w:rsid w:val="00BD3117"/>
    <w:rsid w:val="00BD321D"/>
    <w:rsid w:val="00BD4E96"/>
    <w:rsid w:val="00BD666B"/>
    <w:rsid w:val="00BD68DF"/>
    <w:rsid w:val="00BD7497"/>
    <w:rsid w:val="00BE0163"/>
    <w:rsid w:val="00BE116C"/>
    <w:rsid w:val="00BE2220"/>
    <w:rsid w:val="00BE6A10"/>
    <w:rsid w:val="00BE7D13"/>
    <w:rsid w:val="00BF3E4B"/>
    <w:rsid w:val="00BF42D8"/>
    <w:rsid w:val="00BF75C2"/>
    <w:rsid w:val="00BF76BC"/>
    <w:rsid w:val="00C00F65"/>
    <w:rsid w:val="00C033CB"/>
    <w:rsid w:val="00C043A5"/>
    <w:rsid w:val="00C048F3"/>
    <w:rsid w:val="00C05247"/>
    <w:rsid w:val="00C05C7B"/>
    <w:rsid w:val="00C10E35"/>
    <w:rsid w:val="00C11B33"/>
    <w:rsid w:val="00C11D04"/>
    <w:rsid w:val="00C11E93"/>
    <w:rsid w:val="00C12796"/>
    <w:rsid w:val="00C131EB"/>
    <w:rsid w:val="00C142A0"/>
    <w:rsid w:val="00C145DE"/>
    <w:rsid w:val="00C152CD"/>
    <w:rsid w:val="00C20BEA"/>
    <w:rsid w:val="00C21D38"/>
    <w:rsid w:val="00C226A2"/>
    <w:rsid w:val="00C22935"/>
    <w:rsid w:val="00C23ED4"/>
    <w:rsid w:val="00C24D54"/>
    <w:rsid w:val="00C24E84"/>
    <w:rsid w:val="00C257C2"/>
    <w:rsid w:val="00C25F86"/>
    <w:rsid w:val="00C2689A"/>
    <w:rsid w:val="00C30D61"/>
    <w:rsid w:val="00C33E48"/>
    <w:rsid w:val="00C34654"/>
    <w:rsid w:val="00C36760"/>
    <w:rsid w:val="00C3699D"/>
    <w:rsid w:val="00C369B2"/>
    <w:rsid w:val="00C40D58"/>
    <w:rsid w:val="00C4199C"/>
    <w:rsid w:val="00C425BD"/>
    <w:rsid w:val="00C444C4"/>
    <w:rsid w:val="00C44545"/>
    <w:rsid w:val="00C45BA9"/>
    <w:rsid w:val="00C47D5D"/>
    <w:rsid w:val="00C50FAA"/>
    <w:rsid w:val="00C51160"/>
    <w:rsid w:val="00C51734"/>
    <w:rsid w:val="00C519EA"/>
    <w:rsid w:val="00C52818"/>
    <w:rsid w:val="00C53033"/>
    <w:rsid w:val="00C53D8A"/>
    <w:rsid w:val="00C54668"/>
    <w:rsid w:val="00C55121"/>
    <w:rsid w:val="00C56438"/>
    <w:rsid w:val="00C56E99"/>
    <w:rsid w:val="00C570C1"/>
    <w:rsid w:val="00C57681"/>
    <w:rsid w:val="00C57BF2"/>
    <w:rsid w:val="00C57E8E"/>
    <w:rsid w:val="00C61490"/>
    <w:rsid w:val="00C62791"/>
    <w:rsid w:val="00C6519D"/>
    <w:rsid w:val="00C652DB"/>
    <w:rsid w:val="00C656FC"/>
    <w:rsid w:val="00C65E96"/>
    <w:rsid w:val="00C70D62"/>
    <w:rsid w:val="00C71152"/>
    <w:rsid w:val="00C74C4E"/>
    <w:rsid w:val="00C766C0"/>
    <w:rsid w:val="00C8084A"/>
    <w:rsid w:val="00C81E63"/>
    <w:rsid w:val="00C82F32"/>
    <w:rsid w:val="00C85D4E"/>
    <w:rsid w:val="00C87060"/>
    <w:rsid w:val="00C92726"/>
    <w:rsid w:val="00C92A7D"/>
    <w:rsid w:val="00C94526"/>
    <w:rsid w:val="00C94F0E"/>
    <w:rsid w:val="00C95504"/>
    <w:rsid w:val="00C9599C"/>
    <w:rsid w:val="00C95F33"/>
    <w:rsid w:val="00CA0467"/>
    <w:rsid w:val="00CA1A8E"/>
    <w:rsid w:val="00CA1B28"/>
    <w:rsid w:val="00CA1F40"/>
    <w:rsid w:val="00CA1FC5"/>
    <w:rsid w:val="00CA35DE"/>
    <w:rsid w:val="00CA3A18"/>
    <w:rsid w:val="00CA5DDE"/>
    <w:rsid w:val="00CA5F7B"/>
    <w:rsid w:val="00CA7385"/>
    <w:rsid w:val="00CA7977"/>
    <w:rsid w:val="00CB0CB8"/>
    <w:rsid w:val="00CB1634"/>
    <w:rsid w:val="00CB1ABA"/>
    <w:rsid w:val="00CB3F7F"/>
    <w:rsid w:val="00CB4079"/>
    <w:rsid w:val="00CB41DD"/>
    <w:rsid w:val="00CB4B18"/>
    <w:rsid w:val="00CB4DEA"/>
    <w:rsid w:val="00CB5630"/>
    <w:rsid w:val="00CB6121"/>
    <w:rsid w:val="00CC1BF3"/>
    <w:rsid w:val="00CD0E02"/>
    <w:rsid w:val="00CD1BE3"/>
    <w:rsid w:val="00CD53C7"/>
    <w:rsid w:val="00CD6222"/>
    <w:rsid w:val="00CD7994"/>
    <w:rsid w:val="00CE0668"/>
    <w:rsid w:val="00CE1F71"/>
    <w:rsid w:val="00CE2741"/>
    <w:rsid w:val="00CE2A57"/>
    <w:rsid w:val="00CE3622"/>
    <w:rsid w:val="00CE6573"/>
    <w:rsid w:val="00CE67E9"/>
    <w:rsid w:val="00CE6CBE"/>
    <w:rsid w:val="00CF01C8"/>
    <w:rsid w:val="00CF22E7"/>
    <w:rsid w:val="00CF43BF"/>
    <w:rsid w:val="00CF5F1C"/>
    <w:rsid w:val="00CF6190"/>
    <w:rsid w:val="00CF6CD7"/>
    <w:rsid w:val="00CF7120"/>
    <w:rsid w:val="00CF7C98"/>
    <w:rsid w:val="00D00B8F"/>
    <w:rsid w:val="00D01F5E"/>
    <w:rsid w:val="00D0306D"/>
    <w:rsid w:val="00D04A0C"/>
    <w:rsid w:val="00D04DBA"/>
    <w:rsid w:val="00D05CDA"/>
    <w:rsid w:val="00D06A4A"/>
    <w:rsid w:val="00D07724"/>
    <w:rsid w:val="00D07B02"/>
    <w:rsid w:val="00D11730"/>
    <w:rsid w:val="00D11956"/>
    <w:rsid w:val="00D13FE7"/>
    <w:rsid w:val="00D141CC"/>
    <w:rsid w:val="00D167A4"/>
    <w:rsid w:val="00D20022"/>
    <w:rsid w:val="00D207A9"/>
    <w:rsid w:val="00D20C84"/>
    <w:rsid w:val="00D220A8"/>
    <w:rsid w:val="00D23535"/>
    <w:rsid w:val="00D23DF5"/>
    <w:rsid w:val="00D23FDF"/>
    <w:rsid w:val="00D24CBB"/>
    <w:rsid w:val="00D24F2E"/>
    <w:rsid w:val="00D2655A"/>
    <w:rsid w:val="00D2689B"/>
    <w:rsid w:val="00D30426"/>
    <w:rsid w:val="00D31A6B"/>
    <w:rsid w:val="00D34D72"/>
    <w:rsid w:val="00D350C0"/>
    <w:rsid w:val="00D37EAB"/>
    <w:rsid w:val="00D40DE5"/>
    <w:rsid w:val="00D431E5"/>
    <w:rsid w:val="00D43BB0"/>
    <w:rsid w:val="00D440A3"/>
    <w:rsid w:val="00D445B3"/>
    <w:rsid w:val="00D44869"/>
    <w:rsid w:val="00D448A3"/>
    <w:rsid w:val="00D46F60"/>
    <w:rsid w:val="00D4707A"/>
    <w:rsid w:val="00D47A3E"/>
    <w:rsid w:val="00D52704"/>
    <w:rsid w:val="00D5400E"/>
    <w:rsid w:val="00D549A7"/>
    <w:rsid w:val="00D54B29"/>
    <w:rsid w:val="00D5577C"/>
    <w:rsid w:val="00D60AAA"/>
    <w:rsid w:val="00D60CB9"/>
    <w:rsid w:val="00D60DFF"/>
    <w:rsid w:val="00D63770"/>
    <w:rsid w:val="00D63B78"/>
    <w:rsid w:val="00D63CD9"/>
    <w:rsid w:val="00D63ED4"/>
    <w:rsid w:val="00D63FDE"/>
    <w:rsid w:val="00D66BE3"/>
    <w:rsid w:val="00D66ED2"/>
    <w:rsid w:val="00D71A91"/>
    <w:rsid w:val="00D7206D"/>
    <w:rsid w:val="00D728D3"/>
    <w:rsid w:val="00D73176"/>
    <w:rsid w:val="00D73991"/>
    <w:rsid w:val="00D7442D"/>
    <w:rsid w:val="00D7490D"/>
    <w:rsid w:val="00D74A6E"/>
    <w:rsid w:val="00D7706C"/>
    <w:rsid w:val="00D77997"/>
    <w:rsid w:val="00D80DE5"/>
    <w:rsid w:val="00D81741"/>
    <w:rsid w:val="00D83228"/>
    <w:rsid w:val="00D839E3"/>
    <w:rsid w:val="00D84364"/>
    <w:rsid w:val="00D85287"/>
    <w:rsid w:val="00D8564D"/>
    <w:rsid w:val="00D85BDD"/>
    <w:rsid w:val="00D85D37"/>
    <w:rsid w:val="00D8684C"/>
    <w:rsid w:val="00D8751D"/>
    <w:rsid w:val="00D87568"/>
    <w:rsid w:val="00D9060A"/>
    <w:rsid w:val="00D9512C"/>
    <w:rsid w:val="00D953B1"/>
    <w:rsid w:val="00D95AF0"/>
    <w:rsid w:val="00D96B8C"/>
    <w:rsid w:val="00D97B91"/>
    <w:rsid w:val="00DA2FD3"/>
    <w:rsid w:val="00DA3D8E"/>
    <w:rsid w:val="00DA3F58"/>
    <w:rsid w:val="00DA40F8"/>
    <w:rsid w:val="00DB0212"/>
    <w:rsid w:val="00DB0B63"/>
    <w:rsid w:val="00DB1756"/>
    <w:rsid w:val="00DB2E88"/>
    <w:rsid w:val="00DB3FD6"/>
    <w:rsid w:val="00DB40E2"/>
    <w:rsid w:val="00DB4A23"/>
    <w:rsid w:val="00DB64B3"/>
    <w:rsid w:val="00DB6B66"/>
    <w:rsid w:val="00DC0236"/>
    <w:rsid w:val="00DC0261"/>
    <w:rsid w:val="00DC06E3"/>
    <w:rsid w:val="00DC1B16"/>
    <w:rsid w:val="00DC1E2C"/>
    <w:rsid w:val="00DC4BC1"/>
    <w:rsid w:val="00DC58E8"/>
    <w:rsid w:val="00DC7D66"/>
    <w:rsid w:val="00DC7E35"/>
    <w:rsid w:val="00DC7F1E"/>
    <w:rsid w:val="00DD071E"/>
    <w:rsid w:val="00DD13E2"/>
    <w:rsid w:val="00DD1E76"/>
    <w:rsid w:val="00DD2072"/>
    <w:rsid w:val="00DD2500"/>
    <w:rsid w:val="00DD5818"/>
    <w:rsid w:val="00DD64AF"/>
    <w:rsid w:val="00DD6741"/>
    <w:rsid w:val="00DD7C76"/>
    <w:rsid w:val="00DE0C0E"/>
    <w:rsid w:val="00DE2380"/>
    <w:rsid w:val="00DE316D"/>
    <w:rsid w:val="00DE438B"/>
    <w:rsid w:val="00DE51FD"/>
    <w:rsid w:val="00DE53AF"/>
    <w:rsid w:val="00DE57A8"/>
    <w:rsid w:val="00DF0E06"/>
    <w:rsid w:val="00DF1B37"/>
    <w:rsid w:val="00DF2805"/>
    <w:rsid w:val="00DF3E0C"/>
    <w:rsid w:val="00DF7785"/>
    <w:rsid w:val="00E01997"/>
    <w:rsid w:val="00E02FB3"/>
    <w:rsid w:val="00E0306B"/>
    <w:rsid w:val="00E040AA"/>
    <w:rsid w:val="00E059B0"/>
    <w:rsid w:val="00E05AC4"/>
    <w:rsid w:val="00E06381"/>
    <w:rsid w:val="00E07CA4"/>
    <w:rsid w:val="00E1043E"/>
    <w:rsid w:val="00E11E49"/>
    <w:rsid w:val="00E13B5C"/>
    <w:rsid w:val="00E1411A"/>
    <w:rsid w:val="00E15A9F"/>
    <w:rsid w:val="00E17D81"/>
    <w:rsid w:val="00E17E34"/>
    <w:rsid w:val="00E2109C"/>
    <w:rsid w:val="00E23E40"/>
    <w:rsid w:val="00E24415"/>
    <w:rsid w:val="00E26009"/>
    <w:rsid w:val="00E26AC6"/>
    <w:rsid w:val="00E30821"/>
    <w:rsid w:val="00E30B3F"/>
    <w:rsid w:val="00E30FDB"/>
    <w:rsid w:val="00E31816"/>
    <w:rsid w:val="00E32A5F"/>
    <w:rsid w:val="00E33917"/>
    <w:rsid w:val="00E33AA6"/>
    <w:rsid w:val="00E33F7B"/>
    <w:rsid w:val="00E35E59"/>
    <w:rsid w:val="00E373D2"/>
    <w:rsid w:val="00E37F8D"/>
    <w:rsid w:val="00E420F7"/>
    <w:rsid w:val="00E429CD"/>
    <w:rsid w:val="00E42EB8"/>
    <w:rsid w:val="00E42F83"/>
    <w:rsid w:val="00E435C9"/>
    <w:rsid w:val="00E444B6"/>
    <w:rsid w:val="00E44884"/>
    <w:rsid w:val="00E452DC"/>
    <w:rsid w:val="00E456CE"/>
    <w:rsid w:val="00E459DE"/>
    <w:rsid w:val="00E45D68"/>
    <w:rsid w:val="00E47856"/>
    <w:rsid w:val="00E47D16"/>
    <w:rsid w:val="00E50698"/>
    <w:rsid w:val="00E509CD"/>
    <w:rsid w:val="00E53A0D"/>
    <w:rsid w:val="00E53D56"/>
    <w:rsid w:val="00E54458"/>
    <w:rsid w:val="00E55835"/>
    <w:rsid w:val="00E55882"/>
    <w:rsid w:val="00E55F64"/>
    <w:rsid w:val="00E61447"/>
    <w:rsid w:val="00E614B2"/>
    <w:rsid w:val="00E6155E"/>
    <w:rsid w:val="00E61BE7"/>
    <w:rsid w:val="00E61E5E"/>
    <w:rsid w:val="00E621A4"/>
    <w:rsid w:val="00E62B99"/>
    <w:rsid w:val="00E62D6F"/>
    <w:rsid w:val="00E62E4C"/>
    <w:rsid w:val="00E630E0"/>
    <w:rsid w:val="00E63529"/>
    <w:rsid w:val="00E66865"/>
    <w:rsid w:val="00E6769C"/>
    <w:rsid w:val="00E700C4"/>
    <w:rsid w:val="00E710A7"/>
    <w:rsid w:val="00E71B53"/>
    <w:rsid w:val="00E73079"/>
    <w:rsid w:val="00E802B1"/>
    <w:rsid w:val="00E804DD"/>
    <w:rsid w:val="00E820F8"/>
    <w:rsid w:val="00E822F6"/>
    <w:rsid w:val="00E8345A"/>
    <w:rsid w:val="00E87288"/>
    <w:rsid w:val="00E90990"/>
    <w:rsid w:val="00E92715"/>
    <w:rsid w:val="00E93511"/>
    <w:rsid w:val="00E9429F"/>
    <w:rsid w:val="00E946E1"/>
    <w:rsid w:val="00E95A35"/>
    <w:rsid w:val="00EA025D"/>
    <w:rsid w:val="00EA2D58"/>
    <w:rsid w:val="00EA4048"/>
    <w:rsid w:val="00EA4D16"/>
    <w:rsid w:val="00EA6E1D"/>
    <w:rsid w:val="00EA7EAE"/>
    <w:rsid w:val="00EB0438"/>
    <w:rsid w:val="00EB04B1"/>
    <w:rsid w:val="00EB07B0"/>
    <w:rsid w:val="00EB0A1F"/>
    <w:rsid w:val="00EB1D72"/>
    <w:rsid w:val="00EB1F0C"/>
    <w:rsid w:val="00EB36A2"/>
    <w:rsid w:val="00EB4AE1"/>
    <w:rsid w:val="00EB564B"/>
    <w:rsid w:val="00EB7321"/>
    <w:rsid w:val="00EB760E"/>
    <w:rsid w:val="00EC0522"/>
    <w:rsid w:val="00EC392C"/>
    <w:rsid w:val="00EC41D4"/>
    <w:rsid w:val="00ED0311"/>
    <w:rsid w:val="00ED0C15"/>
    <w:rsid w:val="00ED2DA6"/>
    <w:rsid w:val="00ED317F"/>
    <w:rsid w:val="00ED330D"/>
    <w:rsid w:val="00ED7C77"/>
    <w:rsid w:val="00EE13DE"/>
    <w:rsid w:val="00EE27F2"/>
    <w:rsid w:val="00EE2A3F"/>
    <w:rsid w:val="00EE2D43"/>
    <w:rsid w:val="00EE40D0"/>
    <w:rsid w:val="00EE738D"/>
    <w:rsid w:val="00EE750B"/>
    <w:rsid w:val="00EF0DF1"/>
    <w:rsid w:val="00EF238A"/>
    <w:rsid w:val="00EF256F"/>
    <w:rsid w:val="00EF4519"/>
    <w:rsid w:val="00EF4C1E"/>
    <w:rsid w:val="00EF50E4"/>
    <w:rsid w:val="00EF5929"/>
    <w:rsid w:val="00EF600D"/>
    <w:rsid w:val="00EF69EE"/>
    <w:rsid w:val="00F004D5"/>
    <w:rsid w:val="00F02705"/>
    <w:rsid w:val="00F02954"/>
    <w:rsid w:val="00F02A7A"/>
    <w:rsid w:val="00F02CBC"/>
    <w:rsid w:val="00F04331"/>
    <w:rsid w:val="00F05C9C"/>
    <w:rsid w:val="00F0637A"/>
    <w:rsid w:val="00F0654D"/>
    <w:rsid w:val="00F0672D"/>
    <w:rsid w:val="00F1124C"/>
    <w:rsid w:val="00F120FB"/>
    <w:rsid w:val="00F149BC"/>
    <w:rsid w:val="00F16FE5"/>
    <w:rsid w:val="00F22627"/>
    <w:rsid w:val="00F24B69"/>
    <w:rsid w:val="00F25C2E"/>
    <w:rsid w:val="00F272D4"/>
    <w:rsid w:val="00F2758D"/>
    <w:rsid w:val="00F30B26"/>
    <w:rsid w:val="00F30FC5"/>
    <w:rsid w:val="00F310DC"/>
    <w:rsid w:val="00F315AC"/>
    <w:rsid w:val="00F3301C"/>
    <w:rsid w:val="00F33261"/>
    <w:rsid w:val="00F37A5A"/>
    <w:rsid w:val="00F37E16"/>
    <w:rsid w:val="00F40135"/>
    <w:rsid w:val="00F431B3"/>
    <w:rsid w:val="00F444F6"/>
    <w:rsid w:val="00F474AC"/>
    <w:rsid w:val="00F50D0B"/>
    <w:rsid w:val="00F51328"/>
    <w:rsid w:val="00F514BA"/>
    <w:rsid w:val="00F526CE"/>
    <w:rsid w:val="00F52743"/>
    <w:rsid w:val="00F52A83"/>
    <w:rsid w:val="00F5310F"/>
    <w:rsid w:val="00F53D2C"/>
    <w:rsid w:val="00F53F5C"/>
    <w:rsid w:val="00F566F5"/>
    <w:rsid w:val="00F571D9"/>
    <w:rsid w:val="00F57B0B"/>
    <w:rsid w:val="00F63A71"/>
    <w:rsid w:val="00F63FB1"/>
    <w:rsid w:val="00F6406A"/>
    <w:rsid w:val="00F6431A"/>
    <w:rsid w:val="00F67CD8"/>
    <w:rsid w:val="00F71162"/>
    <w:rsid w:val="00F71703"/>
    <w:rsid w:val="00F71978"/>
    <w:rsid w:val="00F73FF1"/>
    <w:rsid w:val="00F7662B"/>
    <w:rsid w:val="00F7715E"/>
    <w:rsid w:val="00F7745F"/>
    <w:rsid w:val="00F80112"/>
    <w:rsid w:val="00F80B25"/>
    <w:rsid w:val="00F81BE4"/>
    <w:rsid w:val="00F81FBF"/>
    <w:rsid w:val="00F82E21"/>
    <w:rsid w:val="00F842BA"/>
    <w:rsid w:val="00F842CF"/>
    <w:rsid w:val="00F84658"/>
    <w:rsid w:val="00F8659E"/>
    <w:rsid w:val="00F86620"/>
    <w:rsid w:val="00F87485"/>
    <w:rsid w:val="00F87BF8"/>
    <w:rsid w:val="00F9079A"/>
    <w:rsid w:val="00F91571"/>
    <w:rsid w:val="00F91AC0"/>
    <w:rsid w:val="00F91E83"/>
    <w:rsid w:val="00F91F68"/>
    <w:rsid w:val="00F9200E"/>
    <w:rsid w:val="00F933DA"/>
    <w:rsid w:val="00F94354"/>
    <w:rsid w:val="00F94754"/>
    <w:rsid w:val="00F958EB"/>
    <w:rsid w:val="00F969EE"/>
    <w:rsid w:val="00F96E5A"/>
    <w:rsid w:val="00FA1670"/>
    <w:rsid w:val="00FA3948"/>
    <w:rsid w:val="00FA4215"/>
    <w:rsid w:val="00FA4BF9"/>
    <w:rsid w:val="00FA54EA"/>
    <w:rsid w:val="00FA6FD6"/>
    <w:rsid w:val="00FA7066"/>
    <w:rsid w:val="00FB2F5E"/>
    <w:rsid w:val="00FB3024"/>
    <w:rsid w:val="00FB3DEC"/>
    <w:rsid w:val="00FB7099"/>
    <w:rsid w:val="00FB7A3D"/>
    <w:rsid w:val="00FB7E3F"/>
    <w:rsid w:val="00FC0EAB"/>
    <w:rsid w:val="00FC1448"/>
    <w:rsid w:val="00FC14E0"/>
    <w:rsid w:val="00FC1DC9"/>
    <w:rsid w:val="00FC2164"/>
    <w:rsid w:val="00FC278B"/>
    <w:rsid w:val="00FC398A"/>
    <w:rsid w:val="00FC3E1B"/>
    <w:rsid w:val="00FC405D"/>
    <w:rsid w:val="00FC5856"/>
    <w:rsid w:val="00FC70D2"/>
    <w:rsid w:val="00FC7D0C"/>
    <w:rsid w:val="00FD02AD"/>
    <w:rsid w:val="00FD0513"/>
    <w:rsid w:val="00FD08C9"/>
    <w:rsid w:val="00FD19B7"/>
    <w:rsid w:val="00FD1E98"/>
    <w:rsid w:val="00FD278D"/>
    <w:rsid w:val="00FD41A7"/>
    <w:rsid w:val="00FD4252"/>
    <w:rsid w:val="00FD4BD2"/>
    <w:rsid w:val="00FD4C2B"/>
    <w:rsid w:val="00FD4D18"/>
    <w:rsid w:val="00FD4E36"/>
    <w:rsid w:val="00FD4FAA"/>
    <w:rsid w:val="00FD5153"/>
    <w:rsid w:val="00FD56B1"/>
    <w:rsid w:val="00FD6410"/>
    <w:rsid w:val="00FE06D7"/>
    <w:rsid w:val="00FE0E45"/>
    <w:rsid w:val="00FE2C73"/>
    <w:rsid w:val="00FE437F"/>
    <w:rsid w:val="00FE4AD8"/>
    <w:rsid w:val="00FE5BB9"/>
    <w:rsid w:val="00FE650B"/>
    <w:rsid w:val="00FE7975"/>
    <w:rsid w:val="00FF1162"/>
    <w:rsid w:val="00FF2BDC"/>
    <w:rsid w:val="00FF31CE"/>
    <w:rsid w:val="00FF3742"/>
    <w:rsid w:val="00FF41BA"/>
    <w:rsid w:val="00FF6788"/>
    <w:rsid w:val="00FF73D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2A516"/>
  <w15:docId w15:val="{94E61FDE-CE7F-40C8-B784-E55B5BA2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62B99"/>
    <w:pPr>
      <w:bidi/>
      <w:spacing w:after="50" w:line="240" w:lineRule="exact"/>
      <w:jc w:val="both"/>
    </w:pPr>
  </w:style>
  <w:style w:type="paragraph" w:styleId="1">
    <w:name w:val="heading 1"/>
    <w:basedOn w:val="a0"/>
    <w:next w:val="a0"/>
    <w:link w:val="10"/>
    <w:qFormat/>
    <w:rsid w:val="00E02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E02F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02F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F30B26"/>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4"/>
    </w:rPr>
  </w:style>
  <w:style w:type="paragraph" w:styleId="5">
    <w:name w:val="heading 5"/>
    <w:basedOn w:val="a0"/>
    <w:next w:val="a0"/>
    <w:link w:val="50"/>
    <w:uiPriority w:val="9"/>
    <w:unhideWhenUsed/>
    <w:qFormat/>
    <w:rsid w:val="00BD112A"/>
    <w:pPr>
      <w:keepNext/>
      <w:keepLines/>
      <w:widowControl w:val="0"/>
      <w:suppressAutoHyphens/>
      <w:autoSpaceDN w:val="0"/>
      <w:spacing w:before="40" w:after="0" w:line="240" w:lineRule="auto"/>
      <w:textAlignment w:val="baseline"/>
      <w:outlineLvl w:val="4"/>
    </w:pPr>
    <w:rPr>
      <w:rFonts w:asciiTheme="majorHAnsi" w:eastAsiaTheme="majorEastAsia" w:hAnsiTheme="majorHAnsi" w:cstheme="majorBidi"/>
      <w:color w:val="365F91" w:themeColor="accent1" w:themeShade="BF"/>
      <w:kern w:val="3"/>
      <w:sz w:val="24"/>
      <w:szCs w:val="24"/>
    </w:rPr>
  </w:style>
  <w:style w:type="paragraph" w:styleId="6">
    <w:name w:val="heading 6"/>
    <w:basedOn w:val="a0"/>
    <w:next w:val="a0"/>
    <w:link w:val="60"/>
    <w:uiPriority w:val="9"/>
    <w:semiHidden/>
    <w:unhideWhenUsed/>
    <w:qFormat/>
    <w:rsid w:val="00335042"/>
    <w:pPr>
      <w:keepNext/>
      <w:keepLines/>
      <w:spacing w:before="200" w:after="40"/>
      <w:outlineLvl w:val="5"/>
    </w:pPr>
    <w:rPr>
      <w:b/>
    </w:rPr>
  </w:style>
  <w:style w:type="paragraph" w:styleId="7">
    <w:name w:val="heading 7"/>
    <w:basedOn w:val="a0"/>
    <w:next w:val="a0"/>
    <w:link w:val="70"/>
    <w:semiHidden/>
    <w:unhideWhenUsed/>
    <w:qFormat/>
    <w:rsid w:val="00BD11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סטנדרט"/>
    <w:basedOn w:val="a0"/>
    <w:link w:val="Char"/>
    <w:qFormat/>
    <w:rsid w:val="00551899"/>
    <w:pPr>
      <w:spacing w:after="40" w:line="360" w:lineRule="auto"/>
    </w:pPr>
    <w:rPr>
      <w:rFonts w:cs="Narkisim"/>
      <w:sz w:val="22"/>
      <w:szCs w:val="22"/>
    </w:rPr>
  </w:style>
  <w:style w:type="character" w:customStyle="1" w:styleId="Char">
    <w:name w:val="סטנדרט Char"/>
    <w:link w:val="a4"/>
    <w:rsid w:val="00551899"/>
    <w:rPr>
      <w:rFonts w:eastAsia="Tahoma" w:cs="Narkisim"/>
      <w:sz w:val="22"/>
      <w:szCs w:val="22"/>
    </w:rPr>
  </w:style>
  <w:style w:type="paragraph" w:customStyle="1" w:styleId="III">
    <w:name w:val="כותרתIII"/>
    <w:basedOn w:val="3"/>
    <w:next w:val="a4"/>
    <w:qFormat/>
    <w:rsid w:val="00794F9F"/>
    <w:pPr>
      <w:keepLines w:val="0"/>
      <w:spacing w:before="280" w:after="100" w:line="312" w:lineRule="exact"/>
    </w:pPr>
    <w:rPr>
      <w:rFonts w:ascii="Times New Roman" w:eastAsia="Times New Roman" w:hAnsi="Times New Roman" w:cs="Alef"/>
      <w:noProof/>
      <w:color w:val="000000"/>
      <w:sz w:val="26"/>
      <w:szCs w:val="24"/>
      <w:lang w:eastAsia="he-IL"/>
    </w:rPr>
  </w:style>
  <w:style w:type="character" w:customStyle="1" w:styleId="30">
    <w:name w:val="כותרת 3 תו"/>
    <w:basedOn w:val="a1"/>
    <w:link w:val="3"/>
    <w:uiPriority w:val="9"/>
    <w:rsid w:val="00E02FB3"/>
    <w:rPr>
      <w:rFonts w:asciiTheme="majorHAnsi" w:eastAsiaTheme="majorEastAsia" w:hAnsiTheme="majorHAnsi" w:cstheme="majorBidi"/>
      <w:b/>
      <w:bCs/>
      <w:color w:val="4F81BD" w:themeColor="accent1"/>
    </w:rPr>
  </w:style>
  <w:style w:type="paragraph" w:customStyle="1" w:styleId="II">
    <w:name w:val="כותרתII"/>
    <w:basedOn w:val="2"/>
    <w:next w:val="a0"/>
    <w:link w:val="II0"/>
    <w:qFormat/>
    <w:rsid w:val="00551899"/>
    <w:pPr>
      <w:keepLines w:val="0"/>
      <w:spacing w:before="280" w:after="160" w:line="312" w:lineRule="exact"/>
      <w:jc w:val="center"/>
    </w:pPr>
    <w:rPr>
      <w:rFonts w:cs="Alef"/>
      <w:noProof/>
      <w:color w:val="7F7F7F" w:themeColor="text1" w:themeTint="80"/>
      <w:sz w:val="28"/>
      <w:szCs w:val="28"/>
      <w:lang w:eastAsia="he-IL"/>
    </w:rPr>
  </w:style>
  <w:style w:type="character" w:customStyle="1" w:styleId="20">
    <w:name w:val="כותרת 2 תו"/>
    <w:basedOn w:val="a1"/>
    <w:link w:val="2"/>
    <w:uiPriority w:val="9"/>
    <w:rsid w:val="00E02FB3"/>
    <w:rPr>
      <w:rFonts w:asciiTheme="majorHAnsi" w:eastAsiaTheme="majorEastAsia" w:hAnsiTheme="majorHAnsi" w:cstheme="majorBidi"/>
      <w:b/>
      <w:bCs/>
      <w:color w:val="4F81BD" w:themeColor="accent1"/>
      <w:sz w:val="26"/>
      <w:szCs w:val="26"/>
    </w:rPr>
  </w:style>
  <w:style w:type="paragraph" w:customStyle="1" w:styleId="11">
    <w:name w:val="ציטוט1"/>
    <w:basedOn w:val="a0"/>
    <w:next w:val="a4"/>
    <w:link w:val="a5"/>
    <w:qFormat/>
    <w:rsid w:val="00551899"/>
    <w:pPr>
      <w:tabs>
        <w:tab w:val="right" w:pos="6407"/>
      </w:tabs>
      <w:spacing w:after="60" w:line="360" w:lineRule="auto"/>
      <w:ind w:left="561" w:right="561"/>
      <w:contextualSpacing/>
    </w:pPr>
    <w:rPr>
      <w:rFonts w:cs="FrankRuehl"/>
      <w:sz w:val="22"/>
      <w:szCs w:val="22"/>
      <w:lang w:eastAsia="he-IL"/>
    </w:rPr>
  </w:style>
  <w:style w:type="paragraph" w:customStyle="1" w:styleId="I">
    <w:name w:val="כותרתI"/>
    <w:basedOn w:val="1"/>
    <w:next w:val="a0"/>
    <w:qFormat/>
    <w:rsid w:val="00794F9F"/>
    <w:pPr>
      <w:keepNext w:val="0"/>
      <w:keepLines w:val="0"/>
      <w:tabs>
        <w:tab w:val="left" w:pos="4"/>
      </w:tabs>
      <w:spacing w:before="240" w:after="360" w:line="312" w:lineRule="exact"/>
      <w:jc w:val="center"/>
    </w:pPr>
    <w:rPr>
      <w:rFonts w:ascii="Times New Roman" w:eastAsia="Times New Roman" w:hAnsi="Times New Roman" w:cs="Alef"/>
      <w:b w:val="0"/>
      <w:noProof/>
      <w:color w:val="auto"/>
      <w:sz w:val="30"/>
      <w:szCs w:val="36"/>
      <w:lang w:eastAsia="he-IL"/>
    </w:rPr>
  </w:style>
  <w:style w:type="character" w:customStyle="1" w:styleId="10">
    <w:name w:val="כותרת 1 תו"/>
    <w:basedOn w:val="a1"/>
    <w:link w:val="1"/>
    <w:rsid w:val="00E02FB3"/>
    <w:rPr>
      <w:rFonts w:asciiTheme="majorHAnsi" w:eastAsiaTheme="majorEastAsia" w:hAnsiTheme="majorHAnsi" w:cstheme="majorBidi"/>
      <w:b/>
      <w:bCs/>
      <w:color w:val="365F91" w:themeColor="accent1" w:themeShade="BF"/>
      <w:sz w:val="28"/>
      <w:szCs w:val="28"/>
    </w:rPr>
  </w:style>
  <w:style w:type="paragraph" w:customStyle="1" w:styleId="IV">
    <w:name w:val="כותרתIV"/>
    <w:basedOn w:val="a4"/>
    <w:link w:val="IVChar"/>
    <w:qFormat/>
    <w:rsid w:val="00AC42AD"/>
    <w:rPr>
      <w:b/>
      <w:bCs/>
      <w:i/>
      <w:iCs/>
      <w:lang w:val="de-DE" w:eastAsia="he-IL"/>
    </w:rPr>
  </w:style>
  <w:style w:type="character" w:customStyle="1" w:styleId="IVChar">
    <w:name w:val="כותרתIV Char"/>
    <w:link w:val="IV"/>
    <w:rsid w:val="00AC42AD"/>
    <w:rPr>
      <w:rFonts w:eastAsia="Tahoma" w:cs="Narkisim"/>
      <w:b/>
      <w:bCs/>
      <w:i/>
      <w:iCs/>
      <w:sz w:val="22"/>
      <w:szCs w:val="22"/>
      <w:lang w:val="de-DE" w:eastAsia="he-IL"/>
    </w:rPr>
  </w:style>
  <w:style w:type="paragraph" w:styleId="a6">
    <w:name w:val="footnote text"/>
    <w:aliases w:val="הערת שוליים"/>
    <w:basedOn w:val="a0"/>
    <w:link w:val="a7"/>
    <w:qFormat/>
    <w:rsid w:val="00551899"/>
    <w:pPr>
      <w:tabs>
        <w:tab w:val="left" w:pos="302"/>
      </w:tabs>
      <w:spacing w:before="60" w:after="80" w:line="240" w:lineRule="auto"/>
      <w:ind w:left="301" w:hanging="301"/>
    </w:pPr>
    <w:rPr>
      <w:rFonts w:ascii="Narkisim" w:eastAsia="Calibri" w:hAnsi="Narkisim" w:cs="Narkisim"/>
      <w:sz w:val="22"/>
    </w:rPr>
  </w:style>
  <w:style w:type="character" w:customStyle="1" w:styleId="a7">
    <w:name w:val="טקסט הערת שוליים תו"/>
    <w:aliases w:val="הערת שוליים תו"/>
    <w:link w:val="a6"/>
    <w:rsid w:val="00551899"/>
    <w:rPr>
      <w:rFonts w:ascii="Narkisim" w:eastAsia="Calibri" w:hAnsi="Narkisim" w:cs="Narkisim"/>
      <w:sz w:val="22"/>
    </w:rPr>
  </w:style>
  <w:style w:type="numbering" w:customStyle="1" w:styleId="a">
    <w:name w:val="סטנדט רשימה"/>
    <w:uiPriority w:val="99"/>
    <w:rsid w:val="000771D0"/>
    <w:pPr>
      <w:numPr>
        <w:numId w:val="1"/>
      </w:numPr>
    </w:pPr>
  </w:style>
  <w:style w:type="paragraph" w:styleId="a8">
    <w:name w:val="Balloon Text"/>
    <w:basedOn w:val="a0"/>
    <w:link w:val="a9"/>
    <w:uiPriority w:val="99"/>
    <w:unhideWhenUsed/>
    <w:rsid w:val="00FF41BA"/>
    <w:rPr>
      <w:rFonts w:ascii="Tahoma" w:hAnsi="Tahoma" w:cs="Tahoma"/>
      <w:sz w:val="16"/>
      <w:szCs w:val="16"/>
    </w:rPr>
  </w:style>
  <w:style w:type="character" w:customStyle="1" w:styleId="a9">
    <w:name w:val="טקסט בלונים תו"/>
    <w:basedOn w:val="a1"/>
    <w:link w:val="a8"/>
    <w:uiPriority w:val="99"/>
    <w:rsid w:val="00FF41BA"/>
    <w:rPr>
      <w:rFonts w:ascii="Tahoma" w:hAnsi="Tahoma" w:cs="Tahoma"/>
      <w:sz w:val="16"/>
      <w:szCs w:val="16"/>
    </w:rPr>
  </w:style>
  <w:style w:type="paragraph" w:styleId="aa">
    <w:name w:val="header"/>
    <w:basedOn w:val="a0"/>
    <w:link w:val="ab"/>
    <w:uiPriority w:val="99"/>
    <w:unhideWhenUsed/>
    <w:rsid w:val="00BA6CA8"/>
    <w:pPr>
      <w:tabs>
        <w:tab w:val="center" w:pos="4153"/>
        <w:tab w:val="right" w:pos="8306"/>
      </w:tabs>
    </w:pPr>
  </w:style>
  <w:style w:type="paragraph" w:styleId="TOC1">
    <w:name w:val="toc 1"/>
    <w:basedOn w:val="a0"/>
    <w:next w:val="a0"/>
    <w:autoRedefine/>
    <w:uiPriority w:val="39"/>
    <w:unhideWhenUsed/>
    <w:rsid w:val="00B724E2"/>
    <w:pPr>
      <w:tabs>
        <w:tab w:val="right" w:pos="1418"/>
        <w:tab w:val="right" w:pos="6169"/>
      </w:tabs>
      <w:spacing w:before="240" w:after="120"/>
    </w:pPr>
    <w:rPr>
      <w:rFonts w:asciiTheme="minorHAnsi" w:hAnsiTheme="minorHAnsi" w:cs="Narkisim"/>
      <w:b/>
    </w:rPr>
  </w:style>
  <w:style w:type="character" w:customStyle="1" w:styleId="ab">
    <w:name w:val="כותרת עליונה תו"/>
    <w:basedOn w:val="a1"/>
    <w:link w:val="aa"/>
    <w:uiPriority w:val="99"/>
    <w:rsid w:val="00BA6CA8"/>
  </w:style>
  <w:style w:type="paragraph" w:styleId="ac">
    <w:name w:val="footer"/>
    <w:basedOn w:val="a0"/>
    <w:link w:val="ad"/>
    <w:uiPriority w:val="99"/>
    <w:unhideWhenUsed/>
    <w:rsid w:val="00BA6CA8"/>
    <w:pPr>
      <w:tabs>
        <w:tab w:val="center" w:pos="4153"/>
        <w:tab w:val="right" w:pos="8306"/>
      </w:tabs>
    </w:pPr>
  </w:style>
  <w:style w:type="character" w:customStyle="1" w:styleId="ad">
    <w:name w:val="כותרת תחתונה תו"/>
    <w:basedOn w:val="a1"/>
    <w:link w:val="ac"/>
    <w:uiPriority w:val="99"/>
    <w:rsid w:val="00BA6CA8"/>
  </w:style>
  <w:style w:type="character" w:styleId="ae">
    <w:name w:val="Placeholder Text"/>
    <w:basedOn w:val="a1"/>
    <w:uiPriority w:val="99"/>
    <w:semiHidden/>
    <w:rsid w:val="00293518"/>
    <w:rPr>
      <w:color w:val="808080"/>
    </w:rPr>
  </w:style>
  <w:style w:type="character" w:styleId="af">
    <w:name w:val="footnote reference"/>
    <w:basedOn w:val="a1"/>
    <w:uiPriority w:val="99"/>
    <w:unhideWhenUsed/>
    <w:rsid w:val="006B4237"/>
    <w:rPr>
      <w:vertAlign w:val="superscript"/>
    </w:rPr>
  </w:style>
  <w:style w:type="paragraph" w:styleId="af0">
    <w:name w:val="Subtitle"/>
    <w:basedOn w:val="a0"/>
    <w:next w:val="a0"/>
    <w:link w:val="af1"/>
    <w:rsid w:val="000C7E3E"/>
    <w:pPr>
      <w:spacing w:before="120" w:after="60" w:line="360" w:lineRule="auto"/>
      <w:outlineLvl w:val="1"/>
    </w:pPr>
    <w:rPr>
      <w:rFonts w:ascii="Cambria" w:hAnsi="Cambria" w:cs="Guttman Adii"/>
      <w:bCs/>
      <w:sz w:val="24"/>
      <w:szCs w:val="28"/>
    </w:rPr>
  </w:style>
  <w:style w:type="character" w:customStyle="1" w:styleId="af1">
    <w:name w:val="כותרת משנה תו"/>
    <w:basedOn w:val="a1"/>
    <w:link w:val="af0"/>
    <w:rsid w:val="000C7E3E"/>
    <w:rPr>
      <w:rFonts w:ascii="Cambria" w:hAnsi="Cambria" w:cs="Guttman Adii"/>
      <w:bCs/>
      <w:sz w:val="24"/>
      <w:szCs w:val="28"/>
    </w:rPr>
  </w:style>
  <w:style w:type="paragraph" w:customStyle="1" w:styleId="12">
    <w:name w:val="ציטוט 1."/>
    <w:basedOn w:val="a0"/>
    <w:link w:val="13"/>
    <w:rsid w:val="000C7E3E"/>
    <w:pPr>
      <w:spacing w:before="120" w:after="120" w:line="360" w:lineRule="auto"/>
      <w:ind w:left="1134" w:right="1134"/>
    </w:pPr>
    <w:rPr>
      <w:rFonts w:cs="Narkisim"/>
      <w:sz w:val="22"/>
    </w:rPr>
  </w:style>
  <w:style w:type="character" w:customStyle="1" w:styleId="13">
    <w:name w:val="ציטוט 1. תו"/>
    <w:basedOn w:val="a1"/>
    <w:link w:val="12"/>
    <w:rsid w:val="000C7E3E"/>
    <w:rPr>
      <w:rFonts w:cs="Narkisim"/>
      <w:sz w:val="22"/>
    </w:rPr>
  </w:style>
  <w:style w:type="paragraph" w:styleId="af2">
    <w:name w:val="List Paragraph"/>
    <w:basedOn w:val="a0"/>
    <w:uiPriority w:val="34"/>
    <w:qFormat/>
    <w:rsid w:val="000C7E3E"/>
    <w:pPr>
      <w:spacing w:before="120" w:after="120" w:line="360" w:lineRule="auto"/>
      <w:ind w:left="720"/>
      <w:contextualSpacing/>
    </w:pPr>
    <w:rPr>
      <w:rFonts w:cs="Narkisim"/>
      <w:sz w:val="24"/>
    </w:rPr>
  </w:style>
  <w:style w:type="character" w:customStyle="1" w:styleId="a5">
    <w:name w:val="ציטוט תו"/>
    <w:basedOn w:val="a1"/>
    <w:link w:val="11"/>
    <w:rsid w:val="00551899"/>
    <w:rPr>
      <w:rFonts w:eastAsia="Tahoma" w:cs="FrankRuehl"/>
      <w:sz w:val="22"/>
      <w:szCs w:val="22"/>
      <w:lang w:eastAsia="he-IL"/>
    </w:rPr>
  </w:style>
  <w:style w:type="paragraph" w:styleId="af3">
    <w:name w:val="No Spacing"/>
    <w:basedOn w:val="af4"/>
    <w:next w:val="af4"/>
    <w:link w:val="14"/>
    <w:autoRedefine/>
    <w:qFormat/>
    <w:rsid w:val="000C7E3E"/>
    <w:pPr>
      <w:ind w:left="1134" w:right="1134"/>
    </w:pPr>
  </w:style>
  <w:style w:type="paragraph" w:styleId="af4">
    <w:name w:val="Body Text"/>
    <w:basedOn w:val="a0"/>
    <w:link w:val="af5"/>
    <w:uiPriority w:val="99"/>
    <w:rsid w:val="000C7E3E"/>
    <w:pPr>
      <w:spacing w:before="120" w:after="120" w:line="360" w:lineRule="auto"/>
    </w:pPr>
    <w:rPr>
      <w:rFonts w:cs="Narkisim"/>
      <w:sz w:val="24"/>
    </w:rPr>
  </w:style>
  <w:style w:type="character" w:customStyle="1" w:styleId="af5">
    <w:name w:val="גוף טקסט תו"/>
    <w:basedOn w:val="a1"/>
    <w:link w:val="af4"/>
    <w:uiPriority w:val="99"/>
    <w:rsid w:val="000C7E3E"/>
    <w:rPr>
      <w:rFonts w:cs="Narkisim"/>
      <w:sz w:val="24"/>
    </w:rPr>
  </w:style>
  <w:style w:type="character" w:customStyle="1" w:styleId="FootnoteTextChar">
    <w:name w:val="Footnote Text Char"/>
    <w:semiHidden/>
    <w:rsid w:val="003B5480"/>
    <w:rPr>
      <w:sz w:val="20"/>
      <w:szCs w:val="20"/>
    </w:rPr>
  </w:style>
  <w:style w:type="character" w:styleId="af6">
    <w:name w:val="page number"/>
    <w:basedOn w:val="a1"/>
    <w:rsid w:val="003B5480"/>
  </w:style>
  <w:style w:type="character" w:styleId="Hyperlink">
    <w:name w:val="Hyperlink"/>
    <w:uiPriority w:val="99"/>
    <w:rsid w:val="003B5480"/>
    <w:rPr>
      <w:color w:val="0000FF"/>
      <w:u w:val="single"/>
    </w:rPr>
  </w:style>
  <w:style w:type="character" w:styleId="af7">
    <w:name w:val="annotation reference"/>
    <w:uiPriority w:val="99"/>
    <w:rsid w:val="003B5480"/>
    <w:rPr>
      <w:sz w:val="16"/>
      <w:szCs w:val="16"/>
    </w:rPr>
  </w:style>
  <w:style w:type="paragraph" w:styleId="af8">
    <w:name w:val="annotation text"/>
    <w:basedOn w:val="a0"/>
    <w:link w:val="af9"/>
    <w:uiPriority w:val="99"/>
    <w:rsid w:val="003B5480"/>
    <w:pPr>
      <w:bidi w:val="0"/>
      <w:spacing w:after="200" w:line="276" w:lineRule="auto"/>
    </w:pPr>
  </w:style>
  <w:style w:type="character" w:customStyle="1" w:styleId="af9">
    <w:name w:val="טקסט הערה תו"/>
    <w:basedOn w:val="a1"/>
    <w:link w:val="af8"/>
    <w:uiPriority w:val="99"/>
    <w:rsid w:val="003B5480"/>
  </w:style>
  <w:style w:type="paragraph" w:styleId="afa">
    <w:name w:val="annotation subject"/>
    <w:basedOn w:val="af8"/>
    <w:next w:val="af8"/>
    <w:link w:val="afb"/>
    <w:uiPriority w:val="99"/>
    <w:rsid w:val="003B5480"/>
    <w:rPr>
      <w:b/>
      <w:bCs/>
    </w:rPr>
  </w:style>
  <w:style w:type="character" w:customStyle="1" w:styleId="afb">
    <w:name w:val="נושא הערה תו"/>
    <w:basedOn w:val="af9"/>
    <w:link w:val="afa"/>
    <w:uiPriority w:val="99"/>
    <w:rsid w:val="003B5480"/>
    <w:rPr>
      <w:b/>
      <w:bCs/>
    </w:rPr>
  </w:style>
  <w:style w:type="paragraph" w:styleId="afc">
    <w:name w:val="Revision"/>
    <w:hidden/>
    <w:uiPriority w:val="99"/>
    <w:semiHidden/>
    <w:rsid w:val="003B5480"/>
    <w:rPr>
      <w:sz w:val="22"/>
      <w:szCs w:val="22"/>
    </w:rPr>
  </w:style>
  <w:style w:type="character" w:styleId="FollowedHyperlink">
    <w:name w:val="FollowedHyperlink"/>
    <w:basedOn w:val="a1"/>
    <w:uiPriority w:val="99"/>
    <w:semiHidden/>
    <w:unhideWhenUsed/>
    <w:rsid w:val="003B5480"/>
    <w:rPr>
      <w:color w:val="800080" w:themeColor="followedHyperlink"/>
      <w:u w:val="single"/>
    </w:rPr>
  </w:style>
  <w:style w:type="paragraph" w:customStyle="1" w:styleId="afd">
    <w:name w:val="שם מחבר"/>
    <w:basedOn w:val="II"/>
    <w:link w:val="afe"/>
    <w:qFormat/>
    <w:rsid w:val="00B526AC"/>
    <w:pPr>
      <w:jc w:val="left"/>
    </w:pPr>
    <w:rPr>
      <w:bCs w:val="0"/>
      <w:color w:val="auto"/>
    </w:rPr>
  </w:style>
  <w:style w:type="character" w:customStyle="1" w:styleId="II0">
    <w:name w:val="כותרתII תו"/>
    <w:basedOn w:val="20"/>
    <w:link w:val="II"/>
    <w:rsid w:val="00551899"/>
    <w:rPr>
      <w:rFonts w:asciiTheme="majorHAnsi" w:eastAsiaTheme="majorEastAsia" w:hAnsiTheme="majorHAnsi" w:cs="Alef"/>
      <w:b/>
      <w:bCs/>
      <w:noProof/>
      <w:color w:val="7F7F7F" w:themeColor="text1" w:themeTint="80"/>
      <w:sz w:val="28"/>
      <w:szCs w:val="28"/>
      <w:lang w:eastAsia="he-IL"/>
    </w:rPr>
  </w:style>
  <w:style w:type="character" w:customStyle="1" w:styleId="afe">
    <w:name w:val="שם מחבר תו"/>
    <w:basedOn w:val="II0"/>
    <w:link w:val="afd"/>
    <w:rsid w:val="00B526AC"/>
    <w:rPr>
      <w:rFonts w:asciiTheme="majorHAnsi" w:eastAsiaTheme="majorEastAsia" w:hAnsiTheme="majorHAnsi" w:cs="Alef"/>
      <w:b/>
      <w:bCs w:val="0"/>
      <w:noProof/>
      <w:color w:val="7F7F7F" w:themeColor="text1" w:themeTint="80"/>
      <w:sz w:val="28"/>
      <w:szCs w:val="28"/>
      <w:lang w:eastAsia="he-IL"/>
    </w:rPr>
  </w:style>
  <w:style w:type="paragraph" w:styleId="TOC2">
    <w:name w:val="toc 2"/>
    <w:basedOn w:val="a0"/>
    <w:next w:val="a0"/>
    <w:autoRedefine/>
    <w:uiPriority w:val="39"/>
    <w:unhideWhenUsed/>
    <w:rsid w:val="003F406E"/>
    <w:pPr>
      <w:spacing w:before="120"/>
      <w:ind w:left="200"/>
    </w:pPr>
    <w:rPr>
      <w:rFonts w:asciiTheme="minorHAnsi" w:hAnsiTheme="minorHAnsi"/>
      <w:i/>
      <w:iCs/>
    </w:rPr>
  </w:style>
  <w:style w:type="paragraph" w:styleId="TOC3">
    <w:name w:val="toc 3"/>
    <w:basedOn w:val="a0"/>
    <w:next w:val="a0"/>
    <w:autoRedefine/>
    <w:uiPriority w:val="39"/>
    <w:unhideWhenUsed/>
    <w:rsid w:val="003F406E"/>
    <w:pPr>
      <w:ind w:left="400"/>
    </w:pPr>
    <w:rPr>
      <w:rFonts w:asciiTheme="minorHAnsi" w:hAnsiTheme="minorHAnsi"/>
    </w:rPr>
  </w:style>
  <w:style w:type="paragraph" w:styleId="TOC4">
    <w:name w:val="toc 4"/>
    <w:basedOn w:val="a0"/>
    <w:next w:val="a0"/>
    <w:autoRedefine/>
    <w:uiPriority w:val="39"/>
    <w:unhideWhenUsed/>
    <w:rsid w:val="003F406E"/>
    <w:pPr>
      <w:ind w:left="600"/>
    </w:pPr>
    <w:rPr>
      <w:rFonts w:asciiTheme="minorHAnsi" w:hAnsiTheme="minorHAnsi"/>
    </w:rPr>
  </w:style>
  <w:style w:type="paragraph" w:styleId="TOC5">
    <w:name w:val="toc 5"/>
    <w:basedOn w:val="a0"/>
    <w:next w:val="a0"/>
    <w:autoRedefine/>
    <w:uiPriority w:val="39"/>
    <w:unhideWhenUsed/>
    <w:rsid w:val="003F406E"/>
    <w:pPr>
      <w:ind w:left="800"/>
    </w:pPr>
    <w:rPr>
      <w:rFonts w:asciiTheme="minorHAnsi" w:hAnsiTheme="minorHAnsi"/>
    </w:rPr>
  </w:style>
  <w:style w:type="paragraph" w:styleId="TOC6">
    <w:name w:val="toc 6"/>
    <w:basedOn w:val="a0"/>
    <w:next w:val="a0"/>
    <w:autoRedefine/>
    <w:uiPriority w:val="39"/>
    <w:unhideWhenUsed/>
    <w:rsid w:val="003F406E"/>
    <w:pPr>
      <w:ind w:left="1000"/>
    </w:pPr>
    <w:rPr>
      <w:rFonts w:asciiTheme="minorHAnsi" w:hAnsiTheme="minorHAnsi"/>
    </w:rPr>
  </w:style>
  <w:style w:type="paragraph" w:styleId="TOC7">
    <w:name w:val="toc 7"/>
    <w:basedOn w:val="a0"/>
    <w:next w:val="a0"/>
    <w:autoRedefine/>
    <w:uiPriority w:val="39"/>
    <w:unhideWhenUsed/>
    <w:rsid w:val="003F406E"/>
    <w:pPr>
      <w:ind w:left="1200"/>
    </w:pPr>
    <w:rPr>
      <w:rFonts w:asciiTheme="minorHAnsi" w:hAnsiTheme="minorHAnsi"/>
    </w:rPr>
  </w:style>
  <w:style w:type="paragraph" w:styleId="TOC8">
    <w:name w:val="toc 8"/>
    <w:basedOn w:val="a0"/>
    <w:next w:val="a0"/>
    <w:autoRedefine/>
    <w:uiPriority w:val="39"/>
    <w:unhideWhenUsed/>
    <w:rsid w:val="003F406E"/>
    <w:pPr>
      <w:ind w:left="1400"/>
    </w:pPr>
    <w:rPr>
      <w:rFonts w:asciiTheme="minorHAnsi" w:hAnsiTheme="minorHAnsi"/>
    </w:rPr>
  </w:style>
  <w:style w:type="paragraph" w:styleId="TOC9">
    <w:name w:val="toc 9"/>
    <w:basedOn w:val="a0"/>
    <w:next w:val="a0"/>
    <w:autoRedefine/>
    <w:uiPriority w:val="39"/>
    <w:unhideWhenUsed/>
    <w:rsid w:val="003F406E"/>
    <w:pPr>
      <w:ind w:left="1600"/>
    </w:pPr>
    <w:rPr>
      <w:rFonts w:asciiTheme="minorHAnsi" w:hAnsiTheme="minorHAnsi"/>
    </w:rPr>
  </w:style>
  <w:style w:type="paragraph" w:customStyle="1" w:styleId="aff">
    <w:name w:val="כותב"/>
    <w:basedOn w:val="af0"/>
    <w:link w:val="aff0"/>
    <w:rsid w:val="00E62B99"/>
    <w:pPr>
      <w:spacing w:before="0" w:after="0" w:line="240" w:lineRule="auto"/>
      <w:jc w:val="center"/>
    </w:pPr>
    <w:rPr>
      <w:rFonts w:eastAsiaTheme="majorEastAsia" w:cs="Guttman Hatzvi"/>
      <w:b/>
      <w:sz w:val="22"/>
      <w:szCs w:val="26"/>
    </w:rPr>
  </w:style>
  <w:style w:type="character" w:customStyle="1" w:styleId="aff0">
    <w:name w:val="כותב תו"/>
    <w:link w:val="aff"/>
    <w:rsid w:val="00E62B99"/>
    <w:rPr>
      <w:rFonts w:ascii="Cambria" w:eastAsiaTheme="majorEastAsia" w:hAnsi="Cambria" w:cs="Guttman Hatzvi"/>
      <w:b/>
      <w:bCs/>
      <w:sz w:val="22"/>
      <w:szCs w:val="26"/>
    </w:rPr>
  </w:style>
  <w:style w:type="paragraph" w:customStyle="1" w:styleId="Quote1">
    <w:name w:val="Quote1"/>
    <w:basedOn w:val="a0"/>
    <w:rsid w:val="00E62B99"/>
    <w:pPr>
      <w:ind w:left="227"/>
    </w:pPr>
    <w:rPr>
      <w:rFonts w:cs="Guttman Keren"/>
      <w:b/>
      <w:bCs/>
      <w:sz w:val="15"/>
      <w:szCs w:val="15"/>
    </w:rPr>
  </w:style>
  <w:style w:type="paragraph" w:customStyle="1" w:styleId="aff1">
    <w:name w:val="כותרת מאמר"/>
    <w:basedOn w:val="aff"/>
    <w:link w:val="aff2"/>
    <w:rsid w:val="00E62B99"/>
    <w:rPr>
      <w:rFonts w:cs="Guttman Drogolin"/>
      <w:bCs w:val="0"/>
      <w:sz w:val="44"/>
      <w:szCs w:val="44"/>
    </w:rPr>
  </w:style>
  <w:style w:type="character" w:customStyle="1" w:styleId="aff2">
    <w:name w:val="כותרת מאמר תו"/>
    <w:link w:val="aff1"/>
    <w:rsid w:val="00E62B99"/>
    <w:rPr>
      <w:rFonts w:ascii="Cambria" w:eastAsiaTheme="majorEastAsia" w:hAnsi="Cambria" w:cs="Guttman Drogolin"/>
      <w:b/>
      <w:sz w:val="44"/>
      <w:szCs w:val="44"/>
    </w:rPr>
  </w:style>
  <w:style w:type="paragraph" w:customStyle="1" w:styleId="aff3">
    <w:name w:val="חדשות"/>
    <w:basedOn w:val="a0"/>
    <w:link w:val="Char0"/>
    <w:rsid w:val="00E62B99"/>
    <w:rPr>
      <w:sz w:val="16"/>
      <w:szCs w:val="16"/>
    </w:rPr>
  </w:style>
  <w:style w:type="character" w:customStyle="1" w:styleId="Char0">
    <w:name w:val="חדשות Char"/>
    <w:link w:val="aff3"/>
    <w:rsid w:val="00E62B99"/>
    <w:rPr>
      <w:rFonts w:eastAsia="Tahoma"/>
      <w:sz w:val="16"/>
      <w:szCs w:val="16"/>
    </w:rPr>
  </w:style>
  <w:style w:type="character" w:customStyle="1" w:styleId="FootnoteTextChar1">
    <w:name w:val="Footnote Text Char1"/>
    <w:aliases w:val="הערת שוליים Char"/>
    <w:uiPriority w:val="99"/>
    <w:semiHidden/>
    <w:locked/>
    <w:rsid w:val="00E62B99"/>
    <w:rPr>
      <w:rFonts w:ascii="Narkisim" w:eastAsia="Calibri" w:hAnsi="Narkisim"/>
      <w:sz w:val="22"/>
    </w:rPr>
  </w:style>
  <w:style w:type="paragraph" w:customStyle="1" w:styleId="Standard">
    <w:name w:val="Standard"/>
    <w:rsid w:val="00512A0D"/>
    <w:pPr>
      <w:suppressAutoHyphens/>
      <w:autoSpaceDN w:val="0"/>
      <w:bidi/>
      <w:spacing w:after="160" w:line="259" w:lineRule="auto"/>
      <w:jc w:val="right"/>
      <w:textAlignment w:val="baseline"/>
    </w:pPr>
    <w:rPr>
      <w:rFonts w:ascii="Calibri" w:eastAsia="SimSun" w:hAnsi="Calibri" w:cs="Tahoma"/>
      <w:kern w:val="3"/>
      <w:sz w:val="22"/>
      <w:szCs w:val="22"/>
    </w:rPr>
  </w:style>
  <w:style w:type="character" w:customStyle="1" w:styleId="40">
    <w:name w:val="כותרת 4 תו"/>
    <w:basedOn w:val="a1"/>
    <w:link w:val="4"/>
    <w:uiPriority w:val="9"/>
    <w:rsid w:val="00F30B26"/>
    <w:rPr>
      <w:rFonts w:asciiTheme="majorHAnsi" w:eastAsiaTheme="majorEastAsia" w:hAnsiTheme="majorHAnsi" w:cstheme="majorBidi"/>
      <w:b/>
      <w:bCs/>
      <w:i/>
      <w:iCs/>
      <w:color w:val="4F81BD" w:themeColor="accent1"/>
      <w:sz w:val="22"/>
      <w:szCs w:val="24"/>
    </w:rPr>
  </w:style>
  <w:style w:type="paragraph" w:styleId="aff4">
    <w:name w:val="Quote"/>
    <w:basedOn w:val="a0"/>
    <w:next w:val="a0"/>
    <w:link w:val="15"/>
    <w:uiPriority w:val="99"/>
    <w:qFormat/>
    <w:rsid w:val="00F30B26"/>
    <w:pPr>
      <w:widowControl w:val="0"/>
      <w:tabs>
        <w:tab w:val="right" w:pos="7757"/>
      </w:tabs>
      <w:spacing w:before="60" w:after="120" w:line="312" w:lineRule="auto"/>
      <w:ind w:left="567" w:right="567"/>
    </w:pPr>
    <w:rPr>
      <w:rFonts w:ascii="FrankRuehl" w:hAnsi="FrankRuehl" w:cs="FrankRuehl"/>
      <w:szCs w:val="22"/>
    </w:rPr>
  </w:style>
  <w:style w:type="character" w:customStyle="1" w:styleId="15">
    <w:name w:val="ציטוט תו1"/>
    <w:basedOn w:val="a1"/>
    <w:link w:val="aff4"/>
    <w:uiPriority w:val="99"/>
    <w:rsid w:val="00F30B26"/>
    <w:rPr>
      <w:rFonts w:ascii="FrankRuehl" w:hAnsi="FrankRuehl" w:cs="FrankRuehl"/>
      <w:szCs w:val="22"/>
    </w:rPr>
  </w:style>
  <w:style w:type="paragraph" w:styleId="aff5">
    <w:name w:val="TOC Heading"/>
    <w:basedOn w:val="1"/>
    <w:next w:val="a0"/>
    <w:unhideWhenUsed/>
    <w:qFormat/>
    <w:rsid w:val="00F30B26"/>
    <w:pPr>
      <w:spacing w:after="0" w:line="276" w:lineRule="auto"/>
      <w:jc w:val="left"/>
      <w:outlineLvl w:val="9"/>
    </w:pPr>
    <w:rPr>
      <w:rtl/>
      <w:cs/>
    </w:rPr>
  </w:style>
  <w:style w:type="paragraph" w:customStyle="1" w:styleId="100">
    <w:name w:val="ציטוט עלון קרן 10"/>
    <w:basedOn w:val="a0"/>
    <w:link w:val="101"/>
    <w:qFormat/>
    <w:rsid w:val="00F30B26"/>
    <w:pPr>
      <w:spacing w:after="200" w:line="276" w:lineRule="auto"/>
      <w:ind w:left="720"/>
      <w:jc w:val="left"/>
    </w:pPr>
    <w:rPr>
      <w:rFonts w:asciiTheme="minorHAnsi" w:eastAsiaTheme="minorHAnsi" w:hAnsiTheme="minorHAnsi" w:cs="Guttman Keren"/>
      <w:sz w:val="18"/>
    </w:rPr>
  </w:style>
  <w:style w:type="character" w:customStyle="1" w:styleId="101">
    <w:name w:val="ציטוט עלון קרן 10 תו"/>
    <w:basedOn w:val="a1"/>
    <w:link w:val="100"/>
    <w:rsid w:val="00F30B26"/>
    <w:rPr>
      <w:rFonts w:asciiTheme="minorHAnsi" w:eastAsiaTheme="minorHAnsi" w:hAnsiTheme="minorHAnsi" w:cs="Guttman Keren"/>
      <w:sz w:val="18"/>
    </w:rPr>
  </w:style>
  <w:style w:type="character" w:customStyle="1" w:styleId="70">
    <w:name w:val="כותרת 7 תו"/>
    <w:basedOn w:val="a1"/>
    <w:link w:val="7"/>
    <w:semiHidden/>
    <w:rsid w:val="00BD112A"/>
    <w:rPr>
      <w:rFonts w:asciiTheme="majorHAnsi" w:eastAsiaTheme="majorEastAsia" w:hAnsiTheme="majorHAnsi" w:cstheme="majorBidi"/>
      <w:i/>
      <w:iCs/>
      <w:color w:val="243F60" w:themeColor="accent1" w:themeShade="7F"/>
    </w:rPr>
  </w:style>
  <w:style w:type="character" w:customStyle="1" w:styleId="50">
    <w:name w:val="כותרת 5 תו"/>
    <w:basedOn w:val="a1"/>
    <w:link w:val="5"/>
    <w:uiPriority w:val="9"/>
    <w:rsid w:val="00BD112A"/>
    <w:rPr>
      <w:rFonts w:asciiTheme="majorHAnsi" w:eastAsiaTheme="majorEastAsia" w:hAnsiTheme="majorHAnsi" w:cstheme="majorBidi"/>
      <w:color w:val="365F91" w:themeColor="accent1" w:themeShade="BF"/>
      <w:kern w:val="3"/>
      <w:sz w:val="24"/>
      <w:szCs w:val="24"/>
    </w:rPr>
  </w:style>
  <w:style w:type="paragraph" w:customStyle="1" w:styleId="Textbody">
    <w:name w:val="Text body"/>
    <w:basedOn w:val="Standard"/>
    <w:rsid w:val="00BD112A"/>
    <w:pPr>
      <w:widowControl w:val="0"/>
      <w:bidi w:val="0"/>
      <w:spacing w:after="0" w:line="240" w:lineRule="auto"/>
      <w:jc w:val="both"/>
    </w:pPr>
    <w:rPr>
      <w:rFonts w:ascii="Times New Roman" w:eastAsia="Tahoma" w:hAnsi="Times New Roman" w:cs="David"/>
      <w:sz w:val="24"/>
      <w:szCs w:val="24"/>
    </w:rPr>
  </w:style>
  <w:style w:type="paragraph" w:customStyle="1" w:styleId="Footnote">
    <w:name w:val="Footnote"/>
    <w:basedOn w:val="Standard"/>
    <w:rsid w:val="00BD112A"/>
    <w:pPr>
      <w:widowControl w:val="0"/>
      <w:suppressLineNumbers/>
      <w:bidi w:val="0"/>
      <w:spacing w:after="0" w:line="240" w:lineRule="auto"/>
      <w:jc w:val="both"/>
    </w:pPr>
    <w:rPr>
      <w:rFonts w:ascii="Times New Roman" w:eastAsia="Tahoma" w:hAnsi="Times New Roman" w:cs="David"/>
      <w:sz w:val="20"/>
      <w:szCs w:val="20"/>
    </w:rPr>
  </w:style>
  <w:style w:type="paragraph" w:customStyle="1" w:styleId="TableContents">
    <w:name w:val="Table Contents"/>
    <w:basedOn w:val="Standard"/>
    <w:rsid w:val="00BD112A"/>
    <w:pPr>
      <w:widowControl w:val="0"/>
      <w:suppressLineNumbers/>
      <w:bidi w:val="0"/>
      <w:spacing w:after="0" w:line="240" w:lineRule="auto"/>
      <w:jc w:val="both"/>
    </w:pPr>
    <w:rPr>
      <w:rFonts w:ascii="Times New Roman" w:eastAsia="Tahoma" w:hAnsi="Times New Roman" w:cs="David"/>
      <w:sz w:val="24"/>
      <w:szCs w:val="24"/>
    </w:rPr>
  </w:style>
  <w:style w:type="paragraph" w:styleId="aff6">
    <w:name w:val="Title"/>
    <w:basedOn w:val="a0"/>
    <w:next w:val="a0"/>
    <w:link w:val="aff7"/>
    <w:uiPriority w:val="10"/>
    <w:qFormat/>
    <w:rsid w:val="00BD112A"/>
    <w:pPr>
      <w:widowControl w:val="0"/>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aff7">
    <w:name w:val="כותרת טקסט תו"/>
    <w:basedOn w:val="a1"/>
    <w:link w:val="aff6"/>
    <w:uiPriority w:val="10"/>
    <w:rsid w:val="00BD112A"/>
    <w:rPr>
      <w:rFonts w:asciiTheme="majorHAnsi" w:eastAsiaTheme="majorEastAsia" w:hAnsiTheme="majorHAnsi" w:cstheme="majorBidi"/>
      <w:spacing w:val="-10"/>
      <w:kern w:val="28"/>
      <w:sz w:val="56"/>
      <w:szCs w:val="56"/>
    </w:rPr>
  </w:style>
  <w:style w:type="paragraph" w:customStyle="1" w:styleId="m-6774530854621196123gmail-msoquote">
    <w:name w:val="m_-6774530854621196123gmail-msoquote"/>
    <w:basedOn w:val="a0"/>
    <w:rsid w:val="00BD112A"/>
    <w:pPr>
      <w:bidi w:val="0"/>
      <w:spacing w:before="100" w:beforeAutospacing="1" w:after="100" w:afterAutospacing="1" w:line="240" w:lineRule="auto"/>
      <w:jc w:val="left"/>
    </w:pPr>
    <w:rPr>
      <w:sz w:val="24"/>
      <w:szCs w:val="24"/>
    </w:rPr>
  </w:style>
  <w:style w:type="paragraph" w:customStyle="1" w:styleId="m-6774530854621196123gmail-textbody">
    <w:name w:val="m_-6774530854621196123gmail-textbody"/>
    <w:basedOn w:val="a0"/>
    <w:rsid w:val="00BD112A"/>
    <w:pPr>
      <w:bidi w:val="0"/>
      <w:spacing w:before="100" w:beforeAutospacing="1" w:after="100" w:afterAutospacing="1" w:line="240" w:lineRule="auto"/>
      <w:jc w:val="left"/>
    </w:pPr>
    <w:rPr>
      <w:sz w:val="24"/>
      <w:szCs w:val="24"/>
    </w:rPr>
  </w:style>
  <w:style w:type="character" w:customStyle="1" w:styleId="m-6774530854621196123gmail-msofootnotereference">
    <w:name w:val="m_-6774530854621196123gmail-msofootnotereference"/>
    <w:basedOn w:val="a1"/>
    <w:rsid w:val="00BD112A"/>
  </w:style>
  <w:style w:type="paragraph" w:customStyle="1" w:styleId="m-6774530854621196123gmail-msofootnotetext">
    <w:name w:val="m_-6774530854621196123gmail-msofootnotetext"/>
    <w:basedOn w:val="a0"/>
    <w:rsid w:val="00BD112A"/>
    <w:pPr>
      <w:bidi w:val="0"/>
      <w:spacing w:before="100" w:beforeAutospacing="1" w:after="100" w:afterAutospacing="1" w:line="240" w:lineRule="auto"/>
      <w:jc w:val="left"/>
    </w:pPr>
    <w:rPr>
      <w:sz w:val="24"/>
      <w:szCs w:val="24"/>
    </w:rPr>
  </w:style>
  <w:style w:type="numbering" w:customStyle="1" w:styleId="WWNum2">
    <w:name w:val="WWNum2"/>
    <w:basedOn w:val="a3"/>
    <w:rsid w:val="001F0281"/>
    <w:pPr>
      <w:numPr>
        <w:numId w:val="2"/>
      </w:numPr>
    </w:pPr>
  </w:style>
  <w:style w:type="paragraph" w:styleId="aff8">
    <w:name w:val="endnote text"/>
    <w:basedOn w:val="a0"/>
    <w:link w:val="aff9"/>
    <w:uiPriority w:val="99"/>
    <w:semiHidden/>
    <w:unhideWhenUsed/>
    <w:rsid w:val="00EE2A3F"/>
    <w:pPr>
      <w:spacing w:after="0" w:line="240" w:lineRule="auto"/>
    </w:pPr>
  </w:style>
  <w:style w:type="character" w:customStyle="1" w:styleId="aff9">
    <w:name w:val="טקסט הערת סיום תו"/>
    <w:basedOn w:val="a1"/>
    <w:link w:val="aff8"/>
    <w:uiPriority w:val="99"/>
    <w:semiHidden/>
    <w:rsid w:val="00EE2A3F"/>
    <w:rPr>
      <w:rFonts w:eastAsia="Tahoma"/>
    </w:rPr>
  </w:style>
  <w:style w:type="character" w:styleId="affa">
    <w:name w:val="endnote reference"/>
    <w:basedOn w:val="a1"/>
    <w:uiPriority w:val="99"/>
    <w:semiHidden/>
    <w:unhideWhenUsed/>
    <w:rsid w:val="00EE2A3F"/>
    <w:rPr>
      <w:vertAlign w:val="superscript"/>
    </w:rPr>
  </w:style>
  <w:style w:type="paragraph" w:customStyle="1" w:styleId="16">
    <w:name w:val="ציטוט 1"/>
    <w:basedOn w:val="a0"/>
    <w:next w:val="a0"/>
    <w:rsid w:val="000C753E"/>
    <w:pPr>
      <w:spacing w:after="0" w:line="360" w:lineRule="auto"/>
      <w:ind w:left="566" w:right="720"/>
    </w:pPr>
    <w:rPr>
      <w:rFonts w:ascii="Narkisim" w:hAnsi="Narkisim" w:cs="Narkisim"/>
      <w:szCs w:val="24"/>
    </w:rPr>
  </w:style>
  <w:style w:type="paragraph" w:customStyle="1" w:styleId="affb">
    <w:name w:val="ציטוט מקור"/>
    <w:basedOn w:val="a0"/>
    <w:next w:val="a0"/>
    <w:rsid w:val="000C753E"/>
    <w:pPr>
      <w:spacing w:after="0" w:line="360" w:lineRule="auto"/>
      <w:ind w:left="340" w:right="340"/>
    </w:pPr>
    <w:rPr>
      <w:rFonts w:asciiTheme="minorHAnsi" w:eastAsiaTheme="minorHAnsi" w:hAnsiTheme="minorHAnsi" w:cs="David"/>
      <w:sz w:val="22"/>
      <w:szCs w:val="22"/>
    </w:rPr>
  </w:style>
  <w:style w:type="paragraph" w:styleId="affc">
    <w:name w:val="Body Text Indent"/>
    <w:basedOn w:val="a0"/>
    <w:link w:val="affd"/>
    <w:unhideWhenUsed/>
    <w:rsid w:val="00891731"/>
    <w:pPr>
      <w:spacing w:after="120"/>
      <w:ind w:left="283"/>
    </w:pPr>
  </w:style>
  <w:style w:type="character" w:customStyle="1" w:styleId="affd">
    <w:name w:val="כניסה בגוף טקסט תו"/>
    <w:basedOn w:val="a1"/>
    <w:link w:val="affc"/>
    <w:rsid w:val="00891731"/>
    <w:rPr>
      <w:rFonts w:eastAsia="Tahoma"/>
    </w:rPr>
  </w:style>
  <w:style w:type="paragraph" w:styleId="21">
    <w:name w:val="Body Text Indent 2"/>
    <w:basedOn w:val="a0"/>
    <w:link w:val="22"/>
    <w:uiPriority w:val="99"/>
    <w:unhideWhenUsed/>
    <w:rsid w:val="00891731"/>
    <w:pPr>
      <w:spacing w:after="120" w:line="480" w:lineRule="auto"/>
      <w:ind w:left="283"/>
    </w:pPr>
  </w:style>
  <w:style w:type="character" w:customStyle="1" w:styleId="22">
    <w:name w:val="כניסה בגוף טקסט 2 תו"/>
    <w:basedOn w:val="a1"/>
    <w:link w:val="21"/>
    <w:uiPriority w:val="99"/>
    <w:rsid w:val="00891731"/>
    <w:rPr>
      <w:rFonts w:eastAsia="Tahoma"/>
    </w:rPr>
  </w:style>
  <w:style w:type="paragraph" w:styleId="NormalWeb">
    <w:name w:val="Normal (Web)"/>
    <w:basedOn w:val="a0"/>
    <w:uiPriority w:val="99"/>
    <w:semiHidden/>
    <w:unhideWhenUsed/>
    <w:rsid w:val="00891731"/>
    <w:pPr>
      <w:bidi w:val="0"/>
      <w:spacing w:before="100" w:beforeAutospacing="1" w:after="100" w:afterAutospacing="1" w:line="240" w:lineRule="auto"/>
      <w:jc w:val="left"/>
    </w:pPr>
    <w:rPr>
      <w:sz w:val="24"/>
      <w:szCs w:val="24"/>
    </w:rPr>
  </w:style>
  <w:style w:type="paragraph" w:customStyle="1" w:styleId="paragraph">
    <w:name w:val="paragraph"/>
    <w:basedOn w:val="a0"/>
    <w:rsid w:val="00891731"/>
    <w:pPr>
      <w:bidi w:val="0"/>
      <w:spacing w:before="100" w:beforeAutospacing="1" w:after="100" w:afterAutospacing="1" w:line="240" w:lineRule="auto"/>
      <w:jc w:val="left"/>
    </w:pPr>
    <w:rPr>
      <w:sz w:val="24"/>
      <w:szCs w:val="24"/>
    </w:rPr>
  </w:style>
  <w:style w:type="character" w:customStyle="1" w:styleId="textrun">
    <w:name w:val="textrun"/>
    <w:basedOn w:val="a1"/>
    <w:rsid w:val="00891731"/>
  </w:style>
  <w:style w:type="character" w:customStyle="1" w:styleId="normaltextrun">
    <w:name w:val="normaltextrun"/>
    <w:basedOn w:val="a1"/>
    <w:rsid w:val="00891731"/>
  </w:style>
  <w:style w:type="character" w:customStyle="1" w:styleId="eop">
    <w:name w:val="eop"/>
    <w:basedOn w:val="a1"/>
    <w:rsid w:val="00891731"/>
  </w:style>
  <w:style w:type="character" w:customStyle="1" w:styleId="spellingerror">
    <w:name w:val="spellingerror"/>
    <w:basedOn w:val="a1"/>
    <w:rsid w:val="00891731"/>
  </w:style>
  <w:style w:type="character" w:customStyle="1" w:styleId="pagebreakblob">
    <w:name w:val="pagebreakblob"/>
    <w:basedOn w:val="a1"/>
    <w:rsid w:val="00891731"/>
  </w:style>
  <w:style w:type="character" w:customStyle="1" w:styleId="pagebreakborderspan">
    <w:name w:val="pagebreakborderspan"/>
    <w:basedOn w:val="a1"/>
    <w:rsid w:val="00891731"/>
  </w:style>
  <w:style w:type="character" w:customStyle="1" w:styleId="pagebreaktextspan">
    <w:name w:val="pagebreaktextspan"/>
    <w:basedOn w:val="a1"/>
    <w:rsid w:val="00891731"/>
  </w:style>
  <w:style w:type="character" w:customStyle="1" w:styleId="linebreakblob">
    <w:name w:val="linebreakblob"/>
    <w:basedOn w:val="a1"/>
    <w:rsid w:val="00891731"/>
  </w:style>
  <w:style w:type="character" w:customStyle="1" w:styleId="scxw79964120">
    <w:name w:val="scxw79964120"/>
    <w:basedOn w:val="a1"/>
    <w:rsid w:val="00891731"/>
  </w:style>
  <w:style w:type="character" w:styleId="affe">
    <w:name w:val="Unresolved Mention"/>
    <w:basedOn w:val="a1"/>
    <w:uiPriority w:val="99"/>
    <w:semiHidden/>
    <w:unhideWhenUsed/>
    <w:rsid w:val="00C766C0"/>
    <w:rPr>
      <w:color w:val="605E5C"/>
      <w:shd w:val="clear" w:color="auto" w:fill="E1DFDD"/>
    </w:rPr>
  </w:style>
  <w:style w:type="table" w:styleId="afff">
    <w:name w:val="Table Grid"/>
    <w:basedOn w:val="a2"/>
    <w:uiPriority w:val="39"/>
    <w:rsid w:val="00C766C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4">
    <w:name w:val="ללא מרווח תו1"/>
    <w:link w:val="af3"/>
    <w:locked/>
    <w:rsid w:val="0098043A"/>
    <w:rPr>
      <w:rFonts w:eastAsia="Tahoma" w:cs="Narkisim"/>
      <w:sz w:val="24"/>
    </w:rPr>
  </w:style>
  <w:style w:type="character" w:customStyle="1" w:styleId="apple-converted-space">
    <w:name w:val="apple-converted-space"/>
    <w:rsid w:val="0098043A"/>
  </w:style>
  <w:style w:type="character" w:customStyle="1" w:styleId="afff0">
    <w:name w:val="כותרת תו"/>
    <w:link w:val="afff1"/>
    <w:locked/>
    <w:rsid w:val="0098043A"/>
    <w:rPr>
      <w:b/>
      <w:bCs/>
      <w:u w:val="single"/>
    </w:rPr>
  </w:style>
  <w:style w:type="paragraph" w:customStyle="1" w:styleId="afff1">
    <w:name w:val="כותרת"/>
    <w:basedOn w:val="a0"/>
    <w:link w:val="afff0"/>
    <w:qFormat/>
    <w:rsid w:val="0098043A"/>
    <w:pPr>
      <w:spacing w:after="200" w:line="336" w:lineRule="auto"/>
    </w:pPr>
    <w:rPr>
      <w:b/>
      <w:bCs/>
      <w:u w:val="single"/>
    </w:rPr>
  </w:style>
  <w:style w:type="paragraph" w:styleId="31">
    <w:name w:val="Body Text 3"/>
    <w:basedOn w:val="a0"/>
    <w:link w:val="32"/>
    <w:uiPriority w:val="99"/>
    <w:semiHidden/>
    <w:unhideWhenUsed/>
    <w:rsid w:val="0098043A"/>
    <w:pPr>
      <w:spacing w:after="120" w:line="360" w:lineRule="auto"/>
    </w:pPr>
    <w:rPr>
      <w:rFonts w:ascii="Calibri" w:eastAsia="Calibri" w:hAnsi="Calibri" w:cs="Arial"/>
      <w:sz w:val="16"/>
      <w:szCs w:val="16"/>
      <w:u w:color="C45911"/>
    </w:rPr>
  </w:style>
  <w:style w:type="character" w:customStyle="1" w:styleId="32">
    <w:name w:val="גוף טקסט 3 תו"/>
    <w:basedOn w:val="a1"/>
    <w:link w:val="31"/>
    <w:uiPriority w:val="99"/>
    <w:semiHidden/>
    <w:rsid w:val="0098043A"/>
    <w:rPr>
      <w:rFonts w:ascii="Calibri" w:eastAsia="Calibri" w:hAnsi="Calibri" w:cs="Arial"/>
      <w:sz w:val="16"/>
      <w:szCs w:val="16"/>
      <w:u w:color="C45911"/>
    </w:rPr>
  </w:style>
  <w:style w:type="paragraph" w:styleId="afff2">
    <w:name w:val="Block Text"/>
    <w:basedOn w:val="a0"/>
    <w:semiHidden/>
    <w:rsid w:val="0098043A"/>
    <w:pPr>
      <w:spacing w:after="0" w:line="360" w:lineRule="auto"/>
      <w:ind w:left="720"/>
    </w:pPr>
    <w:rPr>
      <w:rFonts w:cs="Narkisim"/>
      <w:noProof/>
      <w:szCs w:val="24"/>
      <w:u w:color="C45911"/>
      <w:lang w:eastAsia="he-IL"/>
    </w:rPr>
  </w:style>
  <w:style w:type="character" w:customStyle="1" w:styleId="ams">
    <w:name w:val="ams"/>
    <w:rsid w:val="0098043A"/>
  </w:style>
  <w:style w:type="character" w:customStyle="1" w:styleId="l8">
    <w:name w:val="l8"/>
    <w:rsid w:val="0098043A"/>
  </w:style>
  <w:style w:type="paragraph" w:customStyle="1" w:styleId="ng-scope">
    <w:name w:val="ng-scope"/>
    <w:basedOn w:val="a0"/>
    <w:rsid w:val="0098043A"/>
    <w:pPr>
      <w:bidi w:val="0"/>
      <w:spacing w:before="100" w:beforeAutospacing="1" w:after="100" w:afterAutospacing="1" w:line="240" w:lineRule="auto"/>
    </w:pPr>
    <w:rPr>
      <w:sz w:val="24"/>
      <w:szCs w:val="24"/>
      <w:u w:color="C45911"/>
    </w:rPr>
  </w:style>
  <w:style w:type="paragraph" w:customStyle="1" w:styleId="ng-binding">
    <w:name w:val="ng-binding"/>
    <w:basedOn w:val="a0"/>
    <w:rsid w:val="0098043A"/>
    <w:pPr>
      <w:bidi w:val="0"/>
      <w:spacing w:before="100" w:beforeAutospacing="1" w:after="100" w:afterAutospacing="1" w:line="240" w:lineRule="auto"/>
    </w:pPr>
    <w:rPr>
      <w:sz w:val="24"/>
      <w:szCs w:val="24"/>
      <w:u w:color="C45911"/>
    </w:rPr>
  </w:style>
  <w:style w:type="paragraph" w:customStyle="1" w:styleId="padd10">
    <w:name w:val="padd10"/>
    <w:basedOn w:val="a0"/>
    <w:rsid w:val="0098043A"/>
    <w:pPr>
      <w:bidi w:val="0"/>
      <w:spacing w:before="100" w:beforeAutospacing="1" w:after="100" w:afterAutospacing="1" w:line="240" w:lineRule="auto"/>
    </w:pPr>
    <w:rPr>
      <w:sz w:val="24"/>
      <w:szCs w:val="24"/>
      <w:u w:color="C45911"/>
    </w:rPr>
  </w:style>
  <w:style w:type="character" w:customStyle="1" w:styleId="pirsumintext">
    <w:name w:val="pirsumintext"/>
    <w:rsid w:val="0098043A"/>
  </w:style>
  <w:style w:type="character" w:styleId="afff3">
    <w:name w:val="Strong"/>
    <w:uiPriority w:val="22"/>
    <w:qFormat/>
    <w:rsid w:val="0098043A"/>
    <w:rPr>
      <w:b/>
      <w:bCs/>
    </w:rPr>
  </w:style>
  <w:style w:type="paragraph" w:customStyle="1" w:styleId="afff4">
    <w:name w:val="ציטוט/תרגום"/>
    <w:basedOn w:val="aff4"/>
    <w:rsid w:val="0098043A"/>
    <w:pPr>
      <w:widowControl/>
      <w:tabs>
        <w:tab w:val="clear" w:pos="7757"/>
        <w:tab w:val="right" w:pos="5670"/>
      </w:tabs>
      <w:spacing w:before="0" w:line="340" w:lineRule="exact"/>
      <w:ind w:left="346" w:right="0"/>
    </w:pPr>
    <w:rPr>
      <w:rFonts w:ascii="Storybook" w:hAnsi="Storybook" w:cs="Monotype Hadassah"/>
      <w:sz w:val="16"/>
      <w:szCs w:val="16"/>
      <w:u w:color="C45911"/>
    </w:rPr>
  </w:style>
  <w:style w:type="paragraph" w:customStyle="1" w:styleId="17">
    <w:name w:val="כותרת1"/>
    <w:basedOn w:val="a0"/>
    <w:next w:val="a0"/>
    <w:qFormat/>
    <w:rsid w:val="0098043A"/>
    <w:pPr>
      <w:spacing w:before="240" w:after="240" w:line="360" w:lineRule="auto"/>
      <w:jc w:val="center"/>
    </w:pPr>
    <w:rPr>
      <w:rFonts w:eastAsia="FrankRuehl" w:cs="Narkisim"/>
      <w:b/>
      <w:bCs/>
      <w:sz w:val="26"/>
      <w:szCs w:val="32"/>
      <w:u w:color="C45911"/>
      <w:lang w:eastAsia="he-IL"/>
    </w:rPr>
  </w:style>
  <w:style w:type="paragraph" w:customStyle="1" w:styleId="23">
    <w:name w:val="כותרת2"/>
    <w:basedOn w:val="a0"/>
    <w:next w:val="a0"/>
    <w:uiPriority w:val="99"/>
    <w:qFormat/>
    <w:rsid w:val="0098043A"/>
    <w:pPr>
      <w:spacing w:before="120" w:after="0" w:line="360" w:lineRule="auto"/>
    </w:pPr>
    <w:rPr>
      <w:rFonts w:eastAsia="FrankRuehl" w:cs="FrankRuehl"/>
      <w:b/>
      <w:bCs/>
      <w:sz w:val="24"/>
      <w:szCs w:val="30"/>
      <w:u w:color="C45911"/>
      <w:lang w:eastAsia="he-IL"/>
    </w:rPr>
  </w:style>
  <w:style w:type="paragraph" w:customStyle="1" w:styleId="afff5">
    <w:name w:val="הערת שולים"/>
    <w:basedOn w:val="a6"/>
    <w:qFormat/>
    <w:rsid w:val="0098043A"/>
    <w:pPr>
      <w:tabs>
        <w:tab w:val="clear" w:pos="302"/>
      </w:tabs>
      <w:spacing w:before="0" w:after="0" w:line="360" w:lineRule="auto"/>
      <w:ind w:left="0" w:firstLine="0"/>
    </w:pPr>
    <w:rPr>
      <w:rFonts w:ascii="Times New Roman" w:hAnsi="Times New Roman" w:cs="FrankRuehl"/>
      <w:szCs w:val="22"/>
      <w:u w:color="C45911"/>
      <w:lang w:eastAsia="he-IL"/>
    </w:rPr>
  </w:style>
  <w:style w:type="character" w:customStyle="1" w:styleId="afff6">
    <w:name w:val="ללא מרווח תו"/>
    <w:aliases w:val="ציטוט1 תו"/>
    <w:locked/>
    <w:rsid w:val="0098043A"/>
    <w:rPr>
      <w:rFonts w:ascii="Times New Roman" w:hAnsi="Times New Roman" w:cs="Times New Roman"/>
      <w:b/>
      <w:bCs/>
      <w:sz w:val="22"/>
      <w:szCs w:val="22"/>
      <w:u w:color="C45911"/>
    </w:rPr>
  </w:style>
  <w:style w:type="paragraph" w:customStyle="1" w:styleId="afff7">
    <w:name w:val="לוגו תחתון"/>
    <w:basedOn w:val="a0"/>
    <w:uiPriority w:val="99"/>
    <w:rsid w:val="0098043A"/>
    <w:pPr>
      <w:tabs>
        <w:tab w:val="right" w:pos="3895"/>
      </w:tabs>
      <w:autoSpaceDE w:val="0"/>
      <w:autoSpaceDN w:val="0"/>
      <w:spacing w:after="0" w:line="240" w:lineRule="auto"/>
      <w:jc w:val="center"/>
    </w:pPr>
    <w:rPr>
      <w:rFonts w:ascii="Arial" w:hAnsi="Arial"/>
      <w:b/>
      <w:bCs/>
      <w:noProof/>
      <w:sz w:val="16"/>
      <w:szCs w:val="16"/>
      <w:u w:color="C45911"/>
      <w:lang w:eastAsia="he-IL"/>
    </w:rPr>
  </w:style>
  <w:style w:type="paragraph" w:styleId="24">
    <w:name w:val="Body Text 2"/>
    <w:basedOn w:val="a0"/>
    <w:link w:val="25"/>
    <w:uiPriority w:val="99"/>
    <w:unhideWhenUsed/>
    <w:rsid w:val="0098043A"/>
    <w:pPr>
      <w:spacing w:after="160" w:line="240" w:lineRule="auto"/>
    </w:pPr>
    <w:rPr>
      <w:rFonts w:ascii="Calibri" w:eastAsia="Calibri" w:hAnsi="Calibri" w:cs="Narkisim"/>
      <w:b/>
      <w:bCs/>
      <w:sz w:val="22"/>
      <w:szCs w:val="24"/>
      <w:u w:color="C45911"/>
    </w:rPr>
  </w:style>
  <w:style w:type="character" w:customStyle="1" w:styleId="25">
    <w:name w:val="גוף טקסט 2 תו"/>
    <w:basedOn w:val="a1"/>
    <w:link w:val="24"/>
    <w:uiPriority w:val="99"/>
    <w:rsid w:val="0098043A"/>
    <w:rPr>
      <w:rFonts w:ascii="Calibri" w:eastAsia="Calibri" w:hAnsi="Calibri" w:cs="Narkisim"/>
      <w:b/>
      <w:bCs/>
      <w:sz w:val="22"/>
      <w:szCs w:val="24"/>
      <w:u w:color="C45911"/>
    </w:rPr>
  </w:style>
  <w:style w:type="numbering" w:customStyle="1" w:styleId="18">
    <w:name w:val="סטנדט רשימה1"/>
    <w:uiPriority w:val="99"/>
    <w:rsid w:val="00C34654"/>
  </w:style>
  <w:style w:type="table" w:customStyle="1" w:styleId="19">
    <w:name w:val="רשת טבלה1"/>
    <w:basedOn w:val="a2"/>
    <w:next w:val="afff"/>
    <w:uiPriority w:val="59"/>
    <w:rsid w:val="00481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כותרת 6 תו"/>
    <w:basedOn w:val="a1"/>
    <w:link w:val="6"/>
    <w:uiPriority w:val="9"/>
    <w:semiHidden/>
    <w:rsid w:val="00335042"/>
    <w:rPr>
      <w:rFonts w:eastAsia="Tahoma"/>
      <w:b/>
    </w:rPr>
  </w:style>
  <w:style w:type="table" w:customStyle="1" w:styleId="TableNormal1">
    <w:name w:val="Table Normal1"/>
    <w:rsid w:val="00335042"/>
    <w:pPr>
      <w:bidi/>
      <w:spacing w:after="50"/>
      <w:jc w:val="both"/>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7988">
      <w:bodyDiv w:val="1"/>
      <w:marLeft w:val="0"/>
      <w:marRight w:val="0"/>
      <w:marTop w:val="0"/>
      <w:marBottom w:val="0"/>
      <w:divBdr>
        <w:top w:val="none" w:sz="0" w:space="0" w:color="auto"/>
        <w:left w:val="none" w:sz="0" w:space="0" w:color="auto"/>
        <w:bottom w:val="none" w:sz="0" w:space="0" w:color="auto"/>
        <w:right w:val="none" w:sz="0" w:space="0" w:color="auto"/>
      </w:divBdr>
    </w:div>
    <w:div w:id="500896699">
      <w:bodyDiv w:val="1"/>
      <w:marLeft w:val="0"/>
      <w:marRight w:val="0"/>
      <w:marTop w:val="0"/>
      <w:marBottom w:val="0"/>
      <w:divBdr>
        <w:top w:val="none" w:sz="0" w:space="0" w:color="auto"/>
        <w:left w:val="none" w:sz="0" w:space="0" w:color="auto"/>
        <w:bottom w:val="none" w:sz="0" w:space="0" w:color="auto"/>
        <w:right w:val="none" w:sz="0" w:space="0" w:color="auto"/>
      </w:divBdr>
    </w:div>
    <w:div w:id="628509457">
      <w:bodyDiv w:val="1"/>
      <w:marLeft w:val="0"/>
      <w:marRight w:val="0"/>
      <w:marTop w:val="0"/>
      <w:marBottom w:val="0"/>
      <w:divBdr>
        <w:top w:val="none" w:sz="0" w:space="0" w:color="auto"/>
        <w:left w:val="none" w:sz="0" w:space="0" w:color="auto"/>
        <w:bottom w:val="none" w:sz="0" w:space="0" w:color="auto"/>
        <w:right w:val="none" w:sz="0" w:space="0" w:color="auto"/>
      </w:divBdr>
    </w:div>
    <w:div w:id="1053579535">
      <w:bodyDiv w:val="1"/>
      <w:marLeft w:val="0"/>
      <w:marRight w:val="0"/>
      <w:marTop w:val="0"/>
      <w:marBottom w:val="0"/>
      <w:divBdr>
        <w:top w:val="none" w:sz="0" w:space="0" w:color="auto"/>
        <w:left w:val="none" w:sz="0" w:space="0" w:color="auto"/>
        <w:bottom w:val="none" w:sz="0" w:space="0" w:color="auto"/>
        <w:right w:val="none" w:sz="0" w:space="0" w:color="auto"/>
      </w:divBdr>
    </w:div>
    <w:div w:id="1507986464">
      <w:bodyDiv w:val="1"/>
      <w:marLeft w:val="0"/>
      <w:marRight w:val="0"/>
      <w:marTop w:val="0"/>
      <w:marBottom w:val="0"/>
      <w:divBdr>
        <w:top w:val="none" w:sz="0" w:space="0" w:color="auto"/>
        <w:left w:val="none" w:sz="0" w:space="0" w:color="auto"/>
        <w:bottom w:val="none" w:sz="0" w:space="0" w:color="auto"/>
        <w:right w:val="none" w:sz="0" w:space="0" w:color="auto"/>
      </w:divBdr>
    </w:div>
    <w:div w:id="1571385994">
      <w:bodyDiv w:val="1"/>
      <w:marLeft w:val="0"/>
      <w:marRight w:val="0"/>
      <w:marTop w:val="0"/>
      <w:marBottom w:val="0"/>
      <w:divBdr>
        <w:top w:val="none" w:sz="0" w:space="0" w:color="auto"/>
        <w:left w:val="none" w:sz="0" w:space="0" w:color="auto"/>
        <w:bottom w:val="none" w:sz="0" w:space="0" w:color="auto"/>
        <w:right w:val="none" w:sz="0" w:space="0" w:color="auto"/>
      </w:divBdr>
    </w:div>
    <w:div w:id="16356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5.xml"/><Relationship Id="rId39" Type="http://schemas.openxmlformats.org/officeDocument/2006/relationships/header" Target="header28.xml"/><Relationship Id="rId21" Type="http://schemas.microsoft.com/office/2016/09/relationships/commentsIds" Target="commentsIds.xml"/><Relationship Id="rId34" Type="http://schemas.openxmlformats.org/officeDocument/2006/relationships/header" Target="header23.xml"/><Relationship Id="rId42" Type="http://schemas.openxmlformats.org/officeDocument/2006/relationships/header" Target="header31.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3.xml"/><Relationship Id="rId19" Type="http://schemas.openxmlformats.org/officeDocument/2006/relationships/comments" Target="comments.xml"/><Relationship Id="rId31" Type="http://schemas.openxmlformats.org/officeDocument/2006/relationships/header" Target="header20.xml"/><Relationship Id="rId44" Type="http://schemas.openxmlformats.org/officeDocument/2006/relationships/header" Target="header3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microsoft.com/office/2018/08/relationships/commentsExtensible" Target="commentsExtensible.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fontTable" Target="fontTable.xml"/><Relationship Id="rId20" Type="http://schemas.microsoft.com/office/2011/relationships/commentsExtended" Target="commentsExtended.xml"/><Relationship Id="rId41" Type="http://schemas.openxmlformats.org/officeDocument/2006/relationships/header" Target="header30.xml"/></Relationships>
</file>

<file path=word/_rels/footnotes.xml.rels><?xml version="1.0" encoding="UTF-8" standalone="yes"?>
<Relationships xmlns="http://schemas.openxmlformats.org/package/2006/relationships"><Relationship Id="rId3" Type="http://schemas.openxmlformats.org/officeDocument/2006/relationships/hyperlink" Target="https://www.parks.org.il/new/mashad/" TargetMode="External"/><Relationship Id="rId2" Type="http://schemas.openxmlformats.org/officeDocument/2006/relationships/hyperlink" Target="https://shorturl.at/fsKOP" TargetMode="External"/><Relationship Id="rId1" Type="http://schemas.openxmlformats.org/officeDocument/2006/relationships/hyperlink" Target="https://did.li/amHCN" TargetMode="External"/><Relationship Id="rId4" Type="http://schemas.openxmlformats.org/officeDocument/2006/relationships/hyperlink" Target="https://bit.ly/41LDQo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1499;&#1493;&#1504;&#1503;%20Google\&#1506;&#1512;&#1497;&#1499;&#1492;\&#1506;&#1500;&#1493;&#1503;%20&#1513;&#1489;&#1493;&#1514;\&#1506;&#1500;&#1493;&#1503;%20&#1513;&#1489;&#1493;&#1514;%2017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7FEBA61-73E3-46F4-82C0-09A36062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עלון שבות 176</Template>
  <TotalTime>539</TotalTime>
  <Pages>233</Pages>
  <Words>47529</Words>
  <Characters>237649</Characters>
  <Application>Microsoft Office Word</Application>
  <DocSecurity>0</DocSecurity>
  <Lines>1980</Lines>
  <Paragraphs>569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eitan tzur</cp:lastModifiedBy>
  <cp:revision>53</cp:revision>
  <cp:lastPrinted>2018-04-24T13:36:00Z</cp:lastPrinted>
  <dcterms:created xsi:type="dcterms:W3CDTF">2023-09-18T09:49:00Z</dcterms:created>
  <dcterms:modified xsi:type="dcterms:W3CDTF">2023-09-19T10:05:00Z</dcterms:modified>
</cp:coreProperties>
</file>