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2959" w14:textId="77777777" w:rsidR="002610C4" w:rsidRPr="002610C4" w:rsidRDefault="002610C4" w:rsidP="0086768D">
      <w:pPr>
        <w:widowControl w:val="0"/>
        <w:tabs>
          <w:tab w:val="center" w:pos="4818"/>
          <w:tab w:val="right" w:pos="8220"/>
        </w:tabs>
        <w:spacing w:after="0" w:line="240" w:lineRule="auto"/>
        <w:jc w:val="center"/>
        <w:rPr>
          <w:b/>
          <w:bCs/>
          <w:sz w:val="24"/>
          <w:szCs w:val="24"/>
        </w:rPr>
      </w:pPr>
      <w:r w:rsidRPr="002610C4">
        <w:rPr>
          <w:b/>
          <w:bCs/>
          <w:sz w:val="24"/>
          <w:szCs w:val="24"/>
          <w:rtl/>
        </w:rPr>
        <w:t xml:space="preserve">בית המדרש הווירטואלי </w:t>
      </w:r>
      <w:r w:rsidRPr="002610C4">
        <w:rPr>
          <w:b/>
          <w:bCs/>
          <w:sz w:val="24"/>
          <w:szCs w:val="24"/>
        </w:rPr>
        <w:t>(V.B.M)</w:t>
      </w:r>
      <w:r w:rsidRPr="002610C4">
        <w:rPr>
          <w:b/>
          <w:bCs/>
          <w:sz w:val="24"/>
          <w:szCs w:val="24"/>
          <w:rtl/>
        </w:rPr>
        <w:t xml:space="preserve"> ע"ש ישראל קושיצקי שליד ישיבת הר עציון</w:t>
      </w:r>
    </w:p>
    <w:p w14:paraId="3433194B" w14:textId="77777777" w:rsidR="002610C4" w:rsidRPr="002610C4" w:rsidRDefault="002610C4" w:rsidP="0086768D">
      <w:pPr>
        <w:widowControl w:val="0"/>
        <w:spacing w:after="0" w:line="240" w:lineRule="auto"/>
        <w:jc w:val="center"/>
        <w:rPr>
          <w:rStyle w:val="Hyperlink"/>
          <w:b/>
          <w:bCs/>
          <w:sz w:val="24"/>
          <w:szCs w:val="24"/>
          <w:rtl/>
        </w:rPr>
      </w:pPr>
      <w:r w:rsidRPr="002610C4">
        <w:rPr>
          <w:rStyle w:val="views-field-name"/>
          <w:b/>
          <w:bCs/>
          <w:sz w:val="24"/>
          <w:szCs w:val="24"/>
          <w:shd w:val="clear" w:color="auto" w:fill="FFFFFF"/>
          <w:rtl/>
        </w:rPr>
        <w:t>שיעורים ב</w:t>
      </w:r>
      <w:r w:rsidRPr="002610C4">
        <w:rPr>
          <w:sz w:val="24"/>
          <w:szCs w:val="24"/>
        </w:rPr>
        <w:fldChar w:fldCharType="begin"/>
      </w:r>
      <w:r w:rsidRPr="002610C4">
        <w:rPr>
          <w:sz w:val="24"/>
          <w:szCs w:val="24"/>
        </w:rPr>
        <w:instrText>HYPERLINK "https://etzion.org.il/he/series/deracheha-nashim-mitzvot"</w:instrText>
      </w:r>
      <w:r w:rsidRPr="002610C4">
        <w:rPr>
          <w:sz w:val="24"/>
          <w:szCs w:val="24"/>
        </w:rPr>
      </w:r>
      <w:r w:rsidRPr="002610C4">
        <w:rPr>
          <w:sz w:val="24"/>
          <w:szCs w:val="24"/>
        </w:rPr>
        <w:fldChar w:fldCharType="separate"/>
      </w:r>
      <w:r w:rsidRPr="002610C4">
        <w:rPr>
          <w:rStyle w:val="Hyperlink"/>
          <w:b/>
          <w:bCs/>
          <w:sz w:val="24"/>
          <w:szCs w:val="24"/>
          <w:rtl/>
        </w:rPr>
        <w:t>דרכיה: אישה והלכה</w:t>
      </w:r>
      <w:r w:rsidRPr="002610C4">
        <w:rPr>
          <w:rStyle w:val="Hyperlink"/>
          <w:b/>
          <w:bCs/>
          <w:sz w:val="24"/>
          <w:szCs w:val="24"/>
        </w:rPr>
        <w:fldChar w:fldCharType="end"/>
      </w:r>
    </w:p>
    <w:p w14:paraId="275E238C" w14:textId="77777777" w:rsidR="002610C4" w:rsidRPr="002610C4" w:rsidRDefault="002610C4" w:rsidP="0086768D">
      <w:pPr>
        <w:widowControl w:val="0"/>
        <w:spacing w:after="0" w:line="240" w:lineRule="auto"/>
        <w:jc w:val="center"/>
        <w:rPr>
          <w:rStyle w:val="views-field-name"/>
          <w:b/>
          <w:bCs/>
          <w:sz w:val="24"/>
          <w:szCs w:val="24"/>
          <w:shd w:val="clear" w:color="auto" w:fill="FFFFFF"/>
        </w:rPr>
      </w:pPr>
    </w:p>
    <w:p w14:paraId="61866868" w14:textId="77777777" w:rsidR="002610C4" w:rsidRPr="002610C4" w:rsidRDefault="002610C4" w:rsidP="0086768D">
      <w:pPr>
        <w:widowControl w:val="0"/>
        <w:spacing w:after="0" w:line="240" w:lineRule="auto"/>
        <w:jc w:val="center"/>
        <w:rPr>
          <w:rStyle w:val="views-field-field-author"/>
          <w:sz w:val="24"/>
          <w:szCs w:val="24"/>
          <w:shd w:val="clear" w:color="auto" w:fill="FFFFFF"/>
          <w:rtl/>
        </w:rPr>
      </w:pPr>
      <w:r w:rsidRPr="002610C4">
        <w:rPr>
          <w:rStyle w:val="views-field-field-author"/>
          <w:sz w:val="24"/>
          <w:szCs w:val="24"/>
          <w:shd w:val="clear" w:color="auto" w:fill="FFFFFF"/>
          <w:rtl/>
        </w:rPr>
        <w:t>צוות דרכיה, לורי נוביק</w:t>
      </w:r>
    </w:p>
    <w:p w14:paraId="2AA3CDB9" w14:textId="77777777" w:rsidR="002F0A4A" w:rsidRDefault="002F0A4A" w:rsidP="0086768D">
      <w:pPr>
        <w:pStyle w:val="ArticleTitle"/>
        <w:keepNext w:val="0"/>
        <w:keepLines w:val="0"/>
        <w:widowControl w:val="0"/>
        <w:spacing w:before="0" w:line="240" w:lineRule="auto"/>
        <w:rPr>
          <w:sz w:val="24"/>
          <w:szCs w:val="24"/>
          <w:rtl/>
        </w:rPr>
      </w:pPr>
    </w:p>
    <w:p w14:paraId="568DE854" w14:textId="77777777" w:rsidR="002F0A4A" w:rsidRDefault="002F0A4A" w:rsidP="0086768D">
      <w:pPr>
        <w:pStyle w:val="ArticleTitle"/>
        <w:keepNext w:val="0"/>
        <w:keepLines w:val="0"/>
        <w:widowControl w:val="0"/>
        <w:spacing w:before="0" w:line="240" w:lineRule="auto"/>
        <w:rPr>
          <w:sz w:val="24"/>
          <w:szCs w:val="24"/>
          <w:rtl/>
        </w:rPr>
      </w:pPr>
    </w:p>
    <w:p w14:paraId="3D1C24A1" w14:textId="6917F138" w:rsidR="005A2B46" w:rsidRDefault="005A2B46" w:rsidP="0086768D">
      <w:pPr>
        <w:pStyle w:val="ArticleTitle"/>
        <w:keepNext w:val="0"/>
        <w:keepLines w:val="0"/>
        <w:widowControl w:val="0"/>
        <w:spacing w:before="0" w:line="240" w:lineRule="auto"/>
        <w:rPr>
          <w:sz w:val="28"/>
          <w:szCs w:val="28"/>
          <w:rtl/>
        </w:rPr>
      </w:pPr>
      <w:r w:rsidRPr="002610C4">
        <w:rPr>
          <w:rFonts w:hint="cs"/>
          <w:sz w:val="28"/>
          <w:szCs w:val="28"/>
          <w:rtl/>
        </w:rPr>
        <w:t>פטור מצומות קלים</w:t>
      </w:r>
    </w:p>
    <w:p w14:paraId="495ACD85" w14:textId="77777777" w:rsidR="002610C4" w:rsidRDefault="002610C4" w:rsidP="0086768D">
      <w:pPr>
        <w:pStyle w:val="ArticleTitle"/>
        <w:keepNext w:val="0"/>
        <w:keepLines w:val="0"/>
        <w:widowControl w:val="0"/>
        <w:spacing w:before="0" w:line="240" w:lineRule="auto"/>
        <w:rPr>
          <w:sz w:val="28"/>
          <w:szCs w:val="28"/>
          <w:rtl/>
        </w:rPr>
      </w:pPr>
    </w:p>
    <w:p w14:paraId="2C2D3E20" w14:textId="77777777" w:rsidR="002F0A4A" w:rsidRPr="002610C4" w:rsidRDefault="002F0A4A" w:rsidP="0086768D">
      <w:pPr>
        <w:pStyle w:val="ArticleTitle"/>
        <w:keepNext w:val="0"/>
        <w:keepLines w:val="0"/>
        <w:widowControl w:val="0"/>
        <w:spacing w:before="0" w:line="240" w:lineRule="auto"/>
        <w:rPr>
          <w:sz w:val="28"/>
          <w:szCs w:val="28"/>
          <w:rtl/>
        </w:rPr>
      </w:pPr>
    </w:p>
    <w:p w14:paraId="7BB61717" w14:textId="77777777" w:rsidR="005A2B46" w:rsidRDefault="005A2B46" w:rsidP="0086768D">
      <w:pPr>
        <w:pStyle w:val="BriefAbstract"/>
        <w:widowControl w:val="0"/>
        <w:spacing w:after="0"/>
        <w:jc w:val="center"/>
        <w:rPr>
          <w:sz w:val="24"/>
          <w:szCs w:val="24"/>
          <w:rtl/>
        </w:rPr>
      </w:pPr>
      <w:r w:rsidRPr="002610C4">
        <w:rPr>
          <w:rFonts w:hint="cs"/>
          <w:sz w:val="24"/>
          <w:szCs w:val="24"/>
          <w:rtl/>
        </w:rPr>
        <w:t>האם כל הנשים היהודיו</w:t>
      </w:r>
      <w:r w:rsidRPr="002610C4">
        <w:rPr>
          <w:rFonts w:hint="eastAsia"/>
          <w:sz w:val="24"/>
          <w:szCs w:val="24"/>
          <w:rtl/>
        </w:rPr>
        <w:t>ת</w:t>
      </w:r>
      <w:r w:rsidRPr="002610C4">
        <w:rPr>
          <w:rFonts w:hint="cs"/>
          <w:sz w:val="24"/>
          <w:szCs w:val="24"/>
          <w:rtl/>
        </w:rPr>
        <w:t xml:space="preserve"> חייבות בצומות הקלים? מה לגבי אישה הרה או מניקה? מה דין אישה אחרי לידה או אחרי הפלה?</w:t>
      </w:r>
    </w:p>
    <w:p w14:paraId="7A1DBDBF" w14:textId="77777777" w:rsidR="002610C4" w:rsidRPr="002610C4" w:rsidRDefault="002610C4" w:rsidP="0086768D">
      <w:pPr>
        <w:pStyle w:val="BriefAbstract"/>
        <w:widowControl w:val="0"/>
        <w:spacing w:after="0"/>
        <w:jc w:val="center"/>
        <w:rPr>
          <w:sz w:val="24"/>
          <w:szCs w:val="24"/>
          <w:rtl/>
        </w:rPr>
      </w:pPr>
    </w:p>
    <w:bookmarkStart w:id="0" w:name="_Hlk126149656"/>
    <w:p w14:paraId="78C885B4" w14:textId="40A3AC38" w:rsidR="00E20E31" w:rsidRPr="002610C4" w:rsidRDefault="00E20E31" w:rsidP="002F0A4A">
      <w:pPr>
        <w:pStyle w:val="ListParagraph"/>
        <w:widowControl w:val="0"/>
        <w:numPr>
          <w:ilvl w:val="0"/>
          <w:numId w:val="8"/>
        </w:numPr>
        <w:spacing w:after="0" w:line="240" w:lineRule="auto"/>
        <w:jc w:val="both"/>
        <w:rPr>
          <w:sz w:val="24"/>
          <w:szCs w:val="24"/>
        </w:rPr>
      </w:pPr>
      <w:r w:rsidRPr="002610C4">
        <w:rPr>
          <w:sz w:val="24"/>
          <w:szCs w:val="24"/>
          <w:rtl/>
        </w:rPr>
        <w:fldChar w:fldCharType="begin"/>
      </w:r>
      <w:r w:rsidR="00757956" w:rsidRPr="002610C4">
        <w:rPr>
          <w:sz w:val="24"/>
          <w:szCs w:val="24"/>
        </w:rPr>
        <w:instrText>HYPERLINK</w:instrText>
      </w:r>
      <w:r w:rsidR="00757956" w:rsidRPr="002610C4">
        <w:rPr>
          <w:sz w:val="24"/>
          <w:szCs w:val="24"/>
          <w:rtl/>
        </w:rPr>
        <w:instrText xml:space="preserve"> "</w:instrText>
      </w:r>
      <w:r w:rsidR="00757956" w:rsidRPr="002610C4">
        <w:rPr>
          <w:sz w:val="24"/>
          <w:szCs w:val="24"/>
        </w:rPr>
        <w:instrText>https://deracheha.org.il/petor-mi-tzomot-ha-kalim</w:instrText>
      </w:r>
      <w:r w:rsidR="00757956" w:rsidRPr="002610C4">
        <w:rPr>
          <w:sz w:val="24"/>
          <w:szCs w:val="24"/>
          <w:rtl/>
        </w:rPr>
        <w:instrText>/"</w:instrText>
      </w:r>
      <w:r w:rsidRPr="002610C4">
        <w:rPr>
          <w:sz w:val="24"/>
          <w:szCs w:val="24"/>
          <w:rtl/>
        </w:rPr>
      </w:r>
      <w:r w:rsidRPr="002610C4">
        <w:rPr>
          <w:sz w:val="24"/>
          <w:szCs w:val="24"/>
          <w:rtl/>
        </w:rPr>
        <w:fldChar w:fldCharType="separate"/>
      </w:r>
      <w:r w:rsidRPr="002610C4">
        <w:rPr>
          <w:rStyle w:val="Hyperlink"/>
          <w:sz w:val="24"/>
          <w:szCs w:val="24"/>
          <w:rtl/>
        </w:rPr>
        <w:t>לחצו כאן</w:t>
      </w:r>
      <w:r w:rsidRPr="002610C4">
        <w:rPr>
          <w:sz w:val="24"/>
          <w:szCs w:val="24"/>
          <w:rtl/>
        </w:rPr>
        <w:fldChar w:fldCharType="end"/>
      </w:r>
      <w:r w:rsidRPr="002610C4">
        <w:rPr>
          <w:sz w:val="24"/>
          <w:szCs w:val="24"/>
          <w:rtl/>
        </w:rPr>
        <w:t xml:space="preserve"> כדי לראות גרסה מעודכנת של השיעור עם </w:t>
      </w:r>
      <w:r w:rsidRPr="002610C4">
        <w:rPr>
          <w:rFonts w:hint="cs"/>
          <w:sz w:val="24"/>
          <w:szCs w:val="24"/>
          <w:rtl/>
        </w:rPr>
        <w:t>כלי למידה נוספים</w:t>
      </w:r>
      <w:r w:rsidRPr="002610C4">
        <w:rPr>
          <w:sz w:val="24"/>
          <w:szCs w:val="24"/>
          <w:rtl/>
        </w:rPr>
        <w:t xml:space="preserve"> באתר דרכיה</w:t>
      </w:r>
      <w:r w:rsidRPr="002610C4">
        <w:rPr>
          <w:sz w:val="24"/>
          <w:szCs w:val="24"/>
        </w:rPr>
        <w:t>.</w:t>
      </w:r>
    </w:p>
    <w:p w14:paraId="3FBE33AA" w14:textId="77777777" w:rsidR="00E20E31" w:rsidRPr="002610C4" w:rsidRDefault="00000000" w:rsidP="002F0A4A">
      <w:pPr>
        <w:pStyle w:val="ListParagraph"/>
        <w:widowControl w:val="0"/>
        <w:numPr>
          <w:ilvl w:val="0"/>
          <w:numId w:val="8"/>
        </w:numPr>
        <w:spacing w:after="0" w:line="240" w:lineRule="auto"/>
        <w:jc w:val="both"/>
        <w:rPr>
          <w:sz w:val="24"/>
          <w:szCs w:val="24"/>
        </w:rPr>
      </w:pPr>
      <w:hyperlink r:id="rId8" w:history="1">
        <w:r w:rsidR="00E20E31" w:rsidRPr="002610C4">
          <w:rPr>
            <w:rStyle w:val="Hyperlink"/>
            <w:color w:val="0070C0"/>
            <w:sz w:val="24"/>
            <w:szCs w:val="24"/>
            <w:rtl/>
          </w:rPr>
          <w:t>הרשמו כאן</w:t>
        </w:r>
      </w:hyperlink>
      <w:r w:rsidR="00E20E31" w:rsidRPr="002610C4">
        <w:rPr>
          <w:sz w:val="24"/>
          <w:szCs w:val="24"/>
          <w:rtl/>
        </w:rPr>
        <w:t xml:space="preserve"> לניוזלטר כדי לקבל עוד עדכונים ותכנים ממיזם דרכיה</w:t>
      </w:r>
      <w:r w:rsidR="00E20E31" w:rsidRPr="002610C4">
        <w:rPr>
          <w:sz w:val="24"/>
          <w:szCs w:val="24"/>
        </w:rPr>
        <w:t>.</w:t>
      </w:r>
    </w:p>
    <w:p w14:paraId="30D1B990" w14:textId="57D82AEC" w:rsidR="00E20E31" w:rsidRDefault="00E20E31" w:rsidP="002F0A4A">
      <w:pPr>
        <w:pStyle w:val="ListParagraph"/>
        <w:widowControl w:val="0"/>
        <w:numPr>
          <w:ilvl w:val="0"/>
          <w:numId w:val="8"/>
        </w:numPr>
        <w:spacing w:after="0" w:line="240" w:lineRule="auto"/>
        <w:jc w:val="both"/>
        <w:rPr>
          <w:sz w:val="24"/>
          <w:szCs w:val="24"/>
        </w:rPr>
      </w:pPr>
      <w:r w:rsidRPr="002610C4">
        <w:rPr>
          <w:sz w:val="24"/>
          <w:szCs w:val="24"/>
          <w:rtl/>
        </w:rPr>
        <w:t>נשמח לקבל הערות והארות</w:t>
      </w:r>
      <w:r w:rsidRPr="002610C4">
        <w:rPr>
          <w:rFonts w:hint="cs"/>
          <w:sz w:val="24"/>
          <w:szCs w:val="24"/>
          <w:rtl/>
        </w:rPr>
        <w:t xml:space="preserve"> </w:t>
      </w:r>
      <w:hyperlink r:id="rId9" w:history="1">
        <w:r w:rsidRPr="002610C4">
          <w:rPr>
            <w:rStyle w:val="Hyperlink"/>
            <w:rFonts w:hint="cs"/>
            <w:sz w:val="24"/>
            <w:szCs w:val="24"/>
            <w:rtl/>
          </w:rPr>
          <w:t>כאן</w:t>
        </w:r>
      </w:hyperlink>
      <w:r w:rsidRPr="002610C4">
        <w:rPr>
          <w:rFonts w:hint="cs"/>
          <w:sz w:val="24"/>
          <w:szCs w:val="24"/>
          <w:rtl/>
        </w:rPr>
        <w:t>.</w:t>
      </w:r>
      <w:bookmarkEnd w:id="0"/>
    </w:p>
    <w:p w14:paraId="01230A92" w14:textId="77777777" w:rsidR="002610C4" w:rsidRPr="002610C4" w:rsidRDefault="002610C4" w:rsidP="002F0A4A">
      <w:pPr>
        <w:widowControl w:val="0"/>
        <w:spacing w:after="0" w:line="240" w:lineRule="auto"/>
        <w:ind w:left="360"/>
        <w:jc w:val="both"/>
        <w:rPr>
          <w:sz w:val="24"/>
          <w:szCs w:val="24"/>
          <w:rtl/>
        </w:rPr>
      </w:pPr>
    </w:p>
    <w:p w14:paraId="5013C5B1" w14:textId="77777777" w:rsidR="005A2B46" w:rsidRDefault="005A2B46" w:rsidP="002F0A4A">
      <w:pPr>
        <w:widowControl w:val="0"/>
        <w:spacing w:after="0" w:line="240" w:lineRule="auto"/>
        <w:jc w:val="both"/>
        <w:rPr>
          <w:sz w:val="24"/>
          <w:szCs w:val="24"/>
          <w:rtl/>
        </w:rPr>
      </w:pPr>
      <w:r w:rsidRPr="002610C4">
        <w:rPr>
          <w:rFonts w:hint="cs"/>
          <w:sz w:val="24"/>
          <w:szCs w:val="24"/>
          <w:rtl/>
        </w:rPr>
        <w:t>מאת דבי צימרמן | עריכה: הרב עזרא ביק, אילנה אלצפן, שיינע גולדברג, ולורי נוביק</w:t>
      </w:r>
    </w:p>
    <w:p w14:paraId="276D8493" w14:textId="77777777" w:rsidR="002610C4" w:rsidRPr="002610C4" w:rsidRDefault="002610C4" w:rsidP="002F0A4A">
      <w:pPr>
        <w:widowControl w:val="0"/>
        <w:spacing w:after="0" w:line="240" w:lineRule="auto"/>
        <w:jc w:val="both"/>
        <w:rPr>
          <w:sz w:val="24"/>
          <w:szCs w:val="24"/>
          <w:rtl/>
        </w:rPr>
      </w:pPr>
    </w:p>
    <w:p w14:paraId="219401DA" w14:textId="77777777" w:rsidR="005A2B46" w:rsidRDefault="005A2B46" w:rsidP="002F0A4A">
      <w:pPr>
        <w:widowControl w:val="0"/>
        <w:spacing w:after="0" w:line="240" w:lineRule="auto"/>
        <w:jc w:val="both"/>
        <w:rPr>
          <w:sz w:val="24"/>
          <w:szCs w:val="24"/>
          <w:rtl/>
        </w:rPr>
      </w:pPr>
      <w:r w:rsidRPr="002610C4">
        <w:rPr>
          <w:rFonts w:hint="cs"/>
          <w:sz w:val="24"/>
          <w:szCs w:val="24"/>
          <w:rtl/>
        </w:rPr>
        <w:t>תרגום: שיראל גרסון | עריכה בעברית:</w:t>
      </w:r>
      <w:r w:rsidRPr="002610C4">
        <w:rPr>
          <w:rFonts w:hint="cs"/>
          <w:sz w:val="24"/>
          <w:szCs w:val="24"/>
        </w:rPr>
        <w:t xml:space="preserve"> </w:t>
      </w:r>
      <w:r w:rsidRPr="002610C4">
        <w:rPr>
          <w:rFonts w:hint="cs"/>
          <w:sz w:val="24"/>
          <w:szCs w:val="24"/>
          <w:rtl/>
        </w:rPr>
        <w:t>עדיה בלנק</w:t>
      </w:r>
    </w:p>
    <w:p w14:paraId="6C5F824F" w14:textId="77777777" w:rsidR="002610C4" w:rsidRPr="002610C4" w:rsidRDefault="002610C4" w:rsidP="002F0A4A">
      <w:pPr>
        <w:widowControl w:val="0"/>
        <w:spacing w:after="0" w:line="240" w:lineRule="auto"/>
        <w:jc w:val="both"/>
        <w:rPr>
          <w:sz w:val="24"/>
          <w:szCs w:val="24"/>
          <w:rtl/>
        </w:rPr>
      </w:pPr>
    </w:p>
    <w:p w14:paraId="316AA410" w14:textId="77777777" w:rsidR="00E20E31" w:rsidRDefault="00E20E31" w:rsidP="002F0A4A">
      <w:pPr>
        <w:pStyle w:val="Heading1"/>
        <w:keepNext w:val="0"/>
        <w:keepLines w:val="0"/>
        <w:widowControl w:val="0"/>
        <w:spacing w:before="0" w:line="240" w:lineRule="auto"/>
        <w:jc w:val="both"/>
        <w:rPr>
          <w:sz w:val="24"/>
          <w:szCs w:val="24"/>
          <w:rtl/>
        </w:rPr>
      </w:pPr>
      <w:r w:rsidRPr="002610C4">
        <w:rPr>
          <w:rFonts w:hint="cs"/>
          <w:sz w:val="24"/>
          <w:szCs w:val="24"/>
          <w:rtl/>
        </w:rPr>
        <w:t>קטגוריות</w:t>
      </w:r>
    </w:p>
    <w:p w14:paraId="39E4EBC5" w14:textId="77777777" w:rsidR="002610C4" w:rsidRPr="002610C4" w:rsidRDefault="002610C4" w:rsidP="002F0A4A">
      <w:pPr>
        <w:spacing w:after="0" w:line="240" w:lineRule="auto"/>
        <w:jc w:val="both"/>
        <w:rPr>
          <w:rtl/>
        </w:rPr>
      </w:pPr>
    </w:p>
    <w:p w14:paraId="4617C6E9" w14:textId="28B6EC06" w:rsidR="005A2B46" w:rsidRDefault="005A2B46" w:rsidP="002F0A4A">
      <w:pPr>
        <w:widowControl w:val="0"/>
        <w:spacing w:after="0" w:line="240" w:lineRule="auto"/>
        <w:jc w:val="both"/>
        <w:rPr>
          <w:sz w:val="24"/>
          <w:szCs w:val="24"/>
          <w:rtl/>
        </w:rPr>
      </w:pPr>
      <w:r w:rsidRPr="002610C4">
        <w:rPr>
          <w:rFonts w:hint="cs"/>
          <w:sz w:val="24"/>
          <w:szCs w:val="24"/>
          <w:rtl/>
        </w:rPr>
        <w:t>ככלל, נשים חייבות לצום בכל תענית ציבור (הרחבה נוספת רא</w:t>
      </w:r>
      <w:r w:rsidR="00234F24" w:rsidRPr="002610C4">
        <w:rPr>
          <w:rFonts w:hint="cs"/>
          <w:sz w:val="24"/>
          <w:szCs w:val="24"/>
          <w:rtl/>
        </w:rPr>
        <w:t>ו</w:t>
      </w:r>
      <w:r w:rsidRPr="002610C4">
        <w:rPr>
          <w:rFonts w:hint="cs"/>
          <w:sz w:val="24"/>
          <w:szCs w:val="24"/>
          <w:rtl/>
        </w:rPr>
        <w:t xml:space="preserve"> </w:t>
      </w:r>
      <w:hyperlink r:id="rId10" w:history="1">
        <w:r w:rsidRPr="002610C4">
          <w:rPr>
            <w:rStyle w:val="Hyperlink"/>
            <w:rFonts w:hint="cs"/>
            <w:sz w:val="24"/>
            <w:szCs w:val="24"/>
            <w:rtl/>
          </w:rPr>
          <w:t>כאן</w:t>
        </w:r>
      </w:hyperlink>
      <w:r w:rsidRPr="002610C4">
        <w:rPr>
          <w:rFonts w:hint="cs"/>
          <w:sz w:val="24"/>
          <w:szCs w:val="24"/>
          <w:rtl/>
        </w:rPr>
        <w:t>.) עם זאת, ישנן מספר סיבות לפטור מהצום, כאשר חלקן קשורות להריון וללידה ועל כן רלוונטיות ספציפית לנשים. לפני שנדון בפטורים הללו ומתי הם חלים, נציג תחילה את הקטגוריות ההלכתיות הרלוונטיות.</w:t>
      </w:r>
    </w:p>
    <w:p w14:paraId="0B0DB90A" w14:textId="77777777" w:rsidR="002610C4" w:rsidRPr="002610C4" w:rsidRDefault="002610C4" w:rsidP="002F0A4A">
      <w:pPr>
        <w:widowControl w:val="0"/>
        <w:spacing w:after="0" w:line="240" w:lineRule="auto"/>
        <w:jc w:val="both"/>
        <w:rPr>
          <w:sz w:val="24"/>
          <w:szCs w:val="24"/>
          <w:rtl/>
        </w:rPr>
      </w:pPr>
    </w:p>
    <w:p w14:paraId="1936B3C3" w14:textId="38467032" w:rsidR="005A2B46" w:rsidRDefault="00CE5FED" w:rsidP="002F0A4A">
      <w:pPr>
        <w:widowControl w:val="0"/>
        <w:spacing w:after="0" w:line="240" w:lineRule="auto"/>
        <w:jc w:val="both"/>
        <w:rPr>
          <w:sz w:val="24"/>
          <w:szCs w:val="24"/>
          <w:rtl/>
        </w:rPr>
      </w:pPr>
      <w:r w:rsidRPr="002610C4">
        <w:rPr>
          <w:rFonts w:hint="cs"/>
          <w:b/>
          <w:bCs/>
          <w:sz w:val="24"/>
          <w:szCs w:val="24"/>
        </w:rPr>
        <w:t>I</w:t>
      </w:r>
      <w:r w:rsidRPr="002610C4">
        <w:rPr>
          <w:rFonts w:hint="cs"/>
          <w:b/>
          <w:bCs/>
          <w:sz w:val="24"/>
          <w:szCs w:val="24"/>
          <w:rtl/>
        </w:rPr>
        <w:t xml:space="preserve">. </w:t>
      </w:r>
      <w:r w:rsidR="005A2B46" w:rsidRPr="002610C4">
        <w:rPr>
          <w:rFonts w:hint="cs"/>
          <w:b/>
          <w:bCs/>
          <w:sz w:val="24"/>
          <w:szCs w:val="24"/>
          <w:rtl/>
        </w:rPr>
        <w:t>מעוברת</w:t>
      </w:r>
      <w:r w:rsidR="005A2B46" w:rsidRPr="002610C4">
        <w:rPr>
          <w:rFonts w:hint="cs"/>
          <w:sz w:val="24"/>
          <w:szCs w:val="24"/>
          <w:rtl/>
        </w:rPr>
        <w:t xml:space="preserve"> – אישה הרה. מובא בגמרא במגוון הלכות כי אישה נחשבת מעוברת מהרגע שבו "עוברה ניכר", כלומר סביב החודש השלישי להריון, זמן שבו נשים רבות מתחילות להיראות בהריון. </w:t>
      </w:r>
    </w:p>
    <w:p w14:paraId="623D9F4C" w14:textId="77777777" w:rsidR="002610C4" w:rsidRPr="002610C4" w:rsidRDefault="002610C4" w:rsidP="002F0A4A">
      <w:pPr>
        <w:widowControl w:val="0"/>
        <w:spacing w:after="0" w:line="240" w:lineRule="auto"/>
        <w:jc w:val="both"/>
        <w:rPr>
          <w:b/>
          <w:bCs/>
          <w:sz w:val="24"/>
          <w:szCs w:val="24"/>
        </w:rPr>
      </w:pPr>
    </w:p>
    <w:p w14:paraId="629AEE85" w14:textId="77777777" w:rsidR="005A2B46" w:rsidRPr="002610C4" w:rsidRDefault="005A2B46" w:rsidP="002F0A4A">
      <w:pPr>
        <w:spacing w:after="0" w:line="240" w:lineRule="auto"/>
        <w:ind w:left="720"/>
        <w:jc w:val="both"/>
        <w:rPr>
          <w:sz w:val="24"/>
          <w:szCs w:val="24"/>
          <w:rtl/>
        </w:rPr>
      </w:pPr>
      <w:r w:rsidRPr="002610C4">
        <w:rPr>
          <w:sz w:val="24"/>
          <w:szCs w:val="24"/>
          <w:rtl/>
        </w:rPr>
        <w:t>יבמות לז</w:t>
      </w:r>
      <w:r w:rsidRPr="002610C4">
        <w:rPr>
          <w:rFonts w:hint="cs"/>
          <w:sz w:val="24"/>
          <w:szCs w:val="24"/>
          <w:rtl/>
        </w:rPr>
        <w:t xml:space="preserve"> ע"א</w:t>
      </w:r>
      <w:r w:rsidRPr="002610C4">
        <w:rPr>
          <w:sz w:val="24"/>
          <w:szCs w:val="24"/>
          <w:rtl/>
        </w:rPr>
        <w:t> </w:t>
      </w:r>
    </w:p>
    <w:p w14:paraId="6CBD445F" w14:textId="77777777" w:rsidR="005A2B46" w:rsidRDefault="005A2B46" w:rsidP="002F0A4A">
      <w:pPr>
        <w:spacing w:after="0" w:line="240" w:lineRule="auto"/>
        <w:ind w:left="720"/>
        <w:jc w:val="both"/>
        <w:rPr>
          <w:sz w:val="24"/>
          <w:szCs w:val="24"/>
          <w:rtl/>
        </w:rPr>
      </w:pPr>
      <w:r w:rsidRPr="002610C4">
        <w:rPr>
          <w:sz w:val="24"/>
          <w:szCs w:val="24"/>
          <w:rtl/>
        </w:rPr>
        <w:t>היולדת לתשעה עוברה ניכר לשליש ימיה</w:t>
      </w:r>
    </w:p>
    <w:p w14:paraId="2914B62F" w14:textId="77777777" w:rsidR="002610C4" w:rsidRPr="002610C4" w:rsidRDefault="002610C4" w:rsidP="002F0A4A">
      <w:pPr>
        <w:spacing w:after="0" w:line="240" w:lineRule="auto"/>
        <w:ind w:left="720"/>
        <w:jc w:val="both"/>
        <w:rPr>
          <w:sz w:val="24"/>
          <w:szCs w:val="24"/>
          <w:rtl/>
        </w:rPr>
      </w:pPr>
    </w:p>
    <w:p w14:paraId="33F4EB78" w14:textId="77777777" w:rsidR="005A2B46" w:rsidRDefault="005A2B46" w:rsidP="002F0A4A">
      <w:pPr>
        <w:widowControl w:val="0"/>
        <w:spacing w:after="0" w:line="240" w:lineRule="auto"/>
        <w:jc w:val="both"/>
        <w:rPr>
          <w:sz w:val="24"/>
          <w:szCs w:val="24"/>
          <w:rtl/>
        </w:rPr>
      </w:pPr>
      <w:r w:rsidRPr="002610C4">
        <w:rPr>
          <w:rFonts w:hint="cs"/>
          <w:sz w:val="24"/>
          <w:szCs w:val="24"/>
          <w:rtl/>
        </w:rPr>
        <w:t>המשנה ברורה מסביר כי לעניין צומות אישה עשויה להיחשב מעוברת גם מוקדם מכך, אם היא יודעת שהיא בהריון וחשה "צער":</w:t>
      </w:r>
    </w:p>
    <w:p w14:paraId="36C96BE2" w14:textId="77777777" w:rsidR="002610C4" w:rsidRPr="002610C4" w:rsidRDefault="002610C4" w:rsidP="002F0A4A">
      <w:pPr>
        <w:widowControl w:val="0"/>
        <w:spacing w:after="0" w:line="240" w:lineRule="auto"/>
        <w:jc w:val="both"/>
        <w:rPr>
          <w:sz w:val="24"/>
          <w:szCs w:val="24"/>
          <w:rtl/>
        </w:rPr>
      </w:pPr>
    </w:p>
    <w:p w14:paraId="55FA3747" w14:textId="77777777" w:rsidR="005A2B46" w:rsidRPr="002610C4" w:rsidRDefault="005A2B46" w:rsidP="002F0A4A">
      <w:pPr>
        <w:spacing w:after="0" w:line="240" w:lineRule="auto"/>
        <w:ind w:left="720"/>
        <w:jc w:val="both"/>
        <w:rPr>
          <w:sz w:val="24"/>
          <w:szCs w:val="24"/>
        </w:rPr>
      </w:pPr>
      <w:r w:rsidRPr="002610C4">
        <w:rPr>
          <w:rFonts w:hint="cs"/>
          <w:sz w:val="24"/>
          <w:szCs w:val="24"/>
          <w:rtl/>
        </w:rPr>
        <w:t>משנה ברורה תקנ, ג </w:t>
      </w:r>
    </w:p>
    <w:p w14:paraId="7B279314" w14:textId="77777777" w:rsidR="005A2B46" w:rsidRDefault="005A2B46" w:rsidP="002F0A4A">
      <w:pPr>
        <w:spacing w:after="0" w:line="240" w:lineRule="auto"/>
        <w:ind w:left="720"/>
        <w:jc w:val="both"/>
        <w:rPr>
          <w:sz w:val="24"/>
          <w:szCs w:val="24"/>
          <w:rtl/>
        </w:rPr>
      </w:pPr>
      <w:r w:rsidRPr="002610C4">
        <w:rPr>
          <w:rFonts w:hint="cs"/>
          <w:sz w:val="24"/>
          <w:szCs w:val="24"/>
          <w:rtl/>
        </w:rPr>
        <w:t>עוברות ומניקות וכו – ומסתברא דמעוברת מיקרי משעה שהוכר הולד, כדקיימא לן לענין ווסתות. ומכל מקום אפשר דאפילו לאחר ארבעים יום ליצירת הולד נמי הויא לה בכלל מעוברת לענין זה, אם מרגשת צער. אבל בבציר מהכי [בפחות מכך] נראה דהויא לה ככל הנשים לכל דבר, אם לא שמצטערת הרבה.</w:t>
      </w:r>
    </w:p>
    <w:p w14:paraId="40F4F1F6" w14:textId="77777777" w:rsidR="002610C4" w:rsidRPr="002610C4" w:rsidRDefault="002610C4" w:rsidP="002F0A4A">
      <w:pPr>
        <w:spacing w:after="0" w:line="240" w:lineRule="auto"/>
        <w:ind w:left="720"/>
        <w:jc w:val="both"/>
        <w:rPr>
          <w:sz w:val="24"/>
          <w:szCs w:val="24"/>
          <w:rtl/>
        </w:rPr>
      </w:pPr>
    </w:p>
    <w:p w14:paraId="384262DF" w14:textId="62028448" w:rsidR="00056769" w:rsidRDefault="005A2B46" w:rsidP="002F0A4A">
      <w:pPr>
        <w:widowControl w:val="0"/>
        <w:spacing w:after="0" w:line="240" w:lineRule="auto"/>
        <w:jc w:val="both"/>
        <w:rPr>
          <w:sz w:val="24"/>
          <w:szCs w:val="24"/>
          <w:rtl/>
        </w:rPr>
      </w:pPr>
      <w:r w:rsidRPr="002610C4">
        <w:rPr>
          <w:rFonts w:hint="cs"/>
          <w:sz w:val="24"/>
          <w:szCs w:val="24"/>
          <w:rtl/>
        </w:rPr>
        <w:t>פסיקה זו מותירה מקום להגדיר אישה כמעוברת אף לפני שעוברים ארבעים יום מאז ההתעברות, שזה הזמן שבו ההלכה מכירה בעובר במעי אמו.</w:t>
      </w:r>
      <w:r w:rsidR="00056769" w:rsidRPr="002610C4">
        <w:rPr>
          <w:rStyle w:val="FootnoteReference"/>
          <w:sz w:val="24"/>
          <w:szCs w:val="24"/>
          <w:rtl/>
        </w:rPr>
        <w:footnoteReference w:id="1"/>
      </w:r>
      <w:r w:rsidR="00056769" w:rsidRPr="002610C4">
        <w:rPr>
          <w:rFonts w:hint="cs"/>
          <w:sz w:val="24"/>
          <w:szCs w:val="24"/>
          <w:rtl/>
        </w:rPr>
        <w:t xml:space="preserve"> פוסקי הלכה רבים בני זמננו מסכימים לזה.</w:t>
      </w:r>
      <w:r w:rsidR="00056769" w:rsidRPr="002610C4">
        <w:rPr>
          <w:rStyle w:val="FootnoteReference"/>
          <w:sz w:val="24"/>
          <w:szCs w:val="24"/>
          <w:rtl/>
        </w:rPr>
        <w:footnoteReference w:id="2"/>
      </w:r>
      <w:r w:rsidR="00056769" w:rsidRPr="002610C4">
        <w:rPr>
          <w:rFonts w:hint="cs"/>
          <w:sz w:val="24"/>
          <w:szCs w:val="24"/>
          <w:rtl/>
        </w:rPr>
        <w:t xml:space="preserve"> בשל הזמינות </w:t>
      </w:r>
      <w:r w:rsidR="00056769" w:rsidRPr="002610C4">
        <w:rPr>
          <w:rFonts w:hint="cs"/>
          <w:sz w:val="24"/>
          <w:szCs w:val="24"/>
          <w:rtl/>
        </w:rPr>
        <w:lastRenderedPageBreak/>
        <w:t>והקלות שיש בבדיקות הריון מוקדמות כיום, יש המתייחסים לאישה כמעוברת לעניין צומות אף מרגע שהיא יודעת שהיא בהריון. (ראו, למשל, הרב אליעזר מלמד להלן.)</w:t>
      </w:r>
    </w:p>
    <w:p w14:paraId="040505FD" w14:textId="77777777" w:rsidR="002610C4" w:rsidRPr="002610C4" w:rsidRDefault="002610C4" w:rsidP="002F0A4A">
      <w:pPr>
        <w:widowControl w:val="0"/>
        <w:spacing w:after="0" w:line="240" w:lineRule="auto"/>
        <w:jc w:val="both"/>
        <w:rPr>
          <w:sz w:val="24"/>
          <w:szCs w:val="24"/>
          <w:rtl/>
        </w:rPr>
      </w:pPr>
    </w:p>
    <w:p w14:paraId="65D7E18C" w14:textId="77777777" w:rsidR="00056769" w:rsidRDefault="00056769" w:rsidP="002F0A4A">
      <w:pPr>
        <w:widowControl w:val="0"/>
        <w:spacing w:after="0" w:line="240" w:lineRule="auto"/>
        <w:jc w:val="both"/>
        <w:rPr>
          <w:sz w:val="24"/>
          <w:szCs w:val="24"/>
          <w:rtl/>
        </w:rPr>
      </w:pPr>
      <w:r w:rsidRPr="002610C4">
        <w:rPr>
          <w:rFonts w:hint="cs"/>
          <w:sz w:val="24"/>
          <w:szCs w:val="24"/>
          <w:rtl/>
        </w:rPr>
        <w:t>כפי שנראה, קיים פטור מהצומות הקלים. מהם הסיכונים בצום בזמן הריון? נכון להיום, קיים מידע מצומצם מאוד הרלוונטי לנשים יהודיות. מחקרים רבים שעסקו בצומות בזמן היריון נערכו בקשר לרמדאן, שבו צמים לאורך היום (ובערב בדרך כלל עורכים סעודה) למשך חודש, מה שעשוי להיות שונה למדי מבחינה רפואית מעשרים וחמש השעות של יום כיפור או של תשעה באב.</w:t>
      </w:r>
    </w:p>
    <w:p w14:paraId="16F30333" w14:textId="77777777" w:rsidR="002610C4" w:rsidRPr="002610C4" w:rsidRDefault="002610C4" w:rsidP="002F0A4A">
      <w:pPr>
        <w:widowControl w:val="0"/>
        <w:spacing w:after="0" w:line="240" w:lineRule="auto"/>
        <w:jc w:val="both"/>
        <w:rPr>
          <w:sz w:val="24"/>
          <w:szCs w:val="24"/>
          <w:rtl/>
        </w:rPr>
      </w:pPr>
    </w:p>
    <w:p w14:paraId="25F49E37" w14:textId="77777777" w:rsidR="00056769" w:rsidRDefault="00056769" w:rsidP="002F0A4A">
      <w:pPr>
        <w:widowControl w:val="0"/>
        <w:spacing w:after="0" w:line="240" w:lineRule="auto"/>
        <w:jc w:val="both"/>
        <w:rPr>
          <w:sz w:val="24"/>
          <w:szCs w:val="24"/>
          <w:rtl/>
        </w:rPr>
      </w:pPr>
      <w:r w:rsidRPr="002610C4">
        <w:rPr>
          <w:rFonts w:hint="cs"/>
          <w:sz w:val="24"/>
          <w:szCs w:val="24"/>
          <w:rtl/>
        </w:rPr>
        <w:t>שני מחקרים מצאו עלייה בלידות מיד בצאת יום כיפור (בעיקר לידות במועד), אך מחקר אחר לא הצליח לשחזר ממצא זה בנוגע לצום תשעה באב. מחקר נוסף מצא כי התרחשו יותר לידות מוקדמות בקרב נשים יהודיות מאשר נשים לא יהודיות ביום כיפור. יחד עם זאת, בפועל, אלפי נשים צמות בימים אלה ללא נזק לעובר. בתנאי מעבדה, הצום הוכח כגורם לשינויים מטבוליים. עם זאת, לא תמיד ברור מהן ההשלכות הרפואיות של שינויים אלה. חוסר השתייה עלול להוביל לרמות שונות של התייבשות, בהתאם לנסיבות, והתייבשות עלולה להוביל ללידה מוקדמת. רמת הסיכון משתנה בהתאם לשלב ההיריו</w:t>
      </w:r>
      <w:r w:rsidRPr="002610C4">
        <w:rPr>
          <w:rFonts w:hint="eastAsia"/>
          <w:sz w:val="24"/>
          <w:szCs w:val="24"/>
          <w:rtl/>
        </w:rPr>
        <w:t>ן</w:t>
      </w:r>
      <w:r w:rsidRPr="002610C4">
        <w:rPr>
          <w:rFonts w:hint="cs"/>
          <w:sz w:val="24"/>
          <w:szCs w:val="24"/>
          <w:rtl/>
        </w:rPr>
        <w:t xml:space="preserve"> וההיסטורי</w:t>
      </w:r>
      <w:r w:rsidRPr="002610C4">
        <w:rPr>
          <w:rFonts w:hint="eastAsia"/>
          <w:sz w:val="24"/>
          <w:szCs w:val="24"/>
          <w:rtl/>
        </w:rPr>
        <w:t>ה</w:t>
      </w:r>
      <w:r w:rsidRPr="002610C4">
        <w:rPr>
          <w:rFonts w:hint="cs"/>
          <w:sz w:val="24"/>
          <w:szCs w:val="24"/>
          <w:rtl/>
        </w:rPr>
        <w:t xml:space="preserve"> הרפואי</w:t>
      </w:r>
      <w:r w:rsidRPr="002610C4">
        <w:rPr>
          <w:rFonts w:hint="eastAsia"/>
          <w:sz w:val="24"/>
          <w:szCs w:val="24"/>
          <w:rtl/>
        </w:rPr>
        <w:t>ת</w:t>
      </w:r>
      <w:r w:rsidRPr="002610C4">
        <w:rPr>
          <w:rFonts w:hint="cs"/>
          <w:sz w:val="24"/>
          <w:szCs w:val="24"/>
          <w:rtl/>
        </w:rPr>
        <w:t xml:space="preserve"> של האישה.</w:t>
      </w:r>
      <w:r w:rsidRPr="002610C4">
        <w:rPr>
          <w:rStyle w:val="FootnoteReference"/>
          <w:sz w:val="24"/>
          <w:szCs w:val="24"/>
          <w:rtl/>
        </w:rPr>
        <w:footnoteReference w:id="3"/>
      </w:r>
    </w:p>
    <w:p w14:paraId="250342D1" w14:textId="77777777" w:rsidR="002610C4" w:rsidRPr="002610C4" w:rsidRDefault="002610C4" w:rsidP="002F0A4A">
      <w:pPr>
        <w:widowControl w:val="0"/>
        <w:spacing w:after="0" w:line="240" w:lineRule="auto"/>
        <w:jc w:val="both"/>
        <w:rPr>
          <w:sz w:val="24"/>
          <w:szCs w:val="24"/>
          <w:rtl/>
        </w:rPr>
      </w:pPr>
    </w:p>
    <w:p w14:paraId="34665C1A" w14:textId="77777777" w:rsidR="00056769" w:rsidRDefault="00056769" w:rsidP="002F0A4A">
      <w:pPr>
        <w:widowControl w:val="0"/>
        <w:spacing w:after="0" w:line="240" w:lineRule="auto"/>
        <w:jc w:val="both"/>
        <w:rPr>
          <w:sz w:val="24"/>
          <w:szCs w:val="24"/>
          <w:rtl/>
        </w:rPr>
      </w:pPr>
      <w:r w:rsidRPr="002610C4">
        <w:rPr>
          <w:rFonts w:hint="cs"/>
          <w:sz w:val="24"/>
          <w:szCs w:val="24"/>
          <w:rtl/>
        </w:rPr>
        <w:t xml:space="preserve">החשיבות וההכרח להיות מעודכנים במידע רפואי חדש הודגש לאחרונה במאמרה של הרבנית ד"ר חנה אדלר־לזרוביץ, הקוראת לנקיטת זהירות רבה ביחס לבריאותן של נשים הרות בפסיקת ההלכה בעניין צומות. </w:t>
      </w:r>
    </w:p>
    <w:p w14:paraId="5C3EFFDA" w14:textId="77777777" w:rsidR="002610C4" w:rsidRPr="002610C4" w:rsidRDefault="002610C4" w:rsidP="002F0A4A">
      <w:pPr>
        <w:widowControl w:val="0"/>
        <w:spacing w:after="0" w:line="240" w:lineRule="auto"/>
        <w:jc w:val="both"/>
        <w:rPr>
          <w:sz w:val="24"/>
          <w:szCs w:val="24"/>
          <w:rtl/>
        </w:rPr>
      </w:pPr>
    </w:p>
    <w:p w14:paraId="55E82D28" w14:textId="77777777" w:rsidR="00056769" w:rsidRPr="002610C4" w:rsidRDefault="00056769" w:rsidP="002F0A4A">
      <w:pPr>
        <w:spacing w:after="0" w:line="240" w:lineRule="auto"/>
        <w:ind w:left="720"/>
        <w:jc w:val="both"/>
        <w:rPr>
          <w:sz w:val="24"/>
          <w:szCs w:val="24"/>
          <w:rtl/>
        </w:rPr>
      </w:pPr>
      <w:r w:rsidRPr="002610C4">
        <w:rPr>
          <w:rFonts w:hint="cs"/>
          <w:sz w:val="24"/>
          <w:szCs w:val="24"/>
          <w:rtl/>
        </w:rPr>
        <w:t>הרבנית ד”ר חנה אדלר־לזרוביץ, צום מעוברות ביום הכיפורים – פסיקת הלכה על פי מציאות זמננו, תחומין מ, תש”פ. </w:t>
      </w:r>
    </w:p>
    <w:p w14:paraId="6D1472AE" w14:textId="77777777" w:rsidR="002610C4" w:rsidRPr="002610C4" w:rsidRDefault="002610C4" w:rsidP="002F0A4A">
      <w:pPr>
        <w:spacing w:after="0" w:line="240" w:lineRule="auto"/>
        <w:ind w:left="720"/>
        <w:jc w:val="both"/>
        <w:rPr>
          <w:sz w:val="24"/>
          <w:szCs w:val="24"/>
        </w:rPr>
      </w:pPr>
    </w:p>
    <w:p w14:paraId="47193DF5" w14:textId="77777777" w:rsidR="00056769" w:rsidRDefault="00056769" w:rsidP="002F0A4A">
      <w:pPr>
        <w:spacing w:after="0" w:line="240" w:lineRule="auto"/>
        <w:ind w:left="720"/>
        <w:jc w:val="both"/>
        <w:rPr>
          <w:sz w:val="24"/>
          <w:szCs w:val="24"/>
          <w:rtl/>
        </w:rPr>
      </w:pPr>
      <w:r w:rsidRPr="002610C4">
        <w:rPr>
          <w:rFonts w:hint="cs"/>
          <w:sz w:val="24"/>
          <w:szCs w:val="24"/>
          <w:rtl/>
        </w:rPr>
        <w:t>הידע הרפואי העדכני לגבי בטיחות הצום בהריון אינו חד משמעי. מחד, קיימות עדויות ברורות לתהליכים מזיקים פוטנציאליים, ומאידך תהליכים אלו לא הוכחו כגורמים להפלה או לידה מוקדמת בהקשר של צום באורך 25 שעות. העובדה שהרופאים עצמם חלוקים במסקנותיהם מקשה עוד יותר על ההכרעה ההלכתית אל מול האיסור החמור של אכילה ושתייה ביום הכיפורים.</w:t>
      </w:r>
    </w:p>
    <w:p w14:paraId="45DCC5FE" w14:textId="77777777" w:rsidR="002610C4" w:rsidRPr="002610C4" w:rsidRDefault="002610C4" w:rsidP="002F0A4A">
      <w:pPr>
        <w:spacing w:after="0" w:line="240" w:lineRule="auto"/>
        <w:ind w:left="720"/>
        <w:jc w:val="both"/>
        <w:rPr>
          <w:sz w:val="24"/>
          <w:szCs w:val="24"/>
          <w:rtl/>
        </w:rPr>
      </w:pPr>
    </w:p>
    <w:p w14:paraId="5509B8EA" w14:textId="77777777" w:rsidR="00056769" w:rsidRDefault="00056769" w:rsidP="002F0A4A">
      <w:pPr>
        <w:widowControl w:val="0"/>
        <w:spacing w:after="0" w:line="240" w:lineRule="auto"/>
        <w:jc w:val="both"/>
        <w:rPr>
          <w:sz w:val="24"/>
          <w:szCs w:val="24"/>
          <w:rtl/>
        </w:rPr>
      </w:pPr>
      <w:r w:rsidRPr="002610C4">
        <w:rPr>
          <w:rFonts w:hint="cs"/>
          <w:sz w:val="24"/>
          <w:szCs w:val="24"/>
          <w:rtl/>
        </w:rPr>
        <w:t xml:space="preserve">העובדה שיש חוסר וודאות בנוגע לעניינים הללו, מדגישה את חשיבותו של ייעוץ פרטני ואישי בנוגע ליכולתה של כל אישה הרה לצום. </w:t>
      </w:r>
    </w:p>
    <w:p w14:paraId="5C564D40" w14:textId="77777777" w:rsidR="002610C4" w:rsidRPr="002610C4" w:rsidRDefault="002610C4" w:rsidP="002F0A4A">
      <w:pPr>
        <w:widowControl w:val="0"/>
        <w:spacing w:after="0" w:line="240" w:lineRule="auto"/>
        <w:jc w:val="both"/>
        <w:rPr>
          <w:sz w:val="24"/>
          <w:szCs w:val="24"/>
          <w:rtl/>
        </w:rPr>
      </w:pPr>
    </w:p>
    <w:p w14:paraId="5125F118" w14:textId="534EDF0B" w:rsidR="00056769" w:rsidRPr="002610C4" w:rsidRDefault="00056769" w:rsidP="002F0A4A">
      <w:pPr>
        <w:widowControl w:val="0"/>
        <w:spacing w:after="0" w:line="240" w:lineRule="auto"/>
        <w:jc w:val="both"/>
        <w:rPr>
          <w:b/>
          <w:bCs/>
          <w:sz w:val="24"/>
          <w:szCs w:val="24"/>
        </w:rPr>
      </w:pPr>
      <w:r w:rsidRPr="002610C4">
        <w:rPr>
          <w:rFonts w:hint="cs"/>
          <w:b/>
          <w:bCs/>
          <w:sz w:val="24"/>
          <w:szCs w:val="24"/>
        </w:rPr>
        <w:t>I</w:t>
      </w:r>
      <w:r w:rsidRPr="002610C4">
        <w:rPr>
          <w:b/>
          <w:bCs/>
          <w:sz w:val="24"/>
          <w:szCs w:val="24"/>
        </w:rPr>
        <w:t>I</w:t>
      </w:r>
      <w:r w:rsidRPr="002610C4">
        <w:rPr>
          <w:rFonts w:hint="cs"/>
          <w:b/>
          <w:bCs/>
          <w:sz w:val="24"/>
          <w:szCs w:val="24"/>
          <w:rtl/>
        </w:rPr>
        <w:t>. מינקת –</w:t>
      </w:r>
      <w:r w:rsidRPr="002610C4">
        <w:rPr>
          <w:rFonts w:hint="cs"/>
          <w:sz w:val="24"/>
          <w:szCs w:val="24"/>
          <w:rtl/>
        </w:rPr>
        <w:t xml:space="preserve"> אישה מניקה (כולל שואבות בלעדיות), או לפי שיטות מסויימות, כל אישה ב-24 החודשים לאחר הלידה.</w:t>
      </w:r>
    </w:p>
    <w:p w14:paraId="7444BBBC" w14:textId="77777777" w:rsidR="002610C4" w:rsidRDefault="002610C4" w:rsidP="002F0A4A">
      <w:pPr>
        <w:widowControl w:val="0"/>
        <w:spacing w:after="0" w:line="240" w:lineRule="auto"/>
        <w:jc w:val="both"/>
        <w:rPr>
          <w:sz w:val="24"/>
          <w:szCs w:val="24"/>
          <w:rtl/>
        </w:rPr>
      </w:pPr>
    </w:p>
    <w:p w14:paraId="379F0C85" w14:textId="75DE8296" w:rsidR="00056769" w:rsidRDefault="00056769" w:rsidP="002F0A4A">
      <w:pPr>
        <w:widowControl w:val="0"/>
        <w:spacing w:after="0" w:line="240" w:lineRule="auto"/>
        <w:jc w:val="both"/>
        <w:rPr>
          <w:sz w:val="24"/>
          <w:szCs w:val="24"/>
          <w:rtl/>
        </w:rPr>
      </w:pPr>
      <w:r w:rsidRPr="002610C4">
        <w:rPr>
          <w:rFonts w:hint="cs"/>
          <w:sz w:val="24"/>
          <w:szCs w:val="24"/>
          <w:rtl/>
        </w:rPr>
        <w:t>בהקשר של הלכות נידה, מגדירה הגמרא מינקת – מי שאינה צפויה לקבל וסת – כאישה בתוך 24 חודשים מהלידה:</w:t>
      </w:r>
    </w:p>
    <w:p w14:paraId="62971C59" w14:textId="77777777" w:rsidR="002F0A4A" w:rsidRPr="002610C4" w:rsidRDefault="002F0A4A" w:rsidP="002F0A4A">
      <w:pPr>
        <w:widowControl w:val="0"/>
        <w:spacing w:after="0" w:line="240" w:lineRule="auto"/>
        <w:jc w:val="both"/>
        <w:rPr>
          <w:sz w:val="24"/>
          <w:szCs w:val="24"/>
          <w:rtl/>
        </w:rPr>
      </w:pPr>
    </w:p>
    <w:p w14:paraId="6BB02C3F" w14:textId="77777777" w:rsidR="00056769" w:rsidRPr="002610C4" w:rsidRDefault="00056769" w:rsidP="002F0A4A">
      <w:pPr>
        <w:spacing w:after="0" w:line="240" w:lineRule="auto"/>
        <w:ind w:left="720"/>
        <w:jc w:val="both"/>
        <w:rPr>
          <w:sz w:val="24"/>
          <w:szCs w:val="24"/>
        </w:rPr>
      </w:pPr>
      <w:r w:rsidRPr="002610C4">
        <w:rPr>
          <w:sz w:val="24"/>
          <w:szCs w:val="24"/>
          <w:rtl/>
        </w:rPr>
        <w:t>נדה ט</w:t>
      </w:r>
      <w:r w:rsidRPr="002610C4">
        <w:rPr>
          <w:rFonts w:hint="cs"/>
          <w:sz w:val="24"/>
          <w:szCs w:val="24"/>
          <w:rtl/>
        </w:rPr>
        <w:t xml:space="preserve"> ע"ב</w:t>
      </w:r>
      <w:r w:rsidRPr="002610C4">
        <w:rPr>
          <w:sz w:val="24"/>
          <w:szCs w:val="24"/>
          <w:rtl/>
        </w:rPr>
        <w:t> </w:t>
      </w:r>
    </w:p>
    <w:p w14:paraId="609E563C" w14:textId="77777777" w:rsidR="00056769" w:rsidRDefault="00056769" w:rsidP="002F0A4A">
      <w:pPr>
        <w:spacing w:after="0" w:line="240" w:lineRule="auto"/>
        <w:ind w:left="720"/>
        <w:jc w:val="both"/>
        <w:rPr>
          <w:sz w:val="24"/>
          <w:szCs w:val="24"/>
          <w:rtl/>
        </w:rPr>
      </w:pPr>
      <w:r w:rsidRPr="002610C4">
        <w:rPr>
          <w:sz w:val="24"/>
          <w:szCs w:val="24"/>
          <w:rtl/>
        </w:rPr>
        <w:t>ת”ר [תנו רבנן] מניקה שמת בנה בתוך עשרים וארבע חדש … לדברי רבי יוסי ורבי יהודה ורבי שמעון אבריה מתפרקין ואין נפשה חוזרת עד עשרים וארבע חדש</w:t>
      </w:r>
    </w:p>
    <w:p w14:paraId="418260EF" w14:textId="77777777" w:rsidR="002610C4" w:rsidRPr="002610C4" w:rsidRDefault="002610C4" w:rsidP="002F0A4A">
      <w:pPr>
        <w:spacing w:after="0" w:line="240" w:lineRule="auto"/>
        <w:ind w:left="720"/>
        <w:jc w:val="both"/>
        <w:rPr>
          <w:sz w:val="24"/>
          <w:szCs w:val="24"/>
          <w:rtl/>
        </w:rPr>
      </w:pPr>
    </w:p>
    <w:p w14:paraId="355F249F" w14:textId="77777777" w:rsidR="00056769" w:rsidRDefault="00056769" w:rsidP="002F0A4A">
      <w:pPr>
        <w:widowControl w:val="0"/>
        <w:spacing w:after="0" w:line="240" w:lineRule="auto"/>
        <w:jc w:val="both"/>
        <w:rPr>
          <w:sz w:val="24"/>
          <w:szCs w:val="24"/>
          <w:rtl/>
        </w:rPr>
      </w:pPr>
      <w:r w:rsidRPr="002610C4">
        <w:rPr>
          <w:rFonts w:hint="cs"/>
          <w:sz w:val="24"/>
          <w:szCs w:val="24"/>
          <w:rtl/>
        </w:rPr>
        <w:t>לפי גמרא זו, אישה נחשבת כמינקת גם אם היא אינה מניקה בפועל (כמו אחרי הפלה). השולחן ערוך פוסק בהתאם לכך, וקובע כי הגדרת מינקת אינה תלויה בהנקה בפועל.</w:t>
      </w:r>
    </w:p>
    <w:p w14:paraId="021D122A" w14:textId="77777777" w:rsidR="002610C4" w:rsidRPr="002610C4" w:rsidRDefault="002610C4" w:rsidP="002F0A4A">
      <w:pPr>
        <w:widowControl w:val="0"/>
        <w:spacing w:after="0" w:line="240" w:lineRule="auto"/>
        <w:jc w:val="both"/>
        <w:rPr>
          <w:sz w:val="24"/>
          <w:szCs w:val="24"/>
          <w:rtl/>
        </w:rPr>
      </w:pPr>
    </w:p>
    <w:p w14:paraId="1E0CC606" w14:textId="77777777" w:rsidR="00056769" w:rsidRPr="002610C4" w:rsidRDefault="00056769" w:rsidP="002F0A4A">
      <w:pPr>
        <w:spacing w:after="0" w:line="240" w:lineRule="auto"/>
        <w:ind w:left="720"/>
        <w:jc w:val="both"/>
        <w:rPr>
          <w:sz w:val="24"/>
          <w:szCs w:val="24"/>
        </w:rPr>
      </w:pPr>
      <w:r w:rsidRPr="002610C4">
        <w:rPr>
          <w:rFonts w:hint="cs"/>
          <w:sz w:val="24"/>
          <w:szCs w:val="24"/>
          <w:rtl/>
        </w:rPr>
        <w:lastRenderedPageBreak/>
        <w:t>שולחן ערוך יורה דעה קפט, לג </w:t>
      </w:r>
    </w:p>
    <w:p w14:paraId="6B159AFC" w14:textId="77777777" w:rsidR="00056769" w:rsidRDefault="00056769" w:rsidP="002F0A4A">
      <w:pPr>
        <w:spacing w:after="0" w:line="240" w:lineRule="auto"/>
        <w:ind w:left="720"/>
        <w:jc w:val="both"/>
        <w:rPr>
          <w:sz w:val="24"/>
          <w:szCs w:val="24"/>
          <w:rtl/>
        </w:rPr>
      </w:pPr>
      <w:r w:rsidRPr="002610C4">
        <w:rPr>
          <w:rFonts w:hint="cs"/>
          <w:sz w:val="24"/>
          <w:szCs w:val="24"/>
          <w:rtl/>
        </w:rPr>
        <w:t>… מניקה כל כ”ד חודש אחר לידת הולד…. אפילו מת הולד או גמלתו</w:t>
      </w:r>
    </w:p>
    <w:p w14:paraId="485D164A" w14:textId="77777777" w:rsidR="002610C4" w:rsidRPr="002610C4" w:rsidRDefault="002610C4" w:rsidP="002F0A4A">
      <w:pPr>
        <w:spacing w:after="0" w:line="240" w:lineRule="auto"/>
        <w:ind w:left="720"/>
        <w:jc w:val="both"/>
        <w:rPr>
          <w:sz w:val="24"/>
          <w:szCs w:val="24"/>
          <w:rtl/>
        </w:rPr>
      </w:pPr>
    </w:p>
    <w:p w14:paraId="36E7A857" w14:textId="77777777" w:rsidR="00056769" w:rsidRDefault="00056769" w:rsidP="002F0A4A">
      <w:pPr>
        <w:widowControl w:val="0"/>
        <w:spacing w:after="0" w:line="240" w:lineRule="auto"/>
        <w:jc w:val="both"/>
        <w:rPr>
          <w:sz w:val="24"/>
          <w:szCs w:val="24"/>
          <w:rtl/>
        </w:rPr>
      </w:pPr>
      <w:r w:rsidRPr="002610C4">
        <w:rPr>
          <w:rFonts w:hint="cs"/>
          <w:sz w:val="24"/>
          <w:szCs w:val="24"/>
          <w:rtl/>
        </w:rPr>
        <w:t>האם הגדרה זו של מינקת רלוונטית גם להלכות צומות?</w:t>
      </w:r>
    </w:p>
    <w:p w14:paraId="7572D981" w14:textId="77777777" w:rsidR="002610C4" w:rsidRPr="002610C4" w:rsidRDefault="002610C4" w:rsidP="002F0A4A">
      <w:pPr>
        <w:widowControl w:val="0"/>
        <w:spacing w:after="0" w:line="240" w:lineRule="auto"/>
        <w:jc w:val="both"/>
        <w:rPr>
          <w:sz w:val="24"/>
          <w:szCs w:val="24"/>
          <w:rtl/>
        </w:rPr>
      </w:pPr>
    </w:p>
    <w:p w14:paraId="7031CF92" w14:textId="77777777" w:rsidR="00056769" w:rsidRDefault="00056769" w:rsidP="002F0A4A">
      <w:pPr>
        <w:widowControl w:val="0"/>
        <w:spacing w:after="0" w:line="240" w:lineRule="auto"/>
        <w:jc w:val="both"/>
        <w:rPr>
          <w:sz w:val="24"/>
          <w:szCs w:val="24"/>
          <w:rtl/>
        </w:rPr>
      </w:pPr>
      <w:r w:rsidRPr="002610C4">
        <w:rPr>
          <w:rFonts w:hint="cs"/>
          <w:sz w:val="24"/>
          <w:szCs w:val="24"/>
          <w:rtl/>
        </w:rPr>
        <w:t>רבי יקותיאל יהודה הלברשטם סובר כי השולחן ערוך עצמו רומז על הגדרה צרה יותר בהקשר של מינקת וצומות:</w:t>
      </w:r>
    </w:p>
    <w:p w14:paraId="2A0748EC" w14:textId="77777777" w:rsidR="002610C4" w:rsidRPr="002610C4" w:rsidRDefault="002610C4" w:rsidP="002F0A4A">
      <w:pPr>
        <w:spacing w:after="0" w:line="240" w:lineRule="auto"/>
        <w:ind w:left="720"/>
        <w:jc w:val="both"/>
        <w:rPr>
          <w:sz w:val="24"/>
          <w:szCs w:val="24"/>
          <w:rtl/>
        </w:rPr>
      </w:pPr>
    </w:p>
    <w:p w14:paraId="41F4F632" w14:textId="77777777" w:rsidR="00056769" w:rsidRPr="002610C4" w:rsidRDefault="00056769" w:rsidP="002F0A4A">
      <w:pPr>
        <w:spacing w:after="0" w:line="240" w:lineRule="auto"/>
        <w:ind w:left="720"/>
        <w:jc w:val="both"/>
        <w:rPr>
          <w:sz w:val="24"/>
          <w:szCs w:val="24"/>
        </w:rPr>
      </w:pPr>
      <w:r w:rsidRPr="002610C4">
        <w:rPr>
          <w:rFonts w:hint="cs"/>
          <w:sz w:val="24"/>
          <w:szCs w:val="24"/>
          <w:rtl/>
        </w:rPr>
        <w:t>שו”ת דברי יציב ליקוטים והשמטות סימן מה </w:t>
      </w:r>
    </w:p>
    <w:p w14:paraId="6D95B434" w14:textId="77777777" w:rsidR="00056769" w:rsidRPr="002610C4" w:rsidRDefault="00056769" w:rsidP="002F0A4A">
      <w:pPr>
        <w:spacing w:after="0" w:line="240" w:lineRule="auto"/>
        <w:ind w:left="720"/>
        <w:jc w:val="both"/>
        <w:rPr>
          <w:sz w:val="24"/>
          <w:szCs w:val="24"/>
          <w:rtl/>
        </w:rPr>
      </w:pPr>
      <w:r w:rsidRPr="002610C4">
        <w:rPr>
          <w:rFonts w:hint="cs"/>
          <w:sz w:val="24"/>
          <w:szCs w:val="24"/>
          <w:rtl/>
        </w:rPr>
        <w:t>במ”ש [=במה שכתבת] לענין מינקת בתענית צבור, ורצית לדמות להא דאין חוששת לוסת עד כ”ד חודש אף שמת הולד או גמלתו … הנה ברור שאין הדמיון עולה יפה, דשם הטעם משום שאבריה מתפרקין הימנה ואין נפשה חוזרת עליה כמבואר בבכורות ו’ ע”ב, ופרש”י אין דמה חוזר עליה… משא”כ [מה שאין כן] לגבי תענית שרק בג’ תעניות הקילו בה חכמים שהיא קצת כחולנית עיין במ”מ הל’ תעניות [פ”ה ה”י], וגם שם רק במינקת ממש … שלא אוכלות ושותות אלא כדי קיום הולד עיי”ש, וכן להלכה בשו”ע שם סעיף ה’ עיי”ש, וזה פשוט.</w:t>
      </w:r>
    </w:p>
    <w:p w14:paraId="5C45108A" w14:textId="77777777" w:rsidR="002610C4" w:rsidRDefault="002610C4" w:rsidP="002F0A4A">
      <w:pPr>
        <w:widowControl w:val="0"/>
        <w:spacing w:after="0" w:line="240" w:lineRule="auto"/>
        <w:jc w:val="both"/>
        <w:rPr>
          <w:sz w:val="24"/>
          <w:szCs w:val="24"/>
          <w:rtl/>
        </w:rPr>
      </w:pPr>
    </w:p>
    <w:p w14:paraId="232F1924" w14:textId="6C5A38E1" w:rsidR="00056769" w:rsidRPr="002610C4" w:rsidRDefault="00056769" w:rsidP="002F0A4A">
      <w:pPr>
        <w:widowControl w:val="0"/>
        <w:spacing w:after="0" w:line="240" w:lineRule="auto"/>
        <w:jc w:val="both"/>
        <w:rPr>
          <w:sz w:val="24"/>
          <w:szCs w:val="24"/>
          <w:rtl/>
        </w:rPr>
      </w:pPr>
      <w:r w:rsidRPr="002610C4">
        <w:rPr>
          <w:rFonts w:hint="cs"/>
          <w:sz w:val="24"/>
          <w:szCs w:val="24"/>
          <w:rtl/>
        </w:rPr>
        <w:t>המהרש"ם, לעומת זאת, מתייחס לכל אישה בתוך 24 חודשים מהלידה כמינקת, אפילו לעניין צום:</w:t>
      </w:r>
    </w:p>
    <w:p w14:paraId="50D82D17" w14:textId="77777777" w:rsidR="002610C4" w:rsidRDefault="002610C4" w:rsidP="002F0A4A">
      <w:pPr>
        <w:pStyle w:val="SourceTitle"/>
        <w:widowControl w:val="0"/>
        <w:spacing w:after="0" w:line="240" w:lineRule="auto"/>
        <w:jc w:val="both"/>
        <w:rPr>
          <w:sz w:val="24"/>
          <w:szCs w:val="24"/>
          <w:rtl/>
        </w:rPr>
      </w:pPr>
    </w:p>
    <w:p w14:paraId="60E4436E" w14:textId="60986143" w:rsidR="00056769" w:rsidRPr="002610C4" w:rsidRDefault="00056769" w:rsidP="002F0A4A">
      <w:pPr>
        <w:spacing w:after="0" w:line="240" w:lineRule="auto"/>
        <w:ind w:left="720"/>
        <w:jc w:val="both"/>
        <w:rPr>
          <w:sz w:val="24"/>
          <w:szCs w:val="24"/>
        </w:rPr>
      </w:pPr>
      <w:r w:rsidRPr="002610C4">
        <w:rPr>
          <w:rFonts w:hint="cs"/>
          <w:sz w:val="24"/>
          <w:szCs w:val="24"/>
          <w:rtl/>
        </w:rPr>
        <w:t>מהרש”ם, דעת תורה תק”נ, א ד”ה ויש לעיין </w:t>
      </w:r>
    </w:p>
    <w:p w14:paraId="2FFBCC7F" w14:textId="77777777" w:rsidR="00056769" w:rsidRPr="002610C4" w:rsidRDefault="00056769" w:rsidP="002F0A4A">
      <w:pPr>
        <w:spacing w:after="0" w:line="240" w:lineRule="auto"/>
        <w:ind w:left="720"/>
        <w:jc w:val="both"/>
        <w:rPr>
          <w:sz w:val="24"/>
          <w:szCs w:val="24"/>
          <w:rtl/>
        </w:rPr>
      </w:pPr>
      <w:r w:rsidRPr="002610C4">
        <w:rPr>
          <w:rFonts w:hint="cs"/>
          <w:sz w:val="24"/>
          <w:szCs w:val="24"/>
          <w:rtl/>
        </w:rPr>
        <w:t>ויש לעיין במינקת שפסקה מלהניק תוך כ”ד חודש, אם דינה בזה כמינקת, ונראה דכיוון דאיבריה מתפרקין ואין נפשה חוזרת אליה עד כ”ד חודש… יש להקל גם בכה”ג [=בכהאי גוונא]…</w:t>
      </w:r>
    </w:p>
    <w:p w14:paraId="3E092AA8" w14:textId="77777777" w:rsidR="002610C4" w:rsidRDefault="002610C4" w:rsidP="002F0A4A">
      <w:pPr>
        <w:widowControl w:val="0"/>
        <w:spacing w:after="0" w:line="240" w:lineRule="auto"/>
        <w:jc w:val="both"/>
        <w:rPr>
          <w:sz w:val="24"/>
          <w:szCs w:val="24"/>
          <w:rtl/>
        </w:rPr>
      </w:pPr>
    </w:p>
    <w:p w14:paraId="69E0EF70" w14:textId="2FFAA7EE" w:rsidR="00056769" w:rsidRPr="002610C4" w:rsidRDefault="00056769" w:rsidP="002F0A4A">
      <w:pPr>
        <w:widowControl w:val="0"/>
        <w:spacing w:after="0" w:line="240" w:lineRule="auto"/>
        <w:jc w:val="both"/>
        <w:rPr>
          <w:sz w:val="24"/>
          <w:szCs w:val="24"/>
          <w:rtl/>
        </w:rPr>
      </w:pPr>
      <w:r w:rsidRPr="002610C4">
        <w:rPr>
          <w:rFonts w:hint="cs"/>
          <w:sz w:val="24"/>
          <w:szCs w:val="24"/>
          <w:rtl/>
        </w:rPr>
        <w:t xml:space="preserve">ההתייחסות לאישה כמינקת בהקשר לצומות הוא עניין שנוי במחלוקת, וכנראה תלויה בשאלה האם ההתייחסות היא לבריאות התינוק, ובמקרה כזה אישה תוגדר כמינקת רק אם היא אכן מניקה בפועל, או שההתייחסות היא לבריאות האם, ואז עצם ההנקה אינה משנה. </w:t>
      </w:r>
    </w:p>
    <w:p w14:paraId="695BE41C" w14:textId="77777777" w:rsidR="002610C4" w:rsidRDefault="002610C4" w:rsidP="002F0A4A">
      <w:pPr>
        <w:widowControl w:val="0"/>
        <w:spacing w:after="0" w:line="240" w:lineRule="auto"/>
        <w:jc w:val="both"/>
        <w:rPr>
          <w:sz w:val="24"/>
          <w:szCs w:val="24"/>
          <w:rtl/>
        </w:rPr>
      </w:pPr>
    </w:p>
    <w:p w14:paraId="754E8A94" w14:textId="00B636AB" w:rsidR="00056769" w:rsidRPr="002610C4" w:rsidRDefault="00056769" w:rsidP="002F0A4A">
      <w:pPr>
        <w:widowControl w:val="0"/>
        <w:spacing w:after="0" w:line="240" w:lineRule="auto"/>
        <w:jc w:val="both"/>
        <w:rPr>
          <w:sz w:val="24"/>
          <w:szCs w:val="24"/>
        </w:rPr>
      </w:pPr>
      <w:r w:rsidRPr="002610C4">
        <w:rPr>
          <w:rFonts w:hint="cs"/>
          <w:sz w:val="24"/>
          <w:szCs w:val="24"/>
          <w:rtl/>
        </w:rPr>
        <w:t>בדומה לידוע לנו על צום בהריון, ההשפעות הרפואיות של צום בהנקה בהקשר ישיר לנשים יהודיות בקושי נחקרו. מחקר אחד הראה כי צום של מעל עשרים וארבע שעות אכן משנה מעט את הרכב חלב האם ביום הצום וביום שלאחריו, אך לא יותר מזה, וכנראה שהשינוי הביוכימי זניח. אותו מחקר מצא כי חלק מהנשים המניקות מדווחות על עייפות, אי נוחות, ועצבנות של התינוק ביום שלאחר הצום.</w:t>
      </w:r>
      <w:r w:rsidRPr="002610C4">
        <w:rPr>
          <w:rStyle w:val="FootnoteReference"/>
          <w:sz w:val="24"/>
          <w:szCs w:val="24"/>
          <w:rtl/>
        </w:rPr>
        <w:footnoteReference w:id="4"/>
      </w:r>
      <w:r w:rsidRPr="002610C4">
        <w:rPr>
          <w:rFonts w:hint="cs"/>
          <w:sz w:val="24"/>
          <w:szCs w:val="24"/>
          <w:rtl/>
        </w:rPr>
        <w:t xml:space="preserve"> </w:t>
      </w:r>
    </w:p>
    <w:p w14:paraId="2507CA26" w14:textId="77777777" w:rsidR="002610C4" w:rsidRDefault="002610C4" w:rsidP="002F0A4A">
      <w:pPr>
        <w:widowControl w:val="0"/>
        <w:spacing w:after="0" w:line="240" w:lineRule="auto"/>
        <w:jc w:val="both"/>
        <w:rPr>
          <w:sz w:val="24"/>
          <w:szCs w:val="24"/>
          <w:rtl/>
        </w:rPr>
      </w:pPr>
    </w:p>
    <w:p w14:paraId="20852F49" w14:textId="054AE38A" w:rsidR="00056769" w:rsidRDefault="00056769" w:rsidP="002F0A4A">
      <w:pPr>
        <w:widowControl w:val="0"/>
        <w:spacing w:after="0" w:line="240" w:lineRule="auto"/>
        <w:jc w:val="both"/>
        <w:rPr>
          <w:sz w:val="24"/>
          <w:szCs w:val="24"/>
          <w:rtl/>
        </w:rPr>
      </w:pPr>
      <w:r w:rsidRPr="002610C4">
        <w:rPr>
          <w:rFonts w:hint="cs"/>
          <w:sz w:val="24"/>
          <w:szCs w:val="24"/>
          <w:rtl/>
        </w:rPr>
        <w:t>החשש הרפואי העיקרי בזמן הצום בעבור נשים מניקות הוא הפחתה בכמויות החלב. אצל רוב הנשים כמות החלב עדיין תישאר בטווח הנורמה, ואפילו אם הכמות תתמעט היא תשוב להיות כשהייתה אחרי שהאם תחזור לאכול והתינוק ימשיך לינוק. עם זאת, במקרה של ילודים, פגים, תינוק חולה או קשיים בהנקה, השינויים הקלים הללו עלולים להיות משמעותיים, ועל כן חשוב שנשים מניקות יתייעצו באופן פרטני עם סמכות הלכתית ורפואית בנוגע לצום ולהתייבשות בצום.</w:t>
      </w:r>
      <w:r w:rsidRPr="002610C4">
        <w:rPr>
          <w:rStyle w:val="FootnoteReference"/>
          <w:sz w:val="24"/>
          <w:szCs w:val="24"/>
          <w:rtl/>
        </w:rPr>
        <w:footnoteReference w:id="5"/>
      </w:r>
      <w:r w:rsidRPr="002610C4">
        <w:rPr>
          <w:rFonts w:hint="cs"/>
          <w:sz w:val="24"/>
          <w:szCs w:val="24"/>
          <w:rtl/>
        </w:rPr>
        <w:t xml:space="preserve"> </w:t>
      </w:r>
      <w:r w:rsidRPr="002610C4">
        <w:rPr>
          <w:rStyle w:val="FootnoteReference"/>
          <w:sz w:val="24"/>
          <w:szCs w:val="24"/>
          <w:rtl/>
        </w:rPr>
        <w:footnoteReference w:id="6"/>
      </w:r>
    </w:p>
    <w:p w14:paraId="2AF05F8E" w14:textId="77777777" w:rsidR="002610C4" w:rsidRPr="002610C4" w:rsidRDefault="002610C4" w:rsidP="002F0A4A">
      <w:pPr>
        <w:widowControl w:val="0"/>
        <w:spacing w:after="0" w:line="240" w:lineRule="auto"/>
        <w:jc w:val="both"/>
        <w:rPr>
          <w:sz w:val="24"/>
          <w:szCs w:val="24"/>
          <w:rtl/>
        </w:rPr>
      </w:pPr>
    </w:p>
    <w:p w14:paraId="3B36BA39" w14:textId="0AA7B13A" w:rsidR="00056769" w:rsidRDefault="00056769" w:rsidP="002F0A4A">
      <w:pPr>
        <w:widowControl w:val="0"/>
        <w:spacing w:after="0" w:line="240" w:lineRule="auto"/>
        <w:jc w:val="both"/>
        <w:rPr>
          <w:sz w:val="24"/>
          <w:szCs w:val="24"/>
          <w:rtl/>
        </w:rPr>
      </w:pPr>
      <w:r w:rsidRPr="002610C4">
        <w:rPr>
          <w:rFonts w:hint="cs"/>
          <w:b/>
          <w:bCs/>
          <w:sz w:val="24"/>
          <w:szCs w:val="24"/>
        </w:rPr>
        <w:t>I</w:t>
      </w:r>
      <w:r w:rsidRPr="002610C4">
        <w:rPr>
          <w:b/>
          <w:bCs/>
          <w:sz w:val="24"/>
          <w:szCs w:val="24"/>
        </w:rPr>
        <w:t>II</w:t>
      </w:r>
      <w:r w:rsidRPr="002610C4">
        <w:rPr>
          <w:rFonts w:hint="cs"/>
          <w:b/>
          <w:bCs/>
          <w:sz w:val="24"/>
          <w:szCs w:val="24"/>
          <w:rtl/>
        </w:rPr>
        <w:t>. יולדת –</w:t>
      </w:r>
      <w:r w:rsidRPr="002610C4">
        <w:rPr>
          <w:rFonts w:hint="cs"/>
          <w:sz w:val="24"/>
          <w:szCs w:val="24"/>
          <w:rtl/>
        </w:rPr>
        <w:t xml:space="preserve"> יולדת, המכונה לעיתים חיה (על פי שמות א', י"ט),</w:t>
      </w:r>
      <w:r w:rsidRPr="002610C4">
        <w:rPr>
          <w:rStyle w:val="FootnoteReference"/>
          <w:sz w:val="24"/>
          <w:szCs w:val="24"/>
          <w:rtl/>
        </w:rPr>
        <w:footnoteReference w:id="7"/>
      </w:r>
      <w:r w:rsidRPr="002610C4">
        <w:rPr>
          <w:rFonts w:hint="cs"/>
          <w:sz w:val="24"/>
          <w:szCs w:val="24"/>
          <w:rtl/>
        </w:rPr>
        <w:t xml:space="preserve"> היא אישה ממש לפני לידה או אישה שזה עתה ילדה, ועל כן ישנה חפיפה מסוימת בין קטגוריה זו לבין המינקת. </w:t>
      </w:r>
    </w:p>
    <w:p w14:paraId="126133A4" w14:textId="77777777" w:rsidR="002610C4" w:rsidRPr="002610C4" w:rsidRDefault="002610C4" w:rsidP="002F0A4A">
      <w:pPr>
        <w:widowControl w:val="0"/>
        <w:spacing w:after="0" w:line="240" w:lineRule="auto"/>
        <w:jc w:val="both"/>
        <w:rPr>
          <w:b/>
          <w:bCs/>
          <w:sz w:val="24"/>
          <w:szCs w:val="24"/>
        </w:rPr>
      </w:pPr>
    </w:p>
    <w:p w14:paraId="3D92E816" w14:textId="77777777" w:rsidR="00056769" w:rsidRDefault="00056769" w:rsidP="002F0A4A">
      <w:pPr>
        <w:widowControl w:val="0"/>
        <w:spacing w:after="0" w:line="240" w:lineRule="auto"/>
        <w:jc w:val="both"/>
        <w:rPr>
          <w:sz w:val="24"/>
          <w:szCs w:val="24"/>
          <w:rtl/>
        </w:rPr>
      </w:pPr>
      <w:r w:rsidRPr="002610C4">
        <w:rPr>
          <w:rFonts w:hint="cs"/>
          <w:sz w:val="24"/>
          <w:szCs w:val="24"/>
          <w:rtl/>
        </w:rPr>
        <w:t>בגמרא מובא כי אישה נחשבת יולדת משעה שהיא מתחילה לדמם, משעה שהיא כורעת ללדת או משעה שאינה יכולה ללכת בכוחות עצמה.</w:t>
      </w:r>
    </w:p>
    <w:p w14:paraId="40CAC1D9" w14:textId="77777777" w:rsidR="002610C4" w:rsidRPr="002610C4" w:rsidRDefault="002610C4" w:rsidP="002F0A4A">
      <w:pPr>
        <w:widowControl w:val="0"/>
        <w:spacing w:after="0" w:line="240" w:lineRule="auto"/>
        <w:jc w:val="both"/>
        <w:rPr>
          <w:sz w:val="24"/>
          <w:szCs w:val="24"/>
          <w:rtl/>
        </w:rPr>
      </w:pPr>
    </w:p>
    <w:p w14:paraId="47DE637E" w14:textId="77777777" w:rsidR="00056769" w:rsidRPr="002610C4" w:rsidRDefault="00056769" w:rsidP="002F0A4A">
      <w:pPr>
        <w:spacing w:after="0" w:line="240" w:lineRule="auto"/>
        <w:ind w:left="720"/>
        <w:jc w:val="both"/>
        <w:rPr>
          <w:sz w:val="24"/>
          <w:szCs w:val="24"/>
        </w:rPr>
      </w:pPr>
      <w:r w:rsidRPr="002610C4">
        <w:rPr>
          <w:sz w:val="24"/>
          <w:szCs w:val="24"/>
          <w:rtl/>
        </w:rPr>
        <w:lastRenderedPageBreak/>
        <w:t>שבת קכט</w:t>
      </w:r>
      <w:r w:rsidRPr="002610C4">
        <w:rPr>
          <w:rFonts w:hint="cs"/>
          <w:sz w:val="24"/>
          <w:szCs w:val="24"/>
          <w:rtl/>
        </w:rPr>
        <w:t xml:space="preserve"> ע"א</w:t>
      </w:r>
    </w:p>
    <w:p w14:paraId="399BA7E6" w14:textId="77777777" w:rsidR="00056769" w:rsidRDefault="00056769" w:rsidP="002F0A4A">
      <w:pPr>
        <w:spacing w:after="0" w:line="240" w:lineRule="auto"/>
        <w:ind w:left="720"/>
        <w:jc w:val="both"/>
        <w:rPr>
          <w:sz w:val="24"/>
          <w:szCs w:val="24"/>
          <w:rtl/>
        </w:rPr>
      </w:pPr>
      <w:r w:rsidRPr="002610C4">
        <w:rPr>
          <w:sz w:val="24"/>
          <w:szCs w:val="24"/>
          <w:rtl/>
        </w:rPr>
        <w:t>אמר אביי: משעה שתשב על המשבר. רב הונא בריה דרב יהושע אמר: משעה שהדם שותת ויורד. ואמרי לה: משעה שחברותיה נושאות אותה באגפיה.</w:t>
      </w:r>
    </w:p>
    <w:p w14:paraId="47131256" w14:textId="77777777" w:rsidR="002610C4" w:rsidRPr="002610C4" w:rsidRDefault="002610C4" w:rsidP="002F0A4A">
      <w:pPr>
        <w:spacing w:after="0" w:line="240" w:lineRule="auto"/>
        <w:ind w:left="720"/>
        <w:jc w:val="both"/>
        <w:rPr>
          <w:sz w:val="24"/>
          <w:szCs w:val="24"/>
          <w:rtl/>
        </w:rPr>
      </w:pPr>
    </w:p>
    <w:p w14:paraId="2384F534" w14:textId="77777777" w:rsidR="00056769" w:rsidRDefault="00056769" w:rsidP="002F0A4A">
      <w:pPr>
        <w:widowControl w:val="0"/>
        <w:spacing w:after="0" w:line="240" w:lineRule="auto"/>
        <w:jc w:val="both"/>
        <w:rPr>
          <w:sz w:val="24"/>
          <w:szCs w:val="24"/>
          <w:rtl/>
        </w:rPr>
      </w:pPr>
      <w:r w:rsidRPr="002610C4">
        <w:rPr>
          <w:rFonts w:hint="cs"/>
          <w:sz w:val="24"/>
          <w:szCs w:val="24"/>
          <w:rtl/>
        </w:rPr>
        <w:t>אישה נחשבת ליולדת כאשר אחד מן המצבים לעיל מתקיים, ללא קשר לשאלה האם העובר חי.</w:t>
      </w:r>
    </w:p>
    <w:p w14:paraId="13F7769C" w14:textId="77777777" w:rsidR="002610C4" w:rsidRPr="002610C4" w:rsidRDefault="002610C4" w:rsidP="002F0A4A">
      <w:pPr>
        <w:widowControl w:val="0"/>
        <w:spacing w:after="0" w:line="240" w:lineRule="auto"/>
        <w:jc w:val="both"/>
        <w:rPr>
          <w:sz w:val="24"/>
          <w:szCs w:val="24"/>
          <w:rtl/>
        </w:rPr>
      </w:pPr>
    </w:p>
    <w:p w14:paraId="3EBF8CC7" w14:textId="77777777" w:rsidR="00056769" w:rsidRDefault="00056769" w:rsidP="002F0A4A">
      <w:pPr>
        <w:widowControl w:val="0"/>
        <w:spacing w:after="0" w:line="240" w:lineRule="auto"/>
        <w:jc w:val="both"/>
        <w:rPr>
          <w:sz w:val="24"/>
          <w:szCs w:val="24"/>
          <w:rtl/>
        </w:rPr>
      </w:pPr>
      <w:r w:rsidRPr="002610C4">
        <w:rPr>
          <w:rFonts w:hint="cs"/>
          <w:sz w:val="24"/>
          <w:szCs w:val="24"/>
          <w:rtl/>
        </w:rPr>
        <w:t>האשל אברהם סובר כי אישה בשבועות הראשונים לאחר הפלה נחשבת לפחות כמניקה או הרה, במיוחד לאור העובדה שהטרגדיה שבאובדן ההיריו</w:t>
      </w:r>
      <w:r w:rsidRPr="002610C4">
        <w:rPr>
          <w:rFonts w:hint="eastAsia"/>
          <w:sz w:val="24"/>
          <w:szCs w:val="24"/>
          <w:rtl/>
        </w:rPr>
        <w:t>ן</w:t>
      </w:r>
      <w:r w:rsidRPr="002610C4">
        <w:rPr>
          <w:rFonts w:hint="cs"/>
          <w:sz w:val="24"/>
          <w:szCs w:val="24"/>
          <w:rtl/>
        </w:rPr>
        <w:t xml:space="preserve"> עלולה להחריף את הקושי הפיזי שלה. ההלכה המקובלת היא שאובדן הריון נחשב כהפלה אם ההריון נמשך ליותר מארבעים יום. </w:t>
      </w:r>
    </w:p>
    <w:p w14:paraId="1E83F3A6" w14:textId="77777777" w:rsidR="002610C4" w:rsidRPr="002610C4" w:rsidRDefault="002610C4" w:rsidP="002F0A4A">
      <w:pPr>
        <w:widowControl w:val="0"/>
        <w:spacing w:after="0" w:line="240" w:lineRule="auto"/>
        <w:jc w:val="both"/>
        <w:rPr>
          <w:sz w:val="24"/>
          <w:szCs w:val="24"/>
          <w:rtl/>
        </w:rPr>
      </w:pPr>
    </w:p>
    <w:p w14:paraId="558893AC" w14:textId="77777777" w:rsidR="00056769" w:rsidRPr="002610C4" w:rsidRDefault="00056769" w:rsidP="002F0A4A">
      <w:pPr>
        <w:spacing w:after="0" w:line="240" w:lineRule="auto"/>
        <w:ind w:left="720"/>
        <w:jc w:val="both"/>
        <w:rPr>
          <w:sz w:val="24"/>
          <w:szCs w:val="24"/>
        </w:rPr>
      </w:pPr>
      <w:r w:rsidRPr="002610C4">
        <w:rPr>
          <w:rFonts w:hint="cs"/>
          <w:sz w:val="24"/>
          <w:szCs w:val="24"/>
          <w:rtl/>
        </w:rPr>
        <w:t>אשל אברהם תקנ סעיף א </w:t>
      </w:r>
    </w:p>
    <w:p w14:paraId="7395FE1B" w14:textId="77777777" w:rsidR="00056769" w:rsidRDefault="00056769" w:rsidP="002F0A4A">
      <w:pPr>
        <w:spacing w:after="0" w:line="240" w:lineRule="auto"/>
        <w:ind w:left="720"/>
        <w:jc w:val="both"/>
        <w:rPr>
          <w:sz w:val="24"/>
          <w:szCs w:val="24"/>
          <w:rtl/>
        </w:rPr>
      </w:pPr>
      <w:r w:rsidRPr="002610C4">
        <w:rPr>
          <w:rFonts w:hint="cs"/>
          <w:sz w:val="24"/>
          <w:szCs w:val="24"/>
          <w:rtl/>
        </w:rPr>
        <w:t>ומניקות. כמו שבשלשה צומות קיל למניקות ומצטערת, כן קיל לשהפילה לפני כמה שבועות ומצטערת. שהרי קיימא לן [יו”ד סימן קפט סעיף לג] כחכמים [נדה ט, א] אבריה מתפרקין ואינו חוזר עד כ”ד חודש ומפלת אברים בפירוק ביותר ובחשש ביותר וחלושה ע”י [=על ידי] שלא היה עזר אל הלידה בחיות העובר וכשמרגשת צער לא גרעה ממעוברת דקיל היטב.</w:t>
      </w:r>
    </w:p>
    <w:p w14:paraId="1BD1E4CB" w14:textId="77777777" w:rsidR="002610C4" w:rsidRPr="002610C4" w:rsidRDefault="002610C4" w:rsidP="002F0A4A">
      <w:pPr>
        <w:spacing w:after="0" w:line="240" w:lineRule="auto"/>
        <w:ind w:left="720"/>
        <w:jc w:val="both"/>
        <w:rPr>
          <w:sz w:val="24"/>
          <w:szCs w:val="24"/>
          <w:rtl/>
        </w:rPr>
      </w:pPr>
    </w:p>
    <w:p w14:paraId="5C423CBB" w14:textId="77777777" w:rsidR="00056769" w:rsidRDefault="00056769" w:rsidP="002F0A4A">
      <w:pPr>
        <w:widowControl w:val="0"/>
        <w:spacing w:after="0" w:line="240" w:lineRule="auto"/>
        <w:jc w:val="both"/>
        <w:rPr>
          <w:sz w:val="24"/>
          <w:szCs w:val="24"/>
          <w:rtl/>
        </w:rPr>
      </w:pPr>
      <w:r w:rsidRPr="002610C4">
        <w:rPr>
          <w:rFonts w:hint="cs"/>
          <w:sz w:val="24"/>
          <w:szCs w:val="24"/>
          <w:rtl/>
        </w:rPr>
        <w:t>המשנה ברורה מוסיף כי אישה נחשבת כיולדת לעניין צום משעה שמתחילים צירים חזקים:</w:t>
      </w:r>
    </w:p>
    <w:p w14:paraId="4C2B8457" w14:textId="77777777" w:rsidR="002610C4" w:rsidRPr="002610C4" w:rsidRDefault="002610C4" w:rsidP="002F0A4A">
      <w:pPr>
        <w:widowControl w:val="0"/>
        <w:spacing w:after="0" w:line="240" w:lineRule="auto"/>
        <w:jc w:val="both"/>
        <w:rPr>
          <w:sz w:val="24"/>
          <w:szCs w:val="24"/>
          <w:rtl/>
        </w:rPr>
      </w:pPr>
    </w:p>
    <w:p w14:paraId="7420B390" w14:textId="77777777" w:rsidR="00056769" w:rsidRPr="002610C4" w:rsidRDefault="00056769" w:rsidP="002F0A4A">
      <w:pPr>
        <w:spacing w:after="0" w:line="240" w:lineRule="auto"/>
        <w:ind w:left="720"/>
        <w:jc w:val="both"/>
        <w:rPr>
          <w:sz w:val="24"/>
          <w:szCs w:val="24"/>
        </w:rPr>
      </w:pPr>
      <w:r w:rsidRPr="002610C4">
        <w:rPr>
          <w:rFonts w:hint="cs"/>
          <w:sz w:val="24"/>
          <w:szCs w:val="24"/>
          <w:rtl/>
        </w:rPr>
        <w:t>משנה ברורה תריז, ט </w:t>
      </w:r>
    </w:p>
    <w:p w14:paraId="25958F27" w14:textId="77777777" w:rsidR="00056769" w:rsidRDefault="00056769" w:rsidP="002F0A4A">
      <w:pPr>
        <w:spacing w:after="0" w:line="240" w:lineRule="auto"/>
        <w:ind w:left="720"/>
        <w:jc w:val="both"/>
        <w:rPr>
          <w:sz w:val="24"/>
          <w:szCs w:val="24"/>
          <w:rtl/>
        </w:rPr>
      </w:pPr>
      <w:r w:rsidRPr="002610C4">
        <w:rPr>
          <w:rFonts w:hint="cs"/>
          <w:sz w:val="24"/>
          <w:szCs w:val="24"/>
          <w:rtl/>
        </w:rPr>
        <w:t>ואפילו אם לא ילדה עדיין רק אחזו לה חבלי לידה … דנקראת יולדת לענין לחלל עליה את השבת וה”ה [=והוא הדין] דנקראת גם יולדת לענין זה שלא תתענה</w:t>
      </w:r>
    </w:p>
    <w:p w14:paraId="17C78D98" w14:textId="77777777" w:rsidR="002610C4" w:rsidRPr="002610C4" w:rsidRDefault="002610C4" w:rsidP="002F0A4A">
      <w:pPr>
        <w:spacing w:after="0" w:line="240" w:lineRule="auto"/>
        <w:ind w:left="720"/>
        <w:jc w:val="both"/>
        <w:rPr>
          <w:sz w:val="24"/>
          <w:szCs w:val="24"/>
          <w:rtl/>
        </w:rPr>
      </w:pPr>
    </w:p>
    <w:p w14:paraId="4DE4A8A9" w14:textId="77777777" w:rsidR="00056769" w:rsidRDefault="00056769" w:rsidP="002F0A4A">
      <w:pPr>
        <w:widowControl w:val="0"/>
        <w:spacing w:after="0" w:line="240" w:lineRule="auto"/>
        <w:jc w:val="both"/>
        <w:rPr>
          <w:sz w:val="24"/>
          <w:szCs w:val="24"/>
          <w:rtl/>
        </w:rPr>
      </w:pPr>
      <w:r w:rsidRPr="002610C4">
        <w:rPr>
          <w:rFonts w:hint="cs"/>
          <w:sz w:val="24"/>
          <w:szCs w:val="24"/>
          <w:rtl/>
        </w:rPr>
        <w:t xml:space="preserve">אישה מפסיקה להיחשב כיולדת בהדרגה, עד שלושים יום מהלידה. </w:t>
      </w:r>
    </w:p>
    <w:p w14:paraId="6DBC7C06" w14:textId="77777777" w:rsidR="002610C4" w:rsidRPr="002610C4" w:rsidRDefault="002610C4" w:rsidP="002F0A4A">
      <w:pPr>
        <w:widowControl w:val="0"/>
        <w:spacing w:after="0" w:line="240" w:lineRule="auto"/>
        <w:jc w:val="both"/>
        <w:rPr>
          <w:sz w:val="24"/>
          <w:szCs w:val="24"/>
          <w:rtl/>
        </w:rPr>
      </w:pPr>
    </w:p>
    <w:p w14:paraId="543B9B4C" w14:textId="74882113" w:rsidR="00056769" w:rsidRDefault="00056769" w:rsidP="002F0A4A">
      <w:pPr>
        <w:widowControl w:val="0"/>
        <w:spacing w:after="0" w:line="240" w:lineRule="auto"/>
        <w:jc w:val="both"/>
        <w:rPr>
          <w:sz w:val="24"/>
          <w:szCs w:val="24"/>
          <w:rtl/>
        </w:rPr>
      </w:pPr>
      <w:r w:rsidRPr="002610C4">
        <w:rPr>
          <w:rFonts w:hint="cs"/>
          <w:b/>
          <w:bCs/>
          <w:sz w:val="24"/>
          <w:szCs w:val="24"/>
        </w:rPr>
        <w:t>I</w:t>
      </w:r>
      <w:r w:rsidRPr="002610C4">
        <w:rPr>
          <w:b/>
          <w:bCs/>
          <w:sz w:val="24"/>
          <w:szCs w:val="24"/>
        </w:rPr>
        <w:t>V</w:t>
      </w:r>
      <w:r w:rsidRPr="002610C4">
        <w:rPr>
          <w:rFonts w:hint="cs"/>
          <w:b/>
          <w:bCs/>
          <w:sz w:val="24"/>
          <w:szCs w:val="24"/>
          <w:rtl/>
        </w:rPr>
        <w:t>. טיפולי פוריות –</w:t>
      </w:r>
      <w:r w:rsidRPr="002610C4">
        <w:rPr>
          <w:rFonts w:hint="cs"/>
          <w:sz w:val="24"/>
          <w:szCs w:val="24"/>
          <w:rtl/>
        </w:rPr>
        <w:t xml:space="preserve"> השאלה בנוגע לטיפולי פוריות לעניין צומות היא חדשה יחסית בספרות ההלכתית. נשים העוברות טיפולי פוריות למעשה אינן מתאימות בדיוק לאף אחת מהקטגוריות שהזכרנו. במצבים מסוימים, הן עשויות להיחשב כחולות ומשום כך יהיו פטורות מן הצום.</w:t>
      </w:r>
      <w:r w:rsidRPr="002610C4">
        <w:rPr>
          <w:rStyle w:val="FootnoteReference"/>
          <w:sz w:val="24"/>
          <w:szCs w:val="24"/>
          <w:rtl/>
        </w:rPr>
        <w:footnoteReference w:id="8"/>
      </w:r>
    </w:p>
    <w:p w14:paraId="4F8B5CC0" w14:textId="77777777" w:rsidR="002610C4" w:rsidRPr="002610C4" w:rsidRDefault="002610C4" w:rsidP="002F0A4A">
      <w:pPr>
        <w:widowControl w:val="0"/>
        <w:spacing w:after="0" w:line="240" w:lineRule="auto"/>
        <w:jc w:val="both"/>
        <w:rPr>
          <w:b/>
          <w:bCs/>
          <w:sz w:val="24"/>
          <w:szCs w:val="24"/>
          <w:rtl/>
        </w:rPr>
      </w:pPr>
    </w:p>
    <w:p w14:paraId="0DC187A8" w14:textId="77777777" w:rsidR="00056769" w:rsidRDefault="00056769" w:rsidP="002F0A4A">
      <w:pPr>
        <w:pStyle w:val="Heading1"/>
        <w:keepNext w:val="0"/>
        <w:keepLines w:val="0"/>
        <w:widowControl w:val="0"/>
        <w:spacing w:before="0" w:line="240" w:lineRule="auto"/>
        <w:jc w:val="both"/>
        <w:rPr>
          <w:sz w:val="24"/>
          <w:szCs w:val="24"/>
          <w:rtl/>
        </w:rPr>
      </w:pPr>
      <w:r w:rsidRPr="002610C4">
        <w:rPr>
          <w:rFonts w:hint="cs"/>
          <w:sz w:val="24"/>
          <w:szCs w:val="24"/>
          <w:rtl/>
        </w:rPr>
        <w:t>צומות קלים</w:t>
      </w:r>
    </w:p>
    <w:p w14:paraId="236423D2" w14:textId="77777777" w:rsidR="002610C4" w:rsidRPr="002610C4" w:rsidRDefault="002610C4" w:rsidP="002F0A4A">
      <w:pPr>
        <w:spacing w:after="0" w:line="240" w:lineRule="auto"/>
        <w:jc w:val="both"/>
        <w:rPr>
          <w:rtl/>
        </w:rPr>
      </w:pPr>
    </w:p>
    <w:p w14:paraId="547DF1BA" w14:textId="1EC6F2EB" w:rsidR="00056769" w:rsidRDefault="00056769" w:rsidP="002F0A4A">
      <w:pPr>
        <w:widowControl w:val="0"/>
        <w:spacing w:after="0" w:line="240" w:lineRule="auto"/>
        <w:jc w:val="both"/>
        <w:rPr>
          <w:sz w:val="24"/>
          <w:szCs w:val="24"/>
          <w:rtl/>
        </w:rPr>
      </w:pPr>
      <w:r w:rsidRPr="002610C4">
        <w:rPr>
          <w:rFonts w:hint="cs"/>
          <w:sz w:val="24"/>
          <w:szCs w:val="24"/>
          <w:rtl/>
        </w:rPr>
        <w:t xml:space="preserve">בשלושת הצומות י' בטבת, י"ז בתמוז וצום גדליה (ג' תשרי) מתקיימות הקוּלות של תענית יחיד, כך שהצום מתחיל רק עם עלות השחר, למשל. זאת אף שהציבור קיבל את הצומות הללו כמנהג מחייב. בתענית אסתר (י"ג באדר, יום לפני פורים) מקלים אף יותר (הרחבה נוספת ראו </w:t>
      </w:r>
      <w:hyperlink r:id="rId11" w:history="1">
        <w:r w:rsidRPr="002610C4">
          <w:rPr>
            <w:rStyle w:val="Hyperlink"/>
            <w:rFonts w:hint="cs"/>
            <w:sz w:val="24"/>
            <w:szCs w:val="24"/>
            <w:rtl/>
          </w:rPr>
          <w:t>כאן</w:t>
        </w:r>
      </w:hyperlink>
      <w:r w:rsidRPr="002610C4">
        <w:rPr>
          <w:rFonts w:hint="cs"/>
          <w:sz w:val="24"/>
          <w:szCs w:val="24"/>
          <w:rtl/>
        </w:rPr>
        <w:t>.)</w:t>
      </w:r>
    </w:p>
    <w:p w14:paraId="6083A30A" w14:textId="77777777" w:rsidR="002610C4" w:rsidRPr="002610C4" w:rsidRDefault="002610C4" w:rsidP="002F0A4A">
      <w:pPr>
        <w:widowControl w:val="0"/>
        <w:spacing w:after="0" w:line="240" w:lineRule="auto"/>
        <w:jc w:val="both"/>
        <w:rPr>
          <w:sz w:val="24"/>
          <w:szCs w:val="24"/>
          <w:rtl/>
        </w:rPr>
      </w:pPr>
    </w:p>
    <w:p w14:paraId="7EAF4129" w14:textId="77777777" w:rsidR="00056769" w:rsidRDefault="00056769" w:rsidP="002F0A4A">
      <w:pPr>
        <w:widowControl w:val="0"/>
        <w:spacing w:after="0" w:line="240" w:lineRule="auto"/>
        <w:jc w:val="both"/>
        <w:rPr>
          <w:sz w:val="24"/>
          <w:szCs w:val="24"/>
          <w:rtl/>
        </w:rPr>
      </w:pPr>
      <w:r w:rsidRPr="002610C4">
        <w:rPr>
          <w:rFonts w:hint="cs"/>
          <w:sz w:val="24"/>
          <w:szCs w:val="24"/>
          <w:rtl/>
        </w:rPr>
        <w:t>בתוספתא מובא כי מעוברות ומניקות פטורות מלצום בכל הצומות הללו:</w:t>
      </w:r>
      <w:r w:rsidRPr="002610C4">
        <w:rPr>
          <w:rStyle w:val="FootnoteReference"/>
          <w:sz w:val="24"/>
          <w:szCs w:val="24"/>
          <w:rtl/>
        </w:rPr>
        <w:footnoteReference w:id="9"/>
      </w:r>
    </w:p>
    <w:p w14:paraId="39AB271E" w14:textId="77777777" w:rsidR="002610C4" w:rsidRPr="002610C4" w:rsidRDefault="002610C4" w:rsidP="002F0A4A">
      <w:pPr>
        <w:spacing w:after="0" w:line="240" w:lineRule="auto"/>
        <w:ind w:left="720"/>
        <w:jc w:val="both"/>
        <w:rPr>
          <w:sz w:val="24"/>
          <w:szCs w:val="24"/>
          <w:rtl/>
        </w:rPr>
      </w:pPr>
    </w:p>
    <w:p w14:paraId="2463C4DF" w14:textId="77777777" w:rsidR="00056769" w:rsidRPr="002610C4" w:rsidRDefault="00056769" w:rsidP="002F0A4A">
      <w:pPr>
        <w:spacing w:after="0" w:line="240" w:lineRule="auto"/>
        <w:ind w:left="720"/>
        <w:jc w:val="both"/>
        <w:rPr>
          <w:sz w:val="24"/>
          <w:szCs w:val="24"/>
          <w:rtl/>
        </w:rPr>
      </w:pPr>
      <w:r w:rsidRPr="002610C4">
        <w:rPr>
          <w:rFonts w:hint="cs"/>
          <w:sz w:val="24"/>
          <w:szCs w:val="24"/>
          <w:rtl/>
        </w:rPr>
        <w:t>תוספתא תענית ב, יד</w:t>
      </w:r>
    </w:p>
    <w:p w14:paraId="228465F9" w14:textId="77777777" w:rsidR="00056769" w:rsidRDefault="00056769" w:rsidP="002F0A4A">
      <w:pPr>
        <w:spacing w:after="0" w:line="240" w:lineRule="auto"/>
        <w:ind w:left="720"/>
        <w:jc w:val="both"/>
        <w:rPr>
          <w:sz w:val="24"/>
          <w:szCs w:val="24"/>
          <w:rtl/>
        </w:rPr>
      </w:pPr>
      <w:r w:rsidRPr="002610C4">
        <w:rPr>
          <w:rFonts w:hint="eastAsia"/>
          <w:sz w:val="24"/>
          <w:szCs w:val="24"/>
          <w:rtl/>
        </w:rPr>
        <w:t>עוּבּרות</w:t>
      </w:r>
      <w:r w:rsidRPr="002610C4">
        <w:rPr>
          <w:sz w:val="24"/>
          <w:szCs w:val="24"/>
          <w:rtl/>
        </w:rPr>
        <w:t xml:space="preserve"> </w:t>
      </w:r>
      <w:r w:rsidRPr="002610C4">
        <w:rPr>
          <w:rFonts w:hint="eastAsia"/>
          <w:sz w:val="24"/>
          <w:szCs w:val="24"/>
          <w:rtl/>
        </w:rPr>
        <w:t>ומניקות</w:t>
      </w:r>
      <w:r w:rsidRPr="002610C4">
        <w:rPr>
          <w:sz w:val="24"/>
          <w:szCs w:val="24"/>
          <w:rtl/>
        </w:rPr>
        <w:t xml:space="preserve"> </w:t>
      </w:r>
      <w:r w:rsidRPr="002610C4">
        <w:rPr>
          <w:rFonts w:hint="eastAsia"/>
          <w:sz w:val="24"/>
          <w:szCs w:val="24"/>
          <w:rtl/>
        </w:rPr>
        <w:t>מתענות</w:t>
      </w:r>
      <w:r w:rsidRPr="002610C4">
        <w:rPr>
          <w:sz w:val="24"/>
          <w:szCs w:val="24"/>
          <w:rtl/>
        </w:rPr>
        <w:t xml:space="preserve"> </w:t>
      </w:r>
      <w:r w:rsidRPr="002610C4">
        <w:rPr>
          <w:rFonts w:hint="eastAsia"/>
          <w:sz w:val="24"/>
          <w:szCs w:val="24"/>
          <w:rtl/>
        </w:rPr>
        <w:t>תשעה</w:t>
      </w:r>
      <w:r w:rsidRPr="002610C4">
        <w:rPr>
          <w:sz w:val="24"/>
          <w:szCs w:val="24"/>
          <w:rtl/>
        </w:rPr>
        <w:t xml:space="preserve"> </w:t>
      </w:r>
      <w:r w:rsidRPr="002610C4">
        <w:rPr>
          <w:rFonts w:hint="eastAsia"/>
          <w:sz w:val="24"/>
          <w:szCs w:val="24"/>
          <w:rtl/>
        </w:rPr>
        <w:t>באב</w:t>
      </w:r>
      <w:r w:rsidRPr="002610C4">
        <w:rPr>
          <w:sz w:val="24"/>
          <w:szCs w:val="24"/>
          <w:rtl/>
        </w:rPr>
        <w:t xml:space="preserve"> </w:t>
      </w:r>
      <w:r w:rsidRPr="002610C4">
        <w:rPr>
          <w:rFonts w:hint="eastAsia"/>
          <w:sz w:val="24"/>
          <w:szCs w:val="24"/>
          <w:rtl/>
        </w:rPr>
        <w:t>ויום</w:t>
      </w:r>
      <w:r w:rsidRPr="002610C4">
        <w:rPr>
          <w:sz w:val="24"/>
          <w:szCs w:val="24"/>
          <w:rtl/>
        </w:rPr>
        <w:t xml:space="preserve"> </w:t>
      </w:r>
      <w:r w:rsidRPr="002610C4">
        <w:rPr>
          <w:rFonts w:hint="eastAsia"/>
          <w:sz w:val="24"/>
          <w:szCs w:val="24"/>
          <w:rtl/>
        </w:rPr>
        <w:t>הכיפורים…</w:t>
      </w:r>
      <w:r w:rsidRPr="002610C4">
        <w:rPr>
          <w:sz w:val="24"/>
          <w:szCs w:val="24"/>
          <w:rtl/>
        </w:rPr>
        <w:t xml:space="preserve"> </w:t>
      </w:r>
      <w:r w:rsidRPr="002610C4">
        <w:rPr>
          <w:rFonts w:hint="eastAsia"/>
          <w:sz w:val="24"/>
          <w:szCs w:val="24"/>
          <w:rtl/>
        </w:rPr>
        <w:t>ושאר</w:t>
      </w:r>
      <w:r w:rsidRPr="002610C4">
        <w:rPr>
          <w:sz w:val="24"/>
          <w:szCs w:val="24"/>
          <w:rtl/>
        </w:rPr>
        <w:t xml:space="preserve"> </w:t>
      </w:r>
      <w:r w:rsidRPr="002610C4">
        <w:rPr>
          <w:rFonts w:hint="eastAsia"/>
          <w:sz w:val="24"/>
          <w:szCs w:val="24"/>
          <w:rtl/>
        </w:rPr>
        <w:t>תעניות</w:t>
      </w:r>
      <w:r w:rsidRPr="002610C4">
        <w:rPr>
          <w:sz w:val="24"/>
          <w:szCs w:val="24"/>
          <w:rtl/>
        </w:rPr>
        <w:t xml:space="preserve"> </w:t>
      </w:r>
      <w:r w:rsidRPr="002610C4">
        <w:rPr>
          <w:rFonts w:hint="eastAsia"/>
          <w:sz w:val="24"/>
          <w:szCs w:val="24"/>
          <w:rtl/>
        </w:rPr>
        <w:t>לא</w:t>
      </w:r>
      <w:r w:rsidRPr="002610C4">
        <w:rPr>
          <w:sz w:val="24"/>
          <w:szCs w:val="24"/>
          <w:rtl/>
        </w:rPr>
        <w:t xml:space="preserve"> </w:t>
      </w:r>
      <w:r w:rsidRPr="002610C4">
        <w:rPr>
          <w:rFonts w:hint="eastAsia"/>
          <w:sz w:val="24"/>
          <w:szCs w:val="24"/>
          <w:rtl/>
        </w:rPr>
        <w:t>היו</w:t>
      </w:r>
      <w:r w:rsidRPr="002610C4">
        <w:rPr>
          <w:sz w:val="24"/>
          <w:szCs w:val="24"/>
          <w:rtl/>
        </w:rPr>
        <w:t xml:space="preserve"> </w:t>
      </w:r>
      <w:r w:rsidRPr="002610C4">
        <w:rPr>
          <w:rFonts w:hint="eastAsia"/>
          <w:sz w:val="24"/>
          <w:szCs w:val="24"/>
          <w:rtl/>
        </w:rPr>
        <w:t>מתענות</w:t>
      </w:r>
      <w:r w:rsidRPr="002610C4">
        <w:rPr>
          <w:sz w:val="24"/>
          <w:szCs w:val="24"/>
          <w:rtl/>
        </w:rPr>
        <w:t xml:space="preserve">. </w:t>
      </w:r>
      <w:r w:rsidRPr="002610C4">
        <w:rPr>
          <w:rFonts w:hint="eastAsia"/>
          <w:sz w:val="24"/>
          <w:szCs w:val="24"/>
          <w:rtl/>
        </w:rPr>
        <w:t>ולא</w:t>
      </w:r>
      <w:r w:rsidRPr="002610C4">
        <w:rPr>
          <w:sz w:val="24"/>
          <w:szCs w:val="24"/>
          <w:rtl/>
        </w:rPr>
        <w:t xml:space="preserve"> </w:t>
      </w:r>
      <w:r w:rsidRPr="002610C4">
        <w:rPr>
          <w:rFonts w:hint="eastAsia"/>
          <w:sz w:val="24"/>
          <w:szCs w:val="24"/>
          <w:rtl/>
        </w:rPr>
        <w:t>שינהגו</w:t>
      </w:r>
      <w:r w:rsidRPr="002610C4">
        <w:rPr>
          <w:sz w:val="24"/>
          <w:szCs w:val="24"/>
          <w:rtl/>
        </w:rPr>
        <w:t xml:space="preserve"> </w:t>
      </w:r>
      <w:r w:rsidRPr="002610C4">
        <w:rPr>
          <w:rFonts w:hint="eastAsia"/>
          <w:sz w:val="24"/>
          <w:szCs w:val="24"/>
          <w:rtl/>
        </w:rPr>
        <w:t>עצמן</w:t>
      </w:r>
      <w:r w:rsidRPr="002610C4">
        <w:rPr>
          <w:sz w:val="24"/>
          <w:szCs w:val="24"/>
          <w:rtl/>
        </w:rPr>
        <w:t xml:space="preserve"> </w:t>
      </w:r>
      <w:r w:rsidRPr="002610C4">
        <w:rPr>
          <w:rFonts w:hint="eastAsia"/>
          <w:sz w:val="24"/>
          <w:szCs w:val="24"/>
          <w:rtl/>
        </w:rPr>
        <w:t>בתפנוקים</w:t>
      </w:r>
      <w:r w:rsidRPr="002610C4">
        <w:rPr>
          <w:sz w:val="24"/>
          <w:szCs w:val="24"/>
          <w:rtl/>
        </w:rPr>
        <w:t xml:space="preserve">, </w:t>
      </w:r>
      <w:r w:rsidRPr="002610C4">
        <w:rPr>
          <w:rFonts w:hint="eastAsia"/>
          <w:sz w:val="24"/>
          <w:szCs w:val="24"/>
          <w:rtl/>
        </w:rPr>
        <w:t>אלא</w:t>
      </w:r>
      <w:r w:rsidRPr="002610C4">
        <w:rPr>
          <w:sz w:val="24"/>
          <w:szCs w:val="24"/>
          <w:rtl/>
        </w:rPr>
        <w:t xml:space="preserve">: </w:t>
      </w:r>
      <w:r w:rsidRPr="002610C4">
        <w:rPr>
          <w:rFonts w:hint="eastAsia"/>
          <w:sz w:val="24"/>
          <w:szCs w:val="24"/>
          <w:rtl/>
        </w:rPr>
        <w:t>אוכלות</w:t>
      </w:r>
      <w:r w:rsidRPr="002610C4">
        <w:rPr>
          <w:sz w:val="24"/>
          <w:szCs w:val="24"/>
          <w:rtl/>
        </w:rPr>
        <w:t xml:space="preserve"> </w:t>
      </w:r>
      <w:r w:rsidRPr="002610C4">
        <w:rPr>
          <w:rFonts w:hint="eastAsia"/>
          <w:sz w:val="24"/>
          <w:szCs w:val="24"/>
          <w:rtl/>
        </w:rPr>
        <w:t>ושותות</w:t>
      </w:r>
      <w:r w:rsidRPr="002610C4">
        <w:rPr>
          <w:sz w:val="24"/>
          <w:szCs w:val="24"/>
          <w:rtl/>
        </w:rPr>
        <w:t xml:space="preserve"> </w:t>
      </w:r>
      <w:r w:rsidRPr="002610C4">
        <w:rPr>
          <w:rFonts w:hint="eastAsia"/>
          <w:sz w:val="24"/>
          <w:szCs w:val="24"/>
          <w:rtl/>
        </w:rPr>
        <w:t>כדי</w:t>
      </w:r>
      <w:r w:rsidRPr="002610C4">
        <w:rPr>
          <w:sz w:val="24"/>
          <w:szCs w:val="24"/>
          <w:rtl/>
        </w:rPr>
        <w:t xml:space="preserve"> </w:t>
      </w:r>
      <w:r w:rsidRPr="002610C4">
        <w:rPr>
          <w:rFonts w:hint="eastAsia"/>
          <w:sz w:val="24"/>
          <w:szCs w:val="24"/>
          <w:rtl/>
        </w:rPr>
        <w:t>קיום</w:t>
      </w:r>
      <w:r w:rsidRPr="002610C4">
        <w:rPr>
          <w:sz w:val="24"/>
          <w:szCs w:val="24"/>
          <w:rtl/>
        </w:rPr>
        <w:t xml:space="preserve"> </w:t>
      </w:r>
      <w:r w:rsidRPr="002610C4">
        <w:rPr>
          <w:rFonts w:hint="eastAsia"/>
          <w:sz w:val="24"/>
          <w:szCs w:val="24"/>
          <w:rtl/>
        </w:rPr>
        <w:t>הוולד</w:t>
      </w:r>
      <w:r w:rsidRPr="002610C4">
        <w:rPr>
          <w:sz w:val="24"/>
          <w:szCs w:val="24"/>
          <w:rtl/>
        </w:rPr>
        <w:t>.</w:t>
      </w:r>
    </w:p>
    <w:p w14:paraId="1AE818EE" w14:textId="77777777" w:rsidR="002610C4" w:rsidRPr="002610C4" w:rsidRDefault="002610C4" w:rsidP="002F0A4A">
      <w:pPr>
        <w:spacing w:after="0" w:line="240" w:lineRule="auto"/>
        <w:ind w:left="720"/>
        <w:jc w:val="both"/>
        <w:rPr>
          <w:sz w:val="24"/>
          <w:szCs w:val="24"/>
          <w:rtl/>
        </w:rPr>
      </w:pPr>
    </w:p>
    <w:p w14:paraId="6A8BD1FD" w14:textId="77777777" w:rsidR="00056769" w:rsidRDefault="00056769" w:rsidP="002F0A4A">
      <w:pPr>
        <w:widowControl w:val="0"/>
        <w:spacing w:after="0" w:line="240" w:lineRule="auto"/>
        <w:jc w:val="both"/>
        <w:rPr>
          <w:sz w:val="24"/>
          <w:szCs w:val="24"/>
          <w:rtl/>
        </w:rPr>
      </w:pPr>
      <w:r w:rsidRPr="002610C4">
        <w:rPr>
          <w:rFonts w:hint="eastAsia"/>
          <w:sz w:val="24"/>
          <w:szCs w:val="24"/>
          <w:rtl/>
        </w:rPr>
        <w:t>הפוסקים</w:t>
      </w:r>
      <w:r w:rsidRPr="002610C4">
        <w:rPr>
          <w:sz w:val="24"/>
          <w:szCs w:val="24"/>
          <w:rtl/>
        </w:rPr>
        <w:t xml:space="preserve"> </w:t>
      </w:r>
      <w:r w:rsidRPr="002610C4">
        <w:rPr>
          <w:rFonts w:hint="eastAsia"/>
          <w:sz w:val="24"/>
          <w:szCs w:val="24"/>
          <w:rtl/>
        </w:rPr>
        <w:t>מציעים</w:t>
      </w:r>
      <w:r w:rsidRPr="002610C4">
        <w:rPr>
          <w:sz w:val="24"/>
          <w:szCs w:val="24"/>
          <w:rtl/>
        </w:rPr>
        <w:t xml:space="preserve"> שלושה </w:t>
      </w:r>
      <w:r w:rsidRPr="002610C4">
        <w:rPr>
          <w:rFonts w:hint="cs"/>
          <w:sz w:val="24"/>
          <w:szCs w:val="24"/>
          <w:rtl/>
        </w:rPr>
        <w:t>הסברים</w:t>
      </w:r>
      <w:r w:rsidRPr="002610C4">
        <w:rPr>
          <w:sz w:val="24"/>
          <w:szCs w:val="24"/>
          <w:rtl/>
        </w:rPr>
        <w:t xml:space="preserve"> </w:t>
      </w:r>
      <w:r w:rsidRPr="002610C4">
        <w:rPr>
          <w:rFonts w:hint="cs"/>
          <w:sz w:val="24"/>
          <w:szCs w:val="24"/>
          <w:rtl/>
        </w:rPr>
        <w:t>מדוע לפטור</w:t>
      </w:r>
      <w:r w:rsidRPr="002610C4">
        <w:rPr>
          <w:sz w:val="24"/>
          <w:szCs w:val="24"/>
          <w:rtl/>
        </w:rPr>
        <w:t xml:space="preserve"> </w:t>
      </w:r>
      <w:r w:rsidRPr="002610C4">
        <w:rPr>
          <w:rFonts w:hint="eastAsia"/>
          <w:sz w:val="24"/>
          <w:szCs w:val="24"/>
          <w:rtl/>
        </w:rPr>
        <w:t>מינקת</w:t>
      </w:r>
      <w:r w:rsidRPr="002610C4">
        <w:rPr>
          <w:sz w:val="24"/>
          <w:szCs w:val="24"/>
          <w:rtl/>
        </w:rPr>
        <w:t xml:space="preserve"> </w:t>
      </w:r>
      <w:r w:rsidRPr="002610C4">
        <w:rPr>
          <w:rFonts w:hint="eastAsia"/>
          <w:sz w:val="24"/>
          <w:szCs w:val="24"/>
          <w:rtl/>
        </w:rPr>
        <w:t>ומעוברת</w:t>
      </w:r>
      <w:r w:rsidRPr="002610C4">
        <w:rPr>
          <w:sz w:val="24"/>
          <w:szCs w:val="24"/>
          <w:rtl/>
        </w:rPr>
        <w:t xml:space="preserve"> </w:t>
      </w:r>
      <w:r w:rsidRPr="002610C4">
        <w:rPr>
          <w:rFonts w:hint="eastAsia"/>
          <w:sz w:val="24"/>
          <w:szCs w:val="24"/>
          <w:rtl/>
        </w:rPr>
        <w:t>מהצומות</w:t>
      </w:r>
      <w:r w:rsidRPr="002610C4">
        <w:rPr>
          <w:sz w:val="24"/>
          <w:szCs w:val="24"/>
          <w:rtl/>
        </w:rPr>
        <w:t xml:space="preserve"> </w:t>
      </w:r>
      <w:r w:rsidRPr="002610C4">
        <w:rPr>
          <w:rFonts w:hint="eastAsia"/>
          <w:sz w:val="24"/>
          <w:szCs w:val="24"/>
          <w:rtl/>
        </w:rPr>
        <w:t>הקלים</w:t>
      </w:r>
      <w:r w:rsidRPr="002610C4">
        <w:rPr>
          <w:sz w:val="24"/>
          <w:szCs w:val="24"/>
          <w:rtl/>
        </w:rPr>
        <w:t>:</w:t>
      </w:r>
    </w:p>
    <w:p w14:paraId="0B248E21" w14:textId="77777777" w:rsidR="002610C4" w:rsidRPr="002610C4" w:rsidRDefault="002610C4" w:rsidP="002F0A4A">
      <w:pPr>
        <w:widowControl w:val="0"/>
        <w:spacing w:after="0" w:line="240" w:lineRule="auto"/>
        <w:jc w:val="both"/>
        <w:rPr>
          <w:sz w:val="24"/>
          <w:szCs w:val="24"/>
          <w:rtl/>
        </w:rPr>
      </w:pPr>
    </w:p>
    <w:p w14:paraId="1C662598" w14:textId="1103D7CA" w:rsidR="00056769" w:rsidRDefault="00056769" w:rsidP="002F0A4A">
      <w:pPr>
        <w:widowControl w:val="0"/>
        <w:spacing w:after="0" w:line="240" w:lineRule="auto"/>
        <w:jc w:val="both"/>
        <w:rPr>
          <w:rFonts w:asciiTheme="minorHAnsi" w:hAnsiTheme="minorHAnsi"/>
          <w:sz w:val="24"/>
          <w:szCs w:val="24"/>
          <w:rtl/>
        </w:rPr>
      </w:pPr>
      <w:r w:rsidRPr="002610C4">
        <w:rPr>
          <w:rFonts w:hint="cs"/>
          <w:b/>
          <w:bCs/>
          <w:sz w:val="24"/>
          <w:szCs w:val="24"/>
        </w:rPr>
        <w:t>I</w:t>
      </w:r>
      <w:r w:rsidRPr="002610C4">
        <w:rPr>
          <w:rFonts w:hint="cs"/>
          <w:b/>
          <w:bCs/>
          <w:sz w:val="24"/>
          <w:szCs w:val="24"/>
          <w:rtl/>
        </w:rPr>
        <w:t xml:space="preserve">. </w:t>
      </w:r>
      <w:r w:rsidRPr="002610C4">
        <w:rPr>
          <w:rFonts w:asciiTheme="minorHAnsi" w:hAnsiTheme="minorHAnsi" w:hint="eastAsia"/>
          <w:sz w:val="24"/>
          <w:szCs w:val="24"/>
          <w:rtl/>
        </w:rPr>
        <w:t>פטור</w:t>
      </w:r>
      <w:r w:rsidRPr="002610C4">
        <w:rPr>
          <w:rFonts w:asciiTheme="minorHAnsi" w:hAnsiTheme="minorHAnsi"/>
          <w:sz w:val="24"/>
          <w:szCs w:val="24"/>
          <w:rtl/>
        </w:rPr>
        <w:t xml:space="preserve"> </w:t>
      </w:r>
      <w:r w:rsidRPr="002610C4">
        <w:rPr>
          <w:rFonts w:asciiTheme="minorHAnsi" w:hAnsiTheme="minorHAnsi" w:hint="eastAsia"/>
          <w:sz w:val="24"/>
          <w:szCs w:val="24"/>
          <w:rtl/>
        </w:rPr>
        <w:t>משום</w:t>
      </w:r>
      <w:r w:rsidRPr="002610C4">
        <w:rPr>
          <w:rFonts w:asciiTheme="minorHAnsi" w:hAnsiTheme="minorHAnsi"/>
          <w:sz w:val="24"/>
          <w:szCs w:val="24"/>
          <w:rtl/>
        </w:rPr>
        <w:t xml:space="preserve"> </w:t>
      </w:r>
      <w:r w:rsidRPr="002610C4">
        <w:rPr>
          <w:rFonts w:asciiTheme="minorHAnsi" w:hAnsiTheme="minorHAnsi" w:hint="eastAsia"/>
          <w:sz w:val="24"/>
          <w:szCs w:val="24"/>
          <w:rtl/>
        </w:rPr>
        <w:t>בריאות</w:t>
      </w:r>
      <w:r w:rsidRPr="002610C4">
        <w:rPr>
          <w:rFonts w:asciiTheme="minorHAnsi" w:hAnsiTheme="minorHAnsi"/>
          <w:sz w:val="24"/>
          <w:szCs w:val="24"/>
          <w:rtl/>
        </w:rPr>
        <w:t xml:space="preserve"> </w:t>
      </w:r>
      <w:r w:rsidRPr="002610C4">
        <w:rPr>
          <w:rFonts w:asciiTheme="minorHAnsi" w:hAnsiTheme="minorHAnsi" w:hint="eastAsia"/>
          <w:sz w:val="24"/>
          <w:szCs w:val="24"/>
          <w:rtl/>
        </w:rPr>
        <w:t>התינוק</w:t>
      </w:r>
      <w:r w:rsidRPr="002610C4">
        <w:rPr>
          <w:rFonts w:asciiTheme="minorHAnsi" w:hAnsiTheme="minorHAnsi" w:hint="cs"/>
          <w:sz w:val="24"/>
          <w:szCs w:val="24"/>
          <w:rtl/>
        </w:rPr>
        <w:t xml:space="preserve"> –</w:t>
      </w:r>
      <w:r w:rsidRPr="002610C4">
        <w:rPr>
          <w:rFonts w:asciiTheme="minorHAnsi" w:hAnsiTheme="minorHAnsi"/>
          <w:sz w:val="24"/>
          <w:szCs w:val="24"/>
          <w:rtl/>
        </w:rPr>
        <w:t xml:space="preserve"> בתוספתא לעיל מובא במפורש כי אישה הרה או מניקה פטורה מן הצומות הקלים, גם אם אין היא חשה מצוקה גופנית מיוחדת. כתוב כי עליה לאכול ולשתות "כדי קיום </w:t>
      </w:r>
      <w:r w:rsidRPr="002610C4">
        <w:rPr>
          <w:rFonts w:asciiTheme="minorHAnsi" w:hAnsiTheme="minorHAnsi"/>
          <w:sz w:val="24"/>
          <w:szCs w:val="24"/>
          <w:rtl/>
        </w:rPr>
        <w:lastRenderedPageBreak/>
        <w:t>הולד", והדבר מרמז על כך שזו העילה לפטור שלה מהצום.</w:t>
      </w:r>
    </w:p>
    <w:p w14:paraId="409FD299" w14:textId="77777777" w:rsidR="002610C4" w:rsidRPr="002610C4" w:rsidRDefault="002610C4" w:rsidP="002F0A4A">
      <w:pPr>
        <w:widowControl w:val="0"/>
        <w:spacing w:after="0" w:line="240" w:lineRule="auto"/>
        <w:jc w:val="both"/>
        <w:rPr>
          <w:rFonts w:asciiTheme="minorHAnsi" w:hAnsiTheme="minorHAnsi"/>
          <w:b/>
          <w:bCs/>
          <w:sz w:val="24"/>
          <w:szCs w:val="24"/>
        </w:rPr>
      </w:pPr>
    </w:p>
    <w:p w14:paraId="15BCF4C4" w14:textId="77777777" w:rsidR="00056769" w:rsidRDefault="00056769" w:rsidP="002F0A4A">
      <w:pPr>
        <w:widowControl w:val="0"/>
        <w:spacing w:after="0" w:line="240" w:lineRule="auto"/>
        <w:jc w:val="both"/>
        <w:rPr>
          <w:sz w:val="24"/>
          <w:szCs w:val="24"/>
          <w:rtl/>
        </w:rPr>
      </w:pPr>
      <w:r w:rsidRPr="002610C4">
        <w:rPr>
          <w:rFonts w:hint="eastAsia"/>
          <w:sz w:val="24"/>
          <w:szCs w:val="24"/>
          <w:rtl/>
        </w:rPr>
        <w:t>לפי</w:t>
      </w:r>
      <w:r w:rsidRPr="002610C4">
        <w:rPr>
          <w:sz w:val="24"/>
          <w:szCs w:val="24"/>
          <w:rtl/>
        </w:rPr>
        <w:t xml:space="preserve"> </w:t>
      </w:r>
      <w:r w:rsidRPr="002610C4">
        <w:rPr>
          <w:rFonts w:hint="eastAsia"/>
          <w:sz w:val="24"/>
          <w:szCs w:val="24"/>
          <w:rtl/>
        </w:rPr>
        <w:t>היגיון</w:t>
      </w:r>
      <w:r w:rsidRPr="002610C4">
        <w:rPr>
          <w:sz w:val="24"/>
          <w:szCs w:val="24"/>
          <w:rtl/>
        </w:rPr>
        <w:t xml:space="preserve"> </w:t>
      </w:r>
      <w:r w:rsidRPr="002610C4">
        <w:rPr>
          <w:rFonts w:hint="eastAsia"/>
          <w:sz w:val="24"/>
          <w:szCs w:val="24"/>
          <w:rtl/>
        </w:rPr>
        <w:t>זה</w:t>
      </w:r>
      <w:r w:rsidRPr="002610C4">
        <w:rPr>
          <w:sz w:val="24"/>
          <w:szCs w:val="24"/>
          <w:rtl/>
        </w:rPr>
        <w:t xml:space="preserve">, </w:t>
      </w:r>
      <w:r w:rsidRPr="002610C4">
        <w:rPr>
          <w:rFonts w:hint="eastAsia"/>
          <w:sz w:val="24"/>
          <w:szCs w:val="24"/>
          <w:rtl/>
        </w:rPr>
        <w:t>ההגדרה</w:t>
      </w:r>
      <w:r w:rsidRPr="002610C4">
        <w:rPr>
          <w:sz w:val="24"/>
          <w:szCs w:val="24"/>
          <w:rtl/>
        </w:rPr>
        <w:t xml:space="preserve"> </w:t>
      </w:r>
      <w:r w:rsidRPr="002610C4">
        <w:rPr>
          <w:rFonts w:hint="eastAsia"/>
          <w:sz w:val="24"/>
          <w:szCs w:val="24"/>
          <w:rtl/>
        </w:rPr>
        <w:t>של</w:t>
      </w:r>
      <w:r w:rsidRPr="002610C4">
        <w:rPr>
          <w:sz w:val="24"/>
          <w:szCs w:val="24"/>
          <w:rtl/>
        </w:rPr>
        <w:t xml:space="preserve"> </w:t>
      </w:r>
      <w:r w:rsidRPr="002610C4">
        <w:rPr>
          <w:rFonts w:hint="eastAsia"/>
          <w:sz w:val="24"/>
          <w:szCs w:val="24"/>
          <w:rtl/>
        </w:rPr>
        <w:t>מינקת</w:t>
      </w:r>
      <w:r w:rsidRPr="002610C4">
        <w:rPr>
          <w:sz w:val="24"/>
          <w:szCs w:val="24"/>
          <w:rtl/>
        </w:rPr>
        <w:t xml:space="preserve"> </w:t>
      </w:r>
      <w:r w:rsidRPr="002610C4">
        <w:rPr>
          <w:rFonts w:hint="eastAsia"/>
          <w:sz w:val="24"/>
          <w:szCs w:val="24"/>
          <w:rtl/>
        </w:rPr>
        <w:t>מתייחסת</w:t>
      </w:r>
      <w:r w:rsidRPr="002610C4">
        <w:rPr>
          <w:sz w:val="24"/>
          <w:szCs w:val="24"/>
          <w:rtl/>
        </w:rPr>
        <w:t xml:space="preserve"> </w:t>
      </w:r>
      <w:r w:rsidRPr="002610C4">
        <w:rPr>
          <w:rFonts w:hint="eastAsia"/>
          <w:sz w:val="24"/>
          <w:szCs w:val="24"/>
          <w:rtl/>
        </w:rPr>
        <w:t>רק</w:t>
      </w:r>
      <w:r w:rsidRPr="002610C4">
        <w:rPr>
          <w:sz w:val="24"/>
          <w:szCs w:val="24"/>
          <w:rtl/>
        </w:rPr>
        <w:t xml:space="preserve"> </w:t>
      </w:r>
      <w:r w:rsidRPr="002610C4">
        <w:rPr>
          <w:rFonts w:hint="eastAsia"/>
          <w:sz w:val="24"/>
          <w:szCs w:val="24"/>
          <w:rtl/>
        </w:rPr>
        <w:t>לנשים</w:t>
      </w:r>
      <w:r w:rsidRPr="002610C4">
        <w:rPr>
          <w:sz w:val="24"/>
          <w:szCs w:val="24"/>
          <w:rtl/>
        </w:rPr>
        <w:t xml:space="preserve"> </w:t>
      </w:r>
      <w:r w:rsidRPr="002610C4">
        <w:rPr>
          <w:rFonts w:hint="eastAsia"/>
          <w:sz w:val="24"/>
          <w:szCs w:val="24"/>
          <w:rtl/>
        </w:rPr>
        <w:t>המניקות</w:t>
      </w:r>
      <w:r w:rsidRPr="002610C4">
        <w:rPr>
          <w:sz w:val="24"/>
          <w:szCs w:val="24"/>
          <w:rtl/>
        </w:rPr>
        <w:t xml:space="preserve"> </w:t>
      </w:r>
      <w:r w:rsidRPr="002610C4">
        <w:rPr>
          <w:rFonts w:hint="eastAsia"/>
          <w:sz w:val="24"/>
          <w:szCs w:val="24"/>
          <w:rtl/>
        </w:rPr>
        <w:t>בפועל</w:t>
      </w:r>
      <w:r w:rsidRPr="002610C4">
        <w:rPr>
          <w:sz w:val="24"/>
          <w:szCs w:val="24"/>
          <w:rtl/>
        </w:rPr>
        <w:t xml:space="preserve">. </w:t>
      </w:r>
      <w:r w:rsidRPr="002610C4">
        <w:rPr>
          <w:rFonts w:hint="eastAsia"/>
          <w:sz w:val="24"/>
          <w:szCs w:val="24"/>
          <w:rtl/>
        </w:rPr>
        <w:t>אחרת</w:t>
      </w:r>
      <w:r w:rsidRPr="002610C4">
        <w:rPr>
          <w:sz w:val="24"/>
          <w:szCs w:val="24"/>
          <w:rtl/>
        </w:rPr>
        <w:t xml:space="preserve">, </w:t>
      </w:r>
      <w:r w:rsidRPr="002610C4">
        <w:rPr>
          <w:rFonts w:hint="eastAsia"/>
          <w:sz w:val="24"/>
          <w:szCs w:val="24"/>
          <w:rtl/>
        </w:rPr>
        <w:t>צום</w:t>
      </w:r>
      <w:r w:rsidRPr="002610C4">
        <w:rPr>
          <w:sz w:val="24"/>
          <w:szCs w:val="24"/>
          <w:rtl/>
        </w:rPr>
        <w:t xml:space="preserve"> </w:t>
      </w:r>
      <w:r w:rsidRPr="002610C4">
        <w:rPr>
          <w:rFonts w:hint="eastAsia"/>
          <w:sz w:val="24"/>
          <w:szCs w:val="24"/>
          <w:rtl/>
        </w:rPr>
        <w:t>האישה</w:t>
      </w:r>
      <w:r w:rsidRPr="002610C4">
        <w:rPr>
          <w:sz w:val="24"/>
          <w:szCs w:val="24"/>
          <w:rtl/>
        </w:rPr>
        <w:t xml:space="preserve"> </w:t>
      </w:r>
      <w:r w:rsidRPr="002610C4">
        <w:rPr>
          <w:rFonts w:hint="eastAsia"/>
          <w:sz w:val="24"/>
          <w:szCs w:val="24"/>
          <w:rtl/>
        </w:rPr>
        <w:t>למעשה</w:t>
      </w:r>
      <w:r w:rsidRPr="002610C4">
        <w:rPr>
          <w:sz w:val="24"/>
          <w:szCs w:val="24"/>
          <w:rtl/>
        </w:rPr>
        <w:t xml:space="preserve"> </w:t>
      </w:r>
      <w:r w:rsidRPr="002610C4">
        <w:rPr>
          <w:rFonts w:hint="eastAsia"/>
          <w:sz w:val="24"/>
          <w:szCs w:val="24"/>
          <w:rtl/>
        </w:rPr>
        <w:t>לא</w:t>
      </w:r>
      <w:r w:rsidRPr="002610C4">
        <w:rPr>
          <w:sz w:val="24"/>
          <w:szCs w:val="24"/>
          <w:rtl/>
        </w:rPr>
        <w:t xml:space="preserve"> </w:t>
      </w:r>
      <w:r w:rsidRPr="002610C4">
        <w:rPr>
          <w:rFonts w:hint="eastAsia"/>
          <w:sz w:val="24"/>
          <w:szCs w:val="24"/>
          <w:rtl/>
        </w:rPr>
        <w:t>יהיה</w:t>
      </w:r>
      <w:r w:rsidRPr="002610C4">
        <w:rPr>
          <w:sz w:val="24"/>
          <w:szCs w:val="24"/>
          <w:rtl/>
        </w:rPr>
        <w:t xml:space="preserve"> </w:t>
      </w:r>
      <w:r w:rsidRPr="002610C4">
        <w:rPr>
          <w:rFonts w:hint="eastAsia"/>
          <w:sz w:val="24"/>
          <w:szCs w:val="24"/>
          <w:rtl/>
        </w:rPr>
        <w:t>בעל</w:t>
      </w:r>
      <w:r w:rsidRPr="002610C4">
        <w:rPr>
          <w:sz w:val="24"/>
          <w:szCs w:val="24"/>
          <w:rtl/>
        </w:rPr>
        <w:t xml:space="preserve"> </w:t>
      </w:r>
      <w:r w:rsidRPr="002610C4">
        <w:rPr>
          <w:rFonts w:hint="eastAsia"/>
          <w:sz w:val="24"/>
          <w:szCs w:val="24"/>
          <w:rtl/>
        </w:rPr>
        <w:t>השפעה</w:t>
      </w:r>
      <w:r w:rsidRPr="002610C4">
        <w:rPr>
          <w:sz w:val="24"/>
          <w:szCs w:val="24"/>
          <w:rtl/>
        </w:rPr>
        <w:t xml:space="preserve"> </w:t>
      </w:r>
      <w:r w:rsidRPr="002610C4">
        <w:rPr>
          <w:rFonts w:hint="eastAsia"/>
          <w:sz w:val="24"/>
          <w:szCs w:val="24"/>
          <w:rtl/>
        </w:rPr>
        <w:t>ישירה</w:t>
      </w:r>
      <w:r w:rsidRPr="002610C4">
        <w:rPr>
          <w:sz w:val="24"/>
          <w:szCs w:val="24"/>
          <w:rtl/>
        </w:rPr>
        <w:t xml:space="preserve"> </w:t>
      </w:r>
      <w:r w:rsidRPr="002610C4">
        <w:rPr>
          <w:rFonts w:hint="eastAsia"/>
          <w:sz w:val="24"/>
          <w:szCs w:val="24"/>
          <w:rtl/>
        </w:rPr>
        <w:t>על</w:t>
      </w:r>
      <w:r w:rsidRPr="002610C4">
        <w:rPr>
          <w:sz w:val="24"/>
          <w:szCs w:val="24"/>
          <w:rtl/>
        </w:rPr>
        <w:t xml:space="preserve"> </w:t>
      </w:r>
      <w:r w:rsidRPr="002610C4">
        <w:rPr>
          <w:rFonts w:hint="eastAsia"/>
          <w:sz w:val="24"/>
          <w:szCs w:val="24"/>
          <w:rtl/>
        </w:rPr>
        <w:t>בריאות</w:t>
      </w:r>
      <w:r w:rsidRPr="002610C4">
        <w:rPr>
          <w:sz w:val="24"/>
          <w:szCs w:val="24"/>
          <w:rtl/>
        </w:rPr>
        <w:t xml:space="preserve"> </w:t>
      </w:r>
      <w:r w:rsidRPr="002610C4">
        <w:rPr>
          <w:rFonts w:hint="eastAsia"/>
          <w:sz w:val="24"/>
          <w:szCs w:val="24"/>
          <w:rtl/>
        </w:rPr>
        <w:t>תינוקה</w:t>
      </w:r>
      <w:r w:rsidRPr="002610C4">
        <w:rPr>
          <w:sz w:val="24"/>
          <w:szCs w:val="24"/>
          <w:rtl/>
        </w:rPr>
        <w:t>.</w:t>
      </w:r>
      <w:r w:rsidRPr="002610C4">
        <w:rPr>
          <w:sz w:val="24"/>
          <w:szCs w:val="24"/>
          <w:vertAlign w:val="superscript"/>
          <w:rtl/>
        </w:rPr>
        <w:footnoteReference w:id="10"/>
      </w:r>
    </w:p>
    <w:p w14:paraId="14BD9013" w14:textId="77777777" w:rsidR="002610C4" w:rsidRPr="002610C4" w:rsidRDefault="002610C4" w:rsidP="002F0A4A">
      <w:pPr>
        <w:widowControl w:val="0"/>
        <w:spacing w:after="0" w:line="240" w:lineRule="auto"/>
        <w:jc w:val="both"/>
        <w:rPr>
          <w:b/>
          <w:bCs/>
          <w:sz w:val="24"/>
          <w:szCs w:val="24"/>
          <w:rtl/>
        </w:rPr>
      </w:pPr>
    </w:p>
    <w:p w14:paraId="0D06ADB1" w14:textId="77777777" w:rsidR="00056769" w:rsidRDefault="00056769" w:rsidP="002F0A4A">
      <w:pPr>
        <w:widowControl w:val="0"/>
        <w:spacing w:after="0" w:line="240" w:lineRule="auto"/>
        <w:jc w:val="both"/>
        <w:rPr>
          <w:sz w:val="24"/>
          <w:szCs w:val="24"/>
          <w:rtl/>
        </w:rPr>
      </w:pPr>
      <w:r w:rsidRPr="002610C4">
        <w:rPr>
          <w:rFonts w:hint="cs"/>
          <w:sz w:val="24"/>
          <w:szCs w:val="24"/>
          <w:rtl/>
        </w:rPr>
        <w:t xml:space="preserve">רבינו ירוחם טוען כי הגאונים מרחיקי לכת עוד יותר, ולא רק שהם פוטרים מינקת או מעוברת מן הצום, אלא ממש אוסרים עליה לצום בצומות הקלים בגלל התינוק שלה. </w:t>
      </w:r>
    </w:p>
    <w:p w14:paraId="6BFF97C7" w14:textId="77777777" w:rsidR="002610C4" w:rsidRPr="002610C4" w:rsidRDefault="002610C4" w:rsidP="002F0A4A">
      <w:pPr>
        <w:widowControl w:val="0"/>
        <w:spacing w:after="0" w:line="240" w:lineRule="auto"/>
        <w:jc w:val="both"/>
        <w:rPr>
          <w:sz w:val="24"/>
          <w:szCs w:val="24"/>
          <w:rtl/>
        </w:rPr>
      </w:pPr>
    </w:p>
    <w:p w14:paraId="54421267" w14:textId="77777777" w:rsidR="00056769" w:rsidRPr="002610C4" w:rsidRDefault="00056769" w:rsidP="002F0A4A">
      <w:pPr>
        <w:spacing w:after="0" w:line="240" w:lineRule="auto"/>
        <w:ind w:left="720"/>
        <w:jc w:val="both"/>
        <w:rPr>
          <w:sz w:val="24"/>
          <w:szCs w:val="24"/>
        </w:rPr>
      </w:pPr>
      <w:r w:rsidRPr="002610C4">
        <w:rPr>
          <w:rFonts w:hint="cs"/>
          <w:sz w:val="24"/>
          <w:szCs w:val="24"/>
          <w:rtl/>
        </w:rPr>
        <w:t>רבינו ירוחם – תולדות אדם וחוה נתיב כז חלק א </w:t>
      </w:r>
    </w:p>
    <w:p w14:paraId="05C8CE9E" w14:textId="77777777" w:rsidR="00056769" w:rsidRDefault="00056769" w:rsidP="002F0A4A">
      <w:pPr>
        <w:spacing w:after="0" w:line="240" w:lineRule="auto"/>
        <w:ind w:left="720"/>
        <w:jc w:val="both"/>
        <w:rPr>
          <w:sz w:val="24"/>
          <w:szCs w:val="24"/>
          <w:rtl/>
        </w:rPr>
      </w:pPr>
      <w:r w:rsidRPr="002610C4">
        <w:rPr>
          <w:rFonts w:hint="cs"/>
          <w:sz w:val="24"/>
          <w:szCs w:val="24"/>
          <w:rtl/>
        </w:rPr>
        <w:t>אשה מעוברת אסור להתענות זולתי בתשעה באב וביום הכפורים משום צער הולד כך כתבו הגאונים.</w:t>
      </w:r>
    </w:p>
    <w:p w14:paraId="1FD136FC" w14:textId="77777777" w:rsidR="002610C4" w:rsidRPr="002610C4" w:rsidRDefault="002610C4" w:rsidP="002F0A4A">
      <w:pPr>
        <w:spacing w:after="0" w:line="240" w:lineRule="auto"/>
        <w:ind w:left="720"/>
        <w:jc w:val="both"/>
        <w:rPr>
          <w:sz w:val="24"/>
          <w:szCs w:val="24"/>
          <w:rtl/>
        </w:rPr>
      </w:pPr>
    </w:p>
    <w:p w14:paraId="03AB24AC" w14:textId="375D65D0" w:rsidR="00056769" w:rsidRDefault="00056769" w:rsidP="002F0A4A">
      <w:pPr>
        <w:widowControl w:val="0"/>
        <w:spacing w:after="0" w:line="240" w:lineRule="auto"/>
        <w:jc w:val="both"/>
        <w:rPr>
          <w:sz w:val="24"/>
          <w:szCs w:val="24"/>
          <w:rtl/>
        </w:rPr>
      </w:pPr>
      <w:r w:rsidRPr="002610C4">
        <w:rPr>
          <w:b/>
          <w:bCs/>
          <w:sz w:val="24"/>
          <w:szCs w:val="24"/>
        </w:rPr>
        <w:t>II</w:t>
      </w:r>
      <w:r w:rsidRPr="002610C4">
        <w:rPr>
          <w:rFonts w:hint="cs"/>
          <w:b/>
          <w:bCs/>
          <w:sz w:val="24"/>
          <w:szCs w:val="24"/>
          <w:rtl/>
        </w:rPr>
        <w:t>. פטור משום בריאות האישה –</w:t>
      </w:r>
      <w:r w:rsidRPr="002610C4">
        <w:rPr>
          <w:rFonts w:hint="cs"/>
          <w:sz w:val="24"/>
          <w:szCs w:val="24"/>
          <w:rtl/>
        </w:rPr>
        <w:t xml:space="preserve"> הסבר נוסף מתייחס למצבה הפיזי של האישה עצמה. ראינו לעיל כי אישה מניקה עשויה להיות במצב בריאותי רגיש. בדומה לכך, גם אם בהקשר לא הלכתי, רש"י מתייחס לאישה הרה כ"חולה".</w:t>
      </w:r>
    </w:p>
    <w:p w14:paraId="36CC1AB8" w14:textId="77777777" w:rsidR="002610C4" w:rsidRPr="002610C4" w:rsidRDefault="002610C4" w:rsidP="002F0A4A">
      <w:pPr>
        <w:widowControl w:val="0"/>
        <w:spacing w:after="0" w:line="240" w:lineRule="auto"/>
        <w:jc w:val="both"/>
        <w:rPr>
          <w:b/>
          <w:bCs/>
          <w:sz w:val="24"/>
          <w:szCs w:val="24"/>
          <w:rtl/>
        </w:rPr>
      </w:pPr>
    </w:p>
    <w:p w14:paraId="57AA8079" w14:textId="77777777" w:rsidR="00056769" w:rsidRPr="002610C4" w:rsidRDefault="00056769" w:rsidP="002F0A4A">
      <w:pPr>
        <w:spacing w:after="0" w:line="240" w:lineRule="auto"/>
        <w:ind w:left="720"/>
        <w:jc w:val="both"/>
        <w:rPr>
          <w:sz w:val="24"/>
          <w:szCs w:val="24"/>
        </w:rPr>
      </w:pPr>
      <w:r w:rsidRPr="002610C4">
        <w:rPr>
          <w:rFonts w:hint="cs"/>
          <w:sz w:val="24"/>
          <w:szCs w:val="24"/>
          <w:rtl/>
        </w:rPr>
        <w:t>רש”י יומא מז ע"א, ד”ה איכא דאמרי </w:t>
      </w:r>
    </w:p>
    <w:p w14:paraId="430F7F51" w14:textId="77777777" w:rsidR="00056769" w:rsidRDefault="00056769" w:rsidP="002F0A4A">
      <w:pPr>
        <w:spacing w:after="0" w:line="240" w:lineRule="auto"/>
        <w:ind w:left="720"/>
        <w:jc w:val="both"/>
        <w:rPr>
          <w:sz w:val="24"/>
          <w:szCs w:val="24"/>
          <w:rtl/>
        </w:rPr>
      </w:pPr>
      <w:r w:rsidRPr="002610C4">
        <w:rPr>
          <w:rFonts w:hint="cs"/>
          <w:sz w:val="24"/>
          <w:szCs w:val="24"/>
          <w:rtl/>
        </w:rPr>
        <w:t>...וסתם נשים מעוברות חולות</w:t>
      </w:r>
    </w:p>
    <w:p w14:paraId="56661FB1" w14:textId="77777777" w:rsidR="002610C4" w:rsidRPr="002610C4" w:rsidRDefault="002610C4" w:rsidP="002F0A4A">
      <w:pPr>
        <w:spacing w:after="0" w:line="240" w:lineRule="auto"/>
        <w:ind w:left="720"/>
        <w:jc w:val="both"/>
        <w:rPr>
          <w:sz w:val="24"/>
          <w:szCs w:val="24"/>
          <w:rtl/>
        </w:rPr>
      </w:pPr>
    </w:p>
    <w:p w14:paraId="44942CB4" w14:textId="77777777" w:rsidR="00056769" w:rsidRDefault="00056769" w:rsidP="002F0A4A">
      <w:pPr>
        <w:widowControl w:val="0"/>
        <w:spacing w:after="0" w:line="240" w:lineRule="auto"/>
        <w:jc w:val="both"/>
        <w:rPr>
          <w:sz w:val="24"/>
          <w:szCs w:val="24"/>
          <w:rtl/>
        </w:rPr>
      </w:pPr>
      <w:r w:rsidRPr="002610C4">
        <w:rPr>
          <w:rFonts w:hint="cs"/>
          <w:sz w:val="24"/>
          <w:szCs w:val="24"/>
          <w:rtl/>
        </w:rPr>
        <w:t>כפי שנראה ביותר פירוט בדיוננו על תשעה באב, אדם חולה עשוי להיות פטור מצום, וייתכן כי מעוברת, יולדת או מינקת נכללות בקטגוריה זו.</w:t>
      </w:r>
      <w:r w:rsidRPr="002610C4">
        <w:rPr>
          <w:rStyle w:val="FootnoteReference"/>
          <w:sz w:val="24"/>
          <w:szCs w:val="24"/>
          <w:rtl/>
        </w:rPr>
        <w:footnoteReference w:id="11"/>
      </w:r>
      <w:r w:rsidRPr="002610C4">
        <w:rPr>
          <w:rFonts w:hint="cs"/>
          <w:sz w:val="24"/>
          <w:szCs w:val="24"/>
          <w:rtl/>
        </w:rPr>
        <w:t xml:space="preserve"> </w:t>
      </w:r>
    </w:p>
    <w:p w14:paraId="2BAEB964" w14:textId="77777777" w:rsidR="002610C4" w:rsidRPr="002610C4" w:rsidRDefault="002610C4" w:rsidP="002F0A4A">
      <w:pPr>
        <w:widowControl w:val="0"/>
        <w:spacing w:after="0" w:line="240" w:lineRule="auto"/>
        <w:jc w:val="both"/>
        <w:rPr>
          <w:sz w:val="24"/>
          <w:szCs w:val="24"/>
          <w:rtl/>
        </w:rPr>
      </w:pPr>
    </w:p>
    <w:p w14:paraId="0383CCE9" w14:textId="77777777" w:rsidR="00056769" w:rsidRDefault="00056769" w:rsidP="002F0A4A">
      <w:pPr>
        <w:widowControl w:val="0"/>
        <w:spacing w:after="0" w:line="240" w:lineRule="auto"/>
        <w:jc w:val="both"/>
        <w:rPr>
          <w:sz w:val="24"/>
          <w:szCs w:val="24"/>
          <w:rtl/>
        </w:rPr>
      </w:pPr>
      <w:r w:rsidRPr="002610C4">
        <w:rPr>
          <w:rFonts w:hint="cs"/>
          <w:sz w:val="24"/>
          <w:szCs w:val="24"/>
          <w:rtl/>
        </w:rPr>
        <w:t>כך למשל, הרב נחמן כהנא, רב בן זמננו, פוסק כי אישה הרה פטורה מן הצומות הקלים משום שהיא נחשבת כחולה, גם אם אינה חשה ברע:</w:t>
      </w:r>
    </w:p>
    <w:p w14:paraId="65BE590D" w14:textId="77777777" w:rsidR="002610C4" w:rsidRPr="002610C4" w:rsidRDefault="002610C4" w:rsidP="002F0A4A">
      <w:pPr>
        <w:widowControl w:val="0"/>
        <w:spacing w:after="0" w:line="240" w:lineRule="auto"/>
        <w:jc w:val="both"/>
        <w:rPr>
          <w:sz w:val="24"/>
          <w:szCs w:val="24"/>
          <w:rtl/>
        </w:rPr>
      </w:pPr>
    </w:p>
    <w:p w14:paraId="7258C01D" w14:textId="77777777" w:rsidR="00056769" w:rsidRPr="002610C4" w:rsidRDefault="00056769" w:rsidP="002F0A4A">
      <w:pPr>
        <w:spacing w:after="0" w:line="240" w:lineRule="auto"/>
        <w:ind w:left="720"/>
        <w:jc w:val="both"/>
        <w:rPr>
          <w:sz w:val="24"/>
          <w:szCs w:val="24"/>
        </w:rPr>
      </w:pPr>
      <w:r w:rsidRPr="002610C4">
        <w:rPr>
          <w:rFonts w:hint="cs"/>
          <w:sz w:val="24"/>
          <w:szCs w:val="24"/>
          <w:rtl/>
        </w:rPr>
        <w:t>הרב נחמן כהנא, ארחות חיים תקנ </w:t>
      </w:r>
    </w:p>
    <w:p w14:paraId="51CEFE96" w14:textId="77777777" w:rsidR="00056769" w:rsidRPr="002610C4" w:rsidRDefault="00056769" w:rsidP="002F0A4A">
      <w:pPr>
        <w:spacing w:after="0" w:line="240" w:lineRule="auto"/>
        <w:ind w:left="720"/>
        <w:jc w:val="both"/>
        <w:rPr>
          <w:sz w:val="24"/>
          <w:szCs w:val="24"/>
          <w:rtl/>
        </w:rPr>
      </w:pPr>
      <w:r w:rsidRPr="002610C4">
        <w:rPr>
          <w:rFonts w:hint="cs"/>
          <w:sz w:val="24"/>
          <w:szCs w:val="24"/>
          <w:rtl/>
        </w:rPr>
        <w:t>עיין … ברש”י יומא מז ע”א ד”ה איכא דאמרי וכו’ דסתם נשים מעוברות חולות הן ע”ש [=עיין שם]. ונראה דמה”ט [=דמהאי טעמא] גם באין מצטערות אין מחויבות להתענות אלא שנהגו להחמיר כמ”ש [=כמו שכתב] רמ”א…ויש לעיין במינקת שפסקה מלהניק תוך כד”ח [=כ”ד חדש] אם דינה בזה כמינקת ונראה דכיון דאיברי’ מתפרקין ואין נפשה חוזר עליה עד כד”ח…יש להקל.</w:t>
      </w:r>
    </w:p>
    <w:p w14:paraId="520A830C" w14:textId="77777777" w:rsidR="002610C4" w:rsidRDefault="002610C4" w:rsidP="002F0A4A">
      <w:pPr>
        <w:widowControl w:val="0"/>
        <w:spacing w:after="0" w:line="240" w:lineRule="auto"/>
        <w:jc w:val="both"/>
        <w:rPr>
          <w:sz w:val="24"/>
          <w:szCs w:val="24"/>
          <w:rtl/>
        </w:rPr>
      </w:pPr>
    </w:p>
    <w:p w14:paraId="5048FA97" w14:textId="74509253" w:rsidR="00056769" w:rsidRDefault="00056769" w:rsidP="002F0A4A">
      <w:pPr>
        <w:widowControl w:val="0"/>
        <w:spacing w:after="0" w:line="240" w:lineRule="auto"/>
        <w:jc w:val="both"/>
        <w:rPr>
          <w:sz w:val="24"/>
          <w:szCs w:val="24"/>
          <w:rtl/>
        </w:rPr>
      </w:pPr>
      <w:r w:rsidRPr="002610C4">
        <w:rPr>
          <w:rFonts w:hint="cs"/>
          <w:sz w:val="24"/>
          <w:szCs w:val="24"/>
          <w:rtl/>
        </w:rPr>
        <w:t>כמו כן, הרב כהנא גם מוצא מקום להקל במינקת אף אם אינה מניקה בפועל.</w:t>
      </w:r>
    </w:p>
    <w:p w14:paraId="0533A884" w14:textId="77777777" w:rsidR="002610C4" w:rsidRPr="002610C4" w:rsidRDefault="002610C4" w:rsidP="002F0A4A">
      <w:pPr>
        <w:widowControl w:val="0"/>
        <w:spacing w:after="0" w:line="240" w:lineRule="auto"/>
        <w:jc w:val="both"/>
        <w:rPr>
          <w:sz w:val="24"/>
          <w:szCs w:val="24"/>
          <w:rtl/>
        </w:rPr>
      </w:pPr>
    </w:p>
    <w:p w14:paraId="46BCE62B" w14:textId="3502F222" w:rsidR="00056769" w:rsidRDefault="00056769" w:rsidP="002F0A4A">
      <w:pPr>
        <w:widowControl w:val="0"/>
        <w:spacing w:after="0" w:line="240" w:lineRule="auto"/>
        <w:jc w:val="both"/>
        <w:rPr>
          <w:sz w:val="24"/>
          <w:szCs w:val="24"/>
          <w:rtl/>
        </w:rPr>
      </w:pPr>
      <w:r w:rsidRPr="002610C4">
        <w:rPr>
          <w:b/>
          <w:bCs/>
          <w:sz w:val="24"/>
          <w:szCs w:val="24"/>
        </w:rPr>
        <w:t>II</w:t>
      </w:r>
      <w:r w:rsidRPr="002610C4">
        <w:rPr>
          <w:rFonts w:hint="cs"/>
          <w:b/>
          <w:bCs/>
          <w:sz w:val="24"/>
          <w:szCs w:val="24"/>
        </w:rPr>
        <w:t>I</w:t>
      </w:r>
      <w:r w:rsidRPr="002610C4">
        <w:rPr>
          <w:rFonts w:hint="cs"/>
          <w:b/>
          <w:bCs/>
          <w:sz w:val="24"/>
          <w:szCs w:val="24"/>
          <w:rtl/>
        </w:rPr>
        <w:t>. פטור על תנאי –</w:t>
      </w:r>
      <w:r w:rsidRPr="002610C4">
        <w:rPr>
          <w:rFonts w:hint="cs"/>
          <w:sz w:val="24"/>
          <w:szCs w:val="24"/>
          <w:rtl/>
        </w:rPr>
        <w:t xml:space="preserve"> נראה כי שתי השיטות לעיל פוטרות לחלוטין את כלל הנשים ההרות, היולדות והמניקות מן הצומות הקלים. אך דברי ה</w:t>
      </w:r>
      <w:r w:rsidRPr="002610C4">
        <w:rPr>
          <w:rFonts w:cs="Arial"/>
          <w:sz w:val="24"/>
          <w:szCs w:val="24"/>
          <w:rtl/>
        </w:rPr>
        <w:t>הגהות מיימוניות</w:t>
      </w:r>
      <w:r w:rsidRPr="002610C4">
        <w:rPr>
          <w:rFonts w:cs="Arial" w:hint="cs"/>
          <w:sz w:val="24"/>
          <w:szCs w:val="24"/>
          <w:rtl/>
        </w:rPr>
        <w:t xml:space="preserve"> </w:t>
      </w:r>
      <w:r w:rsidRPr="002610C4">
        <w:rPr>
          <w:rFonts w:hint="cs"/>
          <w:sz w:val="24"/>
          <w:szCs w:val="24"/>
          <w:rtl/>
        </w:rPr>
        <w:t>רומזות על שיטה אחרת. לדבריו, אישה מעוברת או מניקה חייבת לאכול בצום אם היא חשה ברע:</w:t>
      </w:r>
    </w:p>
    <w:p w14:paraId="573076BD" w14:textId="77777777" w:rsidR="002610C4" w:rsidRPr="002610C4" w:rsidRDefault="002610C4" w:rsidP="002F0A4A">
      <w:pPr>
        <w:widowControl w:val="0"/>
        <w:spacing w:after="0" w:line="240" w:lineRule="auto"/>
        <w:jc w:val="both"/>
        <w:rPr>
          <w:b/>
          <w:bCs/>
          <w:sz w:val="24"/>
          <w:szCs w:val="24"/>
        </w:rPr>
      </w:pPr>
    </w:p>
    <w:p w14:paraId="57D6DC4E" w14:textId="77777777" w:rsidR="00056769" w:rsidRPr="002610C4" w:rsidRDefault="00056769" w:rsidP="002F0A4A">
      <w:pPr>
        <w:spacing w:after="0" w:line="240" w:lineRule="auto"/>
        <w:ind w:left="720"/>
        <w:jc w:val="both"/>
        <w:rPr>
          <w:sz w:val="24"/>
          <w:szCs w:val="24"/>
        </w:rPr>
      </w:pPr>
      <w:r w:rsidRPr="002610C4">
        <w:rPr>
          <w:rFonts w:hint="cs"/>
          <w:sz w:val="24"/>
          <w:szCs w:val="24"/>
          <w:rtl/>
        </w:rPr>
        <w:t>הגהות מיימוניות הלכות תעניות ה, ב </w:t>
      </w:r>
    </w:p>
    <w:p w14:paraId="68CE909F" w14:textId="77777777" w:rsidR="00056769" w:rsidRDefault="00056769" w:rsidP="002F0A4A">
      <w:pPr>
        <w:spacing w:after="0" w:line="240" w:lineRule="auto"/>
        <w:ind w:left="720"/>
        <w:jc w:val="both"/>
        <w:rPr>
          <w:sz w:val="24"/>
          <w:szCs w:val="24"/>
          <w:rtl/>
        </w:rPr>
      </w:pPr>
      <w:r w:rsidRPr="002610C4">
        <w:rPr>
          <w:rFonts w:hint="cs"/>
          <w:sz w:val="24"/>
          <w:szCs w:val="24"/>
          <w:rtl/>
        </w:rPr>
        <w:t>ונראה דאפילו עוברות ומניקות דעלמא שהיו מצטערות הרבה שהיה להם לאכול בכל אלו הצומות לבד מתשעה באב</w:t>
      </w:r>
    </w:p>
    <w:p w14:paraId="05D49DAC" w14:textId="77777777" w:rsidR="002610C4" w:rsidRPr="002610C4" w:rsidRDefault="002610C4" w:rsidP="002F0A4A">
      <w:pPr>
        <w:spacing w:after="0" w:line="240" w:lineRule="auto"/>
        <w:ind w:left="720"/>
        <w:jc w:val="both"/>
        <w:rPr>
          <w:sz w:val="24"/>
          <w:szCs w:val="24"/>
          <w:rtl/>
        </w:rPr>
      </w:pPr>
    </w:p>
    <w:p w14:paraId="578F205E" w14:textId="77777777" w:rsidR="00056769" w:rsidRDefault="00056769" w:rsidP="002F0A4A">
      <w:pPr>
        <w:widowControl w:val="0"/>
        <w:spacing w:after="0" w:line="240" w:lineRule="auto"/>
        <w:jc w:val="both"/>
        <w:rPr>
          <w:rFonts w:cs="Arial"/>
          <w:sz w:val="24"/>
          <w:szCs w:val="24"/>
          <w:rtl/>
        </w:rPr>
      </w:pPr>
      <w:r w:rsidRPr="002610C4">
        <w:rPr>
          <w:rFonts w:hint="cs"/>
          <w:sz w:val="24"/>
          <w:szCs w:val="24"/>
          <w:rtl/>
        </w:rPr>
        <w:t>ניתן להסיק מדברי ה</w:t>
      </w:r>
      <w:r w:rsidRPr="002610C4">
        <w:rPr>
          <w:rFonts w:cs="Arial"/>
          <w:sz w:val="24"/>
          <w:szCs w:val="24"/>
          <w:rtl/>
        </w:rPr>
        <w:t>הגהות מיימוניות</w:t>
      </w:r>
      <w:r w:rsidRPr="002610C4">
        <w:rPr>
          <w:rFonts w:cs="Arial" w:hint="cs"/>
          <w:sz w:val="24"/>
          <w:szCs w:val="24"/>
          <w:rtl/>
        </w:rPr>
        <w:t xml:space="preserve"> כי הוא פוטר נשים הרות ומניקות מהצום רק בתנאי שהן "מצטערות הרבה".</w:t>
      </w:r>
      <w:r w:rsidRPr="002610C4">
        <w:rPr>
          <w:rStyle w:val="FootnoteReference"/>
          <w:rFonts w:cs="Arial"/>
          <w:sz w:val="24"/>
          <w:szCs w:val="24"/>
          <w:rtl/>
        </w:rPr>
        <w:footnoteReference w:id="12"/>
      </w:r>
    </w:p>
    <w:p w14:paraId="5AE06139" w14:textId="77777777" w:rsidR="002610C4" w:rsidRPr="002610C4" w:rsidRDefault="002610C4" w:rsidP="002F0A4A">
      <w:pPr>
        <w:widowControl w:val="0"/>
        <w:spacing w:after="0" w:line="240" w:lineRule="auto"/>
        <w:jc w:val="both"/>
        <w:rPr>
          <w:sz w:val="24"/>
          <w:szCs w:val="24"/>
          <w:rtl/>
        </w:rPr>
      </w:pPr>
    </w:p>
    <w:p w14:paraId="28D9929D" w14:textId="77777777" w:rsidR="00056769" w:rsidRDefault="00056769" w:rsidP="002F0A4A">
      <w:pPr>
        <w:pStyle w:val="SubQuote"/>
        <w:widowControl w:val="0"/>
        <w:spacing w:after="0" w:line="240" w:lineRule="auto"/>
        <w:jc w:val="both"/>
        <w:rPr>
          <w:rtl/>
        </w:rPr>
      </w:pPr>
      <w:r w:rsidRPr="002610C4">
        <w:rPr>
          <w:rFonts w:hint="cs"/>
          <w:rtl/>
        </w:rPr>
        <w:t>הלכה למעשה</w:t>
      </w:r>
    </w:p>
    <w:p w14:paraId="214DD0B9" w14:textId="77777777" w:rsidR="002610C4" w:rsidRPr="002610C4" w:rsidRDefault="002610C4" w:rsidP="002F0A4A">
      <w:pPr>
        <w:pStyle w:val="SubQuote"/>
        <w:widowControl w:val="0"/>
        <w:spacing w:after="0" w:line="240" w:lineRule="auto"/>
        <w:jc w:val="both"/>
        <w:rPr>
          <w:rtl/>
        </w:rPr>
      </w:pPr>
    </w:p>
    <w:p w14:paraId="3DDA4A0E" w14:textId="77777777" w:rsidR="00056769" w:rsidRDefault="00056769" w:rsidP="002F0A4A">
      <w:pPr>
        <w:widowControl w:val="0"/>
        <w:spacing w:after="0" w:line="240" w:lineRule="auto"/>
        <w:jc w:val="both"/>
        <w:rPr>
          <w:sz w:val="24"/>
          <w:szCs w:val="24"/>
          <w:rtl/>
        </w:rPr>
      </w:pPr>
      <w:r w:rsidRPr="002610C4">
        <w:rPr>
          <w:rFonts w:hint="cs"/>
          <w:sz w:val="24"/>
          <w:szCs w:val="24"/>
          <w:rtl/>
        </w:rPr>
        <w:t>למעשה, פוסק השולחן ערוך (בעקבות התוספתא) כי מעוברת ומינקת פטורות מן הצומות הקלים.</w:t>
      </w:r>
    </w:p>
    <w:p w14:paraId="416F9848" w14:textId="77777777" w:rsidR="002610C4" w:rsidRPr="002610C4" w:rsidRDefault="002610C4" w:rsidP="002F0A4A">
      <w:pPr>
        <w:widowControl w:val="0"/>
        <w:spacing w:after="0" w:line="240" w:lineRule="auto"/>
        <w:jc w:val="both"/>
        <w:rPr>
          <w:sz w:val="24"/>
          <w:szCs w:val="24"/>
          <w:rtl/>
        </w:rPr>
      </w:pPr>
    </w:p>
    <w:p w14:paraId="7A57DDB0" w14:textId="77777777" w:rsidR="00056769" w:rsidRPr="002610C4" w:rsidRDefault="00056769" w:rsidP="002F0A4A">
      <w:pPr>
        <w:spacing w:after="0" w:line="240" w:lineRule="auto"/>
        <w:ind w:left="720"/>
        <w:jc w:val="both"/>
        <w:rPr>
          <w:sz w:val="24"/>
          <w:szCs w:val="24"/>
        </w:rPr>
      </w:pPr>
      <w:r w:rsidRPr="002610C4">
        <w:rPr>
          <w:rFonts w:hint="cs"/>
          <w:sz w:val="24"/>
          <w:szCs w:val="24"/>
          <w:rtl/>
        </w:rPr>
        <w:t>שולחן ערוך אורח חיים תקנד, ה </w:t>
      </w:r>
    </w:p>
    <w:p w14:paraId="17E0AAA4" w14:textId="77777777" w:rsidR="00056769" w:rsidRDefault="00056769" w:rsidP="002F0A4A">
      <w:pPr>
        <w:spacing w:after="0" w:line="240" w:lineRule="auto"/>
        <w:ind w:left="720"/>
        <w:jc w:val="both"/>
        <w:rPr>
          <w:sz w:val="24"/>
          <w:szCs w:val="24"/>
          <w:rtl/>
        </w:rPr>
      </w:pPr>
      <w:r w:rsidRPr="002610C4">
        <w:rPr>
          <w:rFonts w:hint="cs"/>
          <w:sz w:val="24"/>
          <w:szCs w:val="24"/>
          <w:rtl/>
        </w:rPr>
        <w:t>עוברות ומיניקות מתענות בתשעה באב כדרך שמתענות ומשלימות ביום כיפור. אבל בג’ צומות אחרים פטורות מלהתענות. ואף על פי כן, ראוי שלא תאכלנה להתענג במאכל ומשתה, אלא כדי קיום הולד.</w:t>
      </w:r>
    </w:p>
    <w:p w14:paraId="6D376EF3" w14:textId="77777777" w:rsidR="002610C4" w:rsidRPr="002610C4" w:rsidRDefault="002610C4" w:rsidP="002F0A4A">
      <w:pPr>
        <w:spacing w:after="0" w:line="240" w:lineRule="auto"/>
        <w:ind w:left="720"/>
        <w:jc w:val="both"/>
        <w:rPr>
          <w:sz w:val="24"/>
          <w:szCs w:val="24"/>
          <w:rtl/>
        </w:rPr>
      </w:pPr>
    </w:p>
    <w:p w14:paraId="20FF193E" w14:textId="77777777" w:rsidR="00056769" w:rsidRDefault="00056769" w:rsidP="002F0A4A">
      <w:pPr>
        <w:widowControl w:val="0"/>
        <w:spacing w:after="0" w:line="240" w:lineRule="auto"/>
        <w:jc w:val="both"/>
        <w:rPr>
          <w:sz w:val="24"/>
          <w:szCs w:val="24"/>
          <w:rtl/>
        </w:rPr>
      </w:pPr>
      <w:r w:rsidRPr="002610C4">
        <w:rPr>
          <w:rFonts w:hint="cs"/>
          <w:sz w:val="24"/>
          <w:szCs w:val="24"/>
          <w:rtl/>
        </w:rPr>
        <w:t>הרמ"א מסכים כי בעיקרו של עניין נשים מעוברות ומניקות פטורות מן הצומות הקלים, אך מציין כי נהגו להחמיר בכך אלא אם כן הצום גורם למצוקה משמעותית.</w:t>
      </w:r>
    </w:p>
    <w:p w14:paraId="0C2ED29D" w14:textId="77777777" w:rsidR="002610C4" w:rsidRPr="002610C4" w:rsidRDefault="002610C4" w:rsidP="002F0A4A">
      <w:pPr>
        <w:widowControl w:val="0"/>
        <w:spacing w:after="0" w:line="240" w:lineRule="auto"/>
        <w:jc w:val="both"/>
        <w:rPr>
          <w:sz w:val="24"/>
          <w:szCs w:val="24"/>
          <w:rtl/>
        </w:rPr>
      </w:pPr>
    </w:p>
    <w:p w14:paraId="757813D2" w14:textId="77777777" w:rsidR="00056769" w:rsidRPr="002610C4" w:rsidRDefault="00056769" w:rsidP="002F0A4A">
      <w:pPr>
        <w:spacing w:after="0" w:line="240" w:lineRule="auto"/>
        <w:ind w:left="720"/>
        <w:jc w:val="both"/>
        <w:rPr>
          <w:sz w:val="24"/>
          <w:szCs w:val="24"/>
        </w:rPr>
      </w:pPr>
      <w:r w:rsidRPr="002610C4">
        <w:rPr>
          <w:rFonts w:hint="cs"/>
          <w:sz w:val="24"/>
          <w:szCs w:val="24"/>
          <w:rtl/>
        </w:rPr>
        <w:t>רמ”א או”ח תקנ, א </w:t>
      </w:r>
    </w:p>
    <w:p w14:paraId="1A9D5740" w14:textId="77777777" w:rsidR="00056769" w:rsidRPr="002610C4" w:rsidRDefault="00056769" w:rsidP="002F0A4A">
      <w:pPr>
        <w:spacing w:after="0" w:line="240" w:lineRule="auto"/>
        <w:ind w:left="720"/>
        <w:jc w:val="both"/>
        <w:rPr>
          <w:sz w:val="24"/>
          <w:szCs w:val="24"/>
          <w:rtl/>
        </w:rPr>
      </w:pPr>
      <w:r w:rsidRPr="002610C4">
        <w:rPr>
          <w:rFonts w:hint="cs"/>
          <w:sz w:val="24"/>
          <w:szCs w:val="24"/>
          <w:rtl/>
        </w:rPr>
        <w:t>הגה: מיהו עוברות ומיניקות שמצטערות הרבה, אין להתענות. ואפילו אינן מצטערות, אינן מחויבות להתענות, אלא שנהגו להחמיר. ודוקא בשלושה צומות, אבל בתשעה באב מחוייבות להשלים</w:t>
      </w:r>
    </w:p>
    <w:p w14:paraId="26D52837" w14:textId="77777777" w:rsidR="002610C4" w:rsidRDefault="002610C4" w:rsidP="002F0A4A">
      <w:pPr>
        <w:widowControl w:val="0"/>
        <w:spacing w:after="0" w:line="240" w:lineRule="auto"/>
        <w:jc w:val="both"/>
        <w:rPr>
          <w:sz w:val="24"/>
          <w:szCs w:val="24"/>
          <w:rtl/>
        </w:rPr>
      </w:pPr>
    </w:p>
    <w:p w14:paraId="212904C0" w14:textId="7B527EBE" w:rsidR="00056769" w:rsidRDefault="00056769" w:rsidP="002F0A4A">
      <w:pPr>
        <w:widowControl w:val="0"/>
        <w:spacing w:after="0" w:line="240" w:lineRule="auto"/>
        <w:jc w:val="both"/>
        <w:rPr>
          <w:sz w:val="24"/>
          <w:szCs w:val="24"/>
          <w:rtl/>
        </w:rPr>
      </w:pPr>
      <w:r w:rsidRPr="002610C4">
        <w:rPr>
          <w:rFonts w:hint="cs"/>
          <w:sz w:val="24"/>
          <w:szCs w:val="24"/>
          <w:rtl/>
        </w:rPr>
        <w:t>נראה כי הרמ"א פוסק לאור הגישה שלפיה מעוברת או מיניקת פטורה בשל בריאותה שלה, ולפיכך יש מקום לומר כי ראוי שתצום אם היא מסוגלת לכך. יחד עם זאת, אופן הניסוח של "אין להתענות" מדגיש כי אסור לאישה הרה או מניקה שחשה ברע להמשיך לצום.</w:t>
      </w:r>
      <w:r w:rsidRPr="002610C4">
        <w:rPr>
          <w:sz w:val="24"/>
          <w:szCs w:val="24"/>
          <w:vertAlign w:val="superscript"/>
          <w:rtl/>
        </w:rPr>
        <w:footnoteReference w:id="13"/>
      </w:r>
    </w:p>
    <w:p w14:paraId="5790CC72" w14:textId="77777777" w:rsidR="002610C4" w:rsidRPr="002610C4" w:rsidRDefault="002610C4" w:rsidP="002F0A4A">
      <w:pPr>
        <w:widowControl w:val="0"/>
        <w:spacing w:after="0" w:line="240" w:lineRule="auto"/>
        <w:jc w:val="both"/>
        <w:rPr>
          <w:sz w:val="24"/>
          <w:szCs w:val="24"/>
          <w:rtl/>
        </w:rPr>
      </w:pPr>
    </w:p>
    <w:p w14:paraId="3DA7ECB4" w14:textId="77777777" w:rsidR="00056769" w:rsidRDefault="00056769" w:rsidP="002F0A4A">
      <w:pPr>
        <w:widowControl w:val="0"/>
        <w:spacing w:after="0" w:line="240" w:lineRule="auto"/>
        <w:jc w:val="both"/>
        <w:rPr>
          <w:sz w:val="24"/>
          <w:szCs w:val="24"/>
          <w:rtl/>
        </w:rPr>
      </w:pPr>
      <w:r w:rsidRPr="002610C4">
        <w:rPr>
          <w:rFonts w:hint="cs"/>
          <w:sz w:val="24"/>
          <w:szCs w:val="24"/>
          <w:rtl/>
        </w:rPr>
        <w:t>השדי חמד סובר כי לפי שיטה זו, מעוברת או מינקת אינה צריכה להמתין עד שתחוש ברע כדי לשבור את הצום. יש מקום לחשוב מראש על סמך נסיונה בצומות בעבר ועל מצבה הבריאותי הנוכחי ולפעול בהתאם:</w:t>
      </w:r>
      <w:r w:rsidRPr="002610C4">
        <w:rPr>
          <w:sz w:val="24"/>
          <w:szCs w:val="24"/>
          <w:vertAlign w:val="superscript"/>
          <w:rtl/>
        </w:rPr>
        <w:footnoteReference w:id="14"/>
      </w:r>
    </w:p>
    <w:p w14:paraId="4479EEBB" w14:textId="77777777" w:rsidR="002610C4" w:rsidRPr="002610C4" w:rsidRDefault="002610C4" w:rsidP="002F0A4A">
      <w:pPr>
        <w:widowControl w:val="0"/>
        <w:spacing w:after="0" w:line="240" w:lineRule="auto"/>
        <w:jc w:val="both"/>
        <w:rPr>
          <w:sz w:val="24"/>
          <w:szCs w:val="24"/>
          <w:rtl/>
        </w:rPr>
      </w:pPr>
    </w:p>
    <w:p w14:paraId="6E307CA5" w14:textId="77777777" w:rsidR="00056769" w:rsidRPr="002F0A4A" w:rsidRDefault="00056769" w:rsidP="002F0A4A">
      <w:pPr>
        <w:spacing w:after="0" w:line="240" w:lineRule="auto"/>
        <w:ind w:left="720"/>
        <w:jc w:val="both"/>
        <w:rPr>
          <w:sz w:val="24"/>
          <w:szCs w:val="24"/>
        </w:rPr>
      </w:pPr>
      <w:r w:rsidRPr="002F0A4A">
        <w:rPr>
          <w:rFonts w:hint="cs"/>
          <w:sz w:val="24"/>
          <w:szCs w:val="24"/>
          <w:rtl/>
        </w:rPr>
        <w:t>שדי חמד, אסיפת דינים מערכת בין המצרים סימן א אות י </w:t>
      </w:r>
    </w:p>
    <w:p w14:paraId="552ABC2D" w14:textId="77777777" w:rsidR="00056769" w:rsidRPr="002F0A4A" w:rsidRDefault="00056769" w:rsidP="002F0A4A">
      <w:pPr>
        <w:spacing w:after="0" w:line="240" w:lineRule="auto"/>
        <w:ind w:left="720"/>
        <w:jc w:val="both"/>
        <w:rPr>
          <w:sz w:val="24"/>
          <w:szCs w:val="24"/>
          <w:rtl/>
        </w:rPr>
      </w:pPr>
      <w:r w:rsidRPr="002F0A4A">
        <w:rPr>
          <w:rFonts w:hint="cs"/>
          <w:sz w:val="24"/>
          <w:szCs w:val="24"/>
          <w:rtl/>
        </w:rPr>
        <w:t>אין הכונה לומר שצריכות להתענות עד שתרגיש צער אלא י”ל [=יש לומר] שתשער מקודם היא עצמה או ע”י [=על ידי] אחרים את תכונת בריאתם ואם משערים שתצטער הרבה מותרת לאכול מיד.</w:t>
      </w:r>
    </w:p>
    <w:p w14:paraId="2E1B3564" w14:textId="77777777" w:rsidR="002F0A4A" w:rsidRDefault="002F0A4A" w:rsidP="002F0A4A">
      <w:pPr>
        <w:widowControl w:val="0"/>
        <w:spacing w:after="0" w:line="240" w:lineRule="auto"/>
        <w:jc w:val="both"/>
        <w:rPr>
          <w:sz w:val="24"/>
          <w:szCs w:val="24"/>
          <w:rtl/>
        </w:rPr>
      </w:pPr>
    </w:p>
    <w:p w14:paraId="6381FC76" w14:textId="136894A5" w:rsidR="00056769" w:rsidRDefault="00056769" w:rsidP="002F0A4A">
      <w:pPr>
        <w:widowControl w:val="0"/>
        <w:spacing w:after="0" w:line="240" w:lineRule="auto"/>
        <w:jc w:val="both"/>
        <w:rPr>
          <w:sz w:val="24"/>
          <w:szCs w:val="24"/>
          <w:rtl/>
        </w:rPr>
      </w:pPr>
      <w:r w:rsidRPr="002610C4">
        <w:rPr>
          <w:rFonts w:hint="cs"/>
          <w:sz w:val="24"/>
          <w:szCs w:val="24"/>
          <w:rtl/>
        </w:rPr>
        <w:t>בתענית אסתר הרמ"א מקל אף יותר מבשאר הצומות הקלים.</w:t>
      </w:r>
      <w:r w:rsidRPr="002610C4">
        <w:rPr>
          <w:sz w:val="24"/>
          <w:szCs w:val="24"/>
          <w:vertAlign w:val="superscript"/>
          <w:rtl/>
        </w:rPr>
        <w:footnoteReference w:id="15"/>
      </w:r>
      <w:r w:rsidRPr="002610C4">
        <w:rPr>
          <w:rFonts w:hint="cs"/>
          <w:sz w:val="24"/>
          <w:szCs w:val="24"/>
          <w:rtl/>
        </w:rPr>
        <w:t xml:space="preserve"> הוא סובר כי צום זה "אינו חובה" על </w:t>
      </w:r>
      <w:r w:rsidRPr="002610C4">
        <w:rPr>
          <w:rFonts w:hint="cs"/>
          <w:sz w:val="24"/>
          <w:szCs w:val="24"/>
          <w:rtl/>
        </w:rPr>
        <w:lastRenderedPageBreak/>
        <w:t>אף אחד, ומשום כך אין נוהגים להחמיר עבור מעוברת ומינקת כלל:</w:t>
      </w:r>
    </w:p>
    <w:p w14:paraId="67134517" w14:textId="77777777" w:rsidR="002F0A4A" w:rsidRPr="002610C4" w:rsidRDefault="002F0A4A" w:rsidP="002F0A4A">
      <w:pPr>
        <w:widowControl w:val="0"/>
        <w:spacing w:after="0" w:line="240" w:lineRule="auto"/>
        <w:jc w:val="both"/>
        <w:rPr>
          <w:sz w:val="24"/>
          <w:szCs w:val="24"/>
          <w:rtl/>
        </w:rPr>
      </w:pPr>
    </w:p>
    <w:p w14:paraId="0CBF2D36" w14:textId="77777777" w:rsidR="00056769" w:rsidRPr="002F0A4A" w:rsidRDefault="00056769" w:rsidP="002F0A4A">
      <w:pPr>
        <w:spacing w:after="0" w:line="240" w:lineRule="auto"/>
        <w:ind w:left="720"/>
        <w:jc w:val="both"/>
        <w:rPr>
          <w:sz w:val="24"/>
          <w:szCs w:val="24"/>
        </w:rPr>
      </w:pPr>
      <w:r w:rsidRPr="002F0A4A">
        <w:rPr>
          <w:rFonts w:hint="cs"/>
          <w:sz w:val="24"/>
          <w:szCs w:val="24"/>
          <w:rtl/>
        </w:rPr>
        <w:t>רמ”א או”ח תרפו </w:t>
      </w:r>
    </w:p>
    <w:p w14:paraId="1D362B23" w14:textId="77777777" w:rsidR="00056769" w:rsidRDefault="00056769" w:rsidP="002F0A4A">
      <w:pPr>
        <w:spacing w:after="0" w:line="240" w:lineRule="auto"/>
        <w:ind w:left="720"/>
        <w:jc w:val="both"/>
        <w:rPr>
          <w:sz w:val="24"/>
          <w:szCs w:val="24"/>
          <w:rtl/>
        </w:rPr>
      </w:pPr>
      <w:r w:rsidRPr="002F0A4A">
        <w:rPr>
          <w:rFonts w:hint="cs"/>
          <w:sz w:val="24"/>
          <w:szCs w:val="24"/>
          <w:rtl/>
        </w:rPr>
        <w:t>הגה: ותענית זו [תענית אסתר] אינו חובה, לכן יש להקל בו לעת הצורך, כגון מעוברות או מיניקות או חולה שאין בו סכנה….</w:t>
      </w:r>
    </w:p>
    <w:p w14:paraId="0DAEB1A5" w14:textId="77777777" w:rsidR="002F0A4A" w:rsidRPr="002F0A4A" w:rsidRDefault="002F0A4A" w:rsidP="002F0A4A">
      <w:pPr>
        <w:spacing w:after="0" w:line="240" w:lineRule="auto"/>
        <w:ind w:left="720"/>
        <w:jc w:val="both"/>
        <w:rPr>
          <w:sz w:val="24"/>
          <w:szCs w:val="24"/>
          <w:rtl/>
        </w:rPr>
      </w:pPr>
    </w:p>
    <w:p w14:paraId="4221B23C" w14:textId="77777777" w:rsidR="00056769" w:rsidRDefault="00056769" w:rsidP="002F0A4A">
      <w:pPr>
        <w:widowControl w:val="0"/>
        <w:spacing w:after="0" w:line="240" w:lineRule="auto"/>
        <w:jc w:val="both"/>
        <w:rPr>
          <w:sz w:val="24"/>
          <w:szCs w:val="24"/>
          <w:rtl/>
        </w:rPr>
      </w:pPr>
      <w:r w:rsidRPr="002610C4">
        <w:rPr>
          <w:rFonts w:hint="cs"/>
          <w:sz w:val="24"/>
          <w:szCs w:val="24"/>
          <w:rtl/>
        </w:rPr>
        <w:t>המנהג הרווח כיום הוא שאישה הרה או מינקת אינה צמה כלל באף אחד מן הצומות הקלים, גם אם היא הולכת בדרך כלל לפי פסיקת הרמ"א. הרב אליעזר מלמד מסכם זאת כך:</w:t>
      </w:r>
      <w:r w:rsidRPr="002610C4">
        <w:rPr>
          <w:sz w:val="24"/>
          <w:szCs w:val="24"/>
          <w:vertAlign w:val="superscript"/>
          <w:rtl/>
        </w:rPr>
        <w:footnoteReference w:id="16"/>
      </w:r>
    </w:p>
    <w:p w14:paraId="4C4EE5D1" w14:textId="77777777" w:rsidR="002F0A4A" w:rsidRPr="002610C4" w:rsidRDefault="002F0A4A" w:rsidP="002F0A4A">
      <w:pPr>
        <w:widowControl w:val="0"/>
        <w:spacing w:after="0" w:line="240" w:lineRule="auto"/>
        <w:jc w:val="both"/>
        <w:rPr>
          <w:sz w:val="24"/>
          <w:szCs w:val="24"/>
          <w:rtl/>
        </w:rPr>
      </w:pPr>
    </w:p>
    <w:p w14:paraId="21BF7D71" w14:textId="77777777" w:rsidR="00056769" w:rsidRPr="002F0A4A" w:rsidRDefault="00056769" w:rsidP="002F0A4A">
      <w:pPr>
        <w:spacing w:after="0" w:line="240" w:lineRule="auto"/>
        <w:ind w:left="720"/>
        <w:jc w:val="both"/>
        <w:rPr>
          <w:sz w:val="24"/>
          <w:szCs w:val="24"/>
        </w:rPr>
      </w:pPr>
      <w:r w:rsidRPr="002F0A4A">
        <w:rPr>
          <w:rFonts w:hint="cs"/>
          <w:sz w:val="24"/>
          <w:szCs w:val="24"/>
          <w:rtl/>
        </w:rPr>
        <w:t>הרב אליעזר מלמד, פניני הלכה, זמנים ז, ח</w:t>
      </w:r>
    </w:p>
    <w:p w14:paraId="4A3C2321" w14:textId="77777777" w:rsidR="00056769" w:rsidRDefault="00056769" w:rsidP="002F0A4A">
      <w:pPr>
        <w:spacing w:after="0" w:line="240" w:lineRule="auto"/>
        <w:ind w:left="720"/>
        <w:jc w:val="both"/>
        <w:rPr>
          <w:sz w:val="24"/>
          <w:szCs w:val="24"/>
          <w:rtl/>
        </w:rPr>
      </w:pPr>
      <w:r w:rsidRPr="002F0A4A">
        <w:rPr>
          <w:rFonts w:hint="cs"/>
          <w:sz w:val="24"/>
          <w:szCs w:val="24"/>
          <w:rtl/>
        </w:rPr>
        <w:t>כיום המנהג הרווח גם בקרב יוצאות אשכנז, שנשים מעוברות ומיניקות אינן מתענות בצומות הקלים. ואף הרוצה להחמיר על עצמה, אם יש לה קושי בצום – עדיף שלא תתענה. ומשעה שהאשה יודעת שהיא בהריון היא פטורה מהצום.</w:t>
      </w:r>
    </w:p>
    <w:p w14:paraId="4616B456" w14:textId="77777777" w:rsidR="002F0A4A" w:rsidRPr="002F0A4A" w:rsidRDefault="002F0A4A" w:rsidP="002F0A4A">
      <w:pPr>
        <w:spacing w:after="0" w:line="240" w:lineRule="auto"/>
        <w:ind w:left="720"/>
        <w:jc w:val="both"/>
        <w:rPr>
          <w:sz w:val="24"/>
          <w:szCs w:val="24"/>
          <w:rtl/>
        </w:rPr>
      </w:pPr>
    </w:p>
    <w:p w14:paraId="001C82FB" w14:textId="77777777" w:rsidR="00056769" w:rsidRDefault="00056769" w:rsidP="002F0A4A">
      <w:pPr>
        <w:widowControl w:val="0"/>
        <w:spacing w:after="0" w:line="240" w:lineRule="auto"/>
        <w:jc w:val="both"/>
        <w:rPr>
          <w:sz w:val="24"/>
          <w:szCs w:val="24"/>
          <w:rtl/>
        </w:rPr>
      </w:pPr>
      <w:r w:rsidRPr="002610C4">
        <w:rPr>
          <w:rFonts w:hint="cs"/>
          <w:sz w:val="24"/>
          <w:szCs w:val="24"/>
          <w:rtl/>
        </w:rPr>
        <w:t>הגדרת מינקת לעניין צום עודנה שנויה במחלוקת, אך יולדת בכל מקרה פטורה מצומות הקלים בתוך שלושים יום מאז הלידה, גם אם אינה מניקה. (נרחיב ביחס להלכות יולדת במאמרנו הבא בנוגע לצומות.) לפעמים מומלץ גם לנשים בטיפולי פוריות שלא לצום בצומות הקלים.</w:t>
      </w:r>
      <w:r w:rsidRPr="002610C4">
        <w:rPr>
          <w:sz w:val="24"/>
          <w:szCs w:val="24"/>
          <w:vertAlign w:val="superscript"/>
          <w:rtl/>
        </w:rPr>
        <w:footnoteReference w:id="17"/>
      </w:r>
    </w:p>
    <w:p w14:paraId="596BD41D" w14:textId="77777777" w:rsidR="002F0A4A" w:rsidRPr="002610C4" w:rsidRDefault="002F0A4A" w:rsidP="002F0A4A">
      <w:pPr>
        <w:widowControl w:val="0"/>
        <w:spacing w:after="0" w:line="240" w:lineRule="auto"/>
        <w:jc w:val="both"/>
        <w:rPr>
          <w:sz w:val="24"/>
          <w:szCs w:val="24"/>
          <w:rtl/>
        </w:rPr>
      </w:pPr>
    </w:p>
    <w:p w14:paraId="60D9906D" w14:textId="77777777" w:rsidR="00056769" w:rsidRDefault="00056769" w:rsidP="002F0A4A">
      <w:pPr>
        <w:widowControl w:val="0"/>
        <w:spacing w:after="0" w:line="240" w:lineRule="auto"/>
        <w:jc w:val="both"/>
        <w:rPr>
          <w:sz w:val="24"/>
          <w:szCs w:val="24"/>
          <w:rtl/>
        </w:rPr>
      </w:pPr>
      <w:r w:rsidRPr="002610C4">
        <w:rPr>
          <w:rFonts w:hint="cs"/>
          <w:sz w:val="24"/>
          <w:szCs w:val="24"/>
          <w:rtl/>
        </w:rPr>
        <w:t>לאחרונה פסק הרב יוסף צבי רימון כי מעוברת, יולדת או מינקת אינה צריכה לצום כלל במקרה שאחד מן הצומות הקלים נופל בשבת, ואז הוא נדחה ליום ראשון. הוא אף מוסיף כי במצב זה יש מקום להקל יותר בהגדרת מינקת.</w:t>
      </w:r>
      <w:r w:rsidRPr="002610C4">
        <w:rPr>
          <w:sz w:val="24"/>
          <w:szCs w:val="24"/>
          <w:vertAlign w:val="superscript"/>
          <w:rtl/>
        </w:rPr>
        <w:footnoteReference w:id="18"/>
      </w:r>
    </w:p>
    <w:p w14:paraId="3B3901B4" w14:textId="77777777" w:rsidR="002F0A4A" w:rsidRPr="002610C4" w:rsidRDefault="002F0A4A" w:rsidP="002F0A4A">
      <w:pPr>
        <w:widowControl w:val="0"/>
        <w:spacing w:after="0" w:line="240" w:lineRule="auto"/>
        <w:jc w:val="both"/>
        <w:rPr>
          <w:sz w:val="24"/>
          <w:szCs w:val="24"/>
          <w:rtl/>
        </w:rPr>
      </w:pPr>
    </w:p>
    <w:p w14:paraId="15869D1D" w14:textId="77777777" w:rsidR="00056769" w:rsidRPr="002F0A4A" w:rsidRDefault="00056769" w:rsidP="002F0A4A">
      <w:pPr>
        <w:spacing w:after="0" w:line="240" w:lineRule="auto"/>
        <w:ind w:left="720"/>
        <w:jc w:val="both"/>
        <w:rPr>
          <w:sz w:val="24"/>
          <w:szCs w:val="24"/>
        </w:rPr>
      </w:pPr>
      <w:r w:rsidRPr="002F0A4A">
        <w:rPr>
          <w:rFonts w:hint="cs"/>
          <w:sz w:val="24"/>
          <w:szCs w:val="24"/>
          <w:rtl/>
        </w:rPr>
        <w:t>הרב יוסף צבי רימון, מינקת ומעוברת בתענית דחויה, סולמות </w:t>
      </w:r>
    </w:p>
    <w:p w14:paraId="68461888" w14:textId="77777777" w:rsidR="00056769" w:rsidRPr="002F0A4A" w:rsidRDefault="00056769" w:rsidP="002F0A4A">
      <w:pPr>
        <w:spacing w:after="0" w:line="240" w:lineRule="auto"/>
        <w:ind w:left="720"/>
        <w:jc w:val="both"/>
        <w:rPr>
          <w:sz w:val="24"/>
          <w:szCs w:val="24"/>
          <w:rtl/>
        </w:rPr>
      </w:pPr>
      <w:r w:rsidRPr="002F0A4A">
        <w:rPr>
          <w:rFonts w:hint="cs"/>
          <w:sz w:val="24"/>
          <w:szCs w:val="24"/>
          <w:rtl/>
        </w:rPr>
        <w:t>למעשה, נשים בהריון ונשים מיניקות אינן צריכות לצום בצומות הקלים, ובפרט כאשר מדובר בצום שנדחה…. יש פוסקים חשובים שהקלו בכך ופסקו שכל אשה שנמצאת תוך 24 חודשים מן הלידה פטורה מלצום, אף שאינה מניקה בפועל…דיון זה נוגע לתענית רגילה שאינה דחויה, ואילו בתענית דחויה בוודאי שיש להקל יותר.</w:t>
      </w:r>
    </w:p>
    <w:p w14:paraId="2AAEBB76" w14:textId="77777777" w:rsidR="002F0A4A" w:rsidRDefault="002F0A4A" w:rsidP="002F0A4A">
      <w:pPr>
        <w:widowControl w:val="0"/>
        <w:spacing w:after="0" w:line="240" w:lineRule="auto"/>
        <w:jc w:val="both"/>
        <w:rPr>
          <w:sz w:val="24"/>
          <w:szCs w:val="24"/>
          <w:rtl/>
        </w:rPr>
      </w:pPr>
    </w:p>
    <w:p w14:paraId="6427FFAE" w14:textId="6AED3FA0" w:rsidR="00056769" w:rsidRDefault="00056769" w:rsidP="002F0A4A">
      <w:pPr>
        <w:widowControl w:val="0"/>
        <w:spacing w:after="0" w:line="240" w:lineRule="auto"/>
        <w:jc w:val="both"/>
        <w:rPr>
          <w:sz w:val="24"/>
          <w:szCs w:val="24"/>
          <w:rtl/>
        </w:rPr>
      </w:pPr>
      <w:r w:rsidRPr="002610C4">
        <w:rPr>
          <w:rFonts w:hint="cs"/>
          <w:sz w:val="24"/>
          <w:szCs w:val="24"/>
          <w:rtl/>
        </w:rPr>
        <w:t xml:space="preserve">לאור הסיבות הרבות לפטור, נשים רבות בשנות הפוריות שלהן עשויות לעבור שנים מבלי לצום בצומות הקלים, עד כדי כך שלא לצום הפך למעיין נורמה בקהילות מסוימות. למרות זאת, גם אישה שאינה צמה בימים אלה, ראוי שתתאמץ למצוא דרכים אחרות להתחבר ליום ולהרגיש את מהותו. </w:t>
      </w:r>
    </w:p>
    <w:p w14:paraId="059DED35" w14:textId="77777777" w:rsidR="002F0A4A" w:rsidRPr="002610C4" w:rsidRDefault="002F0A4A" w:rsidP="002F0A4A">
      <w:pPr>
        <w:widowControl w:val="0"/>
        <w:spacing w:after="0" w:line="240" w:lineRule="auto"/>
        <w:jc w:val="both"/>
        <w:rPr>
          <w:sz w:val="24"/>
          <w:szCs w:val="24"/>
          <w:rtl/>
        </w:rPr>
      </w:pPr>
    </w:p>
    <w:p w14:paraId="6D88B417" w14:textId="77777777" w:rsidR="00056769" w:rsidRDefault="00056769" w:rsidP="002F0A4A">
      <w:pPr>
        <w:pStyle w:val="HashkafahTitle"/>
        <w:keepNext w:val="0"/>
        <w:keepLines w:val="0"/>
        <w:widowControl w:val="0"/>
        <w:spacing w:before="0" w:line="240" w:lineRule="auto"/>
        <w:jc w:val="both"/>
        <w:rPr>
          <w:sz w:val="24"/>
          <w:szCs w:val="24"/>
          <w:rtl/>
        </w:rPr>
      </w:pPr>
      <w:r w:rsidRPr="002610C4">
        <w:rPr>
          <w:rFonts w:hint="cs"/>
          <w:sz w:val="24"/>
          <w:szCs w:val="24"/>
          <w:rtl/>
        </w:rPr>
        <w:t>באלו דרכים נוספות ניתן להתחבר למשמעות הצום?</w:t>
      </w:r>
    </w:p>
    <w:p w14:paraId="3071B631" w14:textId="77777777" w:rsidR="00056769" w:rsidRPr="002610C4" w:rsidRDefault="00056769" w:rsidP="002F0A4A">
      <w:pPr>
        <w:pStyle w:val="HashkafahText"/>
        <w:widowControl w:val="0"/>
        <w:spacing w:after="0" w:line="240" w:lineRule="auto"/>
        <w:jc w:val="both"/>
        <w:rPr>
          <w:sz w:val="24"/>
          <w:szCs w:val="24"/>
          <w:rtl/>
        </w:rPr>
      </w:pPr>
      <w:r w:rsidRPr="002610C4">
        <w:rPr>
          <w:rFonts w:hint="cs"/>
          <w:sz w:val="24"/>
          <w:szCs w:val="24"/>
          <w:rtl/>
        </w:rPr>
        <w:t>ארבעה מן הצומות – י"ז בתמוז, צום גדליה, עשרה בטבת, ותענית אסתר – הם ימי עבודה רגילים. הם גם צומות קלים יחסית, כך שיוצא שאנשים רבים פטורים מהם.</w:t>
      </w:r>
    </w:p>
    <w:p w14:paraId="15673591" w14:textId="77777777" w:rsidR="00056769" w:rsidRDefault="00056769" w:rsidP="002F0A4A">
      <w:pPr>
        <w:pStyle w:val="HashkafahText"/>
        <w:widowControl w:val="0"/>
        <w:spacing w:after="0" w:line="240" w:lineRule="auto"/>
        <w:jc w:val="both"/>
        <w:rPr>
          <w:sz w:val="24"/>
          <w:szCs w:val="24"/>
          <w:rtl/>
        </w:rPr>
      </w:pPr>
      <w:r w:rsidRPr="002610C4">
        <w:rPr>
          <w:rFonts w:hint="cs"/>
          <w:sz w:val="24"/>
          <w:szCs w:val="24"/>
          <w:rtl/>
        </w:rPr>
        <w:t xml:space="preserve">לעיתים קשה להתמקד במשמעות הצום ובהתבוננות הפנימית והחזרה בתשובה שהוא אמור להוביל </w:t>
      </w:r>
      <w:r w:rsidRPr="002610C4">
        <w:rPr>
          <w:rFonts w:hint="cs"/>
          <w:sz w:val="24"/>
          <w:szCs w:val="24"/>
          <w:rtl/>
        </w:rPr>
        <w:lastRenderedPageBreak/>
        <w:t>אליה גם אם אנו צמות, ובמיוחד אם לא.</w:t>
      </w:r>
    </w:p>
    <w:p w14:paraId="6255D591" w14:textId="77777777" w:rsidR="002F0A4A" w:rsidRPr="002610C4" w:rsidRDefault="002F0A4A" w:rsidP="002F0A4A">
      <w:pPr>
        <w:pStyle w:val="HashkafahText"/>
        <w:widowControl w:val="0"/>
        <w:spacing w:after="0" w:line="240" w:lineRule="auto"/>
        <w:jc w:val="both"/>
        <w:rPr>
          <w:sz w:val="24"/>
          <w:szCs w:val="24"/>
          <w:rtl/>
        </w:rPr>
      </w:pPr>
    </w:p>
    <w:p w14:paraId="337EC542" w14:textId="77777777" w:rsidR="00056769" w:rsidRPr="002610C4" w:rsidRDefault="00056769" w:rsidP="002F0A4A">
      <w:pPr>
        <w:pStyle w:val="HashkafahText"/>
        <w:widowControl w:val="0"/>
        <w:spacing w:after="0" w:line="240" w:lineRule="auto"/>
        <w:ind w:left="720"/>
        <w:jc w:val="both"/>
        <w:rPr>
          <w:sz w:val="24"/>
          <w:szCs w:val="24"/>
          <w:rtl/>
        </w:rPr>
      </w:pPr>
      <w:r w:rsidRPr="002610C4">
        <w:rPr>
          <w:rFonts w:hint="cs"/>
          <w:sz w:val="24"/>
          <w:szCs w:val="24"/>
          <w:rtl/>
        </w:rPr>
        <w:t>ישנה נטייה להתייחס אל הפטור מצום כפטור גם ממהות היום. במאמרה, מעלה פייגי פריצמן מחשבות ותהיות בנוגע לכך:</w:t>
      </w:r>
      <w:r w:rsidRPr="002610C4">
        <w:rPr>
          <w:sz w:val="24"/>
          <w:szCs w:val="24"/>
          <w:vertAlign w:val="superscript"/>
          <w:rtl/>
        </w:rPr>
        <w:footnoteReference w:id="19"/>
      </w:r>
      <w:r w:rsidRPr="002610C4">
        <w:rPr>
          <w:rFonts w:hint="cs"/>
          <w:sz w:val="24"/>
          <w:szCs w:val="24"/>
          <w:rtl/>
        </w:rPr>
        <w:t xml:space="preserve"> </w:t>
      </w:r>
    </w:p>
    <w:p w14:paraId="216236B1" w14:textId="77777777" w:rsidR="00056769" w:rsidRPr="002F0A4A" w:rsidRDefault="00056769" w:rsidP="002F0A4A">
      <w:pPr>
        <w:spacing w:after="0" w:line="240" w:lineRule="auto"/>
        <w:ind w:left="720"/>
        <w:jc w:val="both"/>
        <w:rPr>
          <w:sz w:val="24"/>
          <w:szCs w:val="24"/>
        </w:rPr>
      </w:pPr>
      <w:r w:rsidRPr="002F0A4A">
        <w:rPr>
          <w:rFonts w:hint="cs"/>
          <w:sz w:val="24"/>
          <w:szCs w:val="24"/>
          <w:rtl/>
        </w:rPr>
        <w:t xml:space="preserve">פייגי פריצמן, "הרהורים על צום", </w:t>
      </w:r>
      <w:proofErr w:type="spellStart"/>
      <w:r w:rsidRPr="002F0A4A">
        <w:rPr>
          <w:sz w:val="24"/>
          <w:szCs w:val="24"/>
        </w:rPr>
        <w:t>Mishpacha</w:t>
      </w:r>
      <w:proofErr w:type="spellEnd"/>
      <w:r w:rsidRPr="002F0A4A">
        <w:rPr>
          <w:sz w:val="24"/>
          <w:szCs w:val="24"/>
        </w:rPr>
        <w:t xml:space="preserve"> June 19, 2019</w:t>
      </w:r>
    </w:p>
    <w:p w14:paraId="4FD8E33D" w14:textId="77777777" w:rsidR="00056769" w:rsidRDefault="00056769" w:rsidP="002F0A4A">
      <w:pPr>
        <w:spacing w:after="0" w:line="240" w:lineRule="auto"/>
        <w:ind w:left="720"/>
        <w:jc w:val="both"/>
        <w:rPr>
          <w:sz w:val="24"/>
          <w:szCs w:val="24"/>
          <w:rtl/>
        </w:rPr>
      </w:pPr>
      <w:r w:rsidRPr="002F0A4A">
        <w:rPr>
          <w:rFonts w:hint="cs"/>
          <w:sz w:val="24"/>
          <w:szCs w:val="24"/>
          <w:rtl/>
        </w:rPr>
        <w:t xml:space="preserve">את הצומות האחרונים סיימתי עם מיגרנה שנמשכה מספר ימים. הרב אמר שאני יכולה לפסיק לצום. כל שנותר לי היה לצום בתשעה באב ויום כיפור. ו-וואו, הוקל לי. לצד זאת, הרגשתי שיש דבר מוטעה בגישה שלי. ופתאום נזכרתי בתגובה שונה מאוד שהייתה לי כמה חודשים קודם לכן, כאשר נאלצתי לבטל טיול לארצות הברית מסיבות בריאותיות... הייתי מתוסכלת ומאוכזבת מהביטול, למרות כל אי הנוחות הכרוכה בטיול... כשהגיע הצום, שתיתי בסתר מים, אכלתי את הדגנים שלי, ואפילו שתיתי את הקפה שלי... אבל במקום לנשום לרווחה, נסיתי להתמקד במה שחסר לי. נורא קשה להיות מודעת לניואנסים של יום צום כאשר לא צמים. קשה לזכור להיות עצובה, כאשר את מרגישה מרוצה ושבעה. הבנתי שאני מפספסת הרבה בשל העובדה שאינני צמה. </w:t>
      </w:r>
    </w:p>
    <w:p w14:paraId="5CC2CA39" w14:textId="77777777" w:rsidR="002F0A4A" w:rsidRPr="002F0A4A" w:rsidRDefault="002F0A4A" w:rsidP="002F0A4A">
      <w:pPr>
        <w:spacing w:after="0" w:line="240" w:lineRule="auto"/>
        <w:ind w:left="720"/>
        <w:jc w:val="both"/>
        <w:rPr>
          <w:sz w:val="24"/>
          <w:szCs w:val="24"/>
          <w:rtl/>
        </w:rPr>
      </w:pPr>
    </w:p>
    <w:p w14:paraId="4E928B2D" w14:textId="77777777" w:rsidR="00056769" w:rsidRDefault="00056769" w:rsidP="002F0A4A">
      <w:pPr>
        <w:pStyle w:val="HashkafahText"/>
        <w:widowControl w:val="0"/>
        <w:spacing w:after="0" w:line="240" w:lineRule="auto"/>
        <w:jc w:val="both"/>
        <w:rPr>
          <w:sz w:val="24"/>
          <w:szCs w:val="24"/>
          <w:rtl/>
        </w:rPr>
      </w:pPr>
      <w:r w:rsidRPr="002610C4">
        <w:rPr>
          <w:rFonts w:hint="cs"/>
          <w:sz w:val="24"/>
          <w:szCs w:val="24"/>
          <w:rtl/>
        </w:rPr>
        <w:t>יום צום הוא למעשה יום של חזרה בתשובה, ללא קשר לשאלה אם אנו צמות. כיצד נוכל לקחת בכך חלק?</w:t>
      </w:r>
    </w:p>
    <w:p w14:paraId="17369BAA" w14:textId="77777777" w:rsidR="002F0A4A" w:rsidRPr="002610C4" w:rsidRDefault="002F0A4A" w:rsidP="002F0A4A">
      <w:pPr>
        <w:pStyle w:val="HashkafahText"/>
        <w:widowControl w:val="0"/>
        <w:spacing w:after="0" w:line="240" w:lineRule="auto"/>
        <w:jc w:val="both"/>
        <w:rPr>
          <w:sz w:val="24"/>
          <w:szCs w:val="24"/>
          <w:rtl/>
        </w:rPr>
      </w:pPr>
    </w:p>
    <w:p w14:paraId="66F22C64" w14:textId="77777777" w:rsidR="00056769" w:rsidRDefault="00056769" w:rsidP="002F0A4A">
      <w:pPr>
        <w:pStyle w:val="HashkafahText"/>
        <w:widowControl w:val="0"/>
        <w:spacing w:after="0" w:line="240" w:lineRule="auto"/>
        <w:jc w:val="both"/>
        <w:rPr>
          <w:sz w:val="24"/>
          <w:szCs w:val="24"/>
          <w:rtl/>
        </w:rPr>
      </w:pPr>
      <w:r w:rsidRPr="002610C4">
        <w:rPr>
          <w:rFonts w:hint="cs"/>
          <w:sz w:val="24"/>
          <w:szCs w:val="24"/>
          <w:rtl/>
        </w:rPr>
        <w:t xml:space="preserve">ישנן שתי דרכים קלאסיות נוספות לחזרה בתשובה מלבד צום: תפילה וצדקה. </w:t>
      </w:r>
    </w:p>
    <w:p w14:paraId="5491C3B5" w14:textId="77777777" w:rsidR="002F0A4A" w:rsidRPr="002610C4" w:rsidRDefault="002F0A4A" w:rsidP="002F0A4A">
      <w:pPr>
        <w:pStyle w:val="HashkafahText"/>
        <w:widowControl w:val="0"/>
        <w:spacing w:after="0" w:line="240" w:lineRule="auto"/>
        <w:jc w:val="both"/>
        <w:rPr>
          <w:sz w:val="24"/>
          <w:szCs w:val="24"/>
          <w:rtl/>
        </w:rPr>
      </w:pPr>
    </w:p>
    <w:p w14:paraId="739DD982" w14:textId="77777777" w:rsidR="00056769" w:rsidRDefault="00056769" w:rsidP="002F0A4A">
      <w:pPr>
        <w:pStyle w:val="HashkafahText"/>
        <w:widowControl w:val="0"/>
        <w:spacing w:after="0" w:line="240" w:lineRule="auto"/>
        <w:jc w:val="both"/>
        <w:rPr>
          <w:sz w:val="24"/>
          <w:szCs w:val="24"/>
          <w:rtl/>
        </w:rPr>
      </w:pPr>
      <w:r w:rsidRPr="002610C4">
        <w:rPr>
          <w:rFonts w:hint="cs"/>
          <w:sz w:val="24"/>
          <w:szCs w:val="24"/>
          <w:rtl/>
        </w:rPr>
        <w:t>ראוי שמי שאינו צם, ישתדל לתת לצדקה בצום.</w:t>
      </w:r>
    </w:p>
    <w:p w14:paraId="6AF66722" w14:textId="77777777" w:rsidR="002F0A4A" w:rsidRPr="002610C4" w:rsidRDefault="002F0A4A" w:rsidP="002F0A4A">
      <w:pPr>
        <w:pStyle w:val="HashkafahText"/>
        <w:widowControl w:val="0"/>
        <w:spacing w:after="0" w:line="240" w:lineRule="auto"/>
        <w:jc w:val="both"/>
        <w:rPr>
          <w:sz w:val="24"/>
          <w:szCs w:val="24"/>
          <w:rtl/>
        </w:rPr>
      </w:pPr>
    </w:p>
    <w:p w14:paraId="09AE409F" w14:textId="77777777" w:rsidR="00056769" w:rsidRDefault="00056769" w:rsidP="002F0A4A">
      <w:pPr>
        <w:pStyle w:val="HashkafahText"/>
        <w:widowControl w:val="0"/>
        <w:spacing w:after="0" w:line="240" w:lineRule="auto"/>
        <w:jc w:val="both"/>
        <w:rPr>
          <w:sz w:val="24"/>
          <w:szCs w:val="24"/>
          <w:rtl/>
        </w:rPr>
      </w:pPr>
      <w:r w:rsidRPr="002610C4">
        <w:rPr>
          <w:rFonts w:hint="cs"/>
          <w:sz w:val="24"/>
          <w:szCs w:val="24"/>
          <w:rtl/>
        </w:rPr>
        <w:t>בנוסף, הקדשת זמן לאמירת תפילות שנוהגים לומר בצומות יכולה לעזור בחזרה בתשובה ולסייע לחוש את מהות היום. התפילות הללו כוללות סליחות, "אבינו מלכנו" וקריאה מיוחדת בתורה ובהפטרה.</w:t>
      </w:r>
    </w:p>
    <w:p w14:paraId="5E81B36F" w14:textId="77777777" w:rsidR="002F0A4A" w:rsidRPr="002610C4" w:rsidRDefault="002F0A4A" w:rsidP="002F0A4A">
      <w:pPr>
        <w:pStyle w:val="HashkafahText"/>
        <w:widowControl w:val="0"/>
        <w:spacing w:after="0" w:line="240" w:lineRule="auto"/>
        <w:jc w:val="both"/>
        <w:rPr>
          <w:sz w:val="24"/>
          <w:szCs w:val="24"/>
          <w:rtl/>
        </w:rPr>
      </w:pPr>
    </w:p>
    <w:p w14:paraId="7CF1D8EB" w14:textId="77777777" w:rsidR="00056769" w:rsidRDefault="00056769" w:rsidP="002F0A4A">
      <w:pPr>
        <w:pStyle w:val="HashkafahText"/>
        <w:widowControl w:val="0"/>
        <w:spacing w:after="0" w:line="240" w:lineRule="auto"/>
        <w:jc w:val="both"/>
        <w:rPr>
          <w:sz w:val="24"/>
          <w:szCs w:val="24"/>
          <w:rtl/>
        </w:rPr>
      </w:pPr>
      <w:r w:rsidRPr="002610C4">
        <w:rPr>
          <w:rFonts w:hint="cs"/>
          <w:b/>
          <w:bCs/>
          <w:sz w:val="24"/>
          <w:szCs w:val="24"/>
          <w:rtl/>
        </w:rPr>
        <w:t>סליחות –</w:t>
      </w:r>
      <w:r w:rsidRPr="002610C4">
        <w:rPr>
          <w:rFonts w:hint="cs"/>
          <w:sz w:val="24"/>
          <w:szCs w:val="24"/>
          <w:rtl/>
        </w:rPr>
        <w:t xml:space="preserve"> אחרי תפילת שמונה עשרה אומרים סליחות. מותר לומר סליחות גם בלי מניין אם מדלגים על שלוש עשרה מידות של רחמים, או אם קוראים אותן בטעמי המקרא.</w:t>
      </w:r>
    </w:p>
    <w:p w14:paraId="5B7AA266" w14:textId="77777777" w:rsidR="002F0A4A" w:rsidRPr="002610C4" w:rsidRDefault="002F0A4A" w:rsidP="002F0A4A">
      <w:pPr>
        <w:pStyle w:val="HashkafahText"/>
        <w:widowControl w:val="0"/>
        <w:spacing w:after="0" w:line="240" w:lineRule="auto"/>
        <w:jc w:val="both"/>
        <w:rPr>
          <w:sz w:val="24"/>
          <w:szCs w:val="24"/>
          <w:rtl/>
        </w:rPr>
      </w:pPr>
    </w:p>
    <w:p w14:paraId="651BA24F" w14:textId="77777777" w:rsidR="00056769" w:rsidRPr="002F0A4A" w:rsidRDefault="00056769" w:rsidP="002F0A4A">
      <w:pPr>
        <w:spacing w:after="0" w:line="240" w:lineRule="auto"/>
        <w:ind w:left="720"/>
        <w:jc w:val="both"/>
        <w:rPr>
          <w:sz w:val="24"/>
          <w:szCs w:val="24"/>
        </w:rPr>
      </w:pPr>
      <w:r w:rsidRPr="002F0A4A">
        <w:rPr>
          <w:rFonts w:hint="cs"/>
          <w:sz w:val="24"/>
          <w:szCs w:val="24"/>
          <w:rtl/>
        </w:rPr>
        <w:t>שולחן ערוך אורח חיים תקסה, ה </w:t>
      </w:r>
    </w:p>
    <w:p w14:paraId="702EA31D" w14:textId="77777777" w:rsidR="00056769" w:rsidRDefault="00056769" w:rsidP="002F0A4A">
      <w:pPr>
        <w:spacing w:after="0" w:line="240" w:lineRule="auto"/>
        <w:ind w:left="720"/>
        <w:jc w:val="both"/>
        <w:rPr>
          <w:sz w:val="24"/>
          <w:szCs w:val="24"/>
          <w:rtl/>
        </w:rPr>
      </w:pPr>
      <w:r w:rsidRPr="002F0A4A">
        <w:rPr>
          <w:rFonts w:hint="cs"/>
          <w:sz w:val="24"/>
          <w:szCs w:val="24"/>
          <w:rtl/>
        </w:rPr>
        <w:t>אין היחיד רשאי לומר שלש עשרה מדות דרך תפלה ובקשת רחמים, דדבר שבקדושה הם; אבל אם בא לאומרם דרך קריאה בעלמא, אומרם.</w:t>
      </w:r>
    </w:p>
    <w:p w14:paraId="6ACA8E0F" w14:textId="77777777" w:rsidR="002F0A4A" w:rsidRPr="002F0A4A" w:rsidRDefault="002F0A4A" w:rsidP="002F0A4A">
      <w:pPr>
        <w:spacing w:after="0" w:line="240" w:lineRule="auto"/>
        <w:ind w:left="720"/>
        <w:jc w:val="both"/>
        <w:rPr>
          <w:sz w:val="24"/>
          <w:szCs w:val="24"/>
          <w:rtl/>
        </w:rPr>
      </w:pPr>
    </w:p>
    <w:p w14:paraId="48347763" w14:textId="77777777" w:rsidR="00056769" w:rsidRDefault="00056769" w:rsidP="002F0A4A">
      <w:pPr>
        <w:pStyle w:val="HashkafahText"/>
        <w:widowControl w:val="0"/>
        <w:spacing w:after="0" w:line="240" w:lineRule="auto"/>
        <w:jc w:val="both"/>
        <w:rPr>
          <w:sz w:val="24"/>
          <w:szCs w:val="24"/>
          <w:rtl/>
        </w:rPr>
      </w:pPr>
      <w:r w:rsidRPr="002610C4">
        <w:rPr>
          <w:rFonts w:hint="eastAsia"/>
          <w:sz w:val="24"/>
          <w:szCs w:val="24"/>
          <w:rtl/>
        </w:rPr>
        <w:t>אבינו</w:t>
      </w:r>
      <w:r w:rsidRPr="002610C4">
        <w:rPr>
          <w:sz w:val="24"/>
          <w:szCs w:val="24"/>
          <w:rtl/>
        </w:rPr>
        <w:t xml:space="preserve"> </w:t>
      </w:r>
      <w:r w:rsidRPr="002610C4">
        <w:rPr>
          <w:rFonts w:hint="eastAsia"/>
          <w:sz w:val="24"/>
          <w:szCs w:val="24"/>
          <w:rtl/>
        </w:rPr>
        <w:t>מלכנו</w:t>
      </w:r>
      <w:r w:rsidRPr="002610C4">
        <w:rPr>
          <w:rFonts w:hint="cs"/>
          <w:sz w:val="24"/>
          <w:szCs w:val="24"/>
          <w:rtl/>
        </w:rPr>
        <w:t xml:space="preserve"> – </w:t>
      </w:r>
      <w:r w:rsidRPr="002610C4">
        <w:rPr>
          <w:rFonts w:hint="eastAsia"/>
          <w:sz w:val="24"/>
          <w:szCs w:val="24"/>
          <w:rtl/>
        </w:rPr>
        <w:t>האשכנזים</w:t>
      </w:r>
      <w:r w:rsidRPr="002610C4">
        <w:rPr>
          <w:sz w:val="24"/>
          <w:szCs w:val="24"/>
          <w:rtl/>
        </w:rPr>
        <w:t xml:space="preserve"> </w:t>
      </w:r>
      <w:r w:rsidRPr="002610C4">
        <w:rPr>
          <w:rFonts w:hint="eastAsia"/>
          <w:sz w:val="24"/>
          <w:szCs w:val="24"/>
          <w:rtl/>
        </w:rPr>
        <w:t>אומרים</w:t>
      </w:r>
      <w:r w:rsidRPr="002610C4">
        <w:rPr>
          <w:sz w:val="24"/>
          <w:szCs w:val="24"/>
          <w:rtl/>
        </w:rPr>
        <w:t xml:space="preserve"> "אבינו </w:t>
      </w:r>
      <w:r w:rsidRPr="002610C4">
        <w:rPr>
          <w:rFonts w:hint="eastAsia"/>
          <w:sz w:val="24"/>
          <w:szCs w:val="24"/>
          <w:rtl/>
        </w:rPr>
        <w:t>מלכנו</w:t>
      </w:r>
      <w:r w:rsidRPr="002610C4">
        <w:rPr>
          <w:sz w:val="24"/>
          <w:szCs w:val="24"/>
          <w:rtl/>
        </w:rPr>
        <w:t xml:space="preserve">" </w:t>
      </w:r>
      <w:r w:rsidRPr="002610C4">
        <w:rPr>
          <w:rFonts w:hint="eastAsia"/>
          <w:sz w:val="24"/>
          <w:szCs w:val="24"/>
          <w:rtl/>
        </w:rPr>
        <w:t>בסוף</w:t>
      </w:r>
      <w:r w:rsidRPr="002610C4">
        <w:rPr>
          <w:sz w:val="24"/>
          <w:szCs w:val="24"/>
          <w:rtl/>
        </w:rPr>
        <w:t xml:space="preserve"> </w:t>
      </w:r>
      <w:r w:rsidRPr="002610C4">
        <w:rPr>
          <w:rFonts w:hint="eastAsia"/>
          <w:sz w:val="24"/>
          <w:szCs w:val="24"/>
          <w:rtl/>
        </w:rPr>
        <w:t>תפילת</w:t>
      </w:r>
      <w:r w:rsidRPr="002610C4">
        <w:rPr>
          <w:sz w:val="24"/>
          <w:szCs w:val="24"/>
          <w:rtl/>
        </w:rPr>
        <w:t xml:space="preserve"> </w:t>
      </w:r>
      <w:r w:rsidRPr="002610C4">
        <w:rPr>
          <w:rFonts w:hint="eastAsia"/>
          <w:sz w:val="24"/>
          <w:szCs w:val="24"/>
          <w:rtl/>
        </w:rPr>
        <w:t>שחרית</w:t>
      </w:r>
      <w:r w:rsidRPr="002610C4">
        <w:rPr>
          <w:sz w:val="24"/>
          <w:szCs w:val="24"/>
          <w:rtl/>
        </w:rPr>
        <w:t xml:space="preserve"> </w:t>
      </w:r>
      <w:r w:rsidRPr="002610C4">
        <w:rPr>
          <w:rFonts w:hint="eastAsia"/>
          <w:sz w:val="24"/>
          <w:szCs w:val="24"/>
          <w:rtl/>
        </w:rPr>
        <w:t>ומנחה</w:t>
      </w:r>
      <w:r w:rsidRPr="002610C4">
        <w:rPr>
          <w:sz w:val="24"/>
          <w:szCs w:val="24"/>
          <w:rtl/>
        </w:rPr>
        <w:t xml:space="preserve">, </w:t>
      </w:r>
      <w:r w:rsidRPr="002610C4">
        <w:rPr>
          <w:rFonts w:hint="eastAsia"/>
          <w:sz w:val="24"/>
          <w:szCs w:val="24"/>
          <w:rtl/>
        </w:rPr>
        <w:t>ויש</w:t>
      </w:r>
      <w:r w:rsidRPr="002610C4">
        <w:rPr>
          <w:sz w:val="24"/>
          <w:szCs w:val="24"/>
          <w:rtl/>
        </w:rPr>
        <w:t xml:space="preserve"> </w:t>
      </w:r>
      <w:r w:rsidRPr="002610C4">
        <w:rPr>
          <w:rFonts w:hint="eastAsia"/>
          <w:sz w:val="24"/>
          <w:szCs w:val="24"/>
          <w:rtl/>
        </w:rPr>
        <w:t>הנוהגים</w:t>
      </w:r>
      <w:r w:rsidRPr="002610C4">
        <w:rPr>
          <w:sz w:val="24"/>
          <w:szCs w:val="24"/>
          <w:rtl/>
        </w:rPr>
        <w:t xml:space="preserve"> </w:t>
      </w:r>
      <w:r w:rsidRPr="002610C4">
        <w:rPr>
          <w:rFonts w:hint="eastAsia"/>
          <w:sz w:val="24"/>
          <w:szCs w:val="24"/>
          <w:rtl/>
        </w:rPr>
        <w:t>כן</w:t>
      </w:r>
      <w:r w:rsidRPr="002610C4">
        <w:rPr>
          <w:sz w:val="24"/>
          <w:szCs w:val="24"/>
          <w:rtl/>
        </w:rPr>
        <w:t xml:space="preserve"> </w:t>
      </w:r>
      <w:r w:rsidRPr="002610C4">
        <w:rPr>
          <w:rFonts w:hint="eastAsia"/>
          <w:sz w:val="24"/>
          <w:szCs w:val="24"/>
          <w:rtl/>
        </w:rPr>
        <w:t>גם</w:t>
      </w:r>
      <w:r w:rsidRPr="002610C4">
        <w:rPr>
          <w:sz w:val="24"/>
          <w:szCs w:val="24"/>
          <w:rtl/>
        </w:rPr>
        <w:t xml:space="preserve"> </w:t>
      </w:r>
      <w:r w:rsidRPr="002610C4">
        <w:rPr>
          <w:rFonts w:hint="eastAsia"/>
          <w:sz w:val="24"/>
          <w:szCs w:val="24"/>
          <w:rtl/>
        </w:rPr>
        <w:t>בתפילה</w:t>
      </w:r>
      <w:r w:rsidRPr="002610C4">
        <w:rPr>
          <w:sz w:val="24"/>
          <w:szCs w:val="24"/>
          <w:rtl/>
        </w:rPr>
        <w:t xml:space="preserve"> </w:t>
      </w:r>
      <w:r w:rsidRPr="002610C4">
        <w:rPr>
          <w:rFonts w:hint="eastAsia"/>
          <w:sz w:val="24"/>
          <w:szCs w:val="24"/>
          <w:rtl/>
        </w:rPr>
        <w:t>שלא</w:t>
      </w:r>
      <w:r w:rsidRPr="002610C4">
        <w:rPr>
          <w:sz w:val="24"/>
          <w:szCs w:val="24"/>
          <w:rtl/>
        </w:rPr>
        <w:t xml:space="preserve"> </w:t>
      </w:r>
      <w:r w:rsidRPr="002610C4">
        <w:rPr>
          <w:rFonts w:hint="eastAsia"/>
          <w:sz w:val="24"/>
          <w:szCs w:val="24"/>
          <w:rtl/>
        </w:rPr>
        <w:t>במניין</w:t>
      </w:r>
      <w:r w:rsidRPr="002610C4">
        <w:rPr>
          <w:sz w:val="24"/>
          <w:szCs w:val="24"/>
          <w:rtl/>
        </w:rPr>
        <w:t>.</w:t>
      </w:r>
      <w:r w:rsidRPr="002610C4">
        <w:rPr>
          <w:sz w:val="24"/>
          <w:szCs w:val="24"/>
          <w:vertAlign w:val="superscript"/>
          <w:rtl/>
        </w:rPr>
        <w:footnoteReference w:id="20"/>
      </w:r>
    </w:p>
    <w:p w14:paraId="05DE3C64" w14:textId="77777777" w:rsidR="002F0A4A" w:rsidRPr="002610C4" w:rsidRDefault="002F0A4A" w:rsidP="002F0A4A">
      <w:pPr>
        <w:pStyle w:val="HashkafahText"/>
        <w:widowControl w:val="0"/>
        <w:spacing w:after="0" w:line="240" w:lineRule="auto"/>
        <w:jc w:val="both"/>
        <w:rPr>
          <w:sz w:val="24"/>
          <w:szCs w:val="24"/>
          <w:rtl/>
        </w:rPr>
      </w:pPr>
    </w:p>
    <w:p w14:paraId="1FD4E184" w14:textId="77777777" w:rsidR="00056769" w:rsidRDefault="00056769" w:rsidP="002F0A4A">
      <w:pPr>
        <w:pStyle w:val="HashkafahText"/>
        <w:widowControl w:val="0"/>
        <w:spacing w:after="0" w:line="240" w:lineRule="auto"/>
        <w:jc w:val="both"/>
        <w:rPr>
          <w:sz w:val="24"/>
          <w:szCs w:val="24"/>
          <w:rtl/>
        </w:rPr>
      </w:pPr>
      <w:r w:rsidRPr="002610C4">
        <w:rPr>
          <w:rFonts w:hint="eastAsia"/>
          <w:b/>
          <w:bCs/>
          <w:sz w:val="24"/>
          <w:szCs w:val="24"/>
          <w:rtl/>
        </w:rPr>
        <w:t>קריאת</w:t>
      </w:r>
      <w:r w:rsidRPr="002610C4">
        <w:rPr>
          <w:b/>
          <w:bCs/>
          <w:sz w:val="24"/>
          <w:szCs w:val="24"/>
          <w:rtl/>
        </w:rPr>
        <w:t xml:space="preserve"> </w:t>
      </w:r>
      <w:r w:rsidRPr="002610C4">
        <w:rPr>
          <w:rFonts w:hint="eastAsia"/>
          <w:b/>
          <w:bCs/>
          <w:sz w:val="24"/>
          <w:szCs w:val="24"/>
          <w:rtl/>
        </w:rPr>
        <w:t>התורה</w:t>
      </w:r>
      <w:r w:rsidRPr="002610C4">
        <w:rPr>
          <w:b/>
          <w:bCs/>
          <w:sz w:val="24"/>
          <w:szCs w:val="24"/>
          <w:rtl/>
        </w:rPr>
        <w:t xml:space="preserve"> </w:t>
      </w:r>
      <w:r w:rsidRPr="002610C4">
        <w:rPr>
          <w:rFonts w:hint="eastAsia"/>
          <w:b/>
          <w:bCs/>
          <w:sz w:val="24"/>
          <w:szCs w:val="24"/>
          <w:rtl/>
        </w:rPr>
        <w:t>והפטרה</w:t>
      </w:r>
      <w:r w:rsidRPr="002610C4">
        <w:rPr>
          <w:rFonts w:hint="cs"/>
          <w:b/>
          <w:bCs/>
          <w:sz w:val="24"/>
          <w:szCs w:val="24"/>
          <w:rtl/>
        </w:rPr>
        <w:t xml:space="preserve"> –</w:t>
      </w:r>
      <w:r w:rsidRPr="002610C4">
        <w:rPr>
          <w:rFonts w:hint="cs"/>
          <w:sz w:val="24"/>
          <w:szCs w:val="24"/>
          <w:rtl/>
        </w:rPr>
        <w:t xml:space="preserve"> </w:t>
      </w:r>
      <w:r w:rsidRPr="002610C4">
        <w:rPr>
          <w:rFonts w:hint="eastAsia"/>
          <w:sz w:val="24"/>
          <w:szCs w:val="24"/>
          <w:rtl/>
        </w:rPr>
        <w:t>בצומות</w:t>
      </w:r>
      <w:r w:rsidRPr="002610C4">
        <w:rPr>
          <w:sz w:val="24"/>
          <w:szCs w:val="24"/>
          <w:rtl/>
        </w:rPr>
        <w:t xml:space="preserve"> הללו קוראים בתורה בשחרית ושוב במנחה (שמות ל"ב). אשכנזים מוסיפים הפטרה במנחה (ישעיהו </w:t>
      </w:r>
      <w:r w:rsidRPr="002610C4">
        <w:rPr>
          <w:rFonts w:hint="cs"/>
          <w:sz w:val="24"/>
          <w:szCs w:val="24"/>
          <w:rtl/>
        </w:rPr>
        <w:t>נ</w:t>
      </w:r>
      <w:r w:rsidRPr="002610C4">
        <w:rPr>
          <w:sz w:val="24"/>
          <w:szCs w:val="24"/>
          <w:rtl/>
        </w:rPr>
        <w:t>"ה</w:t>
      </w:r>
      <w:r w:rsidRPr="002610C4">
        <w:rPr>
          <w:rFonts w:hint="cs"/>
          <w:sz w:val="24"/>
          <w:szCs w:val="24"/>
          <w:rtl/>
        </w:rPr>
        <w:t>,</w:t>
      </w:r>
      <w:r w:rsidRPr="002610C4">
        <w:rPr>
          <w:sz w:val="24"/>
          <w:szCs w:val="24"/>
          <w:rtl/>
        </w:rPr>
        <w:t>ו'</w:t>
      </w:r>
      <w:r w:rsidRPr="002610C4">
        <w:rPr>
          <w:rFonts w:hint="cs"/>
          <w:sz w:val="24"/>
          <w:szCs w:val="24"/>
          <w:rtl/>
        </w:rPr>
        <w:t>–נ</w:t>
      </w:r>
      <w:r w:rsidRPr="002610C4">
        <w:rPr>
          <w:sz w:val="24"/>
          <w:szCs w:val="24"/>
          <w:rtl/>
        </w:rPr>
        <w:t>"ו</w:t>
      </w:r>
      <w:r w:rsidRPr="002610C4">
        <w:rPr>
          <w:rFonts w:hint="cs"/>
          <w:sz w:val="24"/>
          <w:szCs w:val="24"/>
          <w:rtl/>
        </w:rPr>
        <w:t>,</w:t>
      </w:r>
      <w:r w:rsidRPr="002610C4">
        <w:rPr>
          <w:sz w:val="24"/>
          <w:szCs w:val="24"/>
          <w:rtl/>
        </w:rPr>
        <w:t xml:space="preserve">ח'). </w:t>
      </w:r>
      <w:r w:rsidRPr="002610C4">
        <w:rPr>
          <w:rFonts w:hint="cs"/>
          <w:sz w:val="24"/>
          <w:szCs w:val="24"/>
          <w:rtl/>
        </w:rPr>
        <w:t>אלו</w:t>
      </w:r>
      <w:r w:rsidRPr="002610C4">
        <w:rPr>
          <w:sz w:val="24"/>
          <w:szCs w:val="24"/>
          <w:rtl/>
        </w:rPr>
        <w:t xml:space="preserve"> שמתפלל</w:t>
      </w:r>
      <w:r w:rsidRPr="002610C4">
        <w:rPr>
          <w:rFonts w:hint="cs"/>
          <w:sz w:val="24"/>
          <w:szCs w:val="24"/>
          <w:rtl/>
        </w:rPr>
        <w:t>ים</w:t>
      </w:r>
      <w:r w:rsidRPr="002610C4">
        <w:rPr>
          <w:sz w:val="24"/>
          <w:szCs w:val="24"/>
          <w:rtl/>
        </w:rPr>
        <w:t xml:space="preserve"> ביחידות יכול</w:t>
      </w:r>
      <w:r w:rsidRPr="002610C4">
        <w:rPr>
          <w:rFonts w:hint="cs"/>
          <w:sz w:val="24"/>
          <w:szCs w:val="24"/>
          <w:rtl/>
        </w:rPr>
        <w:t>ים</w:t>
      </w:r>
      <w:r w:rsidRPr="002610C4">
        <w:rPr>
          <w:sz w:val="24"/>
          <w:szCs w:val="24"/>
          <w:rtl/>
        </w:rPr>
        <w:t xml:space="preserve"> לקרוא לעצמ</w:t>
      </w:r>
      <w:r w:rsidRPr="002610C4">
        <w:rPr>
          <w:rFonts w:hint="cs"/>
          <w:sz w:val="24"/>
          <w:szCs w:val="24"/>
          <w:rtl/>
        </w:rPr>
        <w:t>ם</w:t>
      </w:r>
      <w:r w:rsidRPr="002610C4">
        <w:rPr>
          <w:sz w:val="24"/>
          <w:szCs w:val="24"/>
          <w:rtl/>
        </w:rPr>
        <w:t xml:space="preserve">. </w:t>
      </w:r>
    </w:p>
    <w:p w14:paraId="0292D8C9" w14:textId="77777777" w:rsidR="002F0A4A" w:rsidRPr="002610C4" w:rsidRDefault="002F0A4A" w:rsidP="002F0A4A">
      <w:pPr>
        <w:pStyle w:val="HashkafahText"/>
        <w:widowControl w:val="0"/>
        <w:spacing w:after="0" w:line="240" w:lineRule="auto"/>
        <w:jc w:val="both"/>
        <w:rPr>
          <w:sz w:val="24"/>
          <w:szCs w:val="24"/>
          <w:rtl/>
        </w:rPr>
      </w:pPr>
    </w:p>
    <w:p w14:paraId="44DC428B" w14:textId="77777777" w:rsidR="00056769" w:rsidRDefault="00056769" w:rsidP="002F0A4A">
      <w:pPr>
        <w:pStyle w:val="HashkafahText"/>
        <w:widowControl w:val="0"/>
        <w:spacing w:after="0" w:line="240" w:lineRule="auto"/>
        <w:jc w:val="both"/>
        <w:rPr>
          <w:sz w:val="24"/>
          <w:szCs w:val="24"/>
          <w:rtl/>
        </w:rPr>
      </w:pPr>
      <w:r w:rsidRPr="002610C4">
        <w:rPr>
          <w:rFonts w:hint="cs"/>
          <w:sz w:val="24"/>
          <w:szCs w:val="24"/>
          <w:rtl/>
        </w:rPr>
        <w:t xml:space="preserve">אמירת התפילות הללו או חלקן מספקת הזדמנות למקד את עבודת ה' שלנו בחזרה בתשובה ובאחריות קולקטיבית, ללא קשר לנסיבותנו האישיות. ועדיין, לעיתים בכל זאת קשה להתרכז בצום, חרף מאמצנו. </w:t>
      </w:r>
    </w:p>
    <w:p w14:paraId="6DEDE12B" w14:textId="77777777" w:rsidR="002F0A4A" w:rsidRPr="002610C4" w:rsidRDefault="002F0A4A" w:rsidP="002F0A4A">
      <w:pPr>
        <w:pStyle w:val="HashkafahText"/>
        <w:widowControl w:val="0"/>
        <w:spacing w:after="0" w:line="240" w:lineRule="auto"/>
        <w:jc w:val="both"/>
        <w:rPr>
          <w:sz w:val="24"/>
          <w:szCs w:val="24"/>
          <w:rtl/>
        </w:rPr>
      </w:pPr>
    </w:p>
    <w:p w14:paraId="50F1B42C" w14:textId="77777777" w:rsidR="005A2B46" w:rsidRDefault="00056769" w:rsidP="002F0A4A">
      <w:pPr>
        <w:pStyle w:val="HashkafahText"/>
        <w:widowControl w:val="0"/>
        <w:spacing w:after="0" w:line="240" w:lineRule="auto"/>
        <w:jc w:val="both"/>
        <w:rPr>
          <w:sz w:val="24"/>
          <w:szCs w:val="24"/>
          <w:rtl/>
        </w:rPr>
      </w:pPr>
      <w:r w:rsidRPr="002610C4">
        <w:rPr>
          <w:rFonts w:hint="eastAsia"/>
          <w:sz w:val="24"/>
          <w:szCs w:val="24"/>
          <w:rtl/>
        </w:rPr>
        <w:t>במצב</w:t>
      </w:r>
      <w:r w:rsidRPr="002610C4">
        <w:rPr>
          <w:sz w:val="24"/>
          <w:szCs w:val="24"/>
          <w:rtl/>
        </w:rPr>
        <w:t xml:space="preserve"> </w:t>
      </w:r>
      <w:r w:rsidRPr="002610C4">
        <w:rPr>
          <w:rFonts w:hint="eastAsia"/>
          <w:sz w:val="24"/>
          <w:szCs w:val="24"/>
          <w:rtl/>
        </w:rPr>
        <w:t>זה</w:t>
      </w:r>
      <w:r w:rsidRPr="002610C4">
        <w:rPr>
          <w:sz w:val="24"/>
          <w:szCs w:val="24"/>
          <w:rtl/>
        </w:rPr>
        <w:t xml:space="preserve">, </w:t>
      </w:r>
      <w:r w:rsidRPr="002610C4">
        <w:rPr>
          <w:rFonts w:hint="eastAsia"/>
          <w:sz w:val="24"/>
          <w:szCs w:val="24"/>
          <w:rtl/>
        </w:rPr>
        <w:t>נוכל</w:t>
      </w:r>
      <w:r w:rsidRPr="002610C4">
        <w:rPr>
          <w:sz w:val="24"/>
          <w:szCs w:val="24"/>
          <w:rtl/>
        </w:rPr>
        <w:t xml:space="preserve"> </w:t>
      </w:r>
      <w:r w:rsidRPr="002610C4">
        <w:rPr>
          <w:rFonts w:hint="eastAsia"/>
          <w:sz w:val="24"/>
          <w:szCs w:val="24"/>
          <w:rtl/>
        </w:rPr>
        <w:t>לזכור</w:t>
      </w:r>
      <w:r w:rsidRPr="002610C4">
        <w:rPr>
          <w:sz w:val="24"/>
          <w:szCs w:val="24"/>
          <w:rtl/>
        </w:rPr>
        <w:t xml:space="preserve"> </w:t>
      </w:r>
      <w:r w:rsidRPr="002610C4">
        <w:rPr>
          <w:rFonts w:hint="eastAsia"/>
          <w:sz w:val="24"/>
          <w:szCs w:val="24"/>
          <w:rtl/>
        </w:rPr>
        <w:t>את</w:t>
      </w:r>
      <w:r w:rsidRPr="002610C4">
        <w:rPr>
          <w:sz w:val="24"/>
          <w:szCs w:val="24"/>
          <w:rtl/>
        </w:rPr>
        <w:t xml:space="preserve"> </w:t>
      </w:r>
      <w:r w:rsidRPr="002610C4">
        <w:rPr>
          <w:rFonts w:hint="eastAsia"/>
          <w:sz w:val="24"/>
          <w:szCs w:val="24"/>
          <w:rtl/>
        </w:rPr>
        <w:t>דברי</w:t>
      </w:r>
      <w:r w:rsidRPr="002610C4">
        <w:rPr>
          <w:sz w:val="24"/>
          <w:szCs w:val="24"/>
          <w:rtl/>
        </w:rPr>
        <w:t xml:space="preserve"> </w:t>
      </w:r>
      <w:r w:rsidRPr="002610C4">
        <w:rPr>
          <w:rFonts w:hint="eastAsia"/>
          <w:sz w:val="24"/>
          <w:szCs w:val="24"/>
          <w:rtl/>
        </w:rPr>
        <w:t>העידוד</w:t>
      </w:r>
      <w:r w:rsidRPr="002610C4">
        <w:rPr>
          <w:sz w:val="24"/>
          <w:szCs w:val="24"/>
          <w:rtl/>
        </w:rPr>
        <w:t xml:space="preserve"> </w:t>
      </w:r>
      <w:r w:rsidRPr="002610C4">
        <w:rPr>
          <w:rFonts w:hint="eastAsia"/>
          <w:sz w:val="24"/>
          <w:szCs w:val="24"/>
          <w:rtl/>
        </w:rPr>
        <w:t>שכתבה</w:t>
      </w:r>
      <w:r w:rsidRPr="002610C4">
        <w:rPr>
          <w:sz w:val="24"/>
          <w:szCs w:val="24"/>
          <w:rtl/>
        </w:rPr>
        <w:t xml:space="preserve"> </w:t>
      </w:r>
      <w:r w:rsidRPr="002610C4">
        <w:rPr>
          <w:rFonts w:hint="eastAsia"/>
          <w:sz w:val="24"/>
          <w:szCs w:val="24"/>
          <w:rtl/>
        </w:rPr>
        <w:t>שרה</w:t>
      </w:r>
      <w:r w:rsidRPr="002610C4">
        <w:rPr>
          <w:sz w:val="24"/>
          <w:szCs w:val="24"/>
          <w:rtl/>
        </w:rPr>
        <w:t xml:space="preserve"> </w:t>
      </w:r>
      <w:r w:rsidRPr="002610C4">
        <w:rPr>
          <w:rFonts w:hint="eastAsia"/>
          <w:sz w:val="24"/>
          <w:szCs w:val="24"/>
          <w:rtl/>
        </w:rPr>
        <w:t>וולקנפלד</w:t>
      </w:r>
      <w:r w:rsidRPr="002610C4">
        <w:rPr>
          <w:sz w:val="24"/>
          <w:szCs w:val="24"/>
          <w:rtl/>
        </w:rPr>
        <w:t xml:space="preserve"> </w:t>
      </w:r>
      <w:r w:rsidRPr="002610C4">
        <w:rPr>
          <w:rFonts w:hint="eastAsia"/>
          <w:sz w:val="24"/>
          <w:szCs w:val="24"/>
          <w:rtl/>
        </w:rPr>
        <w:t>בבלוג</w:t>
      </w:r>
      <w:r w:rsidRPr="002610C4">
        <w:rPr>
          <w:sz w:val="24"/>
          <w:szCs w:val="24"/>
          <w:rtl/>
        </w:rPr>
        <w:t xml:space="preserve"> </w:t>
      </w:r>
      <w:r w:rsidRPr="002610C4">
        <w:rPr>
          <w:rFonts w:hint="eastAsia"/>
          <w:sz w:val="24"/>
          <w:szCs w:val="24"/>
          <w:rtl/>
        </w:rPr>
        <w:t>שלה</w:t>
      </w:r>
      <w:r w:rsidRPr="002610C4">
        <w:rPr>
          <w:sz w:val="24"/>
          <w:szCs w:val="24"/>
          <w:rtl/>
        </w:rPr>
        <w:t xml:space="preserve">, </w:t>
      </w:r>
      <w:r w:rsidRPr="002610C4">
        <w:rPr>
          <w:rFonts w:hint="eastAsia"/>
          <w:sz w:val="24"/>
          <w:szCs w:val="24"/>
          <w:rtl/>
        </w:rPr>
        <w:t>בנוגע</w:t>
      </w:r>
      <w:r w:rsidRPr="002610C4">
        <w:rPr>
          <w:sz w:val="24"/>
          <w:szCs w:val="24"/>
          <w:rtl/>
        </w:rPr>
        <w:t xml:space="preserve"> </w:t>
      </w:r>
      <w:r w:rsidRPr="002610C4">
        <w:rPr>
          <w:rFonts w:hint="eastAsia"/>
          <w:sz w:val="24"/>
          <w:szCs w:val="24"/>
          <w:rtl/>
        </w:rPr>
        <w:t>לחווית</w:t>
      </w:r>
      <w:r w:rsidRPr="002610C4">
        <w:rPr>
          <w:sz w:val="24"/>
          <w:szCs w:val="24"/>
          <w:rtl/>
        </w:rPr>
        <w:t xml:space="preserve"> </w:t>
      </w:r>
      <w:r w:rsidRPr="002610C4">
        <w:rPr>
          <w:rFonts w:hint="eastAsia"/>
          <w:sz w:val="24"/>
          <w:szCs w:val="24"/>
          <w:rtl/>
        </w:rPr>
        <w:t>תשעה</w:t>
      </w:r>
      <w:r w:rsidRPr="002610C4">
        <w:rPr>
          <w:sz w:val="24"/>
          <w:szCs w:val="24"/>
          <w:rtl/>
        </w:rPr>
        <w:t xml:space="preserve"> </w:t>
      </w:r>
      <w:r w:rsidRPr="002610C4">
        <w:rPr>
          <w:rFonts w:hint="eastAsia"/>
          <w:sz w:val="24"/>
          <w:szCs w:val="24"/>
          <w:rtl/>
        </w:rPr>
        <w:t>באב</w:t>
      </w:r>
      <w:r w:rsidRPr="002610C4">
        <w:rPr>
          <w:sz w:val="24"/>
          <w:szCs w:val="24"/>
          <w:rtl/>
        </w:rPr>
        <w:t xml:space="preserve"> </w:t>
      </w:r>
      <w:r w:rsidRPr="002610C4">
        <w:rPr>
          <w:rFonts w:hint="eastAsia"/>
          <w:sz w:val="24"/>
          <w:szCs w:val="24"/>
          <w:rtl/>
        </w:rPr>
        <w:t>עם</w:t>
      </w:r>
      <w:r w:rsidRPr="002610C4">
        <w:rPr>
          <w:sz w:val="24"/>
          <w:szCs w:val="24"/>
          <w:rtl/>
        </w:rPr>
        <w:t xml:space="preserve"> </w:t>
      </w:r>
      <w:r w:rsidRPr="002610C4">
        <w:rPr>
          <w:rFonts w:hint="eastAsia"/>
          <w:sz w:val="24"/>
          <w:szCs w:val="24"/>
          <w:rtl/>
        </w:rPr>
        <w:t>ילדים</w:t>
      </w:r>
      <w:r w:rsidRPr="002610C4">
        <w:rPr>
          <w:sz w:val="24"/>
          <w:szCs w:val="24"/>
          <w:rtl/>
        </w:rPr>
        <w:t xml:space="preserve"> </w:t>
      </w:r>
      <w:r w:rsidRPr="002610C4">
        <w:rPr>
          <w:rFonts w:hint="eastAsia"/>
          <w:sz w:val="24"/>
          <w:szCs w:val="24"/>
          <w:rtl/>
        </w:rPr>
        <w:t>קטנים</w:t>
      </w:r>
      <w:r w:rsidRPr="002610C4">
        <w:rPr>
          <w:sz w:val="24"/>
          <w:szCs w:val="24"/>
          <w:rtl/>
        </w:rPr>
        <w:t>:</w:t>
      </w:r>
      <w:r w:rsidRPr="002610C4">
        <w:rPr>
          <w:rStyle w:val="FootnoteReference"/>
          <w:sz w:val="24"/>
          <w:szCs w:val="24"/>
          <w:rtl/>
        </w:rPr>
        <w:footnoteReference w:id="21"/>
      </w:r>
    </w:p>
    <w:p w14:paraId="1EC8EA4D" w14:textId="77777777" w:rsidR="002F0A4A" w:rsidRPr="002610C4" w:rsidRDefault="002F0A4A" w:rsidP="002F0A4A">
      <w:pPr>
        <w:pStyle w:val="HashkafahText"/>
        <w:widowControl w:val="0"/>
        <w:spacing w:after="0" w:line="240" w:lineRule="auto"/>
        <w:jc w:val="both"/>
        <w:rPr>
          <w:b/>
          <w:bCs/>
          <w:sz w:val="24"/>
          <w:szCs w:val="24"/>
          <w:rtl/>
        </w:rPr>
      </w:pPr>
    </w:p>
    <w:p w14:paraId="6399E87B" w14:textId="534ECF5C" w:rsidR="005A2B46" w:rsidRPr="002F0A4A" w:rsidRDefault="005A2B46" w:rsidP="002F0A4A">
      <w:pPr>
        <w:spacing w:after="0" w:line="240" w:lineRule="auto"/>
        <w:ind w:left="720"/>
        <w:jc w:val="both"/>
        <w:rPr>
          <w:sz w:val="24"/>
          <w:szCs w:val="24"/>
        </w:rPr>
      </w:pPr>
      <w:r w:rsidRPr="002F0A4A">
        <w:rPr>
          <w:rFonts w:hint="cs"/>
          <w:sz w:val="24"/>
          <w:szCs w:val="24"/>
          <w:rtl/>
        </w:rPr>
        <w:t xml:space="preserve">שרה וולקנפלד, "למצוא את עצמי כהורה בתשעה באב", </w:t>
      </w:r>
      <w:r w:rsidR="00905A9C" w:rsidRPr="002F0A4A">
        <w:rPr>
          <w:sz w:val="24"/>
          <w:szCs w:val="24"/>
        </w:rPr>
        <w:t>T</w:t>
      </w:r>
      <w:r w:rsidRPr="002F0A4A">
        <w:rPr>
          <w:sz w:val="24"/>
          <w:szCs w:val="24"/>
        </w:rPr>
        <w:t>imes of Israel</w:t>
      </w:r>
    </w:p>
    <w:p w14:paraId="22789120" w14:textId="77777777" w:rsidR="005A2B46" w:rsidRDefault="005A2B46" w:rsidP="002F0A4A">
      <w:pPr>
        <w:spacing w:after="0" w:line="240" w:lineRule="auto"/>
        <w:ind w:left="720"/>
        <w:jc w:val="both"/>
        <w:rPr>
          <w:sz w:val="24"/>
          <w:szCs w:val="24"/>
          <w:rtl/>
        </w:rPr>
      </w:pPr>
      <w:r w:rsidRPr="002F0A4A">
        <w:rPr>
          <w:rFonts w:hint="cs"/>
          <w:sz w:val="24"/>
          <w:szCs w:val="24"/>
          <w:rtl/>
        </w:rPr>
        <w:lastRenderedPageBreak/>
        <w:t xml:space="preserve">המקורות היהודים מספקים מודל מבוסס להתבוננות על תקופות הסטוריות ארוכות כאל רגעים חריגים... כולנו... בגלות... אנו מייחלים לרגע שבו נשוב לירושלים בששון ובשמחה. גם זמן הביניים הזה בהיסטוריה שלנו יעבור. כמו כן, גם שנות גידול הילדים הצעירים אינן חייבות להיות הדבר היחיד אשר מגדיר את "האני הדתי" שלנו. האופן שבו מקורותינו מתייחסים לגלות, עוזר לי להאמין שזה בסדר לאחוז בדמוי עצמי שאינו תמיד מתיישב עם תקופת החיים הנוכחית שלי. על הצד הטוב, אני מקווה שדמוי זו שאני מחזיקה לעצמי הוא דבר שעליו אוכל לשוחח עם ילדיי, כדי שהם יוכלו להבין איך אמא רואה את עצמה, ומה משמעותן האפשרית של שאיפות אלה לחיים שלהם. </w:t>
      </w:r>
    </w:p>
    <w:p w14:paraId="5C7DF1AD" w14:textId="77777777" w:rsidR="002F0A4A" w:rsidRPr="002F0A4A" w:rsidRDefault="002F0A4A" w:rsidP="002F0A4A">
      <w:pPr>
        <w:spacing w:after="0" w:line="240" w:lineRule="auto"/>
        <w:ind w:left="720"/>
        <w:jc w:val="both"/>
        <w:rPr>
          <w:sz w:val="24"/>
          <w:szCs w:val="24"/>
          <w:rtl/>
        </w:rPr>
      </w:pPr>
    </w:p>
    <w:p w14:paraId="06643552" w14:textId="77777777" w:rsidR="005A2B46" w:rsidRPr="002610C4" w:rsidRDefault="005A2B46" w:rsidP="002F0A4A">
      <w:pPr>
        <w:pStyle w:val="HashkafahText"/>
        <w:widowControl w:val="0"/>
        <w:spacing w:after="0" w:line="240" w:lineRule="auto"/>
        <w:jc w:val="both"/>
        <w:rPr>
          <w:sz w:val="24"/>
          <w:szCs w:val="24"/>
          <w:rtl/>
        </w:rPr>
      </w:pPr>
      <w:r w:rsidRPr="002610C4">
        <w:rPr>
          <w:rFonts w:hint="cs"/>
          <w:sz w:val="24"/>
          <w:szCs w:val="24"/>
          <w:rtl/>
        </w:rPr>
        <w:t xml:space="preserve">אנו משתדלות לעשות כמיטב יכולתנו, ושואפות להשתפר כל הזמן, תוך הכרה בכך שהפטור מן הצום גם הוא חלק ממסגרת ההלכה וכי הקב"ה רואה ומוקיר את מאמצנו להתקרב אליו ולחזור בתשובה. </w:t>
      </w:r>
    </w:p>
    <w:p w14:paraId="50AD0805" w14:textId="10C3A84C" w:rsidR="00A314A9" w:rsidRPr="002610C4" w:rsidRDefault="00A314A9" w:rsidP="002F0A4A">
      <w:pPr>
        <w:widowControl w:val="0"/>
        <w:spacing w:after="0" w:line="240" w:lineRule="auto"/>
        <w:jc w:val="both"/>
        <w:rPr>
          <w:sz w:val="24"/>
          <w:szCs w:val="24"/>
        </w:rPr>
      </w:pPr>
    </w:p>
    <w:sectPr w:rsidR="00A314A9" w:rsidRPr="002610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B124" w14:textId="77777777" w:rsidR="002151E1" w:rsidRDefault="002151E1" w:rsidP="00CA3C8F">
      <w:r>
        <w:separator/>
      </w:r>
    </w:p>
  </w:endnote>
  <w:endnote w:type="continuationSeparator" w:id="0">
    <w:p w14:paraId="7AF426BB" w14:textId="77777777" w:rsidR="002151E1" w:rsidRDefault="002151E1"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2F2D" w14:textId="77777777" w:rsidR="002151E1" w:rsidRDefault="002151E1" w:rsidP="00CA3C8F">
      <w:r>
        <w:separator/>
      </w:r>
    </w:p>
  </w:footnote>
  <w:footnote w:type="continuationSeparator" w:id="0">
    <w:p w14:paraId="072888F9" w14:textId="77777777" w:rsidR="002151E1" w:rsidRDefault="002151E1" w:rsidP="00CA3C8F">
      <w:r>
        <w:continuationSeparator/>
      </w:r>
    </w:p>
  </w:footnote>
  <w:footnote w:id="1">
    <w:p w14:paraId="404EA356" w14:textId="77777777" w:rsidR="00056769" w:rsidRPr="002610C4" w:rsidRDefault="00056769" w:rsidP="002F0A4A">
      <w:pPr>
        <w:spacing w:after="0" w:line="240" w:lineRule="auto"/>
        <w:jc w:val="both"/>
        <w:rPr>
          <w:sz w:val="20"/>
          <w:szCs w:val="20"/>
        </w:rPr>
      </w:pPr>
      <w:r w:rsidRPr="002F0A4A">
        <w:rPr>
          <w:sz w:val="20"/>
          <w:szCs w:val="20"/>
          <w:vertAlign w:val="superscript"/>
        </w:rPr>
        <w:footnoteRef/>
      </w:r>
      <w:r w:rsidRPr="002610C4">
        <w:rPr>
          <w:sz w:val="20"/>
          <w:szCs w:val="20"/>
        </w:rPr>
        <w:t xml:space="preserve"> </w:t>
      </w:r>
      <w:r w:rsidRPr="002610C4">
        <w:rPr>
          <w:rFonts w:hint="cs"/>
          <w:sz w:val="20"/>
          <w:szCs w:val="20"/>
          <w:rtl/>
        </w:rPr>
        <w:t>בכורות כא ע"ב </w:t>
      </w:r>
    </w:p>
    <w:p w14:paraId="6D8FA6AE" w14:textId="33A2CDBC" w:rsidR="00056769" w:rsidRPr="00517100" w:rsidRDefault="00056769" w:rsidP="002F0A4A">
      <w:pPr>
        <w:spacing w:after="0" w:line="240" w:lineRule="auto"/>
        <w:jc w:val="both"/>
        <w:rPr>
          <w:sz w:val="20"/>
          <w:szCs w:val="20"/>
          <w:rtl/>
        </w:rPr>
      </w:pPr>
      <w:r w:rsidRPr="002610C4">
        <w:rPr>
          <w:rFonts w:hint="cs"/>
          <w:sz w:val="20"/>
          <w:szCs w:val="20"/>
          <w:rtl/>
        </w:rPr>
        <w:t>אמר רב חסדא: הרי אמרו יצירת הוולד באשה – ארבעים יום</w:t>
      </w:r>
    </w:p>
  </w:footnote>
  <w:footnote w:id="2">
    <w:p w14:paraId="3AFA4BFC" w14:textId="77777777" w:rsidR="00056769" w:rsidRPr="002610C4" w:rsidRDefault="00056769" w:rsidP="002F0A4A">
      <w:pPr>
        <w:spacing w:after="0" w:line="240" w:lineRule="auto"/>
        <w:jc w:val="both"/>
        <w:rPr>
          <w:sz w:val="20"/>
          <w:szCs w:val="20"/>
        </w:rPr>
      </w:pPr>
      <w:r w:rsidRPr="002610C4">
        <w:rPr>
          <w:sz w:val="20"/>
          <w:szCs w:val="20"/>
          <w:vertAlign w:val="superscript"/>
        </w:rPr>
        <w:footnoteRef/>
      </w:r>
      <w:r w:rsidRPr="002610C4">
        <w:rPr>
          <w:sz w:val="20"/>
          <w:szCs w:val="20"/>
          <w:vertAlign w:val="superscript"/>
        </w:rPr>
        <w:t xml:space="preserve"> </w:t>
      </w:r>
      <w:r w:rsidRPr="002610C4">
        <w:rPr>
          <w:rFonts w:hint="cs"/>
          <w:sz w:val="20"/>
          <w:szCs w:val="20"/>
          <w:rtl/>
        </w:rPr>
        <w:t>שו”ת יחוה דעת א, לה </w:t>
      </w:r>
    </w:p>
    <w:p w14:paraId="0BC4DE3F" w14:textId="22C091AD" w:rsidR="00056769" w:rsidRPr="005210C3" w:rsidRDefault="00056769" w:rsidP="002F0A4A">
      <w:pPr>
        <w:spacing w:after="0" w:line="240" w:lineRule="auto"/>
        <w:jc w:val="both"/>
        <w:rPr>
          <w:rtl/>
        </w:rPr>
      </w:pPr>
      <w:r w:rsidRPr="002610C4">
        <w:rPr>
          <w:rFonts w:hint="cs"/>
          <w:sz w:val="20"/>
          <w:szCs w:val="20"/>
          <w:rtl/>
        </w:rPr>
        <w:t>והגדרת מעוברת לכאורה לפי המבואר במסכת נדה (דף ח ע”ב), אין עליה תורת מעוברת אלא משהוכר עוברה, דהיינו שמלאו שלשה חדשים להריונה. אולם באמת שיש להקל בנידון זה גם לפני שלשה חדשים, כל שהיא סובלת מהקאות או מיחושי ראש או חולשה וכיוצא באלו, ובפרט אם היא לאחר ארבעים יום להריונה</w:t>
      </w:r>
    </w:p>
  </w:footnote>
  <w:footnote w:id="3">
    <w:p w14:paraId="1A8EC293" w14:textId="77777777" w:rsidR="00056769" w:rsidRPr="005210C3" w:rsidRDefault="00056769" w:rsidP="002F0A4A">
      <w:pPr>
        <w:pStyle w:val="FootnoteText"/>
        <w:jc w:val="both"/>
        <w:rPr>
          <w:rtl/>
        </w:rPr>
      </w:pPr>
      <w:r w:rsidRPr="002610C4">
        <w:rPr>
          <w:rStyle w:val="FootnoteReference"/>
        </w:rPr>
        <w:footnoteRef/>
      </w:r>
      <w:r w:rsidRPr="005210C3">
        <w:t xml:space="preserve"> </w:t>
      </w:r>
      <w:r w:rsidRPr="005210C3">
        <w:rPr>
          <w:rFonts w:hint="cs"/>
          <w:rtl/>
        </w:rPr>
        <w:t>ראו בקישורים:</w:t>
      </w:r>
    </w:p>
    <w:p w14:paraId="71CB30E7" w14:textId="77777777" w:rsidR="00056769" w:rsidRPr="00517100" w:rsidRDefault="00000000" w:rsidP="002F0A4A">
      <w:pPr>
        <w:pStyle w:val="FootnoteText"/>
        <w:jc w:val="both"/>
        <w:rPr>
          <w:rtl/>
        </w:rPr>
      </w:pPr>
      <w:hyperlink r:id="rId1" w:history="1">
        <w:r w:rsidR="00056769" w:rsidRPr="005210C3">
          <w:rPr>
            <w:rStyle w:val="Hyperlink"/>
            <w:color w:val="auto"/>
            <w:u w:val="none"/>
          </w:rPr>
          <w:t>https://pubmed.ncbi.nlm.nih.gov/25123516/</w:t>
        </w:r>
      </w:hyperlink>
      <w:r w:rsidR="00056769" w:rsidRPr="005210C3">
        <w:t> </w:t>
      </w:r>
      <w:hyperlink r:id="rId2" w:history="1">
        <w:r w:rsidR="00056769" w:rsidRPr="005210C3">
          <w:rPr>
            <w:rStyle w:val="Hyperlink"/>
            <w:color w:val="auto"/>
            <w:u w:val="none"/>
          </w:rPr>
          <w:t>https://pubmed.ncbi.nlm.nih.gov/9223811/</w:t>
        </w:r>
      </w:hyperlink>
      <w:r w:rsidR="00056769" w:rsidRPr="005210C3">
        <w:br/>
      </w:r>
      <w:hyperlink r:id="rId3" w:history="1">
        <w:r w:rsidR="00056769" w:rsidRPr="005210C3">
          <w:rPr>
            <w:rStyle w:val="Hyperlink"/>
            <w:color w:val="auto"/>
            <w:u w:val="none"/>
          </w:rPr>
          <w:t>https://pubmed.ncbi.nlm.nih.gov/6876318/</w:t>
        </w:r>
      </w:hyperlink>
      <w:r w:rsidR="00056769" w:rsidRPr="005210C3">
        <w:br/>
      </w:r>
      <w:hyperlink r:id="rId4" w:history="1">
        <w:r w:rsidR="00056769" w:rsidRPr="005210C3">
          <w:rPr>
            <w:rStyle w:val="Hyperlink"/>
            <w:color w:val="auto"/>
            <w:u w:val="none"/>
          </w:rPr>
          <w:t>https://pubmed.ncbi.nlm.nih.gov/20121501/</w:t>
        </w:r>
      </w:hyperlink>
    </w:p>
  </w:footnote>
  <w:footnote w:id="4">
    <w:p w14:paraId="558A8DC0" w14:textId="17172723" w:rsidR="005210C3" w:rsidRPr="005210C3" w:rsidRDefault="00056769" w:rsidP="002F0A4A">
      <w:pPr>
        <w:pStyle w:val="FootnoteText"/>
        <w:jc w:val="both"/>
        <w:rPr>
          <w:rtl/>
        </w:rPr>
      </w:pPr>
      <w:r w:rsidRPr="00517100">
        <w:rPr>
          <w:rStyle w:val="FootnoteReference"/>
        </w:rPr>
        <w:footnoteRef/>
      </w:r>
      <w:r w:rsidRPr="00517100">
        <w:rPr>
          <w:rFonts w:hint="cs"/>
          <w:rtl/>
        </w:rPr>
        <w:t xml:space="preserve"> </w:t>
      </w:r>
      <w:hyperlink r:id="rId5" w:history="1">
        <w:r w:rsidRPr="005210C3">
          <w:t>https://journals.sagepub.com/doi/abs/10.1177/0890334409331505</w:t>
        </w:r>
      </w:hyperlink>
      <w:r w:rsidRPr="005210C3">
        <w:t> </w:t>
      </w:r>
      <w:hyperlink r:id="rId6" w:history="1">
        <w:r w:rsidRPr="005210C3">
          <w:t>https://pubmed.ncbi.nlm.nih.gov/19654284/</w:t>
        </w:r>
      </w:hyperlink>
    </w:p>
  </w:footnote>
  <w:footnote w:id="5">
    <w:p w14:paraId="09D26818" w14:textId="6E45310B" w:rsidR="00056769" w:rsidRPr="00517100" w:rsidRDefault="00056769" w:rsidP="002F0A4A">
      <w:pPr>
        <w:pStyle w:val="FootnoteText"/>
        <w:jc w:val="both"/>
        <w:rPr>
          <w:rtl/>
        </w:rPr>
      </w:pPr>
      <w:r w:rsidRPr="00517100">
        <w:rPr>
          <w:rStyle w:val="FootnoteReference"/>
        </w:rPr>
        <w:footnoteRef/>
      </w:r>
      <w:hyperlink r:id="rId7" w:anchor="_d1e5" w:history="1">
        <w:r w:rsidRPr="005210C3">
          <w:t> </w:t>
        </w:r>
      </w:hyperlink>
      <w:hyperlink r:id="rId8" w:history="1">
        <w:r w:rsidRPr="005210C3">
          <w:t>https://www.ynet.co.il/articles/0,7340,L-3309963,00.html</w:t>
        </w:r>
      </w:hyperlink>
      <w:r w:rsidRPr="005210C3">
        <w:t xml:space="preserve"> </w:t>
      </w:r>
    </w:p>
  </w:footnote>
  <w:footnote w:id="6">
    <w:p w14:paraId="0300F449" w14:textId="6F777033" w:rsidR="00056769" w:rsidRPr="00517100" w:rsidRDefault="00056769" w:rsidP="002F0A4A">
      <w:pPr>
        <w:pStyle w:val="FootnoteText"/>
        <w:jc w:val="both"/>
        <w:rPr>
          <w:rtl/>
        </w:rPr>
      </w:pPr>
      <w:r w:rsidRPr="00517100">
        <w:rPr>
          <w:rStyle w:val="FootnoteReference"/>
        </w:rPr>
        <w:footnoteRef/>
      </w:r>
      <w:r w:rsidRPr="00517100">
        <w:t xml:space="preserve"> </w:t>
      </w:r>
      <w:r w:rsidRPr="00517100">
        <w:rPr>
          <w:rFonts w:hint="cs"/>
          <w:rtl/>
        </w:rPr>
        <w:t xml:space="preserve">תודה ליועצת </w:t>
      </w:r>
      <w:r w:rsidRPr="00517100">
        <w:rPr>
          <w:rFonts w:hint="cs"/>
          <w:rtl/>
        </w:rPr>
        <w:t>ההלכה ד"ר דינה זימרמן על בדיקת ההיבטים הרפואיים במאמר זה.</w:t>
      </w:r>
    </w:p>
  </w:footnote>
  <w:footnote w:id="7">
    <w:p w14:paraId="7D1AD4B8" w14:textId="77777777" w:rsidR="00056769" w:rsidRPr="002610C4" w:rsidRDefault="00056769" w:rsidP="002F0A4A">
      <w:pPr>
        <w:spacing w:after="0" w:line="240" w:lineRule="auto"/>
        <w:jc w:val="both"/>
        <w:rPr>
          <w:sz w:val="20"/>
          <w:szCs w:val="20"/>
        </w:rPr>
      </w:pPr>
      <w:r w:rsidRPr="002610C4">
        <w:rPr>
          <w:sz w:val="20"/>
          <w:szCs w:val="20"/>
          <w:vertAlign w:val="superscript"/>
        </w:rPr>
        <w:footnoteRef/>
      </w:r>
      <w:r w:rsidRPr="002610C4">
        <w:rPr>
          <w:sz w:val="20"/>
          <w:szCs w:val="20"/>
          <w:vertAlign w:val="superscript"/>
        </w:rPr>
        <w:t xml:space="preserve"> </w:t>
      </w:r>
      <w:r w:rsidRPr="002610C4">
        <w:rPr>
          <w:rFonts w:hint="cs"/>
          <w:sz w:val="20"/>
          <w:szCs w:val="20"/>
          <w:rtl/>
        </w:rPr>
        <w:t>שמות א', יט </w:t>
      </w:r>
    </w:p>
    <w:p w14:paraId="095F9B78" w14:textId="77777777" w:rsidR="00056769" w:rsidRPr="00517100" w:rsidRDefault="00056769" w:rsidP="002F0A4A">
      <w:pPr>
        <w:spacing w:after="0" w:line="240" w:lineRule="auto"/>
        <w:jc w:val="both"/>
        <w:rPr>
          <w:sz w:val="20"/>
          <w:szCs w:val="20"/>
          <w:rtl/>
        </w:rPr>
      </w:pPr>
      <w:r w:rsidRPr="002610C4">
        <w:rPr>
          <w:rFonts w:hint="cs"/>
          <w:sz w:val="20"/>
          <w:szCs w:val="20"/>
          <w:rtl/>
        </w:rPr>
        <w:t>וַתֹּאמַרְןָ הַמְיַלְּדֹת אֶל פַּרְעֹה כִּי לֹא כַנָּשִׁים הַמִּצְרִיֹּת הָעִבְרִיֹּת כִּי חָיוֹת הֵנָּה בְּטֶרֶם תָּבוֹא אֲלֵהֶן הַמְיַלֶּדֶת וְיָלָדוּ.</w:t>
      </w:r>
    </w:p>
  </w:footnote>
  <w:footnote w:id="8">
    <w:p w14:paraId="3E20EF88" w14:textId="4F409961" w:rsidR="00056769" w:rsidRPr="00517100" w:rsidRDefault="00056769" w:rsidP="002F0A4A">
      <w:pPr>
        <w:pStyle w:val="FootnoteText"/>
        <w:jc w:val="both"/>
        <w:rPr>
          <w:rtl/>
        </w:rPr>
      </w:pPr>
      <w:r w:rsidRPr="00517100">
        <w:rPr>
          <w:rStyle w:val="FootnoteReference"/>
        </w:rPr>
        <w:footnoteRef/>
      </w:r>
      <w:r w:rsidRPr="00517100">
        <w:t xml:space="preserve"> </w:t>
      </w:r>
      <w:r w:rsidRPr="00517100">
        <w:rPr>
          <w:rFonts w:hint="cs"/>
          <w:rtl/>
        </w:rPr>
        <w:t>לדיון בנושא צומות החובה, רא</w:t>
      </w:r>
      <w:r w:rsidR="003C135F">
        <w:rPr>
          <w:rFonts w:hint="cs"/>
          <w:rtl/>
        </w:rPr>
        <w:t>ו</w:t>
      </w:r>
      <w:r w:rsidRPr="00517100">
        <w:rPr>
          <w:rFonts w:hint="cs"/>
          <w:rtl/>
        </w:rPr>
        <w:t xml:space="preserve"> </w:t>
      </w:r>
      <w:hyperlink r:id="rId9" w:history="1">
        <w:r w:rsidRPr="003C135F">
          <w:rPr>
            <w:rStyle w:val="Hyperlink"/>
            <w:rFonts w:hint="cs"/>
            <w:rtl/>
          </w:rPr>
          <w:t>כאן</w:t>
        </w:r>
      </w:hyperlink>
      <w:r w:rsidRPr="00517100">
        <w:rPr>
          <w:rFonts w:hint="cs"/>
          <w:rtl/>
        </w:rPr>
        <w:t>.</w:t>
      </w:r>
    </w:p>
  </w:footnote>
  <w:footnote w:id="9">
    <w:p w14:paraId="6113DE94" w14:textId="3512B317" w:rsidR="00056769" w:rsidRPr="00517100" w:rsidRDefault="00056769" w:rsidP="002F0A4A">
      <w:pPr>
        <w:pStyle w:val="FootnoteText"/>
        <w:jc w:val="both"/>
        <w:rPr>
          <w:rtl/>
        </w:rPr>
      </w:pPr>
      <w:r w:rsidRPr="00517100">
        <w:rPr>
          <w:rStyle w:val="FootnoteReference"/>
        </w:rPr>
        <w:footnoteRef/>
      </w:r>
      <w:r w:rsidRPr="00517100">
        <w:t xml:space="preserve"> </w:t>
      </w:r>
      <w:r w:rsidRPr="00517100">
        <w:rPr>
          <w:rFonts w:hint="cs"/>
          <w:rtl/>
        </w:rPr>
        <w:t xml:space="preserve">בגמרא מובא בשם רבא כי מעוברת או מינקת חייבת בצום יום הכיפורים ובתשעה באב, ואינו מזכיר את הצומות הקלים. עובדה זו עשויה לרמוז שמעוברת או מינקת </w:t>
      </w:r>
      <w:r w:rsidRPr="00517100">
        <w:rPr>
          <w:rFonts w:hint="cs"/>
          <w:rtl/>
        </w:rPr>
        <w:t>פטורה מהצום בצומות הקלים.</w:t>
      </w:r>
    </w:p>
    <w:p w14:paraId="524EB6AC" w14:textId="77777777" w:rsidR="00056769" w:rsidRPr="002610C4" w:rsidRDefault="00056769" w:rsidP="002F0A4A">
      <w:pPr>
        <w:spacing w:after="0" w:line="240" w:lineRule="auto"/>
        <w:jc w:val="both"/>
        <w:rPr>
          <w:sz w:val="20"/>
          <w:szCs w:val="20"/>
        </w:rPr>
      </w:pPr>
      <w:r w:rsidRPr="002610C4">
        <w:rPr>
          <w:rFonts w:hint="cs"/>
          <w:sz w:val="20"/>
          <w:szCs w:val="20"/>
          <w:rtl/>
        </w:rPr>
        <w:t>פסחים נד ע"ב </w:t>
      </w:r>
    </w:p>
    <w:p w14:paraId="38B35758" w14:textId="08FC7946" w:rsidR="00056769" w:rsidRPr="00517100" w:rsidRDefault="00056769" w:rsidP="002F0A4A">
      <w:pPr>
        <w:spacing w:after="0" w:line="240" w:lineRule="auto"/>
        <w:jc w:val="both"/>
        <w:rPr>
          <w:sz w:val="20"/>
          <w:szCs w:val="20"/>
          <w:rtl/>
        </w:rPr>
      </w:pPr>
      <w:r w:rsidRPr="002610C4">
        <w:rPr>
          <w:rFonts w:hint="cs"/>
          <w:sz w:val="20"/>
          <w:szCs w:val="20"/>
          <w:rtl/>
        </w:rPr>
        <w:t>דרש רבא עוברות ומניקות מתענות ומשלימות בו כדרך שמתענות ומשלימות ביום הכיפורים</w:t>
      </w:r>
    </w:p>
  </w:footnote>
  <w:footnote w:id="10">
    <w:p w14:paraId="254F32E4" w14:textId="4F29DD1C" w:rsidR="00056769" w:rsidRPr="00517100" w:rsidRDefault="00056769" w:rsidP="002F0A4A">
      <w:pPr>
        <w:pStyle w:val="FootnoteText"/>
        <w:jc w:val="both"/>
        <w:rPr>
          <w:rtl/>
        </w:rPr>
      </w:pPr>
      <w:r w:rsidRPr="00517100">
        <w:rPr>
          <w:rStyle w:val="FootnoteReference"/>
        </w:rPr>
        <w:footnoteRef/>
      </w:r>
      <w:r w:rsidRPr="00517100">
        <w:t xml:space="preserve"> </w:t>
      </w:r>
      <w:r w:rsidRPr="00517100">
        <w:rPr>
          <w:rFonts w:hint="cs"/>
          <w:rtl/>
        </w:rPr>
        <w:t>הרב סולובצ'ייק מרחיב רעיון זה במונחים פילוסופיים יותר: הוא מסביר שכאשר אישה הרה צמה, העובר למעשה צם איתה. באופן דומה, כאשר אישה מניקה צמה, תינוקה מקבל פחות מזון. מאחר שהתינוקות אינם חייבים בצום, נשים אלה פטורות מן הצום. בתשעה באב, הנחשב כתענית ציבור, לעומת זאת, התינוק נחשב לחלק מהציבור ולפיכך נכלל כחלק מהצום במובן מסוים, למעט כאשר ישנם שיקולים בריאותיים ספציפיים.</w:t>
      </w:r>
    </w:p>
    <w:p w14:paraId="6A60212E" w14:textId="77777777" w:rsidR="00056769" w:rsidRPr="002610C4" w:rsidRDefault="00056769" w:rsidP="002F0A4A">
      <w:pPr>
        <w:spacing w:after="0" w:line="240" w:lineRule="auto"/>
        <w:jc w:val="both"/>
        <w:rPr>
          <w:sz w:val="20"/>
          <w:szCs w:val="20"/>
        </w:rPr>
      </w:pPr>
      <w:r w:rsidRPr="002610C4">
        <w:rPr>
          <w:rFonts w:hint="cs"/>
          <w:sz w:val="20"/>
          <w:szCs w:val="20"/>
          <w:rtl/>
        </w:rPr>
        <w:t>הרב יוסף דב הלוי סולובייצ’יק, שיעורי הרב על ענייני תשעה באב, סימן כג </w:t>
      </w:r>
    </w:p>
    <w:p w14:paraId="7CDFFBD0" w14:textId="5E2D46E4" w:rsidR="00056769" w:rsidRPr="00517100" w:rsidRDefault="00056769" w:rsidP="002F0A4A">
      <w:pPr>
        <w:spacing w:after="0" w:line="240" w:lineRule="auto"/>
        <w:jc w:val="both"/>
        <w:rPr>
          <w:sz w:val="20"/>
          <w:szCs w:val="20"/>
          <w:rtl/>
        </w:rPr>
      </w:pPr>
      <w:r w:rsidRPr="002610C4">
        <w:rPr>
          <w:rFonts w:hint="cs"/>
          <w:sz w:val="20"/>
          <w:szCs w:val="20"/>
          <w:rtl/>
        </w:rPr>
        <w:t>והנראה בזה, שכשמעוברת מתענה הרי גם העובר מתענה, ועל העובר לא חל חובה להתענות, וממילא גם האם פטורה מלהתענות מפני שאין ראוי לה לכוף את העובר להתענות (וה”ה נמי י”ל לגבי מינקת)… ממילא ראוי שלא יאכלו יותר משיעור הצריך לקיום הולד. ועפי”ז יש לפרש את החילוק בין ט”ב לשאר ג’ הצומות לענין מעוברות ומניקות. שהרי לכאורה רק בתענית יחיד שייך לומר שאין ראוי לאם לכוף את העובר (או היונק) להתענות, מפני שבוודאי לא חלה שום חובת היחיד על העובר, ותענית יחיד אינה אלא חובת היחיד. אבל בתענית ציבור, שהיא חובת הציבור, מסתבר שאין קפידא להכניס את העובר להתענות, שהרי גם העובר נחשב כחלק מן הציבור…</w:t>
      </w:r>
    </w:p>
  </w:footnote>
  <w:footnote w:id="11">
    <w:p w14:paraId="37CC5871" w14:textId="77777777" w:rsidR="00056769" w:rsidRPr="00517100" w:rsidRDefault="00056769" w:rsidP="002F0A4A">
      <w:pPr>
        <w:pStyle w:val="FootnoteText"/>
        <w:jc w:val="both"/>
        <w:rPr>
          <w:rtl/>
        </w:rPr>
      </w:pPr>
      <w:r w:rsidRPr="00517100">
        <w:rPr>
          <w:rStyle w:val="FootnoteReference"/>
        </w:rPr>
        <w:footnoteRef/>
      </w:r>
      <w:r w:rsidRPr="00517100">
        <w:t xml:space="preserve"> </w:t>
      </w:r>
      <w:r w:rsidRPr="00517100">
        <w:rPr>
          <w:rFonts w:hint="cs"/>
          <w:rtl/>
        </w:rPr>
        <w:t>ראו, לדוגמה, את דברי הרמב"ן על תשעה באב:</w:t>
      </w:r>
    </w:p>
    <w:p w14:paraId="3569C6E3" w14:textId="77777777" w:rsidR="00056769" w:rsidRPr="002610C4" w:rsidRDefault="00056769" w:rsidP="002F0A4A">
      <w:pPr>
        <w:spacing w:after="0" w:line="240" w:lineRule="auto"/>
        <w:jc w:val="both"/>
        <w:rPr>
          <w:sz w:val="20"/>
          <w:szCs w:val="20"/>
        </w:rPr>
      </w:pPr>
      <w:r w:rsidRPr="002610C4">
        <w:rPr>
          <w:rFonts w:hint="cs"/>
          <w:sz w:val="20"/>
          <w:szCs w:val="20"/>
          <w:rtl/>
        </w:rPr>
        <w:t>רמב”ן תורת האדם </w:t>
      </w:r>
    </w:p>
    <w:p w14:paraId="2D626B25" w14:textId="0B9BCE1F" w:rsidR="00056769" w:rsidRPr="00517100" w:rsidRDefault="00056769" w:rsidP="002F0A4A">
      <w:pPr>
        <w:spacing w:after="0" w:line="240" w:lineRule="auto"/>
        <w:jc w:val="both"/>
        <w:rPr>
          <w:rtl/>
        </w:rPr>
      </w:pPr>
      <w:r w:rsidRPr="002610C4">
        <w:rPr>
          <w:rFonts w:hint="cs"/>
          <w:sz w:val="20"/>
          <w:szCs w:val="20"/>
          <w:rtl/>
        </w:rPr>
        <w:t>ומיהו חיה כל ל’ יום, וכן חולה שהוא צריך לאכול, אין צריכין אומד אלא מאכילין אותם מיד דבמקום חולה לא גזרו רבנן.</w:t>
      </w:r>
    </w:p>
  </w:footnote>
  <w:footnote w:id="12">
    <w:p w14:paraId="33B53047" w14:textId="77777777" w:rsidR="00056769" w:rsidRPr="002610C4" w:rsidRDefault="00056769" w:rsidP="002F0A4A">
      <w:pPr>
        <w:spacing w:after="0" w:line="240" w:lineRule="auto"/>
        <w:jc w:val="both"/>
        <w:rPr>
          <w:sz w:val="20"/>
          <w:szCs w:val="20"/>
        </w:rPr>
      </w:pPr>
      <w:r w:rsidRPr="002610C4">
        <w:rPr>
          <w:sz w:val="20"/>
          <w:szCs w:val="20"/>
          <w:vertAlign w:val="superscript"/>
        </w:rPr>
        <w:footnoteRef/>
      </w:r>
      <w:r w:rsidRPr="002610C4">
        <w:rPr>
          <w:sz w:val="20"/>
          <w:szCs w:val="20"/>
          <w:vertAlign w:val="superscript"/>
        </w:rPr>
        <w:t xml:space="preserve"> </w:t>
      </w:r>
      <w:r w:rsidRPr="002610C4">
        <w:rPr>
          <w:rFonts w:hint="cs"/>
          <w:sz w:val="20"/>
          <w:szCs w:val="20"/>
          <w:rtl/>
        </w:rPr>
        <w:t>בית יוסף אורח חיים תקנד </w:t>
      </w:r>
    </w:p>
    <w:p w14:paraId="18D7E09A" w14:textId="21CEADB2" w:rsidR="00056769" w:rsidRPr="002610C4" w:rsidRDefault="00056769" w:rsidP="002F0A4A">
      <w:pPr>
        <w:spacing w:after="0" w:line="240" w:lineRule="auto"/>
        <w:jc w:val="both"/>
        <w:rPr>
          <w:sz w:val="20"/>
          <w:szCs w:val="20"/>
          <w:rtl/>
        </w:rPr>
      </w:pPr>
      <w:r w:rsidRPr="002610C4">
        <w:rPr>
          <w:rFonts w:hint="cs"/>
          <w:sz w:val="20"/>
          <w:szCs w:val="20"/>
          <w:rtl/>
        </w:rPr>
        <w:t>ומשמע מדברי הגה”מ [הגהות מיימוניות] דלא שרי לאכול עוברות ומניקות בג’ צומות אחרים אא”כ [אלא אם כן] היו מצטערות</w:t>
      </w:r>
    </w:p>
  </w:footnote>
  <w:footnote w:id="13">
    <w:p w14:paraId="490965F5" w14:textId="7C48F1A1" w:rsidR="00056769" w:rsidRPr="00517100" w:rsidRDefault="00056769" w:rsidP="002F0A4A">
      <w:pPr>
        <w:pStyle w:val="FootnoteText"/>
        <w:jc w:val="both"/>
        <w:rPr>
          <w:rtl/>
        </w:rPr>
      </w:pPr>
      <w:r w:rsidRPr="00517100">
        <w:rPr>
          <w:rStyle w:val="FootnoteReference"/>
        </w:rPr>
        <w:footnoteRef/>
      </w:r>
      <w:r w:rsidRPr="00517100">
        <w:t xml:space="preserve"> </w:t>
      </w:r>
      <w:r w:rsidRPr="00517100">
        <w:rPr>
          <w:rFonts w:hint="cs"/>
          <w:rtl/>
        </w:rPr>
        <w:t xml:space="preserve">ערוך </w:t>
      </w:r>
      <w:r w:rsidRPr="00517100">
        <w:rPr>
          <w:rFonts w:hint="cs"/>
          <w:rtl/>
        </w:rPr>
        <w:t>השולחן פוסק כדברי הרמ"א וכותב במפורש כי מעוברות ומניקות ה"מצטערות הרבה" בצום לא יצומו בצומות הקלים, אפילו אם אין סכנה ממשית לבריאות האישה או לבריאות התינוק.</w:t>
      </w:r>
    </w:p>
    <w:p w14:paraId="089943A5" w14:textId="77777777" w:rsidR="00056769" w:rsidRPr="002610C4" w:rsidRDefault="00056769" w:rsidP="002F0A4A">
      <w:pPr>
        <w:spacing w:after="0" w:line="240" w:lineRule="auto"/>
        <w:jc w:val="both"/>
        <w:rPr>
          <w:sz w:val="20"/>
          <w:szCs w:val="20"/>
        </w:rPr>
      </w:pPr>
      <w:r w:rsidRPr="002610C4">
        <w:rPr>
          <w:rFonts w:hint="cs"/>
          <w:sz w:val="20"/>
          <w:szCs w:val="20"/>
          <w:rtl/>
        </w:rPr>
        <w:t>ערוך השולחן אורח חיים תקנ, א </w:t>
      </w:r>
    </w:p>
    <w:p w14:paraId="7AC4CA09" w14:textId="77777777" w:rsidR="00056769" w:rsidRPr="00517100" w:rsidRDefault="00056769" w:rsidP="002F0A4A">
      <w:pPr>
        <w:spacing w:after="0" w:line="240" w:lineRule="auto"/>
        <w:jc w:val="both"/>
        <w:rPr>
          <w:sz w:val="20"/>
          <w:szCs w:val="20"/>
          <w:rtl/>
        </w:rPr>
      </w:pPr>
      <w:r w:rsidRPr="002610C4">
        <w:rPr>
          <w:rFonts w:hint="cs"/>
          <w:sz w:val="20"/>
          <w:szCs w:val="20"/>
          <w:rtl/>
        </w:rPr>
        <w:t>ועוברות ומניקות – לא יתענו בכל השלושה צומות, לבד מתשעה באב. אמנם הנשים הבריאות נהגו להחמיר בהשלושה צומות…..אמנם כשמצטערות הרבה – אסור להן להחמיר, אף על פי שלא יהיה בזה סכנה לה או להולד (ועיין מגן אברהם סעיף קטן ב). וכן החלוש בגופו – לא יחמיר עליו להתענות, לבד תשעה באב.</w:t>
      </w:r>
    </w:p>
  </w:footnote>
  <w:footnote w:id="14">
    <w:p w14:paraId="27A934EC" w14:textId="6B2814CD" w:rsidR="00056769" w:rsidRPr="00517100" w:rsidRDefault="00056769" w:rsidP="002F0A4A">
      <w:pPr>
        <w:pStyle w:val="FootnoteText"/>
        <w:jc w:val="both"/>
        <w:rPr>
          <w:rtl/>
        </w:rPr>
      </w:pPr>
      <w:r w:rsidRPr="00517100">
        <w:rPr>
          <w:rStyle w:val="FootnoteReference"/>
        </w:rPr>
        <w:footnoteRef/>
      </w:r>
      <w:r w:rsidRPr="00517100">
        <w:t xml:space="preserve"> </w:t>
      </w:r>
      <w:r w:rsidRPr="00517100">
        <w:rPr>
          <w:rFonts w:hint="cs"/>
          <w:rtl/>
        </w:rPr>
        <w:t xml:space="preserve">ניתן למצוא </w:t>
      </w:r>
      <w:hyperlink r:id="rId10" w:history="1">
        <w:r w:rsidRPr="00136D70">
          <w:rPr>
            <w:rStyle w:val="Hyperlink"/>
            <w:rFonts w:hint="cs"/>
            <w:rtl/>
          </w:rPr>
          <w:t>כאן</w:t>
        </w:r>
      </w:hyperlink>
      <w:r w:rsidRPr="00517100">
        <w:rPr>
          <w:rFonts w:hint="cs"/>
          <w:rtl/>
        </w:rPr>
        <w:t>.</w:t>
      </w:r>
    </w:p>
  </w:footnote>
  <w:footnote w:id="15">
    <w:p w14:paraId="70CBC9C2" w14:textId="77777777" w:rsidR="00056769" w:rsidRPr="00517100" w:rsidRDefault="00056769" w:rsidP="002F0A4A">
      <w:pPr>
        <w:pStyle w:val="FootnoteText"/>
        <w:jc w:val="both"/>
        <w:rPr>
          <w:rtl/>
        </w:rPr>
      </w:pPr>
      <w:r w:rsidRPr="00517100">
        <w:rPr>
          <w:rStyle w:val="FootnoteReference"/>
        </w:rPr>
        <w:footnoteRef/>
      </w:r>
      <w:r w:rsidRPr="00517100">
        <w:t xml:space="preserve"> </w:t>
      </w:r>
      <w:r w:rsidRPr="00517100">
        <w:rPr>
          <w:rFonts w:hint="cs"/>
          <w:rtl/>
        </w:rPr>
        <w:t>ערוך השולחן פוסק במפורש לנשים הרות ומניקות שאסור להחמיר ולצום בתענית אסתר.</w:t>
      </w:r>
    </w:p>
    <w:p w14:paraId="550808C4" w14:textId="77777777" w:rsidR="00056769" w:rsidRPr="00517100" w:rsidRDefault="00056769" w:rsidP="002F0A4A">
      <w:pPr>
        <w:pStyle w:val="FootnoteText"/>
        <w:jc w:val="both"/>
        <w:rPr>
          <w:rtl/>
        </w:rPr>
      </w:pPr>
    </w:p>
    <w:p w14:paraId="3045399F" w14:textId="77777777" w:rsidR="00056769" w:rsidRPr="002F0A4A" w:rsidRDefault="00056769" w:rsidP="002F0A4A">
      <w:pPr>
        <w:spacing w:after="0" w:line="240" w:lineRule="auto"/>
        <w:jc w:val="both"/>
        <w:rPr>
          <w:sz w:val="20"/>
          <w:szCs w:val="20"/>
        </w:rPr>
      </w:pPr>
      <w:r w:rsidRPr="002F0A4A">
        <w:rPr>
          <w:rFonts w:hint="cs"/>
          <w:sz w:val="20"/>
          <w:szCs w:val="20"/>
          <w:rtl/>
        </w:rPr>
        <w:t>ערוך השולחן תקנד, ז </w:t>
      </w:r>
    </w:p>
    <w:p w14:paraId="6AC04A3F" w14:textId="77777777" w:rsidR="00056769" w:rsidRPr="00517100" w:rsidRDefault="00056769" w:rsidP="002F0A4A">
      <w:pPr>
        <w:spacing w:after="0" w:line="240" w:lineRule="auto"/>
        <w:jc w:val="both"/>
        <w:rPr>
          <w:sz w:val="20"/>
          <w:szCs w:val="20"/>
          <w:rtl/>
        </w:rPr>
      </w:pPr>
      <w:r w:rsidRPr="002F0A4A">
        <w:rPr>
          <w:rFonts w:hint="cs"/>
          <w:sz w:val="20"/>
          <w:szCs w:val="20"/>
          <w:rtl/>
        </w:rPr>
        <w:t>אבל בשלושה צומות אחרות – פטורות מלהתענות, וכל שכן בתענית אסתר, ולא יחמירו על עצמן.</w:t>
      </w:r>
    </w:p>
  </w:footnote>
  <w:footnote w:id="16">
    <w:p w14:paraId="432F3B53" w14:textId="1242C28E" w:rsidR="00056769" w:rsidRPr="00517100" w:rsidRDefault="00056769" w:rsidP="002F0A4A">
      <w:pPr>
        <w:pStyle w:val="FootnoteText"/>
        <w:jc w:val="both"/>
        <w:rPr>
          <w:rtl/>
        </w:rPr>
      </w:pPr>
      <w:r w:rsidRPr="00517100">
        <w:rPr>
          <w:rStyle w:val="FootnoteReference"/>
        </w:rPr>
        <w:footnoteRef/>
      </w:r>
      <w:r w:rsidRPr="00517100">
        <w:t xml:space="preserve"> </w:t>
      </w:r>
      <w:r w:rsidRPr="00517100">
        <w:rPr>
          <w:rFonts w:hint="cs"/>
          <w:rtl/>
        </w:rPr>
        <w:t xml:space="preserve">ניתן למצוא </w:t>
      </w:r>
      <w:hyperlink r:id="rId11" w:history="1">
        <w:r w:rsidRPr="00105876">
          <w:rPr>
            <w:rStyle w:val="Hyperlink"/>
            <w:rFonts w:hint="cs"/>
            <w:rtl/>
          </w:rPr>
          <w:t>כאן</w:t>
        </w:r>
      </w:hyperlink>
      <w:r w:rsidRPr="00517100">
        <w:rPr>
          <w:rFonts w:hint="cs"/>
          <w:rtl/>
        </w:rPr>
        <w:t>. רא</w:t>
      </w:r>
      <w:r w:rsidR="00CC6878">
        <w:rPr>
          <w:rFonts w:hint="cs"/>
          <w:rtl/>
        </w:rPr>
        <w:t>ו</w:t>
      </w:r>
      <w:r w:rsidRPr="00517100">
        <w:rPr>
          <w:rFonts w:hint="cs"/>
          <w:rtl/>
        </w:rPr>
        <w:t xml:space="preserve"> גם הרב עובדיה יוסף, הסובר כי גם נשים אשכנזיות בימינו שהולכות לפי פסיקת הרמ"א יכולות להקל, שכן אנשים חלשים יותר ממה שהיו פעם וסביר שהן יצטערו הרבה בגלל הצום, ולכן נחשבות לפטורות גם לפי הקריטריונים של הרמ"א.</w:t>
      </w:r>
    </w:p>
    <w:p w14:paraId="0603A6B6" w14:textId="77777777" w:rsidR="00056769" w:rsidRPr="002F0A4A" w:rsidRDefault="00056769" w:rsidP="002F0A4A">
      <w:pPr>
        <w:spacing w:after="0" w:line="240" w:lineRule="auto"/>
        <w:jc w:val="both"/>
        <w:rPr>
          <w:sz w:val="20"/>
          <w:szCs w:val="20"/>
        </w:rPr>
      </w:pPr>
      <w:r w:rsidRPr="002F0A4A">
        <w:rPr>
          <w:rFonts w:hint="cs"/>
          <w:sz w:val="20"/>
          <w:szCs w:val="20"/>
          <w:rtl/>
        </w:rPr>
        <w:t>שו”ת יחוה דעת א, לה </w:t>
      </w:r>
    </w:p>
    <w:p w14:paraId="551F5980" w14:textId="77777777" w:rsidR="00056769" w:rsidRPr="00517100" w:rsidRDefault="00056769" w:rsidP="002F0A4A">
      <w:pPr>
        <w:spacing w:after="0" w:line="240" w:lineRule="auto"/>
        <w:jc w:val="both"/>
        <w:rPr>
          <w:sz w:val="20"/>
          <w:szCs w:val="20"/>
          <w:rtl/>
        </w:rPr>
      </w:pPr>
      <w:r w:rsidRPr="002F0A4A">
        <w:rPr>
          <w:rFonts w:hint="cs"/>
          <w:sz w:val="20"/>
          <w:szCs w:val="20"/>
          <w:rtl/>
        </w:rPr>
        <w:t>אולם נראה שבזמן הזה שירדה חולשה לעולם, גם לבנות אשכנז היוצאות ביד רמ”א, יש להקל, שמסתמא נחשבות כמצטערות הרבה, ופטורות מהתענית… ונראה שאפילו כשרוצות להחמיר ולהתענות, יש למחות בידן, מפני שהן מחלישות את עצמן ואת העובר שבמעיהן וכן את התינוק היונק, ולכן אסור להן להחמיר על עצמן ולהתענות.</w:t>
      </w:r>
    </w:p>
  </w:footnote>
  <w:footnote w:id="17">
    <w:p w14:paraId="777F59D6" w14:textId="6C626687" w:rsidR="00C9083E" w:rsidRPr="00517100" w:rsidRDefault="00056769" w:rsidP="002F0A4A">
      <w:pPr>
        <w:pStyle w:val="FootnoteText"/>
        <w:jc w:val="both"/>
        <w:rPr>
          <w:rtl/>
        </w:rPr>
      </w:pPr>
      <w:r w:rsidRPr="00517100">
        <w:rPr>
          <w:rStyle w:val="FootnoteReference"/>
        </w:rPr>
        <w:footnoteRef/>
      </w:r>
      <w:r w:rsidRPr="00517100">
        <w:t xml:space="preserve"> </w:t>
      </w:r>
      <w:r w:rsidRPr="00517100">
        <w:rPr>
          <w:rFonts w:hint="cs"/>
          <w:rtl/>
        </w:rPr>
        <w:t xml:space="preserve">ראו באתר יועצות באישורו </w:t>
      </w:r>
      <w:r w:rsidRPr="00517100">
        <w:rPr>
          <w:rFonts w:hint="cs"/>
          <w:rtl/>
        </w:rPr>
        <w:t xml:space="preserve">של הרב יהודה הנקין, בנוגע למגוון טיפולי פוריות בצומות חובה, אשר וודאי חלים גם על צומות קלים. ופסיקת מכון פועה לאחר החזרת עוברים, </w:t>
      </w:r>
      <w:hyperlink r:id="rId12" w:history="1">
        <w:hyperlink r:id="rId13" w:history="1">
          <w:r w:rsidRPr="00583021">
            <w:rPr>
              <w:rStyle w:val="Hyperlink"/>
              <w:rFonts w:hint="cs"/>
              <w:rtl/>
            </w:rPr>
            <w:t>כאן</w:t>
          </w:r>
        </w:hyperlink>
      </w:hyperlink>
      <w:r w:rsidRPr="00517100">
        <w:rPr>
          <w:rFonts w:hint="cs"/>
          <w:rtl/>
        </w:rPr>
        <w:t xml:space="preserve"> </w:t>
      </w:r>
      <w:hyperlink r:id="rId14" w:history="1">
        <w:r w:rsidRPr="00157F43">
          <w:rPr>
            <w:rStyle w:val="Hyperlink"/>
            <w:rFonts w:hint="cs"/>
            <w:rtl/>
          </w:rPr>
          <w:t>וכאן</w:t>
        </w:r>
      </w:hyperlink>
      <w:r w:rsidRPr="00517100">
        <w:rPr>
          <w:rFonts w:hint="cs"/>
          <w:rtl/>
        </w:rPr>
        <w:t xml:space="preserve">. </w:t>
      </w:r>
    </w:p>
  </w:footnote>
  <w:footnote w:id="18">
    <w:p w14:paraId="1963D717" w14:textId="77777777" w:rsidR="00056769" w:rsidRPr="00C9083E" w:rsidRDefault="00056769" w:rsidP="002F0A4A">
      <w:pPr>
        <w:pStyle w:val="FootnoteText"/>
        <w:jc w:val="both"/>
        <w:rPr>
          <w:rtl/>
        </w:rPr>
      </w:pPr>
      <w:r w:rsidRPr="00517100">
        <w:rPr>
          <w:rStyle w:val="FootnoteReference"/>
        </w:rPr>
        <w:footnoteRef/>
      </w:r>
      <w:r w:rsidRPr="00517100">
        <w:rPr>
          <w:rFonts w:hint="cs"/>
          <w:rtl/>
        </w:rPr>
        <w:t>ניתן למצוא כאן:</w:t>
      </w:r>
    </w:p>
    <w:p w14:paraId="2240B1A0" w14:textId="37D4C93F" w:rsidR="00056769" w:rsidRPr="00517100" w:rsidRDefault="00000000" w:rsidP="002F0A4A">
      <w:pPr>
        <w:pStyle w:val="FootnoteText"/>
        <w:jc w:val="both"/>
        <w:rPr>
          <w:rtl/>
        </w:rPr>
      </w:pPr>
      <w:hyperlink r:id="rId15" w:history="1">
        <w:r w:rsidR="00056769" w:rsidRPr="00C9083E">
          <w:rPr>
            <w:rStyle w:val="Hyperlink"/>
            <w:color w:val="auto"/>
            <w:u w:val="none"/>
          </w:rPr>
          <w:t>https://www.sulamot.org/%d7%9e%d7%99%d7%a0%d7%a7%d7%aa-%d7%95%d7%9e%d7%a2%d7%95%d7%91%d7%a8%d7%aa-%d7%91%d7%aa%d7%a2%d7%a0%d7%99%d7%aa-%d7%93%d7%97%d7%95%d7%99%d7%94/</w:t>
        </w:r>
      </w:hyperlink>
      <w:r w:rsidR="00056769" w:rsidRPr="00517100">
        <w:t xml:space="preserve"> </w:t>
      </w:r>
    </w:p>
  </w:footnote>
  <w:footnote w:id="19">
    <w:p w14:paraId="36CBCE51" w14:textId="793935DF" w:rsidR="00056769" w:rsidRPr="00517100" w:rsidRDefault="00056769" w:rsidP="002F0A4A">
      <w:pPr>
        <w:pStyle w:val="FootnoteText"/>
        <w:jc w:val="both"/>
        <w:rPr>
          <w:rtl/>
        </w:rPr>
      </w:pPr>
      <w:r w:rsidRPr="00517100">
        <w:rPr>
          <w:rStyle w:val="FootnoteReference"/>
        </w:rPr>
        <w:footnoteRef/>
      </w:r>
      <w:r w:rsidRPr="00517100">
        <w:t xml:space="preserve"> </w:t>
      </w:r>
      <w:r w:rsidRPr="00517100">
        <w:rPr>
          <w:rFonts w:hint="cs"/>
          <w:rtl/>
        </w:rPr>
        <w:t xml:space="preserve">ניתן למצוא </w:t>
      </w:r>
      <w:hyperlink r:id="rId16" w:history="1">
        <w:r w:rsidRPr="00311FBF">
          <w:rPr>
            <w:rStyle w:val="Hyperlink"/>
            <w:rFonts w:hint="cs"/>
            <w:rtl/>
          </w:rPr>
          <w:t>כאן</w:t>
        </w:r>
      </w:hyperlink>
      <w:r w:rsidRPr="00517100">
        <w:rPr>
          <w:rFonts w:hint="cs"/>
          <w:rtl/>
        </w:rPr>
        <w:t>.</w:t>
      </w:r>
    </w:p>
  </w:footnote>
  <w:footnote w:id="20">
    <w:p w14:paraId="7CAD535C" w14:textId="77777777" w:rsidR="00056769" w:rsidRPr="002F0A4A" w:rsidRDefault="00056769" w:rsidP="002F0A4A">
      <w:pPr>
        <w:spacing w:after="0" w:line="240" w:lineRule="auto"/>
        <w:jc w:val="both"/>
        <w:rPr>
          <w:sz w:val="20"/>
          <w:szCs w:val="20"/>
        </w:rPr>
      </w:pPr>
      <w:r w:rsidRPr="002F0A4A">
        <w:rPr>
          <w:sz w:val="20"/>
          <w:szCs w:val="20"/>
          <w:vertAlign w:val="superscript"/>
        </w:rPr>
        <w:footnoteRef/>
      </w:r>
      <w:r w:rsidRPr="002F0A4A">
        <w:rPr>
          <w:sz w:val="20"/>
          <w:szCs w:val="20"/>
        </w:rPr>
        <w:t xml:space="preserve"> </w:t>
      </w:r>
      <w:r w:rsidRPr="002F0A4A">
        <w:rPr>
          <w:rFonts w:hint="cs"/>
          <w:sz w:val="20"/>
          <w:szCs w:val="20"/>
          <w:rtl/>
        </w:rPr>
        <w:t>מטה אפרים תקפד, יד </w:t>
      </w:r>
    </w:p>
    <w:p w14:paraId="343B657F" w14:textId="38DA88E4" w:rsidR="00056769" w:rsidRPr="00517100" w:rsidRDefault="00056769" w:rsidP="002F0A4A">
      <w:pPr>
        <w:spacing w:after="0" w:line="240" w:lineRule="auto"/>
        <w:jc w:val="both"/>
        <w:rPr>
          <w:sz w:val="20"/>
          <w:szCs w:val="20"/>
          <w:rtl/>
        </w:rPr>
      </w:pPr>
      <w:r w:rsidRPr="002F0A4A">
        <w:rPr>
          <w:rFonts w:hint="cs"/>
          <w:sz w:val="20"/>
          <w:szCs w:val="20"/>
          <w:rtl/>
        </w:rPr>
        <w:t>אף מי שמתפלל ביחיד בלא צבור רשאי לומר א”מ [אבינו מלכנו] אחר התפילה…</w:t>
      </w:r>
    </w:p>
  </w:footnote>
  <w:footnote w:id="21">
    <w:p w14:paraId="65B194B2" w14:textId="729F4EFB" w:rsidR="00056769" w:rsidRPr="00B46264" w:rsidRDefault="00056769" w:rsidP="002F0A4A">
      <w:pPr>
        <w:pStyle w:val="FootnoteText"/>
        <w:jc w:val="both"/>
        <w:rPr>
          <w:rtl/>
        </w:rPr>
      </w:pPr>
      <w:r w:rsidRPr="00517100">
        <w:rPr>
          <w:rStyle w:val="FootnoteReference"/>
        </w:rPr>
        <w:footnoteRef/>
      </w:r>
      <w:r w:rsidRPr="00517100">
        <w:t xml:space="preserve"> </w:t>
      </w:r>
      <w:r w:rsidRPr="00517100">
        <w:rPr>
          <w:rFonts w:hint="cs"/>
          <w:rtl/>
        </w:rPr>
        <w:t xml:space="preserve">ניתן למצוא </w:t>
      </w:r>
      <w:hyperlink r:id="rId17" w:history="1">
        <w:r w:rsidRPr="002C3682">
          <w:rPr>
            <w:rStyle w:val="Hyperlink"/>
            <w:rFonts w:hint="cs"/>
            <w:rtl/>
          </w:rPr>
          <w:t>כאן</w:t>
        </w:r>
      </w:hyperlink>
      <w:r w:rsidRPr="00517100">
        <w:rPr>
          <w:rFonts w:hint="cs"/>
          <w:rtl/>
        </w:rPr>
        <w:t>.</w:t>
      </w:r>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652"/>
    <w:multiLevelType w:val="hybridMultilevel"/>
    <w:tmpl w:val="42B0AC28"/>
    <w:lvl w:ilvl="0" w:tplc="9ACAA59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F1A22"/>
    <w:multiLevelType w:val="hybridMultilevel"/>
    <w:tmpl w:val="A6B29F38"/>
    <w:lvl w:ilvl="0" w:tplc="3036DBF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A46A7"/>
    <w:multiLevelType w:val="hybridMultilevel"/>
    <w:tmpl w:val="88B4D196"/>
    <w:lvl w:ilvl="0" w:tplc="96F26CA6">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74D55ED"/>
    <w:multiLevelType w:val="hybridMultilevel"/>
    <w:tmpl w:val="CDA6F7B6"/>
    <w:lvl w:ilvl="0" w:tplc="225EC540">
      <w:numFmt w:val="bullet"/>
      <w:lvlText w:val=""/>
      <w:lvlJc w:val="left"/>
      <w:pPr>
        <w:ind w:left="720" w:hanging="360"/>
      </w:pPr>
      <w:rPr>
        <w:rFonts w:ascii="Symbol" w:eastAsia="Times New Roman" w:hAnsi="Symbol" w:cstheme="minorBidi"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8E11AD"/>
    <w:multiLevelType w:val="hybridMultilevel"/>
    <w:tmpl w:val="471427FC"/>
    <w:lvl w:ilvl="0" w:tplc="7CA2DE34">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3117695"/>
    <w:multiLevelType w:val="hybridMultilevel"/>
    <w:tmpl w:val="5124573C"/>
    <w:lvl w:ilvl="0" w:tplc="7C483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24068850">
    <w:abstractNumId w:val="4"/>
  </w:num>
  <w:num w:numId="2" w16cid:durableId="929048489">
    <w:abstractNumId w:val="3"/>
  </w:num>
  <w:num w:numId="3" w16cid:durableId="889153571">
    <w:abstractNumId w:val="2"/>
  </w:num>
  <w:num w:numId="4" w16cid:durableId="1385786613">
    <w:abstractNumId w:val="5"/>
  </w:num>
  <w:num w:numId="5" w16cid:durableId="302927014">
    <w:abstractNumId w:val="6"/>
  </w:num>
  <w:num w:numId="6" w16cid:durableId="907224695">
    <w:abstractNumId w:val="0"/>
  </w:num>
  <w:num w:numId="7" w16cid:durableId="824857098">
    <w:abstractNumId w:val="1"/>
  </w:num>
  <w:num w:numId="8" w16cid:durableId="873928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43879"/>
    <w:rsid w:val="00044147"/>
    <w:rsid w:val="00047250"/>
    <w:rsid w:val="00056769"/>
    <w:rsid w:val="00063E0B"/>
    <w:rsid w:val="00070798"/>
    <w:rsid w:val="00070C79"/>
    <w:rsid w:val="0007106B"/>
    <w:rsid w:val="000734FF"/>
    <w:rsid w:val="00074E9A"/>
    <w:rsid w:val="0008283D"/>
    <w:rsid w:val="00090765"/>
    <w:rsid w:val="0009318A"/>
    <w:rsid w:val="00096841"/>
    <w:rsid w:val="0009743A"/>
    <w:rsid w:val="000A26A2"/>
    <w:rsid w:val="000B0097"/>
    <w:rsid w:val="000B1D1F"/>
    <w:rsid w:val="000B4421"/>
    <w:rsid w:val="000B6027"/>
    <w:rsid w:val="000B75FC"/>
    <w:rsid w:val="000C5F18"/>
    <w:rsid w:val="000D5F84"/>
    <w:rsid w:val="000E779A"/>
    <w:rsid w:val="000E7DB8"/>
    <w:rsid w:val="00103FF0"/>
    <w:rsid w:val="00105876"/>
    <w:rsid w:val="00112B2B"/>
    <w:rsid w:val="00112DA6"/>
    <w:rsid w:val="001148E3"/>
    <w:rsid w:val="00125D3A"/>
    <w:rsid w:val="001315CF"/>
    <w:rsid w:val="00136D70"/>
    <w:rsid w:val="00143096"/>
    <w:rsid w:val="00155113"/>
    <w:rsid w:val="00157F43"/>
    <w:rsid w:val="00161DB5"/>
    <w:rsid w:val="0016266D"/>
    <w:rsid w:val="0016614E"/>
    <w:rsid w:val="0017221F"/>
    <w:rsid w:val="00172F09"/>
    <w:rsid w:val="0018508B"/>
    <w:rsid w:val="00190518"/>
    <w:rsid w:val="001B14F8"/>
    <w:rsid w:val="001C72E8"/>
    <w:rsid w:val="001D1A5A"/>
    <w:rsid w:val="001D3ACD"/>
    <w:rsid w:val="001F12B2"/>
    <w:rsid w:val="00202D06"/>
    <w:rsid w:val="002151E1"/>
    <w:rsid w:val="00223762"/>
    <w:rsid w:val="00230779"/>
    <w:rsid w:val="00234F24"/>
    <w:rsid w:val="002351E6"/>
    <w:rsid w:val="00237AB7"/>
    <w:rsid w:val="002401BF"/>
    <w:rsid w:val="00245611"/>
    <w:rsid w:val="0024743A"/>
    <w:rsid w:val="00247630"/>
    <w:rsid w:val="002610C4"/>
    <w:rsid w:val="002805D4"/>
    <w:rsid w:val="00284D2C"/>
    <w:rsid w:val="00285DA0"/>
    <w:rsid w:val="00290BC6"/>
    <w:rsid w:val="00295724"/>
    <w:rsid w:val="002B4276"/>
    <w:rsid w:val="002B5B96"/>
    <w:rsid w:val="002C3682"/>
    <w:rsid w:val="002E28BA"/>
    <w:rsid w:val="002E4F78"/>
    <w:rsid w:val="002E5BBA"/>
    <w:rsid w:val="002F0A4A"/>
    <w:rsid w:val="002F46CF"/>
    <w:rsid w:val="00311076"/>
    <w:rsid w:val="00311FBF"/>
    <w:rsid w:val="00314113"/>
    <w:rsid w:val="00324955"/>
    <w:rsid w:val="00331E1C"/>
    <w:rsid w:val="00332404"/>
    <w:rsid w:val="00334614"/>
    <w:rsid w:val="0033656B"/>
    <w:rsid w:val="00344CC2"/>
    <w:rsid w:val="003472E5"/>
    <w:rsid w:val="003502E8"/>
    <w:rsid w:val="00355D5F"/>
    <w:rsid w:val="003630FE"/>
    <w:rsid w:val="00366173"/>
    <w:rsid w:val="0037017A"/>
    <w:rsid w:val="00370B25"/>
    <w:rsid w:val="0037256F"/>
    <w:rsid w:val="00377BDD"/>
    <w:rsid w:val="00384128"/>
    <w:rsid w:val="003931CC"/>
    <w:rsid w:val="003944CC"/>
    <w:rsid w:val="003969DF"/>
    <w:rsid w:val="003A27C9"/>
    <w:rsid w:val="003B189F"/>
    <w:rsid w:val="003C135F"/>
    <w:rsid w:val="003D6AFD"/>
    <w:rsid w:val="003E5099"/>
    <w:rsid w:val="003F20B6"/>
    <w:rsid w:val="003F2F56"/>
    <w:rsid w:val="003F5B9D"/>
    <w:rsid w:val="003F79CB"/>
    <w:rsid w:val="004010E0"/>
    <w:rsid w:val="00402B0A"/>
    <w:rsid w:val="00406ABA"/>
    <w:rsid w:val="0041175E"/>
    <w:rsid w:val="004156C0"/>
    <w:rsid w:val="00423B45"/>
    <w:rsid w:val="00437605"/>
    <w:rsid w:val="0044024B"/>
    <w:rsid w:val="00455C80"/>
    <w:rsid w:val="00460011"/>
    <w:rsid w:val="00472BB1"/>
    <w:rsid w:val="00486946"/>
    <w:rsid w:val="00494590"/>
    <w:rsid w:val="0049761A"/>
    <w:rsid w:val="004A2052"/>
    <w:rsid w:val="004A21AC"/>
    <w:rsid w:val="004A22D1"/>
    <w:rsid w:val="004A471C"/>
    <w:rsid w:val="004B5D00"/>
    <w:rsid w:val="004C70B2"/>
    <w:rsid w:val="004D1F26"/>
    <w:rsid w:val="004D2F6D"/>
    <w:rsid w:val="004D425E"/>
    <w:rsid w:val="004D71C9"/>
    <w:rsid w:val="004E0ACA"/>
    <w:rsid w:val="004E2616"/>
    <w:rsid w:val="004F3707"/>
    <w:rsid w:val="004F430A"/>
    <w:rsid w:val="004F7A3D"/>
    <w:rsid w:val="00503163"/>
    <w:rsid w:val="00504C45"/>
    <w:rsid w:val="00517100"/>
    <w:rsid w:val="005210C3"/>
    <w:rsid w:val="00522A52"/>
    <w:rsid w:val="00526F6F"/>
    <w:rsid w:val="00533B89"/>
    <w:rsid w:val="005370CC"/>
    <w:rsid w:val="00544BF1"/>
    <w:rsid w:val="005520A8"/>
    <w:rsid w:val="00554998"/>
    <w:rsid w:val="00554D9C"/>
    <w:rsid w:val="0055732C"/>
    <w:rsid w:val="00567544"/>
    <w:rsid w:val="005801E2"/>
    <w:rsid w:val="00583021"/>
    <w:rsid w:val="00584731"/>
    <w:rsid w:val="005904C8"/>
    <w:rsid w:val="005958B7"/>
    <w:rsid w:val="005A1BF3"/>
    <w:rsid w:val="005A2B46"/>
    <w:rsid w:val="005C75A8"/>
    <w:rsid w:val="005D4F7A"/>
    <w:rsid w:val="005E4257"/>
    <w:rsid w:val="005E56CE"/>
    <w:rsid w:val="00606516"/>
    <w:rsid w:val="00622642"/>
    <w:rsid w:val="00626DD2"/>
    <w:rsid w:val="006369A2"/>
    <w:rsid w:val="0064365C"/>
    <w:rsid w:val="00653BB0"/>
    <w:rsid w:val="00656FAB"/>
    <w:rsid w:val="006572C3"/>
    <w:rsid w:val="00680FA9"/>
    <w:rsid w:val="006835D6"/>
    <w:rsid w:val="00686E9A"/>
    <w:rsid w:val="006A46DE"/>
    <w:rsid w:val="006A4F7C"/>
    <w:rsid w:val="006A6B9D"/>
    <w:rsid w:val="006A78E7"/>
    <w:rsid w:val="006B7B63"/>
    <w:rsid w:val="006D442D"/>
    <w:rsid w:val="006E0828"/>
    <w:rsid w:val="006F6327"/>
    <w:rsid w:val="007101F4"/>
    <w:rsid w:val="007150E4"/>
    <w:rsid w:val="007201D9"/>
    <w:rsid w:val="007252CE"/>
    <w:rsid w:val="00726EF9"/>
    <w:rsid w:val="007474F4"/>
    <w:rsid w:val="00751CE4"/>
    <w:rsid w:val="00757956"/>
    <w:rsid w:val="00764F60"/>
    <w:rsid w:val="0076516D"/>
    <w:rsid w:val="00776C58"/>
    <w:rsid w:val="007832E4"/>
    <w:rsid w:val="00786189"/>
    <w:rsid w:val="007A49B9"/>
    <w:rsid w:val="007C1F33"/>
    <w:rsid w:val="007D1510"/>
    <w:rsid w:val="007D189C"/>
    <w:rsid w:val="007D33B3"/>
    <w:rsid w:val="007E670D"/>
    <w:rsid w:val="007F0F85"/>
    <w:rsid w:val="007F2B5D"/>
    <w:rsid w:val="00802917"/>
    <w:rsid w:val="008212BE"/>
    <w:rsid w:val="008260F1"/>
    <w:rsid w:val="00845340"/>
    <w:rsid w:val="00846A42"/>
    <w:rsid w:val="00847F25"/>
    <w:rsid w:val="0085028F"/>
    <w:rsid w:val="00852661"/>
    <w:rsid w:val="0085774C"/>
    <w:rsid w:val="00860EC7"/>
    <w:rsid w:val="00862C0B"/>
    <w:rsid w:val="00864000"/>
    <w:rsid w:val="00864DD7"/>
    <w:rsid w:val="0086768D"/>
    <w:rsid w:val="00877358"/>
    <w:rsid w:val="00886D30"/>
    <w:rsid w:val="008A3486"/>
    <w:rsid w:val="008A4F91"/>
    <w:rsid w:val="008B4164"/>
    <w:rsid w:val="008C422F"/>
    <w:rsid w:val="008D67F1"/>
    <w:rsid w:val="008E0D26"/>
    <w:rsid w:val="008F0062"/>
    <w:rsid w:val="008F1585"/>
    <w:rsid w:val="008F2F16"/>
    <w:rsid w:val="008F490A"/>
    <w:rsid w:val="009011C7"/>
    <w:rsid w:val="00905A9C"/>
    <w:rsid w:val="00916BEF"/>
    <w:rsid w:val="0091710A"/>
    <w:rsid w:val="00934A64"/>
    <w:rsid w:val="00952A77"/>
    <w:rsid w:val="00953CDD"/>
    <w:rsid w:val="00956B09"/>
    <w:rsid w:val="009604D0"/>
    <w:rsid w:val="00966563"/>
    <w:rsid w:val="0098013F"/>
    <w:rsid w:val="0098400C"/>
    <w:rsid w:val="00996298"/>
    <w:rsid w:val="009A5F10"/>
    <w:rsid w:val="009A5F11"/>
    <w:rsid w:val="009A6242"/>
    <w:rsid w:val="009C312C"/>
    <w:rsid w:val="009D0DC0"/>
    <w:rsid w:val="009D2F7C"/>
    <w:rsid w:val="009E1830"/>
    <w:rsid w:val="009E2050"/>
    <w:rsid w:val="00A07397"/>
    <w:rsid w:val="00A1016E"/>
    <w:rsid w:val="00A10213"/>
    <w:rsid w:val="00A2111C"/>
    <w:rsid w:val="00A247A4"/>
    <w:rsid w:val="00A314A9"/>
    <w:rsid w:val="00A31585"/>
    <w:rsid w:val="00A42529"/>
    <w:rsid w:val="00A54C07"/>
    <w:rsid w:val="00A758DB"/>
    <w:rsid w:val="00A8602A"/>
    <w:rsid w:val="00AA4C75"/>
    <w:rsid w:val="00AB120D"/>
    <w:rsid w:val="00AB5B66"/>
    <w:rsid w:val="00AC7231"/>
    <w:rsid w:val="00AE332C"/>
    <w:rsid w:val="00AE6402"/>
    <w:rsid w:val="00AF63C4"/>
    <w:rsid w:val="00B07127"/>
    <w:rsid w:val="00B149B6"/>
    <w:rsid w:val="00B20989"/>
    <w:rsid w:val="00B35CB9"/>
    <w:rsid w:val="00B42BBB"/>
    <w:rsid w:val="00B53CEB"/>
    <w:rsid w:val="00B622AC"/>
    <w:rsid w:val="00B62499"/>
    <w:rsid w:val="00B730B6"/>
    <w:rsid w:val="00B80951"/>
    <w:rsid w:val="00B84428"/>
    <w:rsid w:val="00B9233F"/>
    <w:rsid w:val="00B9408C"/>
    <w:rsid w:val="00BA46AB"/>
    <w:rsid w:val="00BD1320"/>
    <w:rsid w:val="00BD3FCA"/>
    <w:rsid w:val="00BD5B06"/>
    <w:rsid w:val="00BE428B"/>
    <w:rsid w:val="00BF41F2"/>
    <w:rsid w:val="00C00D10"/>
    <w:rsid w:val="00C06DE1"/>
    <w:rsid w:val="00C203B5"/>
    <w:rsid w:val="00C20591"/>
    <w:rsid w:val="00C22471"/>
    <w:rsid w:val="00C226E5"/>
    <w:rsid w:val="00C24E93"/>
    <w:rsid w:val="00C26273"/>
    <w:rsid w:val="00C275E4"/>
    <w:rsid w:val="00C27D9D"/>
    <w:rsid w:val="00C506C1"/>
    <w:rsid w:val="00C51A10"/>
    <w:rsid w:val="00C547B7"/>
    <w:rsid w:val="00C73515"/>
    <w:rsid w:val="00C75DD5"/>
    <w:rsid w:val="00C86014"/>
    <w:rsid w:val="00C9083E"/>
    <w:rsid w:val="00C96695"/>
    <w:rsid w:val="00CA0925"/>
    <w:rsid w:val="00CA3C8F"/>
    <w:rsid w:val="00CA6237"/>
    <w:rsid w:val="00CB0C09"/>
    <w:rsid w:val="00CB126C"/>
    <w:rsid w:val="00CB2E28"/>
    <w:rsid w:val="00CB3ECB"/>
    <w:rsid w:val="00CC1D24"/>
    <w:rsid w:val="00CC42F4"/>
    <w:rsid w:val="00CC6878"/>
    <w:rsid w:val="00CC6DA3"/>
    <w:rsid w:val="00CC787F"/>
    <w:rsid w:val="00CC7D19"/>
    <w:rsid w:val="00CD5F84"/>
    <w:rsid w:val="00CE5FED"/>
    <w:rsid w:val="00D010EB"/>
    <w:rsid w:val="00D13E25"/>
    <w:rsid w:val="00D35E1E"/>
    <w:rsid w:val="00D4647E"/>
    <w:rsid w:val="00D55514"/>
    <w:rsid w:val="00D62E96"/>
    <w:rsid w:val="00D676C9"/>
    <w:rsid w:val="00D71ED1"/>
    <w:rsid w:val="00D915EE"/>
    <w:rsid w:val="00DA41D8"/>
    <w:rsid w:val="00DB0D55"/>
    <w:rsid w:val="00DB68DA"/>
    <w:rsid w:val="00DB7039"/>
    <w:rsid w:val="00DD1315"/>
    <w:rsid w:val="00DE3B29"/>
    <w:rsid w:val="00DE41F4"/>
    <w:rsid w:val="00DF1426"/>
    <w:rsid w:val="00DF3C11"/>
    <w:rsid w:val="00E01852"/>
    <w:rsid w:val="00E056AA"/>
    <w:rsid w:val="00E12FEC"/>
    <w:rsid w:val="00E20E31"/>
    <w:rsid w:val="00E25B0A"/>
    <w:rsid w:val="00E32696"/>
    <w:rsid w:val="00E45A48"/>
    <w:rsid w:val="00E621DB"/>
    <w:rsid w:val="00E6478C"/>
    <w:rsid w:val="00E66C59"/>
    <w:rsid w:val="00E80EE2"/>
    <w:rsid w:val="00EA662D"/>
    <w:rsid w:val="00EB473A"/>
    <w:rsid w:val="00EC1756"/>
    <w:rsid w:val="00EC2716"/>
    <w:rsid w:val="00ED495D"/>
    <w:rsid w:val="00ED61DE"/>
    <w:rsid w:val="00EE2B32"/>
    <w:rsid w:val="00EE4B76"/>
    <w:rsid w:val="00EE5B47"/>
    <w:rsid w:val="00F06E26"/>
    <w:rsid w:val="00F16FC3"/>
    <w:rsid w:val="00F23321"/>
    <w:rsid w:val="00F306B1"/>
    <w:rsid w:val="00F33542"/>
    <w:rsid w:val="00F35C8C"/>
    <w:rsid w:val="00F404DD"/>
    <w:rsid w:val="00F52252"/>
    <w:rsid w:val="00F6171F"/>
    <w:rsid w:val="00F66ACD"/>
    <w:rsid w:val="00F71F27"/>
    <w:rsid w:val="00F76D48"/>
    <w:rsid w:val="00F835D1"/>
    <w:rsid w:val="00F842F4"/>
    <w:rsid w:val="00FB67AB"/>
    <w:rsid w:val="00FB701C"/>
    <w:rsid w:val="00FC183A"/>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9"/>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9"/>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semiHidden/>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book-name">
    <w:name w:val="book-name"/>
    <w:basedOn w:val="DefaultParagraphFont"/>
    <w:rsid w:val="005A2B46"/>
  </w:style>
  <w:style w:type="character" w:styleId="UnresolvedMention">
    <w:name w:val="Unresolved Mention"/>
    <w:basedOn w:val="DefaultParagraphFont"/>
    <w:uiPriority w:val="99"/>
    <w:semiHidden/>
    <w:unhideWhenUsed/>
    <w:rsid w:val="00517100"/>
    <w:rPr>
      <w:color w:val="605E5C"/>
      <w:shd w:val="clear" w:color="auto" w:fill="E1DFDD"/>
    </w:rPr>
  </w:style>
  <w:style w:type="character" w:customStyle="1" w:styleId="views-field-name">
    <w:name w:val="views-field-name"/>
    <w:basedOn w:val="DefaultParagraphFont"/>
    <w:rsid w:val="002610C4"/>
  </w:style>
  <w:style w:type="character" w:customStyle="1" w:styleId="views-field-field-author">
    <w:name w:val="views-field-field-author"/>
    <w:basedOn w:val="DefaultParagraphFont"/>
    <w:rsid w:val="00261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il/harsha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tzomot/" TargetMode="External"/><Relationship Id="rId5" Type="http://schemas.openxmlformats.org/officeDocument/2006/relationships/webSettings" Target="webSettings.xml"/><Relationship Id="rId10" Type="http://schemas.openxmlformats.org/officeDocument/2006/relationships/hyperlink" Target="https://deracheha.org.il/tzomot/" TargetMode="External"/><Relationship Id="rId4" Type="http://schemas.openxmlformats.org/officeDocument/2006/relationships/settings" Target="settings.xml"/><Relationship Id="rId9" Type="http://schemas.openxmlformats.org/officeDocument/2006/relationships/hyperlink" Target="https://deracheha.org.il/contac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net.co.il/articles/0,7340,L-3309963,00.html" TargetMode="External"/><Relationship Id="rId13" Type="http://schemas.openxmlformats.org/officeDocument/2006/relationships/hyperlink" Target="https://www.yoatzot.org/fertility/fertility-treatments-tisha-bav/" TargetMode="External"/><Relationship Id="rId3" Type="http://schemas.openxmlformats.org/officeDocument/2006/relationships/hyperlink" Target="https://pubmed.ncbi.nlm.nih.gov/6876318/" TargetMode="External"/><Relationship Id="rId7" Type="http://schemas.openxmlformats.org/officeDocument/2006/relationships/hyperlink" Target="https://www.deracheha.org/exemption-from-minor-fasts/" TargetMode="External"/><Relationship Id="rId12" Type="http://schemas.openxmlformats.org/officeDocument/2006/relationships/hyperlink" Target="https://www.yoatzot.org/hebrew/123/%d7%a6%d7%95%d7%9e%d7%95%d7%aa-%d7%91%d7%9e%d7%94%d7%9c%d7%9a-%d7%98%d7%99%d7%a4%d7%95%d7%9c%d7%99-%d7%a4%d7%95%d7%a8%d7%99%d7%95%d7%aa/" TargetMode="External"/><Relationship Id="rId17" Type="http://schemas.openxmlformats.org/officeDocument/2006/relationships/hyperlink" Target="https://blogs.timesofisrael.com/finding-myself-as-a-parent-on-tisha-bav/" TargetMode="External"/><Relationship Id="rId2" Type="http://schemas.openxmlformats.org/officeDocument/2006/relationships/hyperlink" Target="https://pubmed.ncbi.nlm.nih.gov/9223811/" TargetMode="External"/><Relationship Id="rId16" Type="http://schemas.openxmlformats.org/officeDocument/2006/relationships/hyperlink" Target="https://mishpacha.com/fast-thinking/" TargetMode="External"/><Relationship Id="rId1" Type="http://schemas.openxmlformats.org/officeDocument/2006/relationships/hyperlink" Target="https://pubmed.ncbi.nlm.nih.gov/25123516/" TargetMode="External"/><Relationship Id="rId6" Type="http://schemas.openxmlformats.org/officeDocument/2006/relationships/hyperlink" Target="https://pubmed.ncbi.nlm.nih.gov/19654284/" TargetMode="External"/><Relationship Id="rId11" Type="http://schemas.openxmlformats.org/officeDocument/2006/relationships/hyperlink" Target="https://ph.yhb.org.il/05-07-08/" TargetMode="External"/><Relationship Id="rId5" Type="http://schemas.openxmlformats.org/officeDocument/2006/relationships/hyperlink" Target="https://journals.sagepub.com/doi/abs/10.1177/0890334409331505" TargetMode="External"/><Relationship Id="rId15" Type="http://schemas.openxmlformats.org/officeDocument/2006/relationships/hyperlink" Target="https://www.sulamot.org/%d7%9e%d7%99%d7%a0%d7%a7%d7%aa-%d7%95%d7%9e%d7%a2%d7%95%d7%91%d7%a8%d7%aa-%d7%91%d7%aa%d7%a2%d7%a0%d7%99%d7%aa-%d7%93%d7%97%d7%95%d7%99%d7%94/" TargetMode="External"/><Relationship Id="rId10" Type="http://schemas.openxmlformats.org/officeDocument/2006/relationships/hyperlink" Target="https://hebrewbooks.org/pdfpager.aspx?sits=1&amp;req=43672&amp;st=%u05E9%u05EA%u05E8%u05D2%u05D9%u05E9&amp;_rnd=0.4891887281159224" TargetMode="External"/><Relationship Id="rId4" Type="http://schemas.openxmlformats.org/officeDocument/2006/relationships/hyperlink" Target="https://pubmed.ncbi.nlm.nih.gov/20121501/" TargetMode="External"/><Relationship Id="rId9" Type="http://schemas.openxmlformats.org/officeDocument/2006/relationships/hyperlink" Target="https://www.yoatzot.org/hebrew/123/%d7%a6%d7%95%d7%9e%d7%95%d7%aa-%d7%91%d7%9e%d7%94%d7%9c%d7%9a-%d7%98%d7%99%d7%a4%d7%95%d7%9c%d7%99-%d7%a4%d7%95%d7%a8%d7%99%d7%95%d7%aa/" TargetMode="External"/><Relationship Id="rId14" Type="http://schemas.openxmlformats.org/officeDocument/2006/relationships/hyperlink" Target="https://puah.org.il/shut/%d7%a6%d7%95%d7%9d-%d7%9c%d7%90%d7%97%d7%a8-%d7%94%d7%97%d7%96%d7%a8%d7%aa-%d7%a2%d7%95%d7%91%d7%a8%d7%99%d7%9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2455</Words>
  <Characters>13998</Characters>
  <Application>Microsoft Office Word</Application>
  <DocSecurity>0</DocSecurity>
  <Lines>116</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4</cp:revision>
  <dcterms:created xsi:type="dcterms:W3CDTF">2023-12-21T09:56:00Z</dcterms:created>
  <dcterms:modified xsi:type="dcterms:W3CDTF">2023-12-21T10:10:00Z</dcterms:modified>
</cp:coreProperties>
</file>