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3590" w14:textId="77777777" w:rsidR="008D0B5A" w:rsidRPr="008D0B5A" w:rsidRDefault="008D0B5A" w:rsidP="00535A5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8D0B5A">
        <w:rPr>
          <w:rFonts w:asciiTheme="minorBidi" w:hAnsiTheme="minorBidi" w:cstheme="minorBidi"/>
          <w:b/>
          <w:bCs/>
          <w:sz w:val="24"/>
          <w:szCs w:val="24"/>
        </w:rPr>
        <w:t>YESHIVAT HAR ETZION</w:t>
      </w:r>
    </w:p>
    <w:p w14:paraId="3A439E25" w14:textId="77777777" w:rsidR="008D0B5A" w:rsidRPr="008D0B5A" w:rsidRDefault="008D0B5A" w:rsidP="00535A5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D0B5A">
        <w:rPr>
          <w:rFonts w:asciiTheme="minorBidi" w:hAnsiTheme="minorBidi" w:cstheme="minorBidi"/>
          <w:b/>
          <w:bCs/>
          <w:sz w:val="24"/>
          <w:szCs w:val="24"/>
          <w:lang w:val="en-GB"/>
        </w:rPr>
        <w:t>ISRAEL KOSCHITZKY VIRTUAL BEIT MIDRASH (VBM)</w:t>
      </w:r>
    </w:p>
    <w:p w14:paraId="4F16BA32" w14:textId="77777777" w:rsidR="008D0B5A" w:rsidRPr="008D0B5A" w:rsidRDefault="008D0B5A" w:rsidP="00535A5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D0B5A">
        <w:rPr>
          <w:rFonts w:asciiTheme="minorBidi" w:hAnsiTheme="minorBidi" w:cstheme="minorBidi"/>
          <w:b/>
          <w:bCs/>
          <w:sz w:val="24"/>
          <w:szCs w:val="24"/>
          <w:lang w:val="en-GB"/>
        </w:rPr>
        <w:t>*********************************************************</w:t>
      </w:r>
    </w:p>
    <w:p w14:paraId="35F1F851" w14:textId="77777777" w:rsidR="008D0B5A" w:rsidRPr="008D0B5A" w:rsidRDefault="008D0B5A" w:rsidP="00535A5C">
      <w:pPr>
        <w:widowControl w:val="0"/>
        <w:tabs>
          <w:tab w:val="left" w:pos="720"/>
        </w:tabs>
        <w:bidi w:val="0"/>
        <w:spacing w:line="240" w:lineRule="auto"/>
        <w:jc w:val="center"/>
        <w:rPr>
          <w:rFonts w:asciiTheme="minorBidi" w:hAnsiTheme="minorBidi"/>
          <w:b/>
          <w:bCs/>
          <w:lang w:val="en-GB"/>
        </w:rPr>
      </w:pPr>
    </w:p>
    <w:p w14:paraId="1ED00156" w14:textId="77777777" w:rsidR="008D0B5A" w:rsidRPr="008D0B5A" w:rsidRDefault="008D0B5A" w:rsidP="00535A5C">
      <w:pPr>
        <w:widowControl w:val="0"/>
        <w:tabs>
          <w:tab w:val="left" w:pos="720"/>
        </w:tabs>
        <w:bidi w:val="0"/>
        <w:spacing w:line="240" w:lineRule="auto"/>
        <w:jc w:val="center"/>
        <w:rPr>
          <w:rFonts w:asciiTheme="minorBidi" w:hAnsiTheme="minorBidi"/>
          <w:b/>
          <w:bCs/>
        </w:rPr>
      </w:pPr>
      <w:r w:rsidRPr="008D0B5A">
        <w:rPr>
          <w:rFonts w:asciiTheme="minorBidi" w:hAnsiTheme="minorBidi"/>
          <w:b/>
          <w:bCs/>
        </w:rPr>
        <w:t>Rabbinic Tales: In the Talmud and in Chasidut</w:t>
      </w:r>
    </w:p>
    <w:p w14:paraId="2CD005C7" w14:textId="77777777" w:rsidR="008D0B5A" w:rsidRPr="008D0B5A" w:rsidRDefault="008D0B5A" w:rsidP="00535A5C">
      <w:pPr>
        <w:widowControl w:val="0"/>
        <w:tabs>
          <w:tab w:val="left" w:pos="720"/>
        </w:tabs>
        <w:bidi w:val="0"/>
        <w:spacing w:line="240" w:lineRule="auto"/>
        <w:jc w:val="center"/>
        <w:rPr>
          <w:rFonts w:asciiTheme="minorBidi" w:hAnsiTheme="minorBidi"/>
          <w:b/>
          <w:bCs/>
        </w:rPr>
      </w:pPr>
      <w:r w:rsidRPr="008D0B5A">
        <w:rPr>
          <w:rFonts w:asciiTheme="minorBidi" w:hAnsiTheme="minorBidi"/>
          <w:b/>
          <w:bCs/>
        </w:rPr>
        <w:t>By Rav Dr. Yonatan Feintuch</w:t>
      </w:r>
    </w:p>
    <w:p w14:paraId="437A6C59" w14:textId="77777777" w:rsidR="008D0B5A" w:rsidRPr="008D0B5A" w:rsidRDefault="008D0B5A" w:rsidP="00535A5C">
      <w:pPr>
        <w:widowControl w:val="0"/>
        <w:tabs>
          <w:tab w:val="left" w:pos="720"/>
        </w:tabs>
        <w:bidi w:val="0"/>
        <w:spacing w:line="240" w:lineRule="auto"/>
        <w:jc w:val="center"/>
        <w:rPr>
          <w:rFonts w:asciiTheme="minorBidi" w:hAnsiTheme="minorBidi"/>
          <w:b/>
          <w:bCs/>
        </w:rPr>
      </w:pPr>
    </w:p>
    <w:p w14:paraId="4A9B6FFE" w14:textId="77777777" w:rsidR="008D0B5A" w:rsidRPr="008D0B5A" w:rsidRDefault="008D0B5A" w:rsidP="00535A5C">
      <w:pPr>
        <w:widowControl w:val="0"/>
        <w:tabs>
          <w:tab w:val="left" w:pos="720"/>
        </w:tabs>
        <w:bidi w:val="0"/>
        <w:spacing w:line="240" w:lineRule="auto"/>
        <w:jc w:val="center"/>
        <w:rPr>
          <w:rFonts w:asciiTheme="minorBidi" w:hAnsiTheme="minorBidi"/>
          <w:b/>
          <w:bCs/>
        </w:rPr>
      </w:pPr>
    </w:p>
    <w:p w14:paraId="48243F0F" w14:textId="19BE6E70" w:rsidR="008D0B5A" w:rsidRPr="008D0B5A" w:rsidRDefault="008D0B5A" w:rsidP="00535A5C">
      <w:pPr>
        <w:widowControl w:val="0"/>
        <w:tabs>
          <w:tab w:val="left" w:pos="720"/>
        </w:tabs>
        <w:bidi w:val="0"/>
        <w:spacing w:line="240" w:lineRule="auto"/>
        <w:jc w:val="center"/>
        <w:rPr>
          <w:rFonts w:asciiTheme="minorBidi" w:hAnsiTheme="minorBidi"/>
          <w:b/>
          <w:bCs/>
        </w:rPr>
      </w:pPr>
      <w:r w:rsidRPr="008D0B5A">
        <w:rPr>
          <w:rFonts w:asciiTheme="minorBidi" w:hAnsiTheme="minorBidi"/>
          <w:b/>
          <w:bCs/>
        </w:rPr>
        <w:t xml:space="preserve">Shiur #32: The Story of the Harlot and the </w:t>
      </w:r>
      <w:r w:rsidRPr="006D5EC8">
        <w:rPr>
          <w:rFonts w:asciiTheme="minorBidi" w:hAnsiTheme="minorBidi"/>
          <w:b/>
          <w:bCs/>
          <w:i/>
          <w:iCs/>
        </w:rPr>
        <w:t>Tzitzit</w:t>
      </w:r>
      <w:r w:rsidRPr="008D0B5A">
        <w:rPr>
          <w:rFonts w:asciiTheme="minorBidi" w:hAnsiTheme="minorBidi"/>
          <w:b/>
          <w:bCs/>
        </w:rPr>
        <w:t xml:space="preserve"> (2)</w:t>
      </w:r>
    </w:p>
    <w:p w14:paraId="55B17F80" w14:textId="77777777" w:rsidR="008D0B5A" w:rsidRPr="008D0B5A" w:rsidRDefault="008D0B5A" w:rsidP="00535A5C">
      <w:pPr>
        <w:pStyle w:val="Heading2"/>
        <w:keepNext w:val="0"/>
        <w:keepLines w:val="0"/>
        <w:widowControl w:val="0"/>
        <w:tabs>
          <w:tab w:val="left" w:pos="720"/>
        </w:tabs>
        <w:bidi w:val="0"/>
        <w:spacing w:before="0" w:line="240" w:lineRule="auto"/>
        <w:jc w:val="center"/>
        <w:rPr>
          <w:rFonts w:asciiTheme="minorBidi" w:hAnsiTheme="minorBidi" w:cstheme="minorBidi"/>
          <w:b/>
          <w:bCs/>
          <w:sz w:val="24"/>
          <w:szCs w:val="24"/>
        </w:rPr>
      </w:pPr>
    </w:p>
    <w:p w14:paraId="3C36CA72" w14:textId="1D0143D8" w:rsidR="007D26A4" w:rsidRPr="008D0B5A" w:rsidRDefault="007D26A4" w:rsidP="00535A5C">
      <w:pPr>
        <w:widowControl w:val="0"/>
        <w:tabs>
          <w:tab w:val="left" w:pos="720"/>
        </w:tabs>
        <w:bidi w:val="0"/>
        <w:spacing w:line="240" w:lineRule="auto"/>
        <w:jc w:val="both"/>
        <w:rPr>
          <w:rFonts w:asciiTheme="minorBidi" w:hAnsiTheme="minorBidi"/>
        </w:rPr>
      </w:pPr>
    </w:p>
    <w:p w14:paraId="60A0E265" w14:textId="3A818FCC" w:rsidR="00313F5C"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7D26A4" w:rsidRPr="008D0B5A">
        <w:rPr>
          <w:rFonts w:asciiTheme="minorBidi" w:hAnsiTheme="minorBidi"/>
        </w:rPr>
        <w:t xml:space="preserve">In the previous </w:t>
      </w:r>
      <w:r w:rsidR="007D26A4" w:rsidRPr="008D0B5A">
        <w:rPr>
          <w:rFonts w:asciiTheme="minorBidi" w:hAnsiTheme="minorBidi"/>
          <w:i/>
          <w:iCs/>
        </w:rPr>
        <w:t>shiur</w:t>
      </w:r>
      <w:r w:rsidR="00A61510">
        <w:rPr>
          <w:rFonts w:asciiTheme="minorBidi" w:hAnsiTheme="minorBidi"/>
        </w:rPr>
        <w:t>,</w:t>
      </w:r>
      <w:r w:rsidR="007D26A4" w:rsidRPr="008D0B5A">
        <w:rPr>
          <w:rFonts w:asciiTheme="minorBidi" w:hAnsiTheme="minorBidi"/>
        </w:rPr>
        <w:t xml:space="preserve"> we began </w:t>
      </w:r>
      <w:r w:rsidR="00A61510">
        <w:rPr>
          <w:rFonts w:asciiTheme="minorBidi" w:hAnsiTheme="minorBidi"/>
        </w:rPr>
        <w:t>to dis</w:t>
      </w:r>
      <w:r w:rsidR="00535A5C">
        <w:rPr>
          <w:rFonts w:asciiTheme="minorBidi" w:hAnsiTheme="minorBidi"/>
        </w:rPr>
        <w:t>c</w:t>
      </w:r>
      <w:r w:rsidR="00A61510">
        <w:rPr>
          <w:rFonts w:asciiTheme="minorBidi" w:hAnsiTheme="minorBidi"/>
        </w:rPr>
        <w:t>uss</w:t>
      </w:r>
      <w:r w:rsidR="002911F9" w:rsidRPr="008D0B5A">
        <w:rPr>
          <w:rFonts w:asciiTheme="minorBidi" w:hAnsiTheme="minorBidi"/>
        </w:rPr>
        <w:t xml:space="preserve"> the story of the prostitute and the </w:t>
      </w:r>
      <w:r w:rsidR="002911F9" w:rsidRPr="008D0B5A">
        <w:rPr>
          <w:rFonts w:asciiTheme="minorBidi" w:hAnsiTheme="minorBidi"/>
          <w:i/>
          <w:iCs/>
        </w:rPr>
        <w:t>tzitzit</w:t>
      </w:r>
      <w:r w:rsidR="00BF1D79" w:rsidRPr="008D0B5A">
        <w:rPr>
          <w:rFonts w:asciiTheme="minorBidi" w:hAnsiTheme="minorBidi"/>
        </w:rPr>
        <w:t xml:space="preserve">, which appears in </w:t>
      </w:r>
      <w:r w:rsidR="00BF1D79" w:rsidRPr="008D0B5A">
        <w:rPr>
          <w:rFonts w:asciiTheme="minorBidi" w:hAnsiTheme="minorBidi"/>
          <w:i/>
          <w:iCs/>
        </w:rPr>
        <w:t>Menachot</w:t>
      </w:r>
      <w:r w:rsidR="00BF1D79" w:rsidRPr="008D0B5A">
        <w:rPr>
          <w:rFonts w:asciiTheme="minorBidi" w:hAnsiTheme="minorBidi"/>
        </w:rPr>
        <w:t xml:space="preserve"> (44a), and looked at some of the readings that have been proposed for it. The final view cited there</w:t>
      </w:r>
      <w:r w:rsidR="008177D7">
        <w:rPr>
          <w:rFonts w:asciiTheme="minorBidi" w:hAnsiTheme="minorBidi"/>
        </w:rPr>
        <w:t xml:space="preserve"> was</w:t>
      </w:r>
      <w:r w:rsidR="00BF1D79" w:rsidRPr="008D0B5A">
        <w:rPr>
          <w:rFonts w:asciiTheme="minorBidi" w:hAnsiTheme="minorBidi"/>
        </w:rPr>
        <w:t xml:space="preserve"> that of Y. Marcus</w:t>
      </w:r>
      <w:r w:rsidR="008177D7">
        <w:rPr>
          <w:rFonts w:asciiTheme="minorBidi" w:hAnsiTheme="minorBidi"/>
        </w:rPr>
        <w:t>.</w:t>
      </w:r>
      <w:r w:rsidR="00BF1D79" w:rsidRPr="008D0B5A">
        <w:rPr>
          <w:rFonts w:asciiTheme="minorBidi" w:hAnsiTheme="minorBidi"/>
        </w:rPr>
        <w:t xml:space="preserve"> </w:t>
      </w:r>
      <w:r w:rsidR="008177D7">
        <w:rPr>
          <w:rFonts w:asciiTheme="minorBidi" w:hAnsiTheme="minorBidi"/>
        </w:rPr>
        <w:t xml:space="preserve">Marcus </w:t>
      </w:r>
      <w:r w:rsidR="00BF1D79" w:rsidRPr="008D0B5A">
        <w:rPr>
          <w:rFonts w:asciiTheme="minorBidi" w:hAnsiTheme="minorBidi"/>
        </w:rPr>
        <w:t xml:space="preserve">proposed, </w:t>
      </w:r>
      <w:r w:rsidR="00595168">
        <w:rPr>
          <w:rFonts w:asciiTheme="minorBidi" w:hAnsiTheme="minorBidi"/>
        </w:rPr>
        <w:t>based on</w:t>
      </w:r>
      <w:r w:rsidR="00BF1D79" w:rsidRPr="008D0B5A">
        <w:rPr>
          <w:rFonts w:asciiTheme="minorBidi" w:hAnsiTheme="minorBidi"/>
        </w:rPr>
        <w:t xml:space="preserve"> the context of the story in the</w:t>
      </w:r>
      <w:r w:rsidR="00595168">
        <w:rPr>
          <w:rFonts w:asciiTheme="minorBidi" w:hAnsiTheme="minorBidi"/>
        </w:rPr>
        <w:t xml:space="preserve"> Gemara</w:t>
      </w:r>
      <w:r w:rsidR="00BF1D79" w:rsidRPr="008D0B5A">
        <w:rPr>
          <w:rFonts w:asciiTheme="minorBidi" w:hAnsiTheme="minorBidi"/>
        </w:rPr>
        <w:t xml:space="preserve">, that it creates a contrast between the cultural world of Rome, characterized by the magnificence that captivates the man in the story, and the world of Torah and </w:t>
      </w:r>
      <w:r w:rsidR="00BF1D79" w:rsidRPr="008D0B5A">
        <w:rPr>
          <w:rFonts w:asciiTheme="minorBidi" w:hAnsiTheme="minorBidi"/>
          <w:i/>
          <w:iCs/>
        </w:rPr>
        <w:t>mitzvot</w:t>
      </w:r>
      <w:r w:rsidR="00D9674C">
        <w:rPr>
          <w:rFonts w:asciiTheme="minorBidi" w:hAnsiTheme="minorBidi"/>
        </w:rPr>
        <w:t>. W</w:t>
      </w:r>
      <w:r w:rsidR="00BF1D79" w:rsidRPr="008D0B5A">
        <w:rPr>
          <w:rFonts w:asciiTheme="minorBidi" w:hAnsiTheme="minorBidi"/>
        </w:rPr>
        <w:t xml:space="preserve">hile altogether different in terms of content, </w:t>
      </w:r>
      <w:r w:rsidR="00D9674C">
        <w:rPr>
          <w:rFonts w:asciiTheme="minorBidi" w:hAnsiTheme="minorBidi"/>
        </w:rPr>
        <w:t xml:space="preserve">the latter </w:t>
      </w:r>
      <w:r w:rsidR="00BF1D79" w:rsidRPr="008D0B5A">
        <w:rPr>
          <w:rFonts w:asciiTheme="minorBidi" w:hAnsiTheme="minorBidi"/>
        </w:rPr>
        <w:t xml:space="preserve">also </w:t>
      </w:r>
      <w:r w:rsidR="003F195B">
        <w:rPr>
          <w:rFonts w:asciiTheme="minorBidi" w:hAnsiTheme="minorBidi"/>
        </w:rPr>
        <w:t>has</w:t>
      </w:r>
      <w:r w:rsidR="003F195B" w:rsidRPr="008D0B5A">
        <w:rPr>
          <w:rFonts w:asciiTheme="minorBidi" w:hAnsiTheme="minorBidi"/>
        </w:rPr>
        <w:t xml:space="preserve"> </w:t>
      </w:r>
      <w:r w:rsidR="002911F9" w:rsidRPr="008D0B5A">
        <w:rPr>
          <w:rFonts w:asciiTheme="minorBidi" w:hAnsiTheme="minorBidi"/>
        </w:rPr>
        <w:t xml:space="preserve">a place </w:t>
      </w:r>
      <w:r w:rsidR="003F195B">
        <w:rPr>
          <w:rFonts w:asciiTheme="minorBidi" w:hAnsiTheme="minorBidi"/>
        </w:rPr>
        <w:t>for</w:t>
      </w:r>
      <w:r w:rsidR="003F195B" w:rsidRPr="008D0B5A">
        <w:rPr>
          <w:rFonts w:asciiTheme="minorBidi" w:hAnsiTheme="minorBidi"/>
        </w:rPr>
        <w:t xml:space="preserve"> </w:t>
      </w:r>
      <w:r w:rsidR="00BF1D79" w:rsidRPr="008D0B5A">
        <w:rPr>
          <w:rFonts w:asciiTheme="minorBidi" w:hAnsiTheme="minorBidi"/>
        </w:rPr>
        <w:t xml:space="preserve">splendor and majesty </w:t>
      </w:r>
      <w:r w:rsidR="00E409EE" w:rsidRPr="008D0B5A">
        <w:rPr>
          <w:rFonts w:asciiTheme="minorBidi" w:hAnsiTheme="minorBidi"/>
        </w:rPr>
        <w:t>–</w:t>
      </w:r>
      <w:r w:rsidR="00BF1D79" w:rsidRPr="008D0B5A">
        <w:rPr>
          <w:rFonts w:asciiTheme="minorBidi" w:hAnsiTheme="minorBidi"/>
        </w:rPr>
        <w:t xml:space="preserve"> </w:t>
      </w:r>
      <w:r w:rsidR="00E409EE" w:rsidRPr="008D0B5A">
        <w:rPr>
          <w:rFonts w:asciiTheme="minorBidi" w:hAnsiTheme="minorBidi"/>
        </w:rPr>
        <w:t xml:space="preserve">as expressed, for example, in the </w:t>
      </w:r>
      <w:r w:rsidRPr="008D0B5A">
        <w:rPr>
          <w:rFonts w:asciiTheme="minorBidi" w:hAnsiTheme="minorBidi"/>
          <w:i/>
          <w:iCs/>
        </w:rPr>
        <w:t>tekhelet</w:t>
      </w:r>
      <w:r w:rsidR="00E409EE" w:rsidRPr="008D0B5A">
        <w:rPr>
          <w:rFonts w:asciiTheme="minorBidi" w:hAnsiTheme="minorBidi"/>
        </w:rPr>
        <w:t xml:space="preserve"> of the </w:t>
      </w:r>
      <w:r w:rsidR="00E409EE" w:rsidRPr="008D0B5A">
        <w:rPr>
          <w:rFonts w:asciiTheme="minorBidi" w:hAnsiTheme="minorBidi"/>
          <w:i/>
          <w:iCs/>
        </w:rPr>
        <w:t>tzitzit</w:t>
      </w:r>
      <w:r w:rsidR="00E409EE" w:rsidRPr="008D0B5A">
        <w:rPr>
          <w:rFonts w:asciiTheme="minorBidi" w:hAnsiTheme="minorBidi"/>
        </w:rPr>
        <w:t xml:space="preserve">. </w:t>
      </w:r>
      <w:r w:rsidR="002911F9" w:rsidRPr="008D0B5A">
        <w:rPr>
          <w:rFonts w:asciiTheme="minorBidi" w:hAnsiTheme="minorBidi"/>
        </w:rPr>
        <w:t>The discovery (or rediscovery) of this</w:t>
      </w:r>
      <w:r w:rsidR="00E409EE" w:rsidRPr="008D0B5A">
        <w:rPr>
          <w:rFonts w:asciiTheme="minorBidi" w:hAnsiTheme="minorBidi"/>
        </w:rPr>
        <w:t xml:space="preserve"> majestic aspect of </w:t>
      </w:r>
      <w:r w:rsidR="002911F9" w:rsidRPr="008D0B5A">
        <w:rPr>
          <w:rFonts w:asciiTheme="minorBidi" w:hAnsiTheme="minorBidi"/>
        </w:rPr>
        <w:t xml:space="preserve">Torah and </w:t>
      </w:r>
      <w:r w:rsidR="002911F9" w:rsidRPr="006E5762">
        <w:rPr>
          <w:rFonts w:asciiTheme="minorBidi" w:hAnsiTheme="minorBidi"/>
          <w:i/>
          <w:iCs/>
        </w:rPr>
        <w:t>mitzvot</w:t>
      </w:r>
      <w:r w:rsidR="00E409EE" w:rsidRPr="008D0B5A">
        <w:rPr>
          <w:rFonts w:asciiTheme="minorBidi" w:hAnsiTheme="minorBidi"/>
        </w:rPr>
        <w:t xml:space="preserve"> allows the man to</w:t>
      </w:r>
      <w:r w:rsidR="00313F5C" w:rsidRPr="008D0B5A">
        <w:rPr>
          <w:rFonts w:asciiTheme="minorBidi" w:hAnsiTheme="minorBidi"/>
        </w:rPr>
        <w:t xml:space="preserve"> return to and re-choose the world that he came from</w:t>
      </w:r>
      <w:r w:rsidR="00E409EE" w:rsidRPr="008D0B5A">
        <w:rPr>
          <w:rFonts w:asciiTheme="minorBidi" w:hAnsiTheme="minorBidi"/>
        </w:rPr>
        <w:t>.</w:t>
      </w:r>
      <w:r w:rsidR="00313F5C" w:rsidRPr="008D0B5A">
        <w:rPr>
          <w:rFonts w:asciiTheme="minorBidi" w:hAnsiTheme="minorBidi"/>
        </w:rPr>
        <w:t xml:space="preserve"> I would like to elaborate on this contrast between the two worlds, based on the structure of the story and the symbols that appear in it.</w:t>
      </w:r>
    </w:p>
    <w:p w14:paraId="627147F3" w14:textId="77777777" w:rsidR="00313F5C" w:rsidRPr="008D0B5A" w:rsidRDefault="00313F5C" w:rsidP="00535A5C">
      <w:pPr>
        <w:widowControl w:val="0"/>
        <w:tabs>
          <w:tab w:val="left" w:pos="720"/>
        </w:tabs>
        <w:bidi w:val="0"/>
        <w:spacing w:line="240" w:lineRule="auto"/>
        <w:jc w:val="both"/>
        <w:rPr>
          <w:rFonts w:asciiTheme="minorBidi" w:hAnsiTheme="minorBidi"/>
        </w:rPr>
      </w:pPr>
    </w:p>
    <w:p w14:paraId="2B7DAB22" w14:textId="4E17FAF4" w:rsidR="00313F5C" w:rsidRPr="008D0B5A" w:rsidRDefault="00313F5C" w:rsidP="00535A5C">
      <w:pPr>
        <w:widowControl w:val="0"/>
        <w:tabs>
          <w:tab w:val="left" w:pos="720"/>
        </w:tabs>
        <w:bidi w:val="0"/>
        <w:spacing w:line="240" w:lineRule="auto"/>
        <w:jc w:val="both"/>
        <w:rPr>
          <w:rFonts w:asciiTheme="minorBidi" w:hAnsiTheme="minorBidi"/>
          <w:b/>
          <w:bCs/>
        </w:rPr>
      </w:pPr>
      <w:r w:rsidRPr="008D0B5A">
        <w:rPr>
          <w:rFonts w:asciiTheme="minorBidi" w:hAnsiTheme="minorBidi"/>
          <w:b/>
          <w:bCs/>
        </w:rPr>
        <w:t>Com</w:t>
      </w:r>
      <w:r w:rsidR="002911F9" w:rsidRPr="008D0B5A">
        <w:rPr>
          <w:rFonts w:asciiTheme="minorBidi" w:hAnsiTheme="minorBidi"/>
          <w:b/>
          <w:bCs/>
        </w:rPr>
        <w:t>paring worlds – order and chaos, external and internal</w:t>
      </w:r>
    </w:p>
    <w:p w14:paraId="08761CFD" w14:textId="77777777" w:rsidR="008D0B5A" w:rsidRDefault="008D0B5A" w:rsidP="00535A5C">
      <w:pPr>
        <w:widowControl w:val="0"/>
        <w:tabs>
          <w:tab w:val="left" w:pos="720"/>
        </w:tabs>
        <w:bidi w:val="0"/>
        <w:spacing w:line="240" w:lineRule="auto"/>
        <w:jc w:val="both"/>
        <w:rPr>
          <w:rFonts w:asciiTheme="minorBidi" w:hAnsiTheme="minorBidi"/>
        </w:rPr>
      </w:pPr>
    </w:p>
    <w:p w14:paraId="007A6551" w14:textId="3EA9C9D1" w:rsidR="00313F5C"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313F5C" w:rsidRPr="008D0B5A">
        <w:rPr>
          <w:rFonts w:asciiTheme="minorBidi" w:hAnsiTheme="minorBidi"/>
        </w:rPr>
        <w:t xml:space="preserve">As noted by the scholars cited in the previous </w:t>
      </w:r>
      <w:r w:rsidR="00313F5C" w:rsidRPr="008D0B5A">
        <w:rPr>
          <w:rFonts w:asciiTheme="minorBidi" w:hAnsiTheme="minorBidi"/>
          <w:i/>
          <w:iCs/>
        </w:rPr>
        <w:t>shiur</w:t>
      </w:r>
      <w:r w:rsidR="00313F5C" w:rsidRPr="008D0B5A">
        <w:rPr>
          <w:rFonts w:asciiTheme="minorBidi" w:hAnsiTheme="minorBidi"/>
        </w:rPr>
        <w:t>, the story is d</w:t>
      </w:r>
      <w:r w:rsidR="002911F9" w:rsidRPr="008D0B5A">
        <w:rPr>
          <w:rFonts w:asciiTheme="minorBidi" w:hAnsiTheme="minorBidi"/>
        </w:rPr>
        <w:t xml:space="preserve">ivided into two parts, </w:t>
      </w:r>
      <w:r w:rsidR="00D9674C">
        <w:rPr>
          <w:rFonts w:asciiTheme="minorBidi" w:hAnsiTheme="minorBidi"/>
        </w:rPr>
        <w:t>which highlights</w:t>
      </w:r>
      <w:r w:rsidR="00313F5C" w:rsidRPr="008D0B5A">
        <w:rPr>
          <w:rFonts w:asciiTheme="minorBidi" w:hAnsiTheme="minorBidi"/>
        </w:rPr>
        <w:t xml:space="preserve"> a comparison between two different cultural worlds: the </w:t>
      </w:r>
      <w:r w:rsidR="00313F5C" w:rsidRPr="008D0B5A">
        <w:rPr>
          <w:rFonts w:asciiTheme="minorBidi" w:hAnsiTheme="minorBidi"/>
          <w:i/>
          <w:iCs/>
        </w:rPr>
        <w:t>beit</w:t>
      </w:r>
      <w:r w:rsidR="00313F5C" w:rsidRPr="008D0B5A">
        <w:rPr>
          <w:rFonts w:asciiTheme="minorBidi" w:hAnsiTheme="minorBidi"/>
        </w:rPr>
        <w:t xml:space="preserve"> </w:t>
      </w:r>
      <w:r w:rsidR="00313F5C" w:rsidRPr="008D0B5A">
        <w:rPr>
          <w:rFonts w:asciiTheme="minorBidi" w:hAnsiTheme="minorBidi"/>
          <w:i/>
          <w:iCs/>
        </w:rPr>
        <w:t>midrash</w:t>
      </w:r>
      <w:r w:rsidR="00313F5C" w:rsidRPr="008D0B5A">
        <w:rPr>
          <w:rFonts w:asciiTheme="minorBidi" w:hAnsiTheme="minorBidi"/>
        </w:rPr>
        <w:t xml:space="preserve">, belonging to the Jewish world of Torah, and the house of prostitution, belonging to the cultural world of Rome. Each half of the story has one of these worlds at its center. </w:t>
      </w:r>
    </w:p>
    <w:p w14:paraId="38397666" w14:textId="77777777" w:rsidR="00313F5C" w:rsidRPr="008D0B5A" w:rsidRDefault="00313F5C" w:rsidP="00535A5C">
      <w:pPr>
        <w:widowControl w:val="0"/>
        <w:tabs>
          <w:tab w:val="left" w:pos="720"/>
        </w:tabs>
        <w:bidi w:val="0"/>
        <w:spacing w:line="240" w:lineRule="auto"/>
        <w:jc w:val="both"/>
        <w:rPr>
          <w:rFonts w:asciiTheme="minorBidi" w:hAnsiTheme="minorBidi"/>
        </w:rPr>
      </w:pPr>
    </w:p>
    <w:p w14:paraId="588AF395" w14:textId="0DCFAF6B" w:rsidR="002D4098"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313F5C" w:rsidRPr="008D0B5A">
        <w:rPr>
          <w:rFonts w:asciiTheme="minorBidi" w:hAnsiTheme="minorBidi"/>
        </w:rPr>
        <w:t xml:space="preserve">The way the house of prostitution is portrayed may at first seem rather surprising. We might have expected that both its external appearance and its atmosphere would give the impression of lawlessness and chaos. Indeed, this is how prostitution appears in many places, both in literary descriptions and in reality. Prostitution is by definition </w:t>
      </w:r>
      <w:r w:rsidR="008D6A77">
        <w:rPr>
          <w:rFonts w:asciiTheme="minorBidi" w:hAnsiTheme="minorBidi"/>
        </w:rPr>
        <w:t>a</w:t>
      </w:r>
      <w:r w:rsidR="008D6A77" w:rsidRPr="008D0B5A">
        <w:rPr>
          <w:rFonts w:asciiTheme="minorBidi" w:hAnsiTheme="minorBidi"/>
        </w:rPr>
        <w:t xml:space="preserve"> </w:t>
      </w:r>
      <w:r w:rsidR="00313F5C" w:rsidRPr="008D0B5A">
        <w:rPr>
          <w:rFonts w:asciiTheme="minorBidi" w:hAnsiTheme="minorBidi"/>
        </w:rPr>
        <w:t xml:space="preserve">violation of social norms, undermining the most fundamental foundations of </w:t>
      </w:r>
      <w:r w:rsidR="002D4098" w:rsidRPr="008D0B5A">
        <w:rPr>
          <w:rFonts w:asciiTheme="minorBidi" w:hAnsiTheme="minorBidi"/>
        </w:rPr>
        <w:t>human culture: the faithful bonds of marriage and</w:t>
      </w:r>
      <w:r w:rsidR="002911F9" w:rsidRPr="008D0B5A">
        <w:rPr>
          <w:rFonts w:asciiTheme="minorBidi" w:hAnsiTheme="minorBidi"/>
        </w:rPr>
        <w:t xml:space="preserve"> family. As a phenomenon that</w:t>
      </w:r>
      <w:r w:rsidR="002D4098" w:rsidRPr="008D0B5A">
        <w:rPr>
          <w:rFonts w:asciiTheme="minorBidi" w:hAnsiTheme="minorBidi"/>
        </w:rPr>
        <w:t xml:space="preserve"> usually exists at the margins of society, it is not surprising </w:t>
      </w:r>
      <w:r w:rsidR="002911F9" w:rsidRPr="008D0B5A">
        <w:rPr>
          <w:rFonts w:asciiTheme="minorBidi" w:hAnsiTheme="minorBidi"/>
        </w:rPr>
        <w:t>when we encounter it in a setting of</w:t>
      </w:r>
      <w:r w:rsidR="002D4098" w:rsidRPr="008D0B5A">
        <w:rPr>
          <w:rFonts w:asciiTheme="minorBidi" w:hAnsiTheme="minorBidi"/>
        </w:rPr>
        <w:t xml:space="preserve"> darkness and concealment, somewhere </w:t>
      </w:r>
      <w:proofErr w:type="gramStart"/>
      <w:r w:rsidR="002D4098" w:rsidRPr="008D0B5A">
        <w:rPr>
          <w:rFonts w:asciiTheme="minorBidi" w:hAnsiTheme="minorBidi"/>
        </w:rPr>
        <w:t>in</w:t>
      </w:r>
      <w:proofErr w:type="gramEnd"/>
      <w:r w:rsidR="002D4098" w:rsidRPr="008D0B5A">
        <w:rPr>
          <w:rFonts w:asciiTheme="minorBidi" w:hAnsiTheme="minorBidi"/>
        </w:rPr>
        <w:t xml:space="preserve"> the poorer, neglected, dirty, smelly outskirts of the city.</w:t>
      </w:r>
    </w:p>
    <w:p w14:paraId="1A79F97D" w14:textId="77777777" w:rsidR="002D4098" w:rsidRPr="008D0B5A" w:rsidRDefault="002D4098" w:rsidP="00535A5C">
      <w:pPr>
        <w:widowControl w:val="0"/>
        <w:tabs>
          <w:tab w:val="left" w:pos="720"/>
        </w:tabs>
        <w:bidi w:val="0"/>
        <w:spacing w:line="240" w:lineRule="auto"/>
        <w:jc w:val="both"/>
        <w:rPr>
          <w:rFonts w:asciiTheme="minorBidi" w:hAnsiTheme="minorBidi"/>
        </w:rPr>
      </w:pPr>
    </w:p>
    <w:p w14:paraId="5494736F" w14:textId="257132C6" w:rsidR="007D26A4"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2D4098" w:rsidRPr="008D0B5A">
        <w:rPr>
          <w:rFonts w:asciiTheme="minorBidi" w:hAnsiTheme="minorBidi"/>
        </w:rPr>
        <w:t xml:space="preserve">The description in our story is altogether different. </w:t>
      </w:r>
      <w:r w:rsidR="00A935EE" w:rsidRPr="008D0B5A">
        <w:rPr>
          <w:rFonts w:asciiTheme="minorBidi" w:hAnsiTheme="minorBidi"/>
        </w:rPr>
        <w:t xml:space="preserve">Not only does the place not </w:t>
      </w:r>
      <w:r w:rsidR="002911F9" w:rsidRPr="008D0B5A">
        <w:rPr>
          <w:rFonts w:asciiTheme="minorBidi" w:hAnsiTheme="minorBidi"/>
        </w:rPr>
        <w:t xml:space="preserve">give </w:t>
      </w:r>
      <w:r w:rsidR="006041A5">
        <w:rPr>
          <w:rFonts w:asciiTheme="minorBidi" w:hAnsiTheme="minorBidi"/>
        </w:rPr>
        <w:t>any</w:t>
      </w:r>
      <w:r w:rsidR="006041A5" w:rsidRPr="008D0B5A">
        <w:rPr>
          <w:rFonts w:asciiTheme="minorBidi" w:hAnsiTheme="minorBidi"/>
        </w:rPr>
        <w:t xml:space="preserve"> </w:t>
      </w:r>
      <w:r w:rsidR="002911F9" w:rsidRPr="008D0B5A">
        <w:rPr>
          <w:rFonts w:asciiTheme="minorBidi" w:hAnsiTheme="minorBidi"/>
        </w:rPr>
        <w:t xml:space="preserve">impression of </w:t>
      </w:r>
      <w:r w:rsidR="00A935EE" w:rsidRPr="008D0B5A">
        <w:rPr>
          <w:rFonts w:asciiTheme="minorBidi" w:hAnsiTheme="minorBidi"/>
        </w:rPr>
        <w:t xml:space="preserve">poverty </w:t>
      </w:r>
      <w:r w:rsidR="006E7E75">
        <w:rPr>
          <w:rFonts w:asciiTheme="minorBidi" w:hAnsiTheme="minorBidi"/>
        </w:rPr>
        <w:t>or</w:t>
      </w:r>
      <w:r w:rsidR="006E7E75" w:rsidRPr="008D0B5A">
        <w:rPr>
          <w:rFonts w:asciiTheme="minorBidi" w:hAnsiTheme="minorBidi"/>
        </w:rPr>
        <w:t xml:space="preserve"> </w:t>
      </w:r>
      <w:r w:rsidR="00A935EE" w:rsidRPr="008D0B5A">
        <w:rPr>
          <w:rFonts w:asciiTheme="minorBidi" w:hAnsiTheme="minorBidi"/>
        </w:rPr>
        <w:t xml:space="preserve">neglect, but quite the opposite. In truth, had this been prostitution of the type described above, surrounded by dirt and destitution, perhaps it would never have come to compete in the </w:t>
      </w:r>
      <w:r w:rsidR="006E7E75">
        <w:rPr>
          <w:rFonts w:asciiTheme="minorBidi" w:hAnsiTheme="minorBidi"/>
        </w:rPr>
        <w:t xml:space="preserve">man’s </w:t>
      </w:r>
      <w:r w:rsidR="00A935EE" w:rsidRPr="008D0B5A">
        <w:rPr>
          <w:rFonts w:asciiTheme="minorBidi" w:hAnsiTheme="minorBidi"/>
        </w:rPr>
        <w:t xml:space="preserve">mind with the life of the </w:t>
      </w:r>
      <w:r w:rsidR="00A935EE" w:rsidRPr="008D0B5A">
        <w:rPr>
          <w:rFonts w:asciiTheme="minorBidi" w:hAnsiTheme="minorBidi"/>
          <w:i/>
          <w:iCs/>
        </w:rPr>
        <w:t>beit midrash</w:t>
      </w:r>
      <w:r w:rsidR="00A935EE" w:rsidRPr="008D0B5A">
        <w:rPr>
          <w:rFonts w:asciiTheme="minorBidi" w:hAnsiTheme="minorBidi"/>
        </w:rPr>
        <w:t xml:space="preserve"> – especially if we accept Marcus’s suggestion that what attracts </w:t>
      </w:r>
      <w:r w:rsidR="006E7E75">
        <w:rPr>
          <w:rFonts w:asciiTheme="minorBidi" w:hAnsiTheme="minorBidi"/>
        </w:rPr>
        <w:t>him</w:t>
      </w:r>
      <w:r w:rsidR="00A935EE" w:rsidRPr="008D0B5A">
        <w:rPr>
          <w:rFonts w:asciiTheme="minorBidi" w:hAnsiTheme="minorBidi"/>
        </w:rPr>
        <w:t xml:space="preserve"> in the first place is more than just sexual lust. What we have here is prostitution of a more institutionalized sort, which also existed during different period</w:t>
      </w:r>
      <w:r w:rsidR="002911F9" w:rsidRPr="008D0B5A">
        <w:rPr>
          <w:rFonts w:asciiTheme="minorBidi" w:hAnsiTheme="minorBidi"/>
        </w:rPr>
        <w:t>s</w:t>
      </w:r>
      <w:r w:rsidR="00A935EE" w:rsidRPr="008D0B5A">
        <w:rPr>
          <w:rFonts w:asciiTheme="minorBidi" w:hAnsiTheme="minorBidi"/>
        </w:rPr>
        <w:t xml:space="preserve">, including in the Roman Empire, and was </w:t>
      </w:r>
      <w:r w:rsidR="00A935EE" w:rsidRPr="008D0B5A">
        <w:rPr>
          <w:rFonts w:asciiTheme="minorBidi" w:hAnsiTheme="minorBidi"/>
        </w:rPr>
        <w:lastRenderedPageBreak/>
        <w:t>often characterized by conditions that were comfortable and even luxurious.</w:t>
      </w:r>
      <w:r w:rsidR="00A935EE" w:rsidRPr="008D0B5A">
        <w:rPr>
          <w:rStyle w:val="FootnoteReference"/>
          <w:rFonts w:asciiTheme="minorBidi" w:hAnsiTheme="minorBidi"/>
        </w:rPr>
        <w:footnoteReference w:id="1"/>
      </w:r>
    </w:p>
    <w:p w14:paraId="34415574" w14:textId="49782166" w:rsidR="00A935EE" w:rsidRPr="008D0B5A" w:rsidRDefault="00A935EE" w:rsidP="00535A5C">
      <w:pPr>
        <w:widowControl w:val="0"/>
        <w:tabs>
          <w:tab w:val="left" w:pos="720"/>
        </w:tabs>
        <w:bidi w:val="0"/>
        <w:spacing w:line="240" w:lineRule="auto"/>
        <w:jc w:val="both"/>
        <w:rPr>
          <w:rFonts w:asciiTheme="minorBidi" w:hAnsiTheme="minorBidi"/>
        </w:rPr>
      </w:pPr>
    </w:p>
    <w:p w14:paraId="16FA2AB1" w14:textId="051A1EAE" w:rsidR="00403889"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A935EE" w:rsidRPr="008D0B5A">
        <w:rPr>
          <w:rFonts w:asciiTheme="minorBidi" w:hAnsiTheme="minorBidi"/>
        </w:rPr>
        <w:t xml:space="preserve">Still, it would seem that the narrator here takes </w:t>
      </w:r>
      <w:r w:rsidR="006F0B82">
        <w:rPr>
          <w:rFonts w:asciiTheme="minorBidi" w:hAnsiTheme="minorBidi"/>
        </w:rPr>
        <w:t xml:space="preserve">things </w:t>
      </w:r>
      <w:r w:rsidR="00A935EE" w:rsidRPr="008D0B5A">
        <w:rPr>
          <w:rFonts w:asciiTheme="minorBidi" w:hAnsiTheme="minorBidi"/>
        </w:rPr>
        <w:t>to</w:t>
      </w:r>
      <w:r w:rsidR="006F0B82">
        <w:rPr>
          <w:rFonts w:asciiTheme="minorBidi" w:hAnsiTheme="minorBidi"/>
        </w:rPr>
        <w:t xml:space="preserve"> a bit of</w:t>
      </w:r>
      <w:r w:rsidR="00A935EE" w:rsidRPr="008D0B5A">
        <w:rPr>
          <w:rFonts w:asciiTheme="minorBidi" w:hAnsiTheme="minorBidi"/>
        </w:rPr>
        <w:t xml:space="preserve"> an extreme, even for this sort of prostitution</w:t>
      </w:r>
      <w:r w:rsidR="00EF094D">
        <w:rPr>
          <w:rFonts w:asciiTheme="minorBidi" w:hAnsiTheme="minorBidi"/>
        </w:rPr>
        <w:t xml:space="preserve"> –</w:t>
      </w:r>
      <w:r w:rsidR="00A935EE" w:rsidRPr="008D0B5A">
        <w:rPr>
          <w:rFonts w:asciiTheme="minorBidi" w:hAnsiTheme="minorBidi"/>
        </w:rPr>
        <w:t xml:space="preserve"> thereby </w:t>
      </w:r>
      <w:r w:rsidR="00DF5E61" w:rsidRPr="008D0B5A">
        <w:rPr>
          <w:rFonts w:asciiTheme="minorBidi" w:hAnsiTheme="minorBidi"/>
        </w:rPr>
        <w:t>creating a well-cra</w:t>
      </w:r>
      <w:r w:rsidR="002911F9" w:rsidRPr="008D0B5A">
        <w:rPr>
          <w:rFonts w:asciiTheme="minorBidi" w:hAnsiTheme="minorBidi"/>
        </w:rPr>
        <w:t>f</w:t>
      </w:r>
      <w:r w:rsidR="00DF5E61" w:rsidRPr="008D0B5A">
        <w:rPr>
          <w:rFonts w:asciiTheme="minorBidi" w:hAnsiTheme="minorBidi"/>
        </w:rPr>
        <w:t xml:space="preserve">ted literary description that </w:t>
      </w:r>
      <w:r w:rsidR="002911F9" w:rsidRPr="008D0B5A">
        <w:rPr>
          <w:rFonts w:asciiTheme="minorBidi" w:hAnsiTheme="minorBidi"/>
        </w:rPr>
        <w:t xml:space="preserve">deliberately molds a </w:t>
      </w:r>
      <w:r w:rsidR="00DF5E61" w:rsidRPr="008D0B5A">
        <w:rPr>
          <w:rFonts w:asciiTheme="minorBidi" w:hAnsiTheme="minorBidi"/>
        </w:rPr>
        <w:t xml:space="preserve">theme. What is interesting about the description of the prostitute’s house is not just the physical splendor, but also the orderliness. Everything about the place projects order, esthetics, and hierarchy (which is also a kind of order). Clients must make a proper </w:t>
      </w:r>
      <w:r w:rsidR="00403889" w:rsidRPr="008D0B5A">
        <w:rPr>
          <w:rFonts w:asciiTheme="minorBidi" w:hAnsiTheme="minorBidi"/>
        </w:rPr>
        <w:t xml:space="preserve">appointment; they are received in orderly fashion by a receptionist at the entrance, wait patiently for permission to enter, and are met with a tidy, esthetic structure of beds and drapery. The </w:t>
      </w:r>
      <w:r w:rsidR="00B62551" w:rsidRPr="008D0B5A">
        <w:rPr>
          <w:rFonts w:asciiTheme="minorBidi" w:hAnsiTheme="minorBidi"/>
        </w:rPr>
        <w:t xml:space="preserve">organization </w:t>
      </w:r>
      <w:r w:rsidR="00403889" w:rsidRPr="008D0B5A">
        <w:rPr>
          <w:rFonts w:asciiTheme="minorBidi" w:hAnsiTheme="minorBidi"/>
        </w:rPr>
        <w:t xml:space="preserve">of the beds themselves likewise embodies a hierarchy: the gold bed is placed above the silver ones, and </w:t>
      </w:r>
      <w:r w:rsidR="00B62551" w:rsidRPr="008D0B5A">
        <w:rPr>
          <w:rFonts w:asciiTheme="minorBidi" w:hAnsiTheme="minorBidi"/>
        </w:rPr>
        <w:t>the entirety</w:t>
      </w:r>
      <w:r w:rsidR="00403889" w:rsidRPr="008D0B5A">
        <w:rPr>
          <w:rFonts w:asciiTheme="minorBidi" w:hAnsiTheme="minorBidi"/>
        </w:rPr>
        <w:t xml:space="preserve"> is built around the typological number seven, symbolizing the order in </w:t>
      </w:r>
      <w:proofErr w:type="gramStart"/>
      <w:r w:rsidR="00403889" w:rsidRPr="008D0B5A">
        <w:rPr>
          <w:rFonts w:asciiTheme="minorBidi" w:hAnsiTheme="minorBidi"/>
        </w:rPr>
        <w:t>Nature</w:t>
      </w:r>
      <w:proofErr w:type="gramEnd"/>
      <w:r w:rsidR="00A31F22">
        <w:rPr>
          <w:rFonts w:asciiTheme="minorBidi" w:hAnsiTheme="minorBidi"/>
        </w:rPr>
        <w:t xml:space="preserve"> and</w:t>
      </w:r>
      <w:r w:rsidR="00403889" w:rsidRPr="008D0B5A">
        <w:rPr>
          <w:rFonts w:asciiTheme="minorBidi" w:hAnsiTheme="minorBidi"/>
        </w:rPr>
        <w:t xml:space="preserve"> reinforcing the impression of organization. This is a more sophisticated sort of prostitution than </w:t>
      </w:r>
      <w:r w:rsidR="002748D3">
        <w:rPr>
          <w:rFonts w:asciiTheme="minorBidi" w:hAnsiTheme="minorBidi"/>
        </w:rPr>
        <w:t>is</w:t>
      </w:r>
      <w:r w:rsidR="00403889" w:rsidRPr="008D0B5A">
        <w:rPr>
          <w:rFonts w:asciiTheme="minorBidi" w:hAnsiTheme="minorBidi"/>
        </w:rPr>
        <w:t xml:space="preserve"> found in the filthy, poverty-stricken outskirts of town. We might say that </w:t>
      </w:r>
      <w:r w:rsidR="00B62551" w:rsidRPr="008D0B5A">
        <w:rPr>
          <w:rFonts w:asciiTheme="minorBidi" w:hAnsiTheme="minorBidi"/>
        </w:rPr>
        <w:t>in</w:t>
      </w:r>
      <w:r w:rsidR="00403889" w:rsidRPr="008D0B5A">
        <w:rPr>
          <w:rFonts w:asciiTheme="minorBidi" w:hAnsiTheme="minorBidi"/>
        </w:rPr>
        <w:t xml:space="preserve"> this scenario, the inner chaos and violation of </w:t>
      </w:r>
      <w:r w:rsidR="006A78CC">
        <w:rPr>
          <w:rFonts w:asciiTheme="minorBidi" w:hAnsiTheme="minorBidi"/>
        </w:rPr>
        <w:t xml:space="preserve">the </w:t>
      </w:r>
      <w:r w:rsidR="00403889" w:rsidRPr="008D0B5A">
        <w:rPr>
          <w:rFonts w:asciiTheme="minorBidi" w:hAnsiTheme="minorBidi"/>
        </w:rPr>
        <w:t>social order comes wrapped in an outer veneer of magnificent order.</w:t>
      </w:r>
    </w:p>
    <w:p w14:paraId="164489A4" w14:textId="77777777" w:rsidR="00403889" w:rsidRPr="008D0B5A" w:rsidRDefault="00403889" w:rsidP="00535A5C">
      <w:pPr>
        <w:widowControl w:val="0"/>
        <w:tabs>
          <w:tab w:val="left" w:pos="720"/>
        </w:tabs>
        <w:bidi w:val="0"/>
        <w:spacing w:line="240" w:lineRule="auto"/>
        <w:jc w:val="both"/>
        <w:rPr>
          <w:rFonts w:asciiTheme="minorBidi" w:hAnsiTheme="minorBidi"/>
        </w:rPr>
      </w:pPr>
      <w:r w:rsidRPr="008D0B5A">
        <w:rPr>
          <w:rFonts w:asciiTheme="minorBidi" w:hAnsiTheme="minorBidi"/>
        </w:rPr>
        <w:t> </w:t>
      </w:r>
    </w:p>
    <w:p w14:paraId="5E611B0A" w14:textId="168513EA" w:rsidR="00403889" w:rsidRPr="008D0B5A" w:rsidRDefault="008D0B5A" w:rsidP="00535A5C">
      <w:pPr>
        <w:widowControl w:val="0"/>
        <w:tabs>
          <w:tab w:val="left" w:pos="720"/>
        </w:tabs>
        <w:bidi w:val="0"/>
        <w:spacing w:line="240" w:lineRule="auto"/>
        <w:jc w:val="both"/>
        <w:rPr>
          <w:rFonts w:asciiTheme="minorBidi" w:hAnsiTheme="minorBidi"/>
        </w:rPr>
      </w:pPr>
      <w:r>
        <w:rPr>
          <w:rFonts w:asciiTheme="minorBidi" w:hAnsiTheme="minorBidi"/>
        </w:rPr>
        <w:tab/>
      </w:r>
      <w:r w:rsidR="00403889" w:rsidRPr="008D0B5A">
        <w:rPr>
          <w:rFonts w:asciiTheme="minorBidi" w:hAnsiTheme="minorBidi"/>
        </w:rPr>
        <w:t>The beds of silver and gol</w:t>
      </w:r>
      <w:r w:rsidR="00B62551" w:rsidRPr="008D0B5A">
        <w:rPr>
          <w:rFonts w:asciiTheme="minorBidi" w:hAnsiTheme="minorBidi"/>
        </w:rPr>
        <w:t>d are</w:t>
      </w:r>
      <w:r w:rsidR="00403889" w:rsidRPr="008D0B5A">
        <w:rPr>
          <w:rFonts w:asciiTheme="minorBidi" w:hAnsiTheme="minorBidi"/>
        </w:rPr>
        <w:t xml:space="preserve"> reminiscent of the palace of Achashverosh ("beds of gold and silver</w:t>
      </w:r>
      <w:r w:rsidR="00B62551" w:rsidRPr="008D0B5A">
        <w:rPr>
          <w:rFonts w:asciiTheme="minorBidi" w:hAnsiTheme="minorBidi"/>
        </w:rPr>
        <w:t>”</w:t>
      </w:r>
      <w:r w:rsidR="00403889" w:rsidRPr="008D0B5A">
        <w:rPr>
          <w:rFonts w:asciiTheme="minorBidi" w:hAnsiTheme="minorBidi"/>
        </w:rPr>
        <w:t xml:space="preserve"> – </w:t>
      </w:r>
      <w:r w:rsidR="00403889" w:rsidRPr="006E5762">
        <w:rPr>
          <w:rFonts w:asciiTheme="minorBidi" w:hAnsiTheme="minorBidi"/>
          <w:i/>
          <w:iCs/>
        </w:rPr>
        <w:t>Est</w:t>
      </w:r>
      <w:r w:rsidR="001D320A" w:rsidRPr="006E5762">
        <w:rPr>
          <w:rFonts w:asciiTheme="minorBidi" w:hAnsiTheme="minorBidi"/>
          <w:i/>
          <w:iCs/>
        </w:rPr>
        <w:t>h</w:t>
      </w:r>
      <w:r w:rsidR="00403889" w:rsidRPr="006E5762">
        <w:rPr>
          <w:rFonts w:asciiTheme="minorBidi" w:hAnsiTheme="minorBidi"/>
          <w:i/>
          <w:iCs/>
        </w:rPr>
        <w:t>er</w:t>
      </w:r>
      <w:r w:rsidR="00403889" w:rsidRPr="008D0B5A">
        <w:rPr>
          <w:rFonts w:asciiTheme="minorBidi" w:hAnsiTheme="minorBidi"/>
        </w:rPr>
        <w:t xml:space="preserve"> 1:6), and this might be meant as an allusion to </w:t>
      </w:r>
      <w:r w:rsidR="00050F71">
        <w:rPr>
          <w:rFonts w:asciiTheme="minorBidi" w:hAnsiTheme="minorBidi"/>
        </w:rPr>
        <w:t xml:space="preserve">the story of </w:t>
      </w:r>
      <w:r w:rsidR="00403889" w:rsidRPr="008D0B5A">
        <w:rPr>
          <w:rFonts w:asciiTheme="minorBidi" w:hAnsiTheme="minorBidi"/>
        </w:rPr>
        <w:t xml:space="preserve">his kingdom. There too we encounter a sphere </w:t>
      </w:r>
      <w:r w:rsidR="000C1FA3">
        <w:rPr>
          <w:rFonts w:asciiTheme="minorBidi" w:hAnsiTheme="minorBidi"/>
        </w:rPr>
        <w:t>in which</w:t>
      </w:r>
      <w:r w:rsidR="00403889" w:rsidRPr="008D0B5A">
        <w:rPr>
          <w:rFonts w:asciiTheme="minorBidi" w:hAnsiTheme="minorBidi"/>
        </w:rPr>
        <w:t xml:space="preserve"> a system of rules and regulations (such as, for instance, the rules governing decrees signed with the king</w:t>
      </w:r>
      <w:r w:rsidR="000C1FA3">
        <w:rPr>
          <w:rFonts w:asciiTheme="minorBidi" w:hAnsiTheme="minorBidi"/>
        </w:rPr>
        <w:t>’</w:t>
      </w:r>
      <w:r w:rsidR="00403889" w:rsidRPr="008D0B5A">
        <w:rPr>
          <w:rFonts w:asciiTheme="minorBidi" w:hAnsiTheme="minorBidi"/>
        </w:rPr>
        <w:t>s ring)</w:t>
      </w:r>
      <w:r w:rsidR="000C1FA3">
        <w:rPr>
          <w:rFonts w:asciiTheme="minorBidi" w:hAnsiTheme="minorBidi"/>
        </w:rPr>
        <w:t xml:space="preserve"> supposedly reigns supreme</w:t>
      </w:r>
      <w:r w:rsidR="00916B7C">
        <w:rPr>
          <w:rFonts w:asciiTheme="minorBidi" w:hAnsiTheme="minorBidi"/>
        </w:rPr>
        <w:t>,</w:t>
      </w:r>
      <w:r w:rsidR="00403889" w:rsidRPr="008D0B5A">
        <w:rPr>
          <w:rFonts w:asciiTheme="minorBidi" w:hAnsiTheme="minorBidi"/>
        </w:rPr>
        <w:t xml:space="preserve"> </w:t>
      </w:r>
      <w:r w:rsidR="008A02A1">
        <w:rPr>
          <w:rFonts w:asciiTheme="minorBidi" w:hAnsiTheme="minorBidi"/>
        </w:rPr>
        <w:t>while</w:t>
      </w:r>
      <w:r w:rsidR="008A02A1" w:rsidRPr="008D0B5A">
        <w:rPr>
          <w:rFonts w:asciiTheme="minorBidi" w:hAnsiTheme="minorBidi"/>
        </w:rPr>
        <w:t xml:space="preserve"> </w:t>
      </w:r>
      <w:r w:rsidR="00403889" w:rsidRPr="008D0B5A">
        <w:rPr>
          <w:rFonts w:asciiTheme="minorBidi" w:hAnsiTheme="minorBidi"/>
        </w:rPr>
        <w:t xml:space="preserve">in fact, beneath the surface, there is chaos, drunkenness, lust, and lawlessness. Things happen </w:t>
      </w:r>
      <w:r w:rsidR="00B62551" w:rsidRPr="008D0B5A">
        <w:rPr>
          <w:rFonts w:asciiTheme="minorBidi" w:hAnsiTheme="minorBidi"/>
        </w:rPr>
        <w:t xml:space="preserve">based on </w:t>
      </w:r>
      <w:r w:rsidR="00403889" w:rsidRPr="008D0B5A">
        <w:rPr>
          <w:rFonts w:asciiTheme="minorBidi" w:hAnsiTheme="minorBidi"/>
        </w:rPr>
        <w:t xml:space="preserve">the arbitrary whims of the king and the maneuverings of </w:t>
      </w:r>
      <w:r w:rsidR="004D722D" w:rsidRPr="008D0B5A">
        <w:rPr>
          <w:rFonts w:asciiTheme="minorBidi" w:hAnsiTheme="minorBidi"/>
        </w:rPr>
        <w:t xml:space="preserve">the </w:t>
      </w:r>
      <w:r w:rsidR="00403889" w:rsidRPr="008D0B5A">
        <w:rPr>
          <w:rFonts w:asciiTheme="minorBidi" w:hAnsiTheme="minorBidi"/>
        </w:rPr>
        <w:t xml:space="preserve">various figures who have influence over him. An example of the contrast between external order and internal chaos is the selection of the new queen, following the banishing of Vashti. The detailed descriptions of the preparations that the women undergo prior to their meetings with the king (Chapter 2) give the impression of a well-planned and orderly process, with set times for the different rituals: "six months with oil of myrrh and six months with sweet perfumes…". But at the heart of this process rages the objectifying, bestial, exploitative lust of </w:t>
      </w:r>
      <w:r w:rsidR="000336A4">
        <w:rPr>
          <w:rFonts w:asciiTheme="minorBidi" w:hAnsiTheme="minorBidi"/>
        </w:rPr>
        <w:t>a</w:t>
      </w:r>
      <w:r w:rsidR="000336A4" w:rsidRPr="008D0B5A">
        <w:rPr>
          <w:rFonts w:asciiTheme="minorBidi" w:hAnsiTheme="minorBidi"/>
        </w:rPr>
        <w:t xml:space="preserve"> </w:t>
      </w:r>
      <w:r w:rsidR="00403889" w:rsidRPr="008D0B5A">
        <w:rPr>
          <w:rFonts w:asciiTheme="minorBidi" w:hAnsiTheme="minorBidi"/>
        </w:rPr>
        <w:t>narcissistic king.</w:t>
      </w:r>
    </w:p>
    <w:p w14:paraId="4E572CE4" w14:textId="77777777" w:rsidR="00403889" w:rsidRPr="008D0B5A" w:rsidRDefault="00403889" w:rsidP="00535A5C">
      <w:pPr>
        <w:widowControl w:val="0"/>
        <w:tabs>
          <w:tab w:val="left" w:pos="720"/>
        </w:tabs>
        <w:bidi w:val="0"/>
        <w:spacing w:line="240" w:lineRule="auto"/>
        <w:jc w:val="both"/>
        <w:rPr>
          <w:rFonts w:asciiTheme="minorBidi" w:hAnsiTheme="minorBidi"/>
        </w:rPr>
      </w:pPr>
      <w:r w:rsidRPr="008D0B5A">
        <w:rPr>
          <w:rFonts w:asciiTheme="minorBidi" w:hAnsiTheme="minorBidi"/>
        </w:rPr>
        <w:t> </w:t>
      </w:r>
    </w:p>
    <w:p w14:paraId="2877DCB4" w14:textId="5537BC7D" w:rsidR="00055AC6" w:rsidRDefault="000336A4" w:rsidP="00535A5C">
      <w:pPr>
        <w:widowControl w:val="0"/>
        <w:tabs>
          <w:tab w:val="left" w:pos="720"/>
        </w:tabs>
        <w:bidi w:val="0"/>
        <w:spacing w:line="240" w:lineRule="auto"/>
        <w:jc w:val="both"/>
        <w:rPr>
          <w:rFonts w:asciiTheme="minorBidi" w:hAnsiTheme="minorBidi"/>
        </w:rPr>
      </w:pPr>
      <w:r>
        <w:rPr>
          <w:rFonts w:asciiTheme="minorBidi" w:hAnsiTheme="minorBidi"/>
        </w:rPr>
        <w:tab/>
      </w:r>
      <w:r w:rsidR="00403889" w:rsidRPr="008D0B5A">
        <w:rPr>
          <w:rFonts w:asciiTheme="minorBidi" w:hAnsiTheme="minorBidi"/>
        </w:rPr>
        <w:t xml:space="preserve">In our story, within all the civilized order that is built up so splendidly in the house of prostitution, the woman sits naked. Clothing is part of human culture; it is what sets mankind apart from animals and </w:t>
      </w:r>
      <w:r w:rsidR="007D0E84">
        <w:rPr>
          <w:rFonts w:asciiTheme="minorBidi" w:hAnsiTheme="minorBidi"/>
        </w:rPr>
        <w:t>base nature</w:t>
      </w:r>
      <w:r w:rsidR="00403889" w:rsidRPr="008D0B5A">
        <w:rPr>
          <w:rFonts w:asciiTheme="minorBidi" w:hAnsiTheme="minorBidi"/>
        </w:rPr>
        <w:t xml:space="preserve">. Among other things, clothes symbolize the restraint of "natural" urges, limiting them so they are not expressed at all times, in all places, </w:t>
      </w:r>
      <w:r w:rsidR="00063444">
        <w:rPr>
          <w:rFonts w:asciiTheme="minorBidi" w:hAnsiTheme="minorBidi"/>
        </w:rPr>
        <w:t xml:space="preserve">or </w:t>
      </w:r>
      <w:r w:rsidR="00403889" w:rsidRPr="008D0B5A">
        <w:rPr>
          <w:rFonts w:asciiTheme="minorBidi" w:hAnsiTheme="minorBidi"/>
        </w:rPr>
        <w:t xml:space="preserve">at </w:t>
      </w:r>
      <w:r w:rsidR="00063444">
        <w:rPr>
          <w:rFonts w:asciiTheme="minorBidi" w:hAnsiTheme="minorBidi"/>
        </w:rPr>
        <w:t>every opportunity</w:t>
      </w:r>
      <w:r w:rsidR="00403889" w:rsidRPr="008D0B5A">
        <w:rPr>
          <w:rFonts w:asciiTheme="minorBidi" w:hAnsiTheme="minorBidi"/>
        </w:rPr>
        <w:t xml:space="preserve">. They also symbolize the concealment and mystery of </w:t>
      </w:r>
      <w:proofErr w:type="gramStart"/>
      <w:r w:rsidR="00403889" w:rsidRPr="008D0B5A">
        <w:rPr>
          <w:rFonts w:asciiTheme="minorBidi" w:hAnsiTheme="minorBidi"/>
        </w:rPr>
        <w:t>the intimacy</w:t>
      </w:r>
      <w:proofErr w:type="gramEnd"/>
      <w:r w:rsidR="00403889" w:rsidRPr="008D0B5A">
        <w:rPr>
          <w:rFonts w:asciiTheme="minorBidi" w:hAnsiTheme="minorBidi"/>
        </w:rPr>
        <w:t xml:space="preserve"> that should characterize sexual relations. </w:t>
      </w:r>
      <w:r w:rsidR="002C35DB">
        <w:rPr>
          <w:rFonts w:asciiTheme="minorBidi" w:hAnsiTheme="minorBidi"/>
        </w:rPr>
        <w:t>The</w:t>
      </w:r>
      <w:r w:rsidR="00403889" w:rsidRPr="008D0B5A">
        <w:rPr>
          <w:rFonts w:asciiTheme="minorBidi" w:hAnsiTheme="minorBidi"/>
        </w:rPr>
        <w:t xml:space="preserve"> absence of any clothing on the woman</w:t>
      </w:r>
      <w:r w:rsidR="002C35DB">
        <w:rPr>
          <w:rFonts w:asciiTheme="minorBidi" w:hAnsiTheme="minorBidi"/>
        </w:rPr>
        <w:t>,</w:t>
      </w:r>
      <w:r w:rsidR="00403889" w:rsidRPr="008D0B5A">
        <w:rPr>
          <w:rFonts w:asciiTheme="minorBidi" w:hAnsiTheme="minorBidi"/>
        </w:rPr>
        <w:t xml:space="preserve"> in anticipation of her encounter with a man who she is meeting for the first time, serves to expose the wild, chaotic, lustful character of the encou</w:t>
      </w:r>
      <w:r w:rsidR="004D722D" w:rsidRPr="008D0B5A">
        <w:rPr>
          <w:rFonts w:asciiTheme="minorBidi" w:hAnsiTheme="minorBidi"/>
        </w:rPr>
        <w:t>nter, devoid of any rules or restraint</w:t>
      </w:r>
      <w:r w:rsidR="008B042C">
        <w:rPr>
          <w:rFonts w:asciiTheme="minorBidi" w:hAnsiTheme="minorBidi"/>
        </w:rPr>
        <w:t xml:space="preserve"> – a character that</w:t>
      </w:r>
      <w:r w:rsidR="00403889" w:rsidRPr="008D0B5A">
        <w:rPr>
          <w:rFonts w:asciiTheme="minorBidi" w:hAnsiTheme="minorBidi"/>
        </w:rPr>
        <w:t xml:space="preserve"> has so far been concealed within the hierarchical, orderly structure. In stark contrast to this nakedness</w:t>
      </w:r>
      <w:r w:rsidR="00FA49F3">
        <w:rPr>
          <w:rFonts w:asciiTheme="minorBidi" w:hAnsiTheme="minorBidi"/>
        </w:rPr>
        <w:t>,</w:t>
      </w:r>
      <w:r w:rsidR="00403889" w:rsidRPr="008D0B5A">
        <w:rPr>
          <w:rFonts w:asciiTheme="minorBidi" w:hAnsiTheme="minorBidi"/>
        </w:rPr>
        <w:t xml:space="preserve"> </w:t>
      </w:r>
      <w:r w:rsidR="004D722D" w:rsidRPr="008D0B5A">
        <w:rPr>
          <w:rFonts w:asciiTheme="minorBidi" w:hAnsiTheme="minorBidi"/>
        </w:rPr>
        <w:t xml:space="preserve">we find </w:t>
      </w:r>
      <w:r w:rsidR="00403889" w:rsidRPr="008D0B5A">
        <w:rPr>
          <w:rFonts w:asciiTheme="minorBidi" w:hAnsiTheme="minorBidi"/>
        </w:rPr>
        <w:t xml:space="preserve">the </w:t>
      </w:r>
      <w:r w:rsidR="00403889" w:rsidRPr="008D0B5A">
        <w:rPr>
          <w:rFonts w:asciiTheme="minorBidi" w:hAnsiTheme="minorBidi"/>
          <w:i/>
          <w:iCs/>
        </w:rPr>
        <w:t>tzitzit</w:t>
      </w:r>
      <w:r w:rsidR="00FA49F3">
        <w:rPr>
          <w:rFonts w:asciiTheme="minorBidi" w:hAnsiTheme="minorBidi"/>
        </w:rPr>
        <w:t>,</w:t>
      </w:r>
      <w:r w:rsidR="00403889" w:rsidRPr="008D0B5A">
        <w:rPr>
          <w:rFonts w:asciiTheme="minorBidi" w:hAnsiTheme="minorBidi"/>
        </w:rPr>
        <w:t xml:space="preserve"> the fringes that are, first and foremost, a continuation of the garment – the covering – to which they are attached.</w:t>
      </w:r>
      <w:r w:rsidR="004D722D" w:rsidRPr="008D0B5A">
        <w:rPr>
          <w:rFonts w:asciiTheme="minorBidi" w:hAnsiTheme="minorBidi"/>
        </w:rPr>
        <w:t xml:space="preserve"> The essence of the mitzva</w:t>
      </w:r>
      <w:r w:rsidR="00403889" w:rsidRPr="008D0B5A">
        <w:rPr>
          <w:rFonts w:asciiTheme="minorBidi" w:hAnsiTheme="minorBidi"/>
        </w:rPr>
        <w:t xml:space="preserve"> of </w:t>
      </w:r>
      <w:r w:rsidR="00403889" w:rsidRPr="006D5EC8">
        <w:rPr>
          <w:rFonts w:asciiTheme="minorBidi" w:hAnsiTheme="minorBidi"/>
          <w:i/>
          <w:iCs/>
        </w:rPr>
        <w:t>tzitzit</w:t>
      </w:r>
      <w:r w:rsidR="00403889" w:rsidRPr="008D0B5A">
        <w:rPr>
          <w:rFonts w:asciiTheme="minorBidi" w:hAnsiTheme="minorBidi"/>
        </w:rPr>
        <w:t xml:space="preserve">, as expressed in </w:t>
      </w:r>
      <w:r w:rsidR="00403889" w:rsidRPr="006E5762">
        <w:rPr>
          <w:rFonts w:asciiTheme="minorBidi" w:hAnsiTheme="minorBidi"/>
          <w:i/>
          <w:iCs/>
        </w:rPr>
        <w:t>halakha</w:t>
      </w:r>
      <w:r w:rsidR="00403889" w:rsidRPr="008D0B5A">
        <w:rPr>
          <w:rFonts w:asciiTheme="minorBidi" w:hAnsiTheme="minorBidi"/>
        </w:rPr>
        <w:t xml:space="preserve">, is the threads themselves, </w:t>
      </w:r>
      <w:r w:rsidR="00403889" w:rsidRPr="008D0B5A">
        <w:rPr>
          <w:rFonts w:asciiTheme="minorBidi" w:hAnsiTheme="minorBidi"/>
        </w:rPr>
        <w:lastRenderedPageBreak/>
        <w:t xml:space="preserve">including the thread of </w:t>
      </w:r>
      <w:r w:rsidR="008D0B5A" w:rsidRPr="008D0B5A">
        <w:rPr>
          <w:rFonts w:asciiTheme="minorBidi" w:hAnsiTheme="minorBidi"/>
          <w:i/>
          <w:iCs/>
        </w:rPr>
        <w:t>tekhelet</w:t>
      </w:r>
      <w:r w:rsidR="00403889" w:rsidRPr="008D0B5A">
        <w:rPr>
          <w:rFonts w:asciiTheme="minorBidi" w:hAnsiTheme="minorBidi"/>
        </w:rPr>
        <w:t xml:space="preserve">. But its basis is clothing: wearing </w:t>
      </w:r>
      <w:r w:rsidR="00403889" w:rsidRPr="008D0B5A">
        <w:rPr>
          <w:rFonts w:asciiTheme="minorBidi" w:hAnsiTheme="minorBidi"/>
          <w:i/>
          <w:iCs/>
        </w:rPr>
        <w:t>tzitzit</w:t>
      </w:r>
      <w:r w:rsidR="00403889" w:rsidRPr="008D0B5A">
        <w:rPr>
          <w:rFonts w:asciiTheme="minorBidi" w:hAnsiTheme="minorBidi"/>
        </w:rPr>
        <w:t xml:space="preserve"> requires that one wear a garment. Moreover, a simple reading of </w:t>
      </w:r>
      <w:r w:rsidR="00403889" w:rsidRPr="008D0B5A">
        <w:rPr>
          <w:rFonts w:asciiTheme="minorBidi" w:hAnsiTheme="minorBidi"/>
          <w:i/>
          <w:iCs/>
        </w:rPr>
        <w:t>par</w:t>
      </w:r>
      <w:r w:rsidR="008D0B5A" w:rsidRPr="008D0B5A">
        <w:rPr>
          <w:rFonts w:asciiTheme="minorBidi" w:hAnsiTheme="minorBidi"/>
          <w:i/>
          <w:iCs/>
        </w:rPr>
        <w:t>a</w:t>
      </w:r>
      <w:r w:rsidR="00403889" w:rsidRPr="008D0B5A">
        <w:rPr>
          <w:rFonts w:asciiTheme="minorBidi" w:hAnsiTheme="minorBidi"/>
          <w:i/>
          <w:iCs/>
        </w:rPr>
        <w:t>shat tzitzit</w:t>
      </w:r>
      <w:r w:rsidR="00403889" w:rsidRPr="008D0B5A">
        <w:rPr>
          <w:rFonts w:asciiTheme="minorBidi" w:hAnsiTheme="minorBidi"/>
        </w:rPr>
        <w:t xml:space="preserve"> would appear to indicate that the </w:t>
      </w:r>
      <w:r w:rsidR="00403889" w:rsidRPr="008D0B5A">
        <w:rPr>
          <w:rFonts w:asciiTheme="minorBidi" w:hAnsiTheme="minorBidi"/>
          <w:i/>
          <w:iCs/>
        </w:rPr>
        <w:t>tzitzit</w:t>
      </w:r>
      <w:r w:rsidR="00403889" w:rsidRPr="008D0B5A">
        <w:rPr>
          <w:rFonts w:asciiTheme="minorBidi" w:hAnsiTheme="minorBidi"/>
        </w:rPr>
        <w:t xml:space="preserve"> (the white fringes) are created from threads that are in fact a continuation of the corners of the garment itself (although the </w:t>
      </w:r>
      <w:r w:rsidR="00403889" w:rsidRPr="006E5762">
        <w:rPr>
          <w:rFonts w:asciiTheme="minorBidi" w:hAnsiTheme="minorBidi"/>
          <w:i/>
          <w:iCs/>
        </w:rPr>
        <w:t>halakha</w:t>
      </w:r>
      <w:r w:rsidR="00403889" w:rsidRPr="008D0B5A">
        <w:rPr>
          <w:rFonts w:asciiTheme="minorBidi" w:hAnsiTheme="minorBidi"/>
        </w:rPr>
        <w:t xml:space="preserve"> – arising from the Oral Law – stipulates otherwise): “And they shall attach a thread of </w:t>
      </w:r>
      <w:r w:rsidR="008D0B5A" w:rsidRPr="008D0B5A">
        <w:rPr>
          <w:rFonts w:asciiTheme="minorBidi" w:hAnsiTheme="minorBidi"/>
          <w:i/>
          <w:iCs/>
        </w:rPr>
        <w:t>tekhelet</w:t>
      </w:r>
      <w:r w:rsidR="00403889" w:rsidRPr="008D0B5A">
        <w:rPr>
          <w:rFonts w:asciiTheme="minorBidi" w:hAnsiTheme="minorBidi"/>
        </w:rPr>
        <w:t xml:space="preserve"> to the fringe of each corner” (</w:t>
      </w:r>
      <w:r w:rsidR="00403889" w:rsidRPr="006E5762">
        <w:rPr>
          <w:rFonts w:asciiTheme="minorBidi" w:hAnsiTheme="minorBidi"/>
          <w:i/>
          <w:iCs/>
        </w:rPr>
        <w:t>Bamidbar</w:t>
      </w:r>
      <w:r w:rsidR="00403889" w:rsidRPr="008D0B5A">
        <w:rPr>
          <w:rFonts w:asciiTheme="minorBidi" w:hAnsiTheme="minorBidi"/>
        </w:rPr>
        <w:t xml:space="preserve"> 15:38). </w:t>
      </w:r>
    </w:p>
    <w:p w14:paraId="4EC30FB7" w14:textId="77777777" w:rsidR="00055AC6" w:rsidRDefault="00055AC6" w:rsidP="00535A5C">
      <w:pPr>
        <w:widowControl w:val="0"/>
        <w:tabs>
          <w:tab w:val="left" w:pos="720"/>
        </w:tabs>
        <w:bidi w:val="0"/>
        <w:spacing w:line="240" w:lineRule="auto"/>
        <w:jc w:val="both"/>
        <w:rPr>
          <w:rFonts w:asciiTheme="minorBidi" w:hAnsiTheme="minorBidi"/>
        </w:rPr>
      </w:pPr>
    </w:p>
    <w:p w14:paraId="01621401" w14:textId="064C7F95" w:rsidR="00403889" w:rsidRDefault="00055AC6" w:rsidP="00535A5C">
      <w:pPr>
        <w:widowControl w:val="0"/>
        <w:tabs>
          <w:tab w:val="left" w:pos="720"/>
        </w:tabs>
        <w:bidi w:val="0"/>
        <w:spacing w:line="240" w:lineRule="auto"/>
        <w:jc w:val="both"/>
        <w:rPr>
          <w:rFonts w:asciiTheme="minorBidi" w:hAnsiTheme="minorBidi"/>
        </w:rPr>
      </w:pPr>
      <w:r>
        <w:rPr>
          <w:rFonts w:asciiTheme="minorBidi" w:hAnsiTheme="minorBidi"/>
        </w:rPr>
        <w:tab/>
      </w:r>
      <w:r w:rsidR="00403889" w:rsidRPr="008D0B5A">
        <w:rPr>
          <w:rFonts w:asciiTheme="minorBidi" w:hAnsiTheme="minorBidi"/>
        </w:rPr>
        <w:t xml:space="preserve">It is interesting in this context </w:t>
      </w:r>
      <w:r w:rsidR="004D722D" w:rsidRPr="008D0B5A">
        <w:rPr>
          <w:rFonts w:asciiTheme="minorBidi" w:hAnsiTheme="minorBidi"/>
        </w:rPr>
        <w:t xml:space="preserve">to re-read </w:t>
      </w:r>
      <w:r w:rsidR="00403889" w:rsidRPr="008D0B5A">
        <w:rPr>
          <w:rFonts w:asciiTheme="minorBidi" w:hAnsiTheme="minorBidi"/>
        </w:rPr>
        <w:t xml:space="preserve">one of the </w:t>
      </w:r>
      <w:r w:rsidR="00403889" w:rsidRPr="008D0B5A">
        <w:rPr>
          <w:rFonts w:asciiTheme="minorBidi" w:hAnsiTheme="minorBidi"/>
          <w:i/>
          <w:iCs/>
        </w:rPr>
        <w:t>beraitot</w:t>
      </w:r>
      <w:r w:rsidR="00403889" w:rsidRPr="008D0B5A">
        <w:rPr>
          <w:rFonts w:asciiTheme="minorBidi" w:hAnsiTheme="minorBidi"/>
        </w:rPr>
        <w:t xml:space="preserve"> preceding the story in the Gemara:</w:t>
      </w:r>
    </w:p>
    <w:p w14:paraId="7ACC5A9A" w14:textId="77777777" w:rsidR="008D0B5A" w:rsidRPr="008D0B5A" w:rsidRDefault="008D0B5A" w:rsidP="00535A5C">
      <w:pPr>
        <w:widowControl w:val="0"/>
        <w:tabs>
          <w:tab w:val="left" w:pos="720"/>
        </w:tabs>
        <w:bidi w:val="0"/>
        <w:spacing w:line="240" w:lineRule="auto"/>
        <w:jc w:val="both"/>
        <w:rPr>
          <w:rFonts w:asciiTheme="minorBidi" w:hAnsiTheme="minorBidi"/>
        </w:rPr>
      </w:pPr>
    </w:p>
    <w:p w14:paraId="19DB1B27" w14:textId="42746571" w:rsidR="00403889" w:rsidRPr="00677DEB" w:rsidRDefault="00403889" w:rsidP="00535A5C">
      <w:pPr>
        <w:widowControl w:val="0"/>
        <w:tabs>
          <w:tab w:val="left" w:pos="720"/>
        </w:tabs>
        <w:bidi w:val="0"/>
        <w:spacing w:line="240" w:lineRule="auto"/>
        <w:ind w:left="720"/>
        <w:jc w:val="both"/>
        <w:rPr>
          <w:rFonts w:asciiTheme="minorBidi" w:eastAsia="Times New Roman" w:hAnsiTheme="minorBidi"/>
        </w:rPr>
      </w:pPr>
      <w:r w:rsidRPr="008D0B5A">
        <w:rPr>
          <w:rFonts w:asciiTheme="minorBidi" w:eastAsia="Times New Roman" w:hAnsiTheme="minorBidi"/>
        </w:rPr>
        <w:t xml:space="preserve">It is taught, R. Meir would say: The punishment for not attaching white strings is greater than the punishment for not attaching strings of </w:t>
      </w:r>
      <w:r w:rsidR="008D0B5A" w:rsidRPr="008D0B5A">
        <w:rPr>
          <w:rFonts w:asciiTheme="minorBidi" w:eastAsia="Times New Roman" w:hAnsiTheme="minorBidi"/>
          <w:i/>
          <w:iCs/>
        </w:rPr>
        <w:t>tekhelet</w:t>
      </w:r>
      <w:r w:rsidRPr="008D0B5A">
        <w:rPr>
          <w:rFonts w:asciiTheme="minorBidi" w:eastAsia="Times New Roman" w:hAnsiTheme="minorBidi"/>
        </w:rPr>
        <w:t>. To what may this be compared? A king of flesh and blood who commanded two of his servants: To one</w:t>
      </w:r>
      <w:r w:rsidR="00AD6FCE">
        <w:rPr>
          <w:rFonts w:asciiTheme="minorBidi" w:eastAsia="Times New Roman" w:hAnsiTheme="minorBidi"/>
        </w:rPr>
        <w:t>,</w:t>
      </w:r>
      <w:r w:rsidRPr="008D0B5A">
        <w:rPr>
          <w:rFonts w:asciiTheme="minorBidi" w:eastAsia="Times New Roman" w:hAnsiTheme="minorBidi"/>
        </w:rPr>
        <w:t xml:space="preserve"> he said, </w:t>
      </w:r>
      <w:r w:rsidR="00AD6FCE">
        <w:rPr>
          <w:rFonts w:asciiTheme="minorBidi" w:eastAsia="Times New Roman" w:hAnsiTheme="minorBidi"/>
        </w:rPr>
        <w:t>“</w:t>
      </w:r>
      <w:r w:rsidRPr="008D0B5A">
        <w:rPr>
          <w:rFonts w:asciiTheme="minorBidi" w:eastAsia="Times New Roman" w:hAnsiTheme="minorBidi"/>
        </w:rPr>
        <w:t>Bring me a seal of clay.</w:t>
      </w:r>
      <w:r w:rsidR="00AD6FCE">
        <w:rPr>
          <w:rFonts w:asciiTheme="minorBidi" w:eastAsia="Times New Roman" w:hAnsiTheme="minorBidi"/>
        </w:rPr>
        <w:t>”</w:t>
      </w:r>
      <w:r w:rsidRPr="008D0B5A">
        <w:rPr>
          <w:rFonts w:asciiTheme="minorBidi" w:eastAsia="Times New Roman" w:hAnsiTheme="minorBidi"/>
        </w:rPr>
        <w:t xml:space="preserve"> To the other</w:t>
      </w:r>
      <w:r w:rsidR="00AD6FCE">
        <w:rPr>
          <w:rFonts w:asciiTheme="minorBidi" w:eastAsia="Times New Roman" w:hAnsiTheme="minorBidi"/>
        </w:rPr>
        <w:t>,</w:t>
      </w:r>
      <w:r w:rsidRPr="008D0B5A">
        <w:rPr>
          <w:rFonts w:asciiTheme="minorBidi" w:eastAsia="Times New Roman" w:hAnsiTheme="minorBidi"/>
        </w:rPr>
        <w:t xml:space="preserve"> he said, </w:t>
      </w:r>
      <w:r w:rsidR="00AD6FCE">
        <w:rPr>
          <w:rFonts w:asciiTheme="minorBidi" w:eastAsia="Times New Roman" w:hAnsiTheme="minorBidi"/>
        </w:rPr>
        <w:t>“</w:t>
      </w:r>
      <w:r w:rsidRPr="008D0B5A">
        <w:rPr>
          <w:rFonts w:asciiTheme="minorBidi" w:eastAsia="Times New Roman" w:hAnsiTheme="minorBidi"/>
        </w:rPr>
        <w:t>Bring me a seal of gold.</w:t>
      </w:r>
      <w:r w:rsidR="00AD6FCE">
        <w:rPr>
          <w:rFonts w:asciiTheme="minorBidi" w:eastAsia="Times New Roman" w:hAnsiTheme="minorBidi"/>
        </w:rPr>
        <w:t>”</w:t>
      </w:r>
      <w:r w:rsidRPr="008D0B5A">
        <w:rPr>
          <w:rFonts w:asciiTheme="minorBidi" w:eastAsia="Times New Roman" w:hAnsiTheme="minorBidi"/>
        </w:rPr>
        <w:t xml:space="preserve"> Both were negligent and did not bring the seals. Which of them will have a greater punishment? It must be him to whom the king said, </w:t>
      </w:r>
      <w:r w:rsidR="00F13680">
        <w:rPr>
          <w:rFonts w:asciiTheme="minorBidi" w:eastAsia="Times New Roman" w:hAnsiTheme="minorBidi"/>
        </w:rPr>
        <w:t>“</w:t>
      </w:r>
      <w:r w:rsidRPr="008D0B5A">
        <w:rPr>
          <w:rFonts w:asciiTheme="minorBidi" w:eastAsia="Times New Roman" w:hAnsiTheme="minorBidi"/>
        </w:rPr>
        <w:t>Bring me a seal of clay</w:t>
      </w:r>
      <w:r w:rsidR="00F13680">
        <w:rPr>
          <w:rFonts w:asciiTheme="minorBidi" w:eastAsia="Times New Roman" w:hAnsiTheme="minorBidi"/>
        </w:rPr>
        <w:t>”</w:t>
      </w:r>
      <w:r w:rsidRPr="008D0B5A">
        <w:rPr>
          <w:rFonts w:asciiTheme="minorBidi" w:eastAsia="Times New Roman" w:hAnsiTheme="minorBidi"/>
        </w:rPr>
        <w:t xml:space="preserve"> and he did not bring it. </w:t>
      </w:r>
      <w:r w:rsidR="00677DEB">
        <w:rPr>
          <w:rFonts w:asciiTheme="minorBidi" w:eastAsia="Times New Roman" w:hAnsiTheme="minorBidi"/>
        </w:rPr>
        <w:t>(</w:t>
      </w:r>
      <w:r w:rsidR="00677DEB">
        <w:rPr>
          <w:rFonts w:asciiTheme="minorBidi" w:eastAsia="Times New Roman" w:hAnsiTheme="minorBidi"/>
          <w:i/>
          <w:iCs/>
        </w:rPr>
        <w:t xml:space="preserve">Menachot </w:t>
      </w:r>
      <w:r w:rsidR="00677DEB">
        <w:rPr>
          <w:rFonts w:asciiTheme="minorBidi" w:eastAsia="Times New Roman" w:hAnsiTheme="minorBidi"/>
        </w:rPr>
        <w:t>43b)</w:t>
      </w:r>
    </w:p>
    <w:p w14:paraId="256E7715" w14:textId="65AF26CB"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0B702B31" w14:textId="223D85CF" w:rsidR="00403889" w:rsidRPr="008D0B5A"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The essence of the </w:t>
      </w:r>
      <w:r w:rsidR="00403889" w:rsidRPr="008D0B5A">
        <w:rPr>
          <w:rFonts w:asciiTheme="minorBidi" w:eastAsia="Times New Roman" w:hAnsiTheme="minorBidi"/>
          <w:i/>
          <w:iCs/>
        </w:rPr>
        <w:t>tzitzit</w:t>
      </w:r>
      <w:r w:rsidR="00403889" w:rsidRPr="008D0B5A">
        <w:rPr>
          <w:rFonts w:asciiTheme="minorBidi" w:eastAsia="Times New Roman" w:hAnsiTheme="minorBidi"/>
        </w:rPr>
        <w:t xml:space="preserve"> is the </w:t>
      </w:r>
      <w:r w:rsidRPr="008D0B5A">
        <w:rPr>
          <w:rFonts w:asciiTheme="minorBidi" w:eastAsia="Times New Roman" w:hAnsiTheme="minorBidi"/>
          <w:i/>
          <w:iCs/>
        </w:rPr>
        <w:t>tekhelet</w:t>
      </w:r>
      <w:r w:rsidR="00403889" w:rsidRPr="008D0B5A">
        <w:rPr>
          <w:rFonts w:asciiTheme="minorBidi" w:eastAsia="Times New Roman" w:hAnsiTheme="minorBidi"/>
        </w:rPr>
        <w:t xml:space="preserve">. The </w:t>
      </w:r>
      <w:r w:rsidRPr="008D0B5A">
        <w:rPr>
          <w:rFonts w:asciiTheme="minorBidi" w:eastAsia="Times New Roman" w:hAnsiTheme="minorBidi"/>
          <w:i/>
          <w:iCs/>
        </w:rPr>
        <w:t>tekhelet</w:t>
      </w:r>
      <w:r w:rsidR="00403889" w:rsidRPr="008D0B5A">
        <w:rPr>
          <w:rFonts w:asciiTheme="minorBidi" w:eastAsia="Times New Roman" w:hAnsiTheme="minorBidi"/>
        </w:rPr>
        <w:t xml:space="preserve"> has a strong presence, and signifies the infinite heavens, but it rests, like a gently beating heart, within the more ordinary surroundings of the white threads – which, according to R. Meir, are no less important. </w:t>
      </w:r>
      <w:r w:rsidR="00C3573B">
        <w:rPr>
          <w:rFonts w:asciiTheme="minorBidi" w:eastAsia="Times New Roman" w:hAnsiTheme="minorBidi"/>
        </w:rPr>
        <w:t>All of the threads, including the</w:t>
      </w:r>
      <w:r w:rsidR="00403889" w:rsidRPr="008D0B5A">
        <w:rPr>
          <w:rFonts w:asciiTheme="minorBidi" w:eastAsia="Times New Roman" w:hAnsiTheme="minorBidi"/>
        </w:rPr>
        <w:t xml:space="preserve"> </w:t>
      </w:r>
      <w:r w:rsidRPr="008D0B5A">
        <w:rPr>
          <w:rFonts w:asciiTheme="minorBidi" w:eastAsia="Times New Roman" w:hAnsiTheme="minorBidi"/>
          <w:i/>
          <w:iCs/>
        </w:rPr>
        <w:t>tekhelet</w:t>
      </w:r>
      <w:r w:rsidR="00C3573B">
        <w:rPr>
          <w:rFonts w:asciiTheme="minorBidi" w:eastAsia="Times New Roman" w:hAnsiTheme="minorBidi"/>
        </w:rPr>
        <w:t>,</w:t>
      </w:r>
      <w:r w:rsidR="00403889" w:rsidRPr="008D0B5A">
        <w:rPr>
          <w:rFonts w:asciiTheme="minorBidi" w:eastAsia="Times New Roman" w:hAnsiTheme="minorBidi"/>
        </w:rPr>
        <w:t xml:space="preserve"> emerge </w:t>
      </w:r>
      <w:r w:rsidR="00C3573B">
        <w:rPr>
          <w:rFonts w:asciiTheme="minorBidi" w:eastAsia="Times New Roman" w:hAnsiTheme="minorBidi"/>
        </w:rPr>
        <w:t>from</w:t>
      </w:r>
      <w:r w:rsidR="00C3573B" w:rsidRPr="008D0B5A">
        <w:rPr>
          <w:rFonts w:asciiTheme="minorBidi" w:eastAsia="Times New Roman" w:hAnsiTheme="minorBidi"/>
        </w:rPr>
        <w:t xml:space="preserve"> </w:t>
      </w:r>
      <w:r w:rsidR="00403889" w:rsidRPr="008D0B5A">
        <w:rPr>
          <w:rFonts w:asciiTheme="minorBidi" w:eastAsia="Times New Roman" w:hAnsiTheme="minorBidi"/>
        </w:rPr>
        <w:t>the garment itself. The significance of the garment is the opposite of the nakedness of the prostitute.</w:t>
      </w:r>
    </w:p>
    <w:p w14:paraId="29233FBC" w14:textId="699E7C42"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0011D057" w14:textId="45D16DA6" w:rsidR="00403889" w:rsidRDefault="00403889" w:rsidP="00535A5C">
      <w:pPr>
        <w:widowControl w:val="0"/>
        <w:tabs>
          <w:tab w:val="left" w:pos="720"/>
        </w:tabs>
        <w:bidi w:val="0"/>
        <w:spacing w:line="240" w:lineRule="auto"/>
        <w:jc w:val="both"/>
        <w:rPr>
          <w:rFonts w:asciiTheme="minorBidi" w:eastAsia="Times New Roman" w:hAnsiTheme="minorBidi"/>
          <w:b/>
          <w:bCs/>
        </w:rPr>
      </w:pPr>
      <w:r w:rsidRPr="008D0B5A">
        <w:rPr>
          <w:rFonts w:asciiTheme="minorBidi" w:eastAsia="Times New Roman" w:hAnsiTheme="minorBidi"/>
          <w:b/>
          <w:bCs/>
        </w:rPr>
        <w:t>Seven Heavens</w:t>
      </w:r>
    </w:p>
    <w:p w14:paraId="3163E963" w14:textId="77777777" w:rsidR="008D0B5A" w:rsidRPr="008D0B5A" w:rsidRDefault="008D0B5A" w:rsidP="00535A5C">
      <w:pPr>
        <w:widowControl w:val="0"/>
        <w:tabs>
          <w:tab w:val="left" w:pos="720"/>
        </w:tabs>
        <w:bidi w:val="0"/>
        <w:spacing w:line="240" w:lineRule="auto"/>
        <w:jc w:val="both"/>
        <w:rPr>
          <w:rFonts w:asciiTheme="minorBidi" w:eastAsia="Times New Roman" w:hAnsiTheme="minorBidi"/>
          <w:b/>
          <w:bCs/>
        </w:rPr>
      </w:pPr>
    </w:p>
    <w:p w14:paraId="0E68491B" w14:textId="621125E5" w:rsidR="00403889"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To this we might add another point concerning the special structure found in the house of prostitution. The story describes seven beds, with ladders in the spaces between them</w:t>
      </w:r>
      <w:r w:rsidR="00903DAD">
        <w:rPr>
          <w:rFonts w:asciiTheme="minorBidi" w:eastAsia="Times New Roman" w:hAnsiTheme="minorBidi"/>
        </w:rPr>
        <w:t>,</w:t>
      </w:r>
      <w:r w:rsidR="00403889" w:rsidRPr="008D0B5A">
        <w:rPr>
          <w:rFonts w:asciiTheme="minorBidi" w:eastAsia="Times New Roman" w:hAnsiTheme="minorBidi"/>
        </w:rPr>
        <w:t xml:space="preserve"> and the prostitute sitting on the uppermost bed. This is strongly reminiscent of </w:t>
      </w:r>
      <w:r w:rsidR="00403889" w:rsidRPr="006E5762">
        <w:rPr>
          <w:rFonts w:asciiTheme="minorBidi" w:eastAsia="Times New Roman" w:hAnsiTheme="minorBidi"/>
          <w:i/>
          <w:iCs/>
        </w:rPr>
        <w:t>Chazal</w:t>
      </w:r>
      <w:r w:rsidR="00403889" w:rsidRPr="008D0B5A">
        <w:rPr>
          <w:rFonts w:asciiTheme="minorBidi" w:eastAsia="Times New Roman" w:hAnsiTheme="minorBidi"/>
        </w:rPr>
        <w:t>’s description of th</w:t>
      </w:r>
      <w:r w:rsidR="004D722D" w:rsidRPr="008D0B5A">
        <w:rPr>
          <w:rFonts w:asciiTheme="minorBidi" w:eastAsia="Times New Roman" w:hAnsiTheme="minorBidi"/>
        </w:rPr>
        <w:t xml:space="preserve">e structure of the upper worlds </w:t>
      </w:r>
      <w:r w:rsidR="00903DAD">
        <w:rPr>
          <w:rFonts w:asciiTheme="minorBidi" w:eastAsia="Times New Roman" w:hAnsiTheme="minorBidi"/>
        </w:rPr>
        <w:t>–</w:t>
      </w:r>
      <w:r w:rsidR="00403889" w:rsidRPr="008D0B5A">
        <w:rPr>
          <w:rFonts w:asciiTheme="minorBidi" w:eastAsia="Times New Roman" w:hAnsiTheme="minorBidi"/>
        </w:rPr>
        <w:t xml:space="preserve"> the “seven heavens</w:t>
      </w:r>
      <w:r w:rsidR="00903DAD">
        <w:rPr>
          <w:rFonts w:asciiTheme="minorBidi" w:eastAsia="Times New Roman" w:hAnsiTheme="minorBidi"/>
        </w:rPr>
        <w:t>,</w:t>
      </w:r>
      <w:r w:rsidR="00403889" w:rsidRPr="008D0B5A">
        <w:rPr>
          <w:rFonts w:asciiTheme="minorBidi" w:eastAsia="Times New Roman" w:hAnsiTheme="minorBidi"/>
        </w:rPr>
        <w:t xml:space="preserve">” </w:t>
      </w:r>
      <w:r w:rsidR="004D722D" w:rsidRPr="008D0B5A">
        <w:rPr>
          <w:rFonts w:asciiTheme="minorBidi" w:eastAsia="Times New Roman" w:hAnsiTheme="minorBidi"/>
        </w:rPr>
        <w:t>according to the view of Re</w:t>
      </w:r>
      <w:r w:rsidR="00903DAD">
        <w:rPr>
          <w:rFonts w:asciiTheme="minorBidi" w:eastAsia="Times New Roman" w:hAnsiTheme="minorBidi"/>
        </w:rPr>
        <w:t>i</w:t>
      </w:r>
      <w:r w:rsidR="00403889" w:rsidRPr="008D0B5A">
        <w:rPr>
          <w:rFonts w:asciiTheme="minorBidi" w:eastAsia="Times New Roman" w:hAnsiTheme="minorBidi"/>
        </w:rPr>
        <w:t>sh Lakish:</w:t>
      </w:r>
    </w:p>
    <w:p w14:paraId="7F6331A4" w14:textId="77777777" w:rsidR="008D0B5A" w:rsidRPr="008D0B5A" w:rsidRDefault="008D0B5A" w:rsidP="00535A5C">
      <w:pPr>
        <w:widowControl w:val="0"/>
        <w:tabs>
          <w:tab w:val="left" w:pos="720"/>
        </w:tabs>
        <w:bidi w:val="0"/>
        <w:spacing w:line="240" w:lineRule="auto"/>
        <w:jc w:val="both"/>
        <w:rPr>
          <w:rFonts w:asciiTheme="minorBidi" w:eastAsia="Times New Roman" w:hAnsiTheme="minorBidi"/>
        </w:rPr>
      </w:pPr>
    </w:p>
    <w:p w14:paraId="6FA7473D" w14:textId="417E8C5E" w:rsidR="00403889" w:rsidRDefault="00403889" w:rsidP="00535A5C">
      <w:pPr>
        <w:widowControl w:val="0"/>
        <w:tabs>
          <w:tab w:val="left" w:pos="720"/>
        </w:tabs>
        <w:bidi w:val="0"/>
        <w:spacing w:line="240" w:lineRule="auto"/>
        <w:ind w:left="720"/>
        <w:jc w:val="both"/>
        <w:rPr>
          <w:rFonts w:asciiTheme="minorBidi" w:eastAsia="Times New Roman" w:hAnsiTheme="minorBidi"/>
        </w:rPr>
      </w:pPr>
      <w:r w:rsidRPr="008D0B5A">
        <w:rPr>
          <w:rFonts w:asciiTheme="minorBidi" w:eastAsia="Times New Roman" w:hAnsiTheme="minorBidi"/>
        </w:rPr>
        <w:t>R. Yehuda said: There are two heavens, as it is written (</w:t>
      </w:r>
      <w:r w:rsidRPr="008D0B5A">
        <w:rPr>
          <w:rFonts w:asciiTheme="minorBidi" w:eastAsia="Times New Roman" w:hAnsiTheme="minorBidi"/>
          <w:i/>
          <w:iCs/>
        </w:rPr>
        <w:t>Devarim</w:t>
      </w:r>
      <w:r w:rsidRPr="008D0B5A">
        <w:rPr>
          <w:rFonts w:asciiTheme="minorBidi" w:eastAsia="Times New Roman" w:hAnsiTheme="minorBidi"/>
        </w:rPr>
        <w:t xml:space="preserve"> 10:14), “Behold, to the Lord your God belong the heavens and the heavens of heavens</w:t>
      </w:r>
      <w:r w:rsidR="00EA7E4F">
        <w:rPr>
          <w:rFonts w:asciiTheme="minorBidi" w:eastAsia="Times New Roman" w:hAnsiTheme="minorBidi"/>
        </w:rPr>
        <w:t>.</w:t>
      </w:r>
      <w:r w:rsidRPr="008D0B5A">
        <w:rPr>
          <w:rFonts w:asciiTheme="minorBidi" w:eastAsia="Times New Roman" w:hAnsiTheme="minorBidi"/>
        </w:rPr>
        <w:t>” Re</w:t>
      </w:r>
      <w:r w:rsidR="00EA7E4F">
        <w:rPr>
          <w:rFonts w:asciiTheme="minorBidi" w:eastAsia="Times New Roman" w:hAnsiTheme="minorBidi"/>
        </w:rPr>
        <w:t>i</w:t>
      </w:r>
      <w:r w:rsidRPr="008D0B5A">
        <w:rPr>
          <w:rFonts w:asciiTheme="minorBidi" w:eastAsia="Times New Roman" w:hAnsiTheme="minorBidi"/>
        </w:rPr>
        <w:t xml:space="preserve">sh Lakish said, “[There are] seven, and these are </w:t>
      </w:r>
      <w:proofErr w:type="gramStart"/>
      <w:r w:rsidRPr="008D0B5A">
        <w:rPr>
          <w:rFonts w:asciiTheme="minorBidi" w:eastAsia="Times New Roman" w:hAnsiTheme="minorBidi"/>
        </w:rPr>
        <w:t>they:…</w:t>
      </w:r>
      <w:proofErr w:type="gramEnd"/>
      <w:r w:rsidRPr="008D0B5A">
        <w:rPr>
          <w:rFonts w:asciiTheme="minorBidi" w:eastAsia="Times New Roman" w:hAnsiTheme="minorBidi"/>
        </w:rPr>
        <w:t>”</w:t>
      </w:r>
      <w:r w:rsidR="00903DAD" w:rsidRPr="00903DAD">
        <w:rPr>
          <w:rFonts w:asciiTheme="minorBidi" w:eastAsia="Times New Roman" w:hAnsiTheme="minorBidi"/>
        </w:rPr>
        <w:t xml:space="preserve"> </w:t>
      </w:r>
      <w:r w:rsidR="00903DAD" w:rsidRPr="008D0B5A">
        <w:rPr>
          <w:rFonts w:asciiTheme="minorBidi" w:eastAsia="Times New Roman" w:hAnsiTheme="minorBidi"/>
        </w:rPr>
        <w:t>(</w:t>
      </w:r>
      <w:r w:rsidR="00903DAD" w:rsidRPr="008D0B5A">
        <w:rPr>
          <w:rFonts w:asciiTheme="minorBidi" w:eastAsia="Times New Roman" w:hAnsiTheme="minorBidi"/>
          <w:i/>
          <w:iCs/>
        </w:rPr>
        <w:t>Bavli Chagiga</w:t>
      </w:r>
      <w:r w:rsidR="00903DAD" w:rsidRPr="008D0B5A">
        <w:rPr>
          <w:rFonts w:asciiTheme="minorBidi" w:eastAsia="Times New Roman" w:hAnsiTheme="minorBidi"/>
        </w:rPr>
        <w:t xml:space="preserve"> 12b)</w:t>
      </w:r>
    </w:p>
    <w:p w14:paraId="5C2199D9" w14:textId="77777777" w:rsidR="008D0B5A" w:rsidRPr="008D0B5A" w:rsidRDefault="008D0B5A" w:rsidP="00535A5C">
      <w:pPr>
        <w:widowControl w:val="0"/>
        <w:tabs>
          <w:tab w:val="left" w:pos="720"/>
        </w:tabs>
        <w:bidi w:val="0"/>
        <w:spacing w:line="240" w:lineRule="auto"/>
        <w:ind w:left="720"/>
        <w:jc w:val="both"/>
        <w:rPr>
          <w:rFonts w:asciiTheme="minorBidi" w:eastAsia="Times New Roman" w:hAnsiTheme="minorBidi"/>
        </w:rPr>
      </w:pPr>
    </w:p>
    <w:p w14:paraId="2736B965" w14:textId="0C99E9B3" w:rsidR="00403889" w:rsidRDefault="00403889" w:rsidP="00535A5C">
      <w:pPr>
        <w:widowControl w:val="0"/>
        <w:tabs>
          <w:tab w:val="left" w:pos="720"/>
        </w:tabs>
        <w:bidi w:val="0"/>
        <w:spacing w:line="240" w:lineRule="auto"/>
        <w:jc w:val="both"/>
        <w:rPr>
          <w:rFonts w:asciiTheme="minorBidi" w:eastAsia="Times New Roman" w:hAnsiTheme="minorBidi"/>
        </w:rPr>
      </w:pPr>
      <w:r w:rsidRPr="008D0B5A">
        <w:rPr>
          <w:rFonts w:asciiTheme="minorBidi" w:eastAsia="Times New Roman" w:hAnsiTheme="minorBidi"/>
        </w:rPr>
        <w:t xml:space="preserve">Even more significant is </w:t>
      </w:r>
      <w:r w:rsidR="00741E41">
        <w:rPr>
          <w:rFonts w:asciiTheme="minorBidi" w:eastAsia="Times New Roman" w:hAnsiTheme="minorBidi"/>
        </w:rPr>
        <w:t>a</w:t>
      </w:r>
      <w:r w:rsidR="00741E41" w:rsidRPr="008D0B5A">
        <w:rPr>
          <w:rFonts w:asciiTheme="minorBidi" w:eastAsia="Times New Roman" w:hAnsiTheme="minorBidi"/>
        </w:rPr>
        <w:t xml:space="preserve"> </w:t>
      </w:r>
      <w:r w:rsidRPr="008D0B5A">
        <w:rPr>
          <w:rFonts w:asciiTheme="minorBidi" w:eastAsia="Times New Roman" w:hAnsiTheme="minorBidi"/>
          <w:i/>
          <w:iCs/>
        </w:rPr>
        <w:t>beraita</w:t>
      </w:r>
      <w:r w:rsidRPr="008D0B5A">
        <w:rPr>
          <w:rFonts w:asciiTheme="minorBidi" w:eastAsia="Times New Roman" w:hAnsiTheme="minorBidi"/>
        </w:rPr>
        <w:t xml:space="preserve"> in </w:t>
      </w:r>
      <w:r w:rsidRPr="008D0B5A">
        <w:rPr>
          <w:rFonts w:asciiTheme="minorBidi" w:eastAsia="Times New Roman" w:hAnsiTheme="minorBidi"/>
          <w:i/>
          <w:iCs/>
        </w:rPr>
        <w:t>Menachot</w:t>
      </w:r>
      <w:r w:rsidRPr="008D0B5A">
        <w:rPr>
          <w:rFonts w:asciiTheme="minorBidi" w:eastAsia="Times New Roman" w:hAnsiTheme="minorBidi"/>
        </w:rPr>
        <w:t xml:space="preserve">, within the same </w:t>
      </w:r>
      <w:r w:rsidRPr="006D5EC8">
        <w:rPr>
          <w:rFonts w:asciiTheme="minorBidi" w:eastAsia="Times New Roman" w:hAnsiTheme="minorBidi"/>
          <w:i/>
          <w:iCs/>
        </w:rPr>
        <w:t>sugya</w:t>
      </w:r>
      <w:r w:rsidRPr="008D0B5A">
        <w:rPr>
          <w:rFonts w:asciiTheme="minorBidi" w:eastAsia="Times New Roman" w:hAnsiTheme="minorBidi"/>
        </w:rPr>
        <w:t xml:space="preserve"> in which our story appears, </w:t>
      </w:r>
      <w:r w:rsidR="00741E41">
        <w:rPr>
          <w:rFonts w:asciiTheme="minorBidi" w:eastAsia="Times New Roman" w:hAnsiTheme="minorBidi"/>
        </w:rPr>
        <w:t>that deals</w:t>
      </w:r>
      <w:r w:rsidR="00741E41" w:rsidRPr="008D0B5A">
        <w:rPr>
          <w:rFonts w:asciiTheme="minorBidi" w:eastAsia="Times New Roman" w:hAnsiTheme="minorBidi"/>
        </w:rPr>
        <w:t xml:space="preserve"> </w:t>
      </w:r>
      <w:r w:rsidRPr="008D0B5A">
        <w:rPr>
          <w:rFonts w:asciiTheme="minorBidi" w:eastAsia="Times New Roman" w:hAnsiTheme="minorBidi"/>
        </w:rPr>
        <w:t xml:space="preserve">with the number of knots that should be tied in the </w:t>
      </w:r>
      <w:r w:rsidRPr="008D0B5A">
        <w:rPr>
          <w:rFonts w:asciiTheme="minorBidi" w:eastAsia="Times New Roman" w:hAnsiTheme="minorBidi"/>
          <w:i/>
          <w:iCs/>
        </w:rPr>
        <w:t>tzitzit</w:t>
      </w:r>
      <w:r w:rsidRPr="008D0B5A">
        <w:rPr>
          <w:rFonts w:asciiTheme="minorBidi" w:eastAsia="Times New Roman" w:hAnsiTheme="minorBidi"/>
        </w:rPr>
        <w:t>:</w:t>
      </w:r>
    </w:p>
    <w:p w14:paraId="6DFFC969" w14:textId="77777777" w:rsidR="008D0B5A" w:rsidRPr="008D0B5A" w:rsidRDefault="008D0B5A" w:rsidP="00535A5C">
      <w:pPr>
        <w:widowControl w:val="0"/>
        <w:tabs>
          <w:tab w:val="left" w:pos="720"/>
        </w:tabs>
        <w:bidi w:val="0"/>
        <w:spacing w:line="240" w:lineRule="auto"/>
        <w:jc w:val="both"/>
        <w:rPr>
          <w:rFonts w:asciiTheme="minorBidi" w:eastAsia="Times New Roman" w:hAnsiTheme="minorBidi"/>
        </w:rPr>
      </w:pPr>
    </w:p>
    <w:p w14:paraId="0E6D84E2" w14:textId="036F306E" w:rsidR="00403889" w:rsidRDefault="00403889" w:rsidP="00535A5C">
      <w:pPr>
        <w:widowControl w:val="0"/>
        <w:tabs>
          <w:tab w:val="left" w:pos="720"/>
        </w:tabs>
        <w:bidi w:val="0"/>
        <w:spacing w:line="240" w:lineRule="auto"/>
        <w:ind w:left="720"/>
        <w:jc w:val="both"/>
        <w:rPr>
          <w:rFonts w:asciiTheme="minorBidi" w:eastAsia="Times New Roman" w:hAnsiTheme="minorBidi"/>
        </w:rPr>
      </w:pPr>
      <w:r w:rsidRPr="008D0B5A">
        <w:rPr>
          <w:rFonts w:asciiTheme="minorBidi" w:eastAsia="Times New Roman" w:hAnsiTheme="minorBidi"/>
        </w:rPr>
        <w:t xml:space="preserve">It was taught: One who minimizes [the number of knots] may not have fewer than seven, and one who adds may not have more than thirteen. One who minimizes may not have fewer than seven </w:t>
      </w:r>
      <w:r w:rsidR="00741E41">
        <w:rPr>
          <w:rFonts w:asciiTheme="minorBidi" w:eastAsia="Times New Roman" w:hAnsiTheme="minorBidi"/>
        </w:rPr>
        <w:t>–</w:t>
      </w:r>
      <w:r w:rsidRPr="008D0B5A">
        <w:rPr>
          <w:rFonts w:asciiTheme="minorBidi" w:eastAsia="Times New Roman" w:hAnsiTheme="minorBidi"/>
        </w:rPr>
        <w:t xml:space="preserve"> corresponding to the seven heavens. And one who adds may not have more than thirteen </w:t>
      </w:r>
      <w:r w:rsidR="00741E41">
        <w:rPr>
          <w:rFonts w:asciiTheme="minorBidi" w:eastAsia="Times New Roman" w:hAnsiTheme="minorBidi"/>
        </w:rPr>
        <w:t>–</w:t>
      </w:r>
      <w:r w:rsidRPr="008D0B5A">
        <w:rPr>
          <w:rFonts w:asciiTheme="minorBidi" w:eastAsia="Times New Roman" w:hAnsiTheme="minorBidi"/>
        </w:rPr>
        <w:t xml:space="preserve"> corresponding to the seven heavens and the six air spaces between them.</w:t>
      </w:r>
      <w:r w:rsidR="00EA7E4F" w:rsidRPr="00EA7E4F">
        <w:rPr>
          <w:rFonts w:asciiTheme="minorBidi" w:eastAsia="Times New Roman" w:hAnsiTheme="minorBidi"/>
        </w:rPr>
        <w:t xml:space="preserve"> </w:t>
      </w:r>
      <w:r w:rsidR="00EA7E4F" w:rsidRPr="008D0B5A">
        <w:rPr>
          <w:rFonts w:asciiTheme="minorBidi" w:eastAsia="Times New Roman" w:hAnsiTheme="minorBidi"/>
        </w:rPr>
        <w:t>(</w:t>
      </w:r>
      <w:r w:rsidR="00EA7E4F" w:rsidRPr="006D5EC8">
        <w:rPr>
          <w:rFonts w:asciiTheme="minorBidi" w:eastAsia="Times New Roman" w:hAnsiTheme="minorBidi"/>
          <w:i/>
          <w:iCs/>
        </w:rPr>
        <w:t>Bavli Menachot</w:t>
      </w:r>
      <w:r w:rsidR="00EA7E4F" w:rsidRPr="008D0B5A">
        <w:rPr>
          <w:rFonts w:asciiTheme="minorBidi" w:eastAsia="Times New Roman" w:hAnsiTheme="minorBidi"/>
        </w:rPr>
        <w:t xml:space="preserve"> 39a</w:t>
      </w:r>
      <w:r w:rsidR="00EA7E4F">
        <w:rPr>
          <w:rFonts w:asciiTheme="minorBidi" w:eastAsia="Times New Roman" w:hAnsiTheme="minorBidi"/>
        </w:rPr>
        <w:t>,</w:t>
      </w:r>
      <w:r w:rsidR="00EA7E4F" w:rsidRPr="00EA7E4F">
        <w:rPr>
          <w:rFonts w:asciiTheme="minorBidi" w:eastAsia="Times New Roman" w:hAnsiTheme="minorBidi"/>
        </w:rPr>
        <w:t xml:space="preserve"> </w:t>
      </w:r>
      <w:r w:rsidR="00EA7E4F" w:rsidRPr="008D0B5A">
        <w:rPr>
          <w:rFonts w:asciiTheme="minorBidi" w:eastAsia="Times New Roman" w:hAnsiTheme="minorBidi"/>
        </w:rPr>
        <w:t xml:space="preserve">according to </w:t>
      </w:r>
      <w:r w:rsidR="006541D8" w:rsidRPr="008D0B5A">
        <w:rPr>
          <w:rFonts w:asciiTheme="minorBidi" w:eastAsia="Times New Roman" w:hAnsiTheme="minorBidi"/>
        </w:rPr>
        <w:t xml:space="preserve">MS Alliance Israelite </w:t>
      </w:r>
      <w:r w:rsidR="00535A5C" w:rsidRPr="008D0B5A">
        <w:rPr>
          <w:rFonts w:asciiTheme="minorBidi" w:eastAsia="Times New Roman" w:hAnsiTheme="minorBidi"/>
        </w:rPr>
        <w:t>Universelle, Paris</w:t>
      </w:r>
      <w:r w:rsidR="00F434D1">
        <w:rPr>
          <w:rFonts w:asciiTheme="minorBidi" w:eastAsia="Times New Roman" w:hAnsiTheme="minorBidi"/>
        </w:rPr>
        <w:t>,</w:t>
      </w:r>
      <w:r w:rsidR="00EA7E4F" w:rsidRPr="008D0B5A">
        <w:rPr>
          <w:rFonts w:asciiTheme="minorBidi" w:eastAsia="Times New Roman" w:hAnsiTheme="minorBidi"/>
        </w:rPr>
        <w:t xml:space="preserve"> 147)</w:t>
      </w:r>
    </w:p>
    <w:p w14:paraId="63815287" w14:textId="77777777" w:rsidR="008D0B5A" w:rsidRPr="008D0B5A" w:rsidRDefault="008D0B5A" w:rsidP="00535A5C">
      <w:pPr>
        <w:widowControl w:val="0"/>
        <w:tabs>
          <w:tab w:val="left" w:pos="720"/>
        </w:tabs>
        <w:bidi w:val="0"/>
        <w:spacing w:line="240" w:lineRule="auto"/>
        <w:ind w:left="720"/>
        <w:jc w:val="both"/>
        <w:rPr>
          <w:rFonts w:asciiTheme="minorBidi" w:eastAsia="Times New Roman" w:hAnsiTheme="minorBidi"/>
        </w:rPr>
      </w:pPr>
    </w:p>
    <w:p w14:paraId="1FA16AF1" w14:textId="00A29C6B" w:rsidR="00403889" w:rsidRPr="008D0B5A"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lastRenderedPageBreak/>
        <w:tab/>
      </w:r>
      <w:r w:rsidR="00403889" w:rsidRPr="008D0B5A">
        <w:rPr>
          <w:rFonts w:asciiTheme="minorBidi" w:eastAsia="Times New Roman" w:hAnsiTheme="minorBidi"/>
        </w:rPr>
        <w:t xml:space="preserve">This fragment does not appear in the earlier source (the </w:t>
      </w:r>
      <w:r w:rsidR="00403889" w:rsidRPr="006E5762">
        <w:rPr>
          <w:rFonts w:asciiTheme="minorBidi" w:eastAsia="Times New Roman" w:hAnsiTheme="minorBidi"/>
          <w:i/>
          <w:iCs/>
        </w:rPr>
        <w:t>midrash</w:t>
      </w:r>
      <w:r w:rsidR="00403889" w:rsidRPr="008D0B5A">
        <w:rPr>
          <w:rFonts w:asciiTheme="minorBidi" w:eastAsia="Times New Roman" w:hAnsiTheme="minorBidi"/>
        </w:rPr>
        <w:t xml:space="preserve"> in the </w:t>
      </w:r>
      <w:r w:rsidR="00403889" w:rsidRPr="008D0B5A">
        <w:rPr>
          <w:rFonts w:asciiTheme="minorBidi" w:eastAsia="Times New Roman" w:hAnsiTheme="minorBidi"/>
          <w:i/>
          <w:iCs/>
        </w:rPr>
        <w:t>Sifri</w:t>
      </w:r>
      <w:r w:rsidR="00403889" w:rsidRPr="008D0B5A">
        <w:rPr>
          <w:rFonts w:asciiTheme="minorBidi" w:eastAsia="Times New Roman" w:hAnsiTheme="minorBidi"/>
        </w:rPr>
        <w:t xml:space="preserve">). Its inclusion in the </w:t>
      </w:r>
      <w:r w:rsidR="00403889" w:rsidRPr="008D0B5A">
        <w:rPr>
          <w:rFonts w:asciiTheme="minorBidi" w:eastAsia="Times New Roman" w:hAnsiTheme="minorBidi"/>
          <w:i/>
          <w:iCs/>
        </w:rPr>
        <w:t>Bavli</w:t>
      </w:r>
      <w:r w:rsidR="00403889" w:rsidRPr="008D0B5A">
        <w:rPr>
          <w:rFonts w:asciiTheme="minorBidi" w:eastAsia="Times New Roman" w:hAnsiTheme="minorBidi"/>
        </w:rPr>
        <w:t xml:space="preserve"> may shed new light on </w:t>
      </w:r>
      <w:r w:rsidR="00345914">
        <w:rPr>
          <w:rFonts w:asciiTheme="minorBidi" w:eastAsia="Times New Roman" w:hAnsiTheme="minorBidi"/>
        </w:rPr>
        <w:t xml:space="preserve">how </w:t>
      </w:r>
      <w:r w:rsidR="00403889" w:rsidRPr="008D0B5A">
        <w:rPr>
          <w:rFonts w:asciiTheme="minorBidi" w:eastAsia="Times New Roman" w:hAnsiTheme="minorBidi"/>
        </w:rPr>
        <w:t xml:space="preserve">these details </w:t>
      </w:r>
      <w:r w:rsidR="006219E7">
        <w:rPr>
          <w:rFonts w:asciiTheme="minorBidi" w:eastAsia="Times New Roman" w:hAnsiTheme="minorBidi"/>
        </w:rPr>
        <w:t xml:space="preserve">function </w:t>
      </w:r>
      <w:r w:rsidR="00403889" w:rsidRPr="008D0B5A">
        <w:rPr>
          <w:rFonts w:asciiTheme="minorBidi" w:eastAsia="Times New Roman" w:hAnsiTheme="minorBidi"/>
        </w:rPr>
        <w:t>in the story</w:t>
      </w:r>
      <w:r w:rsidR="006219E7">
        <w:rPr>
          <w:rFonts w:asciiTheme="minorBidi" w:eastAsia="Times New Roman" w:hAnsiTheme="minorBidi"/>
        </w:rPr>
        <w:t xml:space="preserve">, </w:t>
      </w:r>
      <w:r w:rsidR="004D722D" w:rsidRPr="008D0B5A">
        <w:rPr>
          <w:rFonts w:asciiTheme="minorBidi" w:eastAsia="Times New Roman" w:hAnsiTheme="minorBidi"/>
        </w:rPr>
        <w:t>serv</w:t>
      </w:r>
      <w:r w:rsidR="006219E7">
        <w:rPr>
          <w:rFonts w:asciiTheme="minorBidi" w:eastAsia="Times New Roman" w:hAnsiTheme="minorBidi"/>
        </w:rPr>
        <w:t>ing</w:t>
      </w:r>
      <w:r w:rsidR="00403889" w:rsidRPr="008D0B5A">
        <w:rPr>
          <w:rFonts w:asciiTheme="minorBidi" w:eastAsia="Times New Roman" w:hAnsiTheme="minorBidi"/>
        </w:rPr>
        <w:t xml:space="preserve"> as a mirror image of the structure set up by the prostitute. This may be yet another reason </w:t>
      </w:r>
      <w:r w:rsidR="00DD0B23">
        <w:rPr>
          <w:rFonts w:asciiTheme="minorBidi" w:eastAsia="Times New Roman" w:hAnsiTheme="minorBidi"/>
        </w:rPr>
        <w:t>for the choice</w:t>
      </w:r>
      <w:r w:rsidR="00403889" w:rsidRPr="008D0B5A">
        <w:rPr>
          <w:rFonts w:asciiTheme="minorBidi" w:eastAsia="Times New Roman" w:hAnsiTheme="minorBidi"/>
        </w:rPr>
        <w:t xml:space="preserve"> of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to provide a contrast to the prostitute – because of its symbolic meaning. It </w:t>
      </w:r>
      <w:r w:rsidR="00403889" w:rsidRPr="00B87317">
        <w:rPr>
          <w:rFonts w:asciiTheme="minorBidi" w:eastAsia="Times New Roman" w:hAnsiTheme="minorBidi"/>
        </w:rPr>
        <w:t xml:space="preserve">symbolizes the difference between the Divine kingdom and the kingdom of Rome, as symbolized </w:t>
      </w:r>
      <w:r w:rsidR="00B87317" w:rsidRPr="00B87317">
        <w:rPr>
          <w:rFonts w:asciiTheme="minorBidi" w:eastAsia="Times New Roman" w:hAnsiTheme="minorBidi"/>
        </w:rPr>
        <w:t>in tur</w:t>
      </w:r>
      <w:r w:rsidR="00B87317">
        <w:rPr>
          <w:rFonts w:asciiTheme="minorBidi" w:eastAsia="Times New Roman" w:hAnsiTheme="minorBidi"/>
        </w:rPr>
        <w:t xml:space="preserve">n </w:t>
      </w:r>
      <w:r w:rsidR="00403889" w:rsidRPr="008D0B5A">
        <w:rPr>
          <w:rFonts w:asciiTheme="minorBidi" w:eastAsia="Times New Roman" w:hAnsiTheme="minorBidi"/>
        </w:rPr>
        <w:t xml:space="preserve">by the </w:t>
      </w:r>
      <w:r w:rsidR="00B87317">
        <w:rPr>
          <w:rFonts w:asciiTheme="minorBidi" w:eastAsia="Times New Roman" w:hAnsiTheme="minorBidi"/>
        </w:rPr>
        <w:t xml:space="preserve">orderly </w:t>
      </w:r>
      <w:r w:rsidR="00403889" w:rsidRPr="008D0B5A">
        <w:rPr>
          <w:rFonts w:asciiTheme="minorBidi" w:eastAsia="Times New Roman" w:hAnsiTheme="minorBidi"/>
        </w:rPr>
        <w:t>house of prostitution. It is a huge difference, but also a subtle one. In both cases there is an external framework</w:t>
      </w:r>
      <w:r w:rsidR="001F58AC">
        <w:rPr>
          <w:rFonts w:asciiTheme="minorBidi" w:eastAsia="Times New Roman" w:hAnsiTheme="minorBidi"/>
        </w:rPr>
        <w:t>, a bas</w:t>
      </w:r>
      <w:r w:rsidR="00BF7602">
        <w:rPr>
          <w:rFonts w:asciiTheme="minorBidi" w:eastAsia="Times New Roman" w:hAnsiTheme="minorBidi"/>
        </w:rPr>
        <w:t>e</w:t>
      </w:r>
      <w:r w:rsidR="001F58AC" w:rsidRPr="008D0B5A">
        <w:rPr>
          <w:rFonts w:asciiTheme="minorBidi" w:eastAsia="Times New Roman" w:hAnsiTheme="minorBidi"/>
        </w:rPr>
        <w:t xml:space="preserve"> </w:t>
      </w:r>
      <w:r w:rsidR="00403889" w:rsidRPr="008D0B5A">
        <w:rPr>
          <w:rFonts w:asciiTheme="minorBidi" w:eastAsia="Times New Roman" w:hAnsiTheme="minorBidi"/>
        </w:rPr>
        <w:t xml:space="preserve">that projects a sense of order. The external structure seems </w:t>
      </w:r>
      <w:r w:rsidR="00F175F3">
        <w:rPr>
          <w:rFonts w:asciiTheme="minorBidi" w:eastAsia="Times New Roman" w:hAnsiTheme="minorBidi"/>
        </w:rPr>
        <w:t>the same</w:t>
      </w:r>
      <w:r w:rsidR="00F175F3" w:rsidRPr="008D0B5A">
        <w:rPr>
          <w:rFonts w:asciiTheme="minorBidi" w:eastAsia="Times New Roman" w:hAnsiTheme="minorBidi"/>
        </w:rPr>
        <w:t xml:space="preserve"> </w:t>
      </w:r>
      <w:r w:rsidR="004D722D" w:rsidRPr="008D0B5A">
        <w:rPr>
          <w:rFonts w:asciiTheme="minorBidi" w:eastAsia="Times New Roman" w:hAnsiTheme="minorBidi"/>
        </w:rPr>
        <w:t>in both instances</w:t>
      </w:r>
      <w:r w:rsidR="00403889" w:rsidRPr="008D0B5A">
        <w:rPr>
          <w:rFonts w:asciiTheme="minorBidi" w:eastAsia="Times New Roman" w:hAnsiTheme="minorBidi"/>
        </w:rPr>
        <w:t xml:space="preserve">: a hierarchy of seven spaces, one above the other, with the seat or throne upon the uppermost one. Both </w:t>
      </w:r>
      <w:r w:rsidR="004D722D" w:rsidRPr="008D0B5A">
        <w:rPr>
          <w:rFonts w:asciiTheme="minorBidi" w:eastAsia="Times New Roman" w:hAnsiTheme="minorBidi"/>
        </w:rPr>
        <w:t xml:space="preserve">are animated by </w:t>
      </w:r>
      <w:r w:rsidR="00403889" w:rsidRPr="008D0B5A">
        <w:rPr>
          <w:rFonts w:asciiTheme="minorBidi" w:eastAsia="Times New Roman" w:hAnsiTheme="minorBidi"/>
        </w:rPr>
        <w:t xml:space="preserve">extremely powerful forces deep inside. But in the kingdom of Rome, as reflected in this story, the orderly, cultured outward wrapping is nothing more than an illusion, because </w:t>
      </w:r>
      <w:r w:rsidR="00546A04">
        <w:rPr>
          <w:rFonts w:asciiTheme="minorBidi" w:eastAsia="Times New Roman" w:hAnsiTheme="minorBidi"/>
        </w:rPr>
        <w:t>what is</w:t>
      </w:r>
      <w:r w:rsidR="00403889" w:rsidRPr="008D0B5A">
        <w:rPr>
          <w:rFonts w:asciiTheme="minorBidi" w:eastAsia="Times New Roman" w:hAnsiTheme="minorBidi"/>
        </w:rPr>
        <w:t xml:space="preserve"> unleashed within it </w:t>
      </w:r>
      <w:r w:rsidR="00546A04">
        <w:rPr>
          <w:rFonts w:asciiTheme="minorBidi" w:eastAsia="Times New Roman" w:hAnsiTheme="minorBidi"/>
        </w:rPr>
        <w:t>is</w:t>
      </w:r>
      <w:r w:rsidR="00546A04" w:rsidRPr="008D0B5A">
        <w:rPr>
          <w:rFonts w:asciiTheme="minorBidi" w:eastAsia="Times New Roman" w:hAnsiTheme="minorBidi"/>
        </w:rPr>
        <w:t xml:space="preserve"> </w:t>
      </w:r>
      <w:r w:rsidR="00403889" w:rsidRPr="008D0B5A">
        <w:rPr>
          <w:rFonts w:asciiTheme="minorBidi" w:eastAsia="Times New Roman" w:hAnsiTheme="minorBidi"/>
        </w:rPr>
        <w:t xml:space="preserve">a chaotic, lawless urge that not only </w:t>
      </w:r>
      <w:r w:rsidR="004D722D" w:rsidRPr="008D0B5A">
        <w:rPr>
          <w:rFonts w:asciiTheme="minorBidi" w:eastAsia="Times New Roman" w:hAnsiTheme="minorBidi"/>
        </w:rPr>
        <w:t xml:space="preserve">conforms with no sort of </w:t>
      </w:r>
      <w:r w:rsidR="00403889" w:rsidRPr="008D0B5A">
        <w:rPr>
          <w:rFonts w:asciiTheme="minorBidi" w:eastAsia="Times New Roman" w:hAnsiTheme="minorBidi"/>
        </w:rPr>
        <w:t>order, but in fact undermines it and empties it of all meaning.</w:t>
      </w:r>
    </w:p>
    <w:p w14:paraId="135A41E0" w14:textId="77777777" w:rsidR="004D722D" w:rsidRPr="008D0B5A" w:rsidRDefault="004D722D" w:rsidP="00535A5C">
      <w:pPr>
        <w:widowControl w:val="0"/>
        <w:tabs>
          <w:tab w:val="left" w:pos="720"/>
        </w:tabs>
        <w:bidi w:val="0"/>
        <w:spacing w:line="240" w:lineRule="auto"/>
        <w:jc w:val="both"/>
        <w:rPr>
          <w:rFonts w:asciiTheme="minorBidi" w:eastAsia="Times New Roman" w:hAnsiTheme="minorBidi"/>
        </w:rPr>
      </w:pPr>
    </w:p>
    <w:p w14:paraId="6D61BED4" w14:textId="756F05D8" w:rsidR="00403889" w:rsidRPr="008D0B5A"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The world molded by Torah, too, has an outer wrapping of order along with an inner fire of desire and eros – which are also connected to Divinity, as we know from descriptions in </w:t>
      </w:r>
      <w:r w:rsidR="00403889" w:rsidRPr="008D0B5A">
        <w:rPr>
          <w:rFonts w:asciiTheme="minorBidi" w:eastAsia="Times New Roman" w:hAnsiTheme="minorBidi"/>
          <w:i/>
          <w:iCs/>
        </w:rPr>
        <w:t xml:space="preserve">Shir </w:t>
      </w:r>
      <w:r w:rsidRPr="008D0B5A">
        <w:rPr>
          <w:rFonts w:asciiTheme="minorBidi" w:eastAsia="Times New Roman" w:hAnsiTheme="minorBidi"/>
          <w:i/>
          <w:iCs/>
        </w:rPr>
        <w:t>H</w:t>
      </w:r>
      <w:r w:rsidR="00403889" w:rsidRPr="008D0B5A">
        <w:rPr>
          <w:rFonts w:asciiTheme="minorBidi" w:eastAsia="Times New Roman" w:hAnsiTheme="minorBidi"/>
          <w:i/>
          <w:iCs/>
        </w:rPr>
        <w:t>a-</w:t>
      </w:r>
      <w:r w:rsidRPr="008D0B5A">
        <w:rPr>
          <w:rFonts w:asciiTheme="minorBidi" w:eastAsia="Times New Roman" w:hAnsiTheme="minorBidi"/>
          <w:i/>
          <w:iCs/>
        </w:rPr>
        <w:t>s</w:t>
      </w:r>
      <w:r w:rsidR="00403889" w:rsidRPr="008D0B5A">
        <w:rPr>
          <w:rFonts w:asciiTheme="minorBidi" w:eastAsia="Times New Roman" w:hAnsiTheme="minorBidi"/>
          <w:i/>
          <w:iCs/>
        </w:rPr>
        <w:t>hirim</w:t>
      </w:r>
      <w:r w:rsidR="00403889" w:rsidRPr="008D0B5A">
        <w:rPr>
          <w:rFonts w:asciiTheme="minorBidi" w:eastAsia="Times New Roman" w:hAnsiTheme="minorBidi"/>
        </w:rPr>
        <w:t xml:space="preserve"> – but they are bounded and limited within </w:t>
      </w:r>
      <w:r w:rsidR="00D256C3">
        <w:rPr>
          <w:rFonts w:asciiTheme="minorBidi" w:eastAsia="Times New Roman" w:hAnsiTheme="minorBidi"/>
        </w:rPr>
        <w:t>the</w:t>
      </w:r>
      <w:r w:rsidR="00D256C3" w:rsidRPr="008D0B5A">
        <w:rPr>
          <w:rFonts w:asciiTheme="minorBidi" w:eastAsia="Times New Roman" w:hAnsiTheme="minorBidi"/>
        </w:rPr>
        <w:t xml:space="preserve"> </w:t>
      </w:r>
      <w:r w:rsidR="00403889" w:rsidRPr="008D0B5A">
        <w:rPr>
          <w:rFonts w:asciiTheme="minorBidi" w:eastAsia="Times New Roman" w:hAnsiTheme="minorBidi"/>
        </w:rPr>
        <w:t xml:space="preserve">framework of a holy covenant, between man and God, or between a </w:t>
      </w:r>
      <w:r w:rsidR="00D256C3" w:rsidRPr="008D0B5A">
        <w:rPr>
          <w:rFonts w:asciiTheme="minorBidi" w:eastAsia="Times New Roman" w:hAnsiTheme="minorBidi"/>
        </w:rPr>
        <w:t xml:space="preserve">committed </w:t>
      </w:r>
      <w:r w:rsidR="00403889" w:rsidRPr="008D0B5A">
        <w:rPr>
          <w:rFonts w:asciiTheme="minorBidi" w:eastAsia="Times New Roman" w:hAnsiTheme="minorBidi"/>
        </w:rPr>
        <w:t xml:space="preserve">couple within a marriage. This inner fire and desire </w:t>
      </w:r>
      <w:r w:rsidR="00D272CD">
        <w:rPr>
          <w:rFonts w:asciiTheme="minorBidi" w:eastAsia="Times New Roman" w:hAnsiTheme="minorBidi"/>
        </w:rPr>
        <w:t>provide an</w:t>
      </w:r>
      <w:r w:rsidR="00403889" w:rsidRPr="008D0B5A">
        <w:rPr>
          <w:rFonts w:asciiTheme="minorBidi" w:eastAsia="Times New Roman" w:hAnsiTheme="minorBidi"/>
        </w:rPr>
        <w:t xml:space="preserve"> important inner force driving the world of </w:t>
      </w:r>
      <w:r w:rsidR="004D722D" w:rsidRPr="008D0B5A">
        <w:rPr>
          <w:rFonts w:asciiTheme="minorBidi" w:eastAsia="Times New Roman" w:hAnsiTheme="minorBidi"/>
          <w:i/>
          <w:iCs/>
        </w:rPr>
        <w:t>mitzvot</w:t>
      </w:r>
      <w:r w:rsidR="00403889" w:rsidRPr="008D0B5A">
        <w:rPr>
          <w:rFonts w:asciiTheme="minorBidi" w:eastAsia="Times New Roman" w:hAnsiTheme="minorBidi"/>
        </w:rPr>
        <w:t xml:space="preserve"> and the covenant between the nation and God, and the boundaries are part of that covenant itself, making room and providing a vessel for this force. There can and should be a delicate </w:t>
      </w:r>
      <w:r w:rsidR="00342AAF">
        <w:rPr>
          <w:rFonts w:asciiTheme="minorBidi" w:eastAsia="Times New Roman" w:hAnsiTheme="minorBidi"/>
        </w:rPr>
        <w:t>dance</w:t>
      </w:r>
      <w:r w:rsidR="00342AAF" w:rsidRPr="008D0B5A">
        <w:rPr>
          <w:rFonts w:asciiTheme="minorBidi" w:eastAsia="Times New Roman" w:hAnsiTheme="minorBidi"/>
        </w:rPr>
        <w:t xml:space="preserve"> </w:t>
      </w:r>
      <w:r w:rsidR="00403889" w:rsidRPr="008D0B5A">
        <w:rPr>
          <w:rFonts w:asciiTheme="minorBidi" w:eastAsia="Times New Roman" w:hAnsiTheme="minorBidi"/>
        </w:rPr>
        <w:t>between desire and covenant, such that the former does not come to violate the</w:t>
      </w:r>
      <w:r w:rsidR="004D722D" w:rsidRPr="008D0B5A">
        <w:rPr>
          <w:rFonts w:asciiTheme="minorBidi" w:eastAsia="Times New Roman" w:hAnsiTheme="minorBidi"/>
        </w:rPr>
        <w:t xml:space="preserve"> latter</w:t>
      </w:r>
      <w:r w:rsidR="00403889" w:rsidRPr="008D0B5A">
        <w:rPr>
          <w:rFonts w:asciiTheme="minorBidi" w:eastAsia="Times New Roman" w:hAnsiTheme="minorBidi"/>
        </w:rPr>
        <w:t xml:space="preserve">, but rather serves as part of its realization. </w:t>
      </w:r>
      <w:r w:rsidR="004D722D" w:rsidRPr="006D5EC8">
        <w:rPr>
          <w:rFonts w:asciiTheme="minorBidi" w:eastAsia="Times New Roman" w:hAnsiTheme="minorBidi"/>
          <w:i/>
          <w:iCs/>
        </w:rPr>
        <w:t>Tzitzit</w:t>
      </w:r>
      <w:r w:rsidR="004D722D" w:rsidRPr="008D0B5A">
        <w:rPr>
          <w:rFonts w:asciiTheme="minorBidi" w:eastAsia="Times New Roman" w:hAnsiTheme="minorBidi"/>
        </w:rPr>
        <w:t xml:space="preserve"> may symbolize this</w:t>
      </w:r>
      <w:r w:rsidR="00403889" w:rsidRPr="008D0B5A">
        <w:rPr>
          <w:rFonts w:asciiTheme="minorBidi" w:eastAsia="Times New Roman" w:hAnsiTheme="minorBidi"/>
        </w:rPr>
        <w:t xml:space="preserve">, because the </w:t>
      </w:r>
      <w:r w:rsidRPr="008D0B5A">
        <w:rPr>
          <w:rFonts w:asciiTheme="minorBidi" w:eastAsia="Times New Roman" w:hAnsiTheme="minorBidi"/>
          <w:i/>
          <w:iCs/>
        </w:rPr>
        <w:t>tekhelet</w:t>
      </w:r>
      <w:r w:rsidR="00403889" w:rsidRPr="008D0B5A">
        <w:rPr>
          <w:rFonts w:asciiTheme="minorBidi" w:eastAsia="Times New Roman" w:hAnsiTheme="minorBidi"/>
        </w:rPr>
        <w:t xml:space="preserve"> thread that it contains is bound and tied to the white threads, and to the garment – which, as noted, are its context and environment. The </w:t>
      </w:r>
      <w:r w:rsidRPr="008D0B5A">
        <w:rPr>
          <w:rFonts w:asciiTheme="minorBidi" w:eastAsia="Times New Roman" w:hAnsiTheme="minorBidi"/>
          <w:i/>
          <w:iCs/>
        </w:rPr>
        <w:t>tekhelet</w:t>
      </w:r>
      <w:r w:rsidR="00403889" w:rsidRPr="008D0B5A">
        <w:rPr>
          <w:rFonts w:asciiTheme="minorBidi" w:eastAsia="Times New Roman" w:hAnsiTheme="minorBidi"/>
        </w:rPr>
        <w:t xml:space="preserve"> itself symbolizes the heavens, which in turn recall the Throne of Glory – “and they saw the God of Israel; and there was under His feet the like of a paved work of sapphire stone, and the like of the very heaven for clearness” (</w:t>
      </w:r>
      <w:r w:rsidR="00403889" w:rsidRPr="006D5EC8">
        <w:rPr>
          <w:rFonts w:asciiTheme="minorBidi" w:eastAsia="Times New Roman" w:hAnsiTheme="minorBidi"/>
          <w:i/>
          <w:iCs/>
        </w:rPr>
        <w:t>Shemot</w:t>
      </w:r>
      <w:r w:rsidR="00403889" w:rsidRPr="008D0B5A">
        <w:rPr>
          <w:rFonts w:asciiTheme="minorBidi" w:eastAsia="Times New Roman" w:hAnsiTheme="minorBidi"/>
        </w:rPr>
        <w:t xml:space="preserve"> 24:10). Thus, when the </w:t>
      </w:r>
      <w:r w:rsidRPr="008D0B5A">
        <w:rPr>
          <w:rFonts w:asciiTheme="minorBidi" w:eastAsia="Times New Roman" w:hAnsiTheme="minorBidi"/>
          <w:i/>
          <w:iCs/>
        </w:rPr>
        <w:t>tekhelet</w:t>
      </w:r>
      <w:r w:rsidR="00403889" w:rsidRPr="008D0B5A">
        <w:rPr>
          <w:rFonts w:asciiTheme="minorBidi" w:eastAsia="Times New Roman" w:hAnsiTheme="minorBidi"/>
        </w:rPr>
        <w:t xml:space="preserve"> is affixed to the garment, it connects the wearer, via his most mundane, everyday framework – his garment – to the heavens.</w:t>
      </w:r>
    </w:p>
    <w:p w14:paraId="1F2B34FA" w14:textId="2FC4A3B4"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25C9085C" w14:textId="5646E498" w:rsidR="00403889" w:rsidRDefault="00403889" w:rsidP="00535A5C">
      <w:pPr>
        <w:widowControl w:val="0"/>
        <w:tabs>
          <w:tab w:val="left" w:pos="720"/>
        </w:tabs>
        <w:bidi w:val="0"/>
        <w:spacing w:line="240" w:lineRule="auto"/>
        <w:jc w:val="both"/>
        <w:rPr>
          <w:rFonts w:asciiTheme="minorBidi" w:eastAsia="Times New Roman" w:hAnsiTheme="minorBidi"/>
          <w:b/>
          <w:bCs/>
        </w:rPr>
      </w:pPr>
      <w:r w:rsidRPr="008D0B5A">
        <w:rPr>
          <w:rFonts w:asciiTheme="minorBidi" w:eastAsia="Times New Roman" w:hAnsiTheme="minorBidi"/>
          <w:b/>
          <w:bCs/>
        </w:rPr>
        <w:t>The turning point</w:t>
      </w:r>
    </w:p>
    <w:p w14:paraId="37BAAC65" w14:textId="77777777" w:rsidR="008D0B5A" w:rsidRPr="008D0B5A" w:rsidRDefault="008D0B5A" w:rsidP="00535A5C">
      <w:pPr>
        <w:widowControl w:val="0"/>
        <w:tabs>
          <w:tab w:val="left" w:pos="720"/>
        </w:tabs>
        <w:bidi w:val="0"/>
        <w:spacing w:line="240" w:lineRule="auto"/>
        <w:jc w:val="both"/>
        <w:rPr>
          <w:rFonts w:asciiTheme="minorBidi" w:eastAsia="Times New Roman" w:hAnsiTheme="minorBidi"/>
          <w:b/>
          <w:bCs/>
        </w:rPr>
      </w:pPr>
    </w:p>
    <w:p w14:paraId="78BC8C6F" w14:textId="7ADA16A6" w:rsidR="00403889" w:rsidRPr="008D0B5A"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When the man reaches the top of the ladder, having encountered one level of order and hierarchy after the next, something surprising happens: the symbolic system is turned upside down. The </w:t>
      </w:r>
      <w:r w:rsidR="00403889" w:rsidRPr="008D0B5A">
        <w:rPr>
          <w:rFonts w:asciiTheme="minorBidi" w:eastAsia="Times New Roman" w:hAnsiTheme="minorBidi"/>
          <w:i/>
          <w:iCs/>
        </w:rPr>
        <w:t>tzitzit</w:t>
      </w:r>
      <w:r w:rsidR="00403889" w:rsidRPr="008D0B5A">
        <w:rPr>
          <w:rFonts w:asciiTheme="minorBidi" w:eastAsia="Times New Roman" w:hAnsiTheme="minorBidi"/>
        </w:rPr>
        <w:t>, emerging from the orderly world that he has left behind – and which itself is fashioned in an orderly, hierarchical way – suddenly behaves contrary to its nature, and violates the illusion of order created by the house of prostitution. It lifts itself from the floor and lashes out wildly at his face. And the man falls</w:t>
      </w:r>
      <w:r w:rsidR="001665C5">
        <w:rPr>
          <w:rFonts w:asciiTheme="minorBidi" w:eastAsia="Times New Roman" w:hAnsiTheme="minorBidi"/>
        </w:rPr>
        <w:t xml:space="preserve"> –</w:t>
      </w:r>
      <w:r w:rsidR="00403889" w:rsidRPr="008D0B5A">
        <w:rPr>
          <w:rFonts w:asciiTheme="minorBidi" w:eastAsia="Times New Roman" w:hAnsiTheme="minorBidi"/>
        </w:rPr>
        <w:t xml:space="preserve"> not in an orderly, gradual descent, </w:t>
      </w:r>
      <w:r w:rsidR="002E2D21">
        <w:rPr>
          <w:rFonts w:asciiTheme="minorBidi" w:eastAsia="Times New Roman" w:hAnsiTheme="minorBidi"/>
        </w:rPr>
        <w:t>the</w:t>
      </w:r>
      <w:r w:rsidR="004D722D" w:rsidRPr="008D0B5A">
        <w:rPr>
          <w:rFonts w:asciiTheme="minorBidi" w:eastAsia="Times New Roman" w:hAnsiTheme="minorBidi"/>
        </w:rPr>
        <w:t xml:space="preserve"> way he climbed</w:t>
      </w:r>
      <w:r w:rsidR="00403889" w:rsidRPr="008D0B5A">
        <w:rPr>
          <w:rFonts w:asciiTheme="minorBidi" w:eastAsia="Times New Roman" w:hAnsiTheme="minorBidi"/>
        </w:rPr>
        <w:t xml:space="preserve"> ladder after ladder, but rather all at once, to the floor. In these symbolic events</w:t>
      </w:r>
      <w:r w:rsidR="002E2D21">
        <w:rPr>
          <w:rFonts w:asciiTheme="minorBidi" w:eastAsia="Times New Roman" w:hAnsiTheme="minorBidi"/>
        </w:rPr>
        <w:t>,</w:t>
      </w:r>
      <w:r w:rsidR="00403889" w:rsidRPr="008D0B5A">
        <w:rPr>
          <w:rFonts w:asciiTheme="minorBidi" w:eastAsia="Times New Roman" w:hAnsiTheme="minorBidi"/>
        </w:rPr>
        <w:t xml:space="preserve"> the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itself creates a mirror image, reflecting that which has been concealed from the man – and the reader – behind the tidy, esthetically pleasing exterior created by the prostitute: </w:t>
      </w:r>
      <w:r w:rsidR="002E2D21">
        <w:rPr>
          <w:rFonts w:asciiTheme="minorBidi" w:eastAsia="Times New Roman" w:hAnsiTheme="minorBidi"/>
        </w:rPr>
        <w:t>a</w:t>
      </w:r>
      <w:r w:rsidR="002E2D21" w:rsidRPr="008D0B5A">
        <w:rPr>
          <w:rFonts w:asciiTheme="minorBidi" w:eastAsia="Times New Roman" w:hAnsiTheme="minorBidi"/>
        </w:rPr>
        <w:t xml:space="preserve"> </w:t>
      </w:r>
      <w:r w:rsidR="00403889" w:rsidRPr="008D0B5A">
        <w:rPr>
          <w:rFonts w:asciiTheme="minorBidi" w:eastAsia="Times New Roman" w:hAnsiTheme="minorBidi"/>
        </w:rPr>
        <w:t>place of wild chaos; the violation of order. We might therefore suggest that what causes the turnaround in the man is not</w:t>
      </w:r>
      <w:r w:rsidR="000440C3" w:rsidRPr="008D0B5A">
        <w:rPr>
          <w:rFonts w:asciiTheme="minorBidi" w:eastAsia="Times New Roman" w:hAnsiTheme="minorBidi"/>
        </w:rPr>
        <w:t xml:space="preserve"> merely the power of the mitzva</w:t>
      </w:r>
      <w:r w:rsidR="00403889" w:rsidRPr="008D0B5A">
        <w:rPr>
          <w:rFonts w:asciiTheme="minorBidi" w:eastAsia="Times New Roman" w:hAnsiTheme="minorBidi"/>
        </w:rPr>
        <w:t xml:space="preserve">, revealed in the </w:t>
      </w:r>
      <w:r w:rsidR="00403889" w:rsidRPr="008D0B5A">
        <w:rPr>
          <w:rFonts w:asciiTheme="minorBidi" w:eastAsia="Times New Roman" w:hAnsiTheme="minorBidi"/>
          <w:i/>
          <w:iCs/>
        </w:rPr>
        <w:t>tzitzit</w:t>
      </w:r>
      <w:r w:rsidR="00403889" w:rsidRPr="008D0B5A">
        <w:rPr>
          <w:rFonts w:asciiTheme="minorBidi" w:eastAsia="Times New Roman" w:hAnsiTheme="minorBidi"/>
        </w:rPr>
        <w:t xml:space="preserve"> lifting itself into the air, but also the way it specifically reflects the lawless essence of Roman splendor. The man is indeed persuaded, and he </w:t>
      </w:r>
      <w:r w:rsidR="00403889" w:rsidRPr="008D0B5A">
        <w:rPr>
          <w:rFonts w:asciiTheme="minorBidi" w:eastAsia="Times New Roman" w:hAnsiTheme="minorBidi"/>
        </w:rPr>
        <w:lastRenderedPageBreak/>
        <w:t xml:space="preserve">comes back to the regal Jewish order described by Marcus, in which </w:t>
      </w:r>
      <w:r w:rsidR="00C05D46">
        <w:rPr>
          <w:rFonts w:asciiTheme="minorBidi" w:eastAsia="Times New Roman" w:hAnsiTheme="minorBidi"/>
        </w:rPr>
        <w:t>–</w:t>
      </w:r>
      <w:r w:rsidR="00403889" w:rsidRPr="008D0B5A">
        <w:rPr>
          <w:rFonts w:asciiTheme="minorBidi" w:eastAsia="Times New Roman" w:hAnsiTheme="minorBidi"/>
        </w:rPr>
        <w:t xml:space="preserve"> in contrast to the Roman kingdom as portrayed in the story – order flows from </w:t>
      </w:r>
      <w:r w:rsidR="000440C3" w:rsidRPr="008D0B5A">
        <w:rPr>
          <w:rFonts w:asciiTheme="minorBidi" w:eastAsia="Times New Roman" w:hAnsiTheme="minorBidi"/>
        </w:rPr>
        <w:t xml:space="preserve">the </w:t>
      </w:r>
      <w:r w:rsidR="00403889" w:rsidRPr="008D0B5A">
        <w:rPr>
          <w:rFonts w:asciiTheme="minorBidi" w:eastAsia="Times New Roman" w:hAnsiTheme="minorBidi"/>
        </w:rPr>
        <w:t>covenant, in which there is also room for eros.</w:t>
      </w:r>
    </w:p>
    <w:p w14:paraId="2001D46E" w14:textId="524E67E3"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24F4439C" w14:textId="1BA3CEA0" w:rsidR="00403889" w:rsidRPr="008D0B5A" w:rsidRDefault="008D0B5A"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The man’s turnaround makes an impression on the woman, and she follows his example, making a transition from the house of prostitution to the </w:t>
      </w:r>
      <w:r w:rsidR="00403889" w:rsidRPr="008D0B5A">
        <w:rPr>
          <w:rFonts w:asciiTheme="minorBidi" w:eastAsia="Times New Roman" w:hAnsiTheme="minorBidi"/>
          <w:i/>
          <w:iCs/>
        </w:rPr>
        <w:t>beit midrash</w:t>
      </w:r>
      <w:r w:rsidR="00403889" w:rsidRPr="008D0B5A">
        <w:rPr>
          <w:rFonts w:asciiTheme="minorBidi" w:eastAsia="Times New Roman" w:hAnsiTheme="minorBidi"/>
        </w:rPr>
        <w:t>. Within the new order that she takes upon herself, too, there will be room for desire and for physical urges motivated by the life force that should not be eradicated. By the end of the story, the sexual urge has been transformed from a negative force into a positive one, as symbolized also by the transition of the bedding, the orderly vessels: “The bedding that she had arranged for him in a prohibited fashion, she now arranged for him in a permitted fashion.”</w:t>
      </w:r>
    </w:p>
    <w:p w14:paraId="58AF650E" w14:textId="5BC4A9B1"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22AEE2D0" w14:textId="4C50A216" w:rsidR="00403889" w:rsidRDefault="00403889" w:rsidP="00535A5C">
      <w:pPr>
        <w:widowControl w:val="0"/>
        <w:tabs>
          <w:tab w:val="left" w:pos="720"/>
        </w:tabs>
        <w:bidi w:val="0"/>
        <w:spacing w:line="240" w:lineRule="auto"/>
        <w:jc w:val="both"/>
        <w:rPr>
          <w:rFonts w:asciiTheme="minorBidi" w:eastAsia="Times New Roman" w:hAnsiTheme="minorBidi"/>
          <w:b/>
          <w:bCs/>
        </w:rPr>
      </w:pPr>
      <w:r w:rsidRPr="008D0B5A">
        <w:rPr>
          <w:rFonts w:asciiTheme="minorBidi" w:eastAsia="Times New Roman" w:hAnsiTheme="minorBidi"/>
          <w:b/>
          <w:bCs/>
        </w:rPr>
        <w:t xml:space="preserve">The broader context of the story in the </w:t>
      </w:r>
      <w:r w:rsidRPr="006D5EC8">
        <w:rPr>
          <w:rFonts w:asciiTheme="minorBidi" w:eastAsia="Times New Roman" w:hAnsiTheme="minorBidi"/>
          <w:b/>
          <w:bCs/>
          <w:i/>
          <w:iCs/>
        </w:rPr>
        <w:t>sugya</w:t>
      </w:r>
    </w:p>
    <w:p w14:paraId="24F0D304" w14:textId="77777777" w:rsidR="008D0B5A" w:rsidRPr="008D0B5A" w:rsidRDefault="008D0B5A" w:rsidP="00535A5C">
      <w:pPr>
        <w:widowControl w:val="0"/>
        <w:tabs>
          <w:tab w:val="left" w:pos="720"/>
        </w:tabs>
        <w:bidi w:val="0"/>
        <w:spacing w:line="240" w:lineRule="auto"/>
        <w:jc w:val="both"/>
        <w:rPr>
          <w:rFonts w:asciiTheme="minorBidi" w:eastAsia="Times New Roman" w:hAnsiTheme="minorBidi"/>
          <w:b/>
          <w:bCs/>
        </w:rPr>
      </w:pPr>
    </w:p>
    <w:p w14:paraId="4C6708D2" w14:textId="5BF749C7" w:rsidR="00403889" w:rsidRPr="008D0B5A"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Marcus’s remarks, cited in the previous </w:t>
      </w:r>
      <w:r w:rsidR="00403889" w:rsidRPr="006D5EC8">
        <w:rPr>
          <w:rFonts w:asciiTheme="minorBidi" w:eastAsia="Times New Roman" w:hAnsiTheme="minorBidi"/>
          <w:i/>
          <w:iCs/>
        </w:rPr>
        <w:t>shiur</w:t>
      </w:r>
      <w:r w:rsidR="00403889" w:rsidRPr="008D0B5A">
        <w:rPr>
          <w:rFonts w:asciiTheme="minorBidi" w:eastAsia="Times New Roman" w:hAnsiTheme="minorBidi"/>
        </w:rPr>
        <w:t xml:space="preserve">, also addressed the connection between the story and its broader context in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The </w:t>
      </w:r>
      <w:r w:rsidR="008D0B5A" w:rsidRPr="006D5EC8">
        <w:rPr>
          <w:rFonts w:asciiTheme="minorBidi" w:eastAsia="Times New Roman" w:hAnsiTheme="minorBidi"/>
          <w:i/>
          <w:iCs/>
        </w:rPr>
        <w:t>tekhelet</w:t>
      </w:r>
      <w:r w:rsidR="00403889" w:rsidRPr="008D0B5A">
        <w:rPr>
          <w:rFonts w:asciiTheme="minorBidi" w:eastAsia="Times New Roman" w:hAnsiTheme="minorBidi"/>
        </w:rPr>
        <w:t xml:space="preserve"> of the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is presented in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as part of the royal garb with which God clothes a person – the covering of </w:t>
      </w:r>
      <w:r w:rsidR="00403889" w:rsidRPr="006D5EC8">
        <w:rPr>
          <w:rFonts w:asciiTheme="minorBidi" w:eastAsia="Times New Roman" w:hAnsiTheme="minorBidi"/>
          <w:i/>
          <w:iCs/>
        </w:rPr>
        <w:t>mitzvot</w:t>
      </w:r>
      <w:r w:rsidR="00403889" w:rsidRPr="008D0B5A">
        <w:rPr>
          <w:rFonts w:asciiTheme="minorBidi" w:eastAsia="Times New Roman" w:hAnsiTheme="minorBidi"/>
        </w:rPr>
        <w:t xml:space="preserve">, of which the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is an impressive element. This regal framework is </w:t>
      </w:r>
      <w:r w:rsidR="00F37BD3">
        <w:rPr>
          <w:rFonts w:asciiTheme="minorBidi" w:eastAsia="Times New Roman" w:hAnsiTheme="minorBidi"/>
        </w:rPr>
        <w:t>set</w:t>
      </w:r>
      <w:r w:rsidR="00F37BD3" w:rsidRPr="008D0B5A">
        <w:rPr>
          <w:rFonts w:asciiTheme="minorBidi" w:eastAsia="Times New Roman" w:hAnsiTheme="minorBidi"/>
        </w:rPr>
        <w:t xml:space="preserve"> </w:t>
      </w:r>
      <w:r w:rsidR="00403889" w:rsidRPr="008D0B5A">
        <w:rPr>
          <w:rFonts w:asciiTheme="minorBidi" w:eastAsia="Times New Roman" w:hAnsiTheme="minorBidi"/>
        </w:rPr>
        <w:t xml:space="preserve">as an alternative </w:t>
      </w:r>
      <w:r w:rsidR="00364D8E">
        <w:rPr>
          <w:rFonts w:asciiTheme="minorBidi" w:eastAsia="Times New Roman" w:hAnsiTheme="minorBidi"/>
        </w:rPr>
        <w:t>opposite</w:t>
      </w:r>
      <w:r w:rsidR="00364D8E" w:rsidRPr="008D0B5A">
        <w:rPr>
          <w:rFonts w:asciiTheme="minorBidi" w:eastAsia="Times New Roman" w:hAnsiTheme="minorBidi"/>
        </w:rPr>
        <w:t xml:space="preserve"> </w:t>
      </w:r>
      <w:r w:rsidR="00403889" w:rsidRPr="008D0B5A">
        <w:rPr>
          <w:rFonts w:asciiTheme="minorBidi" w:eastAsia="Times New Roman" w:hAnsiTheme="minorBidi"/>
        </w:rPr>
        <w:t xml:space="preserve">the royal splendor of Rome, which is part of what </w:t>
      </w:r>
      <w:r w:rsidR="005F1A8C">
        <w:rPr>
          <w:rFonts w:asciiTheme="minorBidi" w:eastAsia="Times New Roman" w:hAnsiTheme="minorBidi"/>
        </w:rPr>
        <w:t xml:space="preserve">had </w:t>
      </w:r>
      <w:r w:rsidR="00403889" w:rsidRPr="008D0B5A">
        <w:rPr>
          <w:rFonts w:asciiTheme="minorBidi" w:eastAsia="Times New Roman" w:hAnsiTheme="minorBidi"/>
        </w:rPr>
        <w:t>attract</w:t>
      </w:r>
      <w:r w:rsidR="005F1A8C">
        <w:rPr>
          <w:rFonts w:asciiTheme="minorBidi" w:eastAsia="Times New Roman" w:hAnsiTheme="minorBidi"/>
        </w:rPr>
        <w:t>ed</w:t>
      </w:r>
      <w:r w:rsidR="00403889" w:rsidRPr="008D0B5A">
        <w:rPr>
          <w:rFonts w:asciiTheme="minorBidi" w:eastAsia="Times New Roman" w:hAnsiTheme="minorBidi"/>
        </w:rPr>
        <w:t xml:space="preserve"> the man in the first place, and he is reminded of it when the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rises up to slap his face. In addition to Marcus’s comparison between the two worlds – the Roman and the Godly – in terms of man’s sense of royal dignity, I would like to add another point about the relationship between the two exteriors, each built up in beautiful, orderly fashion, and what each actually contains. The stately bedding of the prostitute can belong to the grand</w:t>
      </w:r>
      <w:r w:rsidR="000440C3" w:rsidRPr="008D0B5A">
        <w:rPr>
          <w:rFonts w:asciiTheme="minorBidi" w:eastAsia="Times New Roman" w:hAnsiTheme="minorBidi"/>
        </w:rPr>
        <w:t>eur of</w:t>
      </w:r>
      <w:r w:rsidR="00403889" w:rsidRPr="008D0B5A">
        <w:rPr>
          <w:rFonts w:asciiTheme="minorBidi" w:eastAsia="Times New Roman" w:hAnsiTheme="minorBidi"/>
        </w:rPr>
        <w:t xml:space="preserve"> Roman décor, concealing a core of prostitution and lawlessness, or it can be part of </w:t>
      </w:r>
      <w:r w:rsidR="00ED0257">
        <w:rPr>
          <w:rFonts w:asciiTheme="minorBidi" w:eastAsia="Times New Roman" w:hAnsiTheme="minorBidi"/>
        </w:rPr>
        <w:t xml:space="preserve">the </w:t>
      </w:r>
      <w:r w:rsidR="00403889" w:rsidRPr="008D0B5A">
        <w:rPr>
          <w:rFonts w:asciiTheme="minorBidi" w:eastAsia="Times New Roman" w:hAnsiTheme="minorBidi"/>
        </w:rPr>
        <w:t>royal</w:t>
      </w:r>
      <w:r w:rsidR="000440C3" w:rsidRPr="008D0B5A">
        <w:rPr>
          <w:rFonts w:asciiTheme="minorBidi" w:eastAsia="Times New Roman" w:hAnsiTheme="minorBidi"/>
        </w:rPr>
        <w:t xml:space="preserve"> setting of Torah</w:t>
      </w:r>
      <w:r w:rsidR="00403889" w:rsidRPr="008D0B5A">
        <w:rPr>
          <w:rFonts w:asciiTheme="minorBidi" w:eastAsia="Times New Roman" w:hAnsiTheme="minorBidi"/>
        </w:rPr>
        <w:t xml:space="preserve">, </w:t>
      </w:r>
      <w:r w:rsidR="00BD1C4F">
        <w:rPr>
          <w:rFonts w:asciiTheme="minorBidi" w:eastAsia="Times New Roman" w:hAnsiTheme="minorBidi"/>
        </w:rPr>
        <w:t>containing</w:t>
      </w:r>
      <w:r w:rsidR="00403889" w:rsidRPr="008D0B5A">
        <w:rPr>
          <w:rFonts w:asciiTheme="minorBidi" w:eastAsia="Times New Roman" w:hAnsiTheme="minorBidi"/>
        </w:rPr>
        <w:t xml:space="preserve"> covenant and commitment. As noted, the </w:t>
      </w:r>
      <w:r w:rsidR="00403889" w:rsidRPr="006D5EC8">
        <w:rPr>
          <w:rFonts w:asciiTheme="minorBidi" w:eastAsia="Times New Roman" w:hAnsiTheme="minorBidi"/>
          <w:i/>
          <w:iCs/>
        </w:rPr>
        <w:t>beraita</w:t>
      </w:r>
      <w:r w:rsidR="00403889" w:rsidRPr="008D0B5A">
        <w:rPr>
          <w:rFonts w:asciiTheme="minorBidi" w:eastAsia="Times New Roman" w:hAnsiTheme="minorBidi"/>
        </w:rPr>
        <w:t xml:space="preserve"> that draws a parallel between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and the seven heavens is also part of the broader context of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(in a looser sense</w:t>
      </w:r>
      <w:r w:rsidR="00BD1C4F">
        <w:rPr>
          <w:rFonts w:asciiTheme="minorBidi" w:eastAsia="Times New Roman" w:hAnsiTheme="minorBidi"/>
        </w:rPr>
        <w:t>;</w:t>
      </w:r>
      <w:r w:rsidR="00403889" w:rsidRPr="008D0B5A">
        <w:rPr>
          <w:rFonts w:asciiTheme="minorBidi" w:eastAsia="Times New Roman" w:hAnsiTheme="minorBidi"/>
        </w:rPr>
        <w:t xml:space="preserve"> it is not adjacent to the story, but rather part of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in general), and it, too, reinforces the comparison between the two royal realms </w:t>
      </w:r>
      <w:r w:rsidR="00C17413">
        <w:rPr>
          <w:rFonts w:asciiTheme="minorBidi" w:eastAsia="Times New Roman" w:hAnsiTheme="minorBidi"/>
        </w:rPr>
        <w:t>with</w:t>
      </w:r>
      <w:r w:rsidR="00C17413" w:rsidRPr="008D0B5A">
        <w:rPr>
          <w:rFonts w:asciiTheme="minorBidi" w:eastAsia="Times New Roman" w:hAnsiTheme="minorBidi"/>
        </w:rPr>
        <w:t xml:space="preserve"> </w:t>
      </w:r>
      <w:r w:rsidR="00403889" w:rsidRPr="008D0B5A">
        <w:rPr>
          <w:rFonts w:asciiTheme="minorBidi" w:eastAsia="Times New Roman" w:hAnsiTheme="minorBidi"/>
        </w:rPr>
        <w:t xml:space="preserve">which this man may </w:t>
      </w:r>
      <w:r w:rsidR="00C17413">
        <w:rPr>
          <w:rFonts w:asciiTheme="minorBidi" w:eastAsia="Times New Roman" w:hAnsiTheme="minorBidi"/>
        </w:rPr>
        <w:t>identify</w:t>
      </w:r>
      <w:r w:rsidR="00403889" w:rsidRPr="008D0B5A">
        <w:rPr>
          <w:rFonts w:asciiTheme="minorBidi" w:eastAsia="Times New Roman" w:hAnsiTheme="minorBidi"/>
        </w:rPr>
        <w:t>: the Roman, and the Godly.</w:t>
      </w:r>
    </w:p>
    <w:p w14:paraId="602EC7D8" w14:textId="38081909"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4337856F" w14:textId="5C9A4F7B" w:rsidR="00403889"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To this we might add another literary connection that links the story to its context in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and reinforces the comparison between a chaotic encounter and one that takes place within a covenant: the collection of </w:t>
      </w:r>
      <w:r w:rsidR="00403889" w:rsidRPr="006D5EC8">
        <w:rPr>
          <w:rFonts w:asciiTheme="minorBidi" w:eastAsia="Times New Roman" w:hAnsiTheme="minorBidi"/>
          <w:i/>
          <w:iCs/>
        </w:rPr>
        <w:t>beraitot</w:t>
      </w:r>
      <w:r w:rsidR="00403889" w:rsidRPr="008D0B5A">
        <w:rPr>
          <w:rFonts w:asciiTheme="minorBidi" w:eastAsia="Times New Roman" w:hAnsiTheme="minorBidi"/>
        </w:rPr>
        <w:t xml:space="preserve"> preceding the story in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some of which are quoted by Marcus. The </w:t>
      </w:r>
      <w:r w:rsidR="00403889" w:rsidRPr="006D5EC8">
        <w:rPr>
          <w:rFonts w:asciiTheme="minorBidi" w:eastAsia="Times New Roman" w:hAnsiTheme="minorBidi"/>
          <w:i/>
          <w:iCs/>
        </w:rPr>
        <w:t>beraitot</w:t>
      </w:r>
      <w:r w:rsidR="00403889" w:rsidRPr="008D0B5A">
        <w:rPr>
          <w:rFonts w:asciiTheme="minorBidi" w:eastAsia="Times New Roman" w:hAnsiTheme="minorBidi"/>
        </w:rPr>
        <w:t xml:space="preserve"> cited in the previous shiur are preceded by a </w:t>
      </w:r>
      <w:r w:rsidR="0067454A">
        <w:rPr>
          <w:rFonts w:asciiTheme="minorBidi" w:eastAsia="Times New Roman" w:hAnsiTheme="minorBidi"/>
        </w:rPr>
        <w:t>several</w:t>
      </w:r>
      <w:r w:rsidR="0067454A" w:rsidRPr="008D0B5A">
        <w:rPr>
          <w:rFonts w:asciiTheme="minorBidi" w:eastAsia="Times New Roman" w:hAnsiTheme="minorBidi"/>
        </w:rPr>
        <w:t xml:space="preserve"> </w:t>
      </w:r>
      <w:r w:rsidR="00403889" w:rsidRPr="008D0B5A">
        <w:rPr>
          <w:rFonts w:asciiTheme="minorBidi" w:eastAsia="Times New Roman" w:hAnsiTheme="minorBidi"/>
        </w:rPr>
        <w:t xml:space="preserve">others </w:t>
      </w:r>
      <w:r w:rsidR="00C56005">
        <w:rPr>
          <w:rFonts w:asciiTheme="minorBidi" w:eastAsia="Times New Roman" w:hAnsiTheme="minorBidi"/>
        </w:rPr>
        <w:t>that</w:t>
      </w:r>
      <w:r w:rsidR="00C56005" w:rsidRPr="008D0B5A">
        <w:rPr>
          <w:rFonts w:asciiTheme="minorBidi" w:eastAsia="Times New Roman" w:hAnsiTheme="minorBidi"/>
        </w:rPr>
        <w:t xml:space="preserve"> </w:t>
      </w:r>
      <w:r w:rsidR="00403889" w:rsidRPr="008D0B5A">
        <w:rPr>
          <w:rFonts w:asciiTheme="minorBidi" w:eastAsia="Times New Roman" w:hAnsiTheme="minorBidi"/>
        </w:rPr>
        <w:t xml:space="preserve">focus on </w:t>
      </w:r>
      <w:r w:rsidR="00C56005">
        <w:rPr>
          <w:rFonts w:asciiTheme="minorBidi" w:eastAsia="Times New Roman" w:hAnsiTheme="minorBidi"/>
        </w:rPr>
        <w:t>what may be</w:t>
      </w:r>
      <w:r w:rsidR="00C56005" w:rsidRPr="008D0B5A">
        <w:rPr>
          <w:rFonts w:asciiTheme="minorBidi" w:eastAsia="Times New Roman" w:hAnsiTheme="minorBidi"/>
        </w:rPr>
        <w:t xml:space="preserve"> </w:t>
      </w:r>
      <w:r w:rsidR="00403889" w:rsidRPr="008D0B5A">
        <w:rPr>
          <w:rFonts w:asciiTheme="minorBidi" w:eastAsia="Times New Roman" w:hAnsiTheme="minorBidi"/>
        </w:rPr>
        <w:t xml:space="preserve">learned from the words, “that you may look upon [the </w:t>
      </w:r>
      <w:r w:rsidR="00403889" w:rsidRPr="006D5EC8">
        <w:rPr>
          <w:rFonts w:asciiTheme="minorBidi" w:eastAsia="Times New Roman" w:hAnsiTheme="minorBidi"/>
          <w:i/>
          <w:iCs/>
        </w:rPr>
        <w:t>tzitzit</w:t>
      </w:r>
      <w:r w:rsidR="00403889" w:rsidRPr="008D0B5A">
        <w:rPr>
          <w:rFonts w:asciiTheme="minorBidi" w:eastAsia="Times New Roman" w:hAnsiTheme="minorBidi"/>
        </w:rPr>
        <w:t>]</w:t>
      </w:r>
      <w:r>
        <w:rPr>
          <w:rFonts w:asciiTheme="minorBidi" w:eastAsia="Times New Roman" w:hAnsiTheme="minorBidi"/>
        </w:rPr>
        <w:t>.</w:t>
      </w:r>
      <w:r w:rsidR="00403889" w:rsidRPr="008D0B5A">
        <w:rPr>
          <w:rFonts w:asciiTheme="minorBidi" w:eastAsia="Times New Roman" w:hAnsiTheme="minorBidi"/>
        </w:rPr>
        <w:t>” One of them reads as follows, in the familiar version that appears in the printed editions:</w:t>
      </w:r>
    </w:p>
    <w:p w14:paraId="170D852C" w14:textId="77777777" w:rsidR="006D5EC8" w:rsidRPr="008D0B5A" w:rsidRDefault="006D5EC8" w:rsidP="00535A5C">
      <w:pPr>
        <w:widowControl w:val="0"/>
        <w:tabs>
          <w:tab w:val="left" w:pos="720"/>
        </w:tabs>
        <w:bidi w:val="0"/>
        <w:spacing w:line="240" w:lineRule="auto"/>
        <w:jc w:val="both"/>
        <w:rPr>
          <w:rFonts w:asciiTheme="minorBidi" w:eastAsia="Times New Roman" w:hAnsiTheme="minorBidi"/>
        </w:rPr>
      </w:pPr>
    </w:p>
    <w:p w14:paraId="6B71DC65" w14:textId="7852BBE2" w:rsidR="00403889" w:rsidRDefault="00403889" w:rsidP="00535A5C">
      <w:pPr>
        <w:widowControl w:val="0"/>
        <w:tabs>
          <w:tab w:val="left" w:pos="720"/>
        </w:tabs>
        <w:bidi w:val="0"/>
        <w:spacing w:line="240" w:lineRule="auto"/>
        <w:ind w:left="720"/>
        <w:jc w:val="both"/>
        <w:rPr>
          <w:rFonts w:asciiTheme="minorBidi" w:eastAsia="Times New Roman" w:hAnsiTheme="minorBidi"/>
        </w:rPr>
      </w:pPr>
      <w:r w:rsidRPr="008D0B5A">
        <w:rPr>
          <w:rFonts w:asciiTheme="minorBidi" w:eastAsia="Times New Roman" w:hAnsiTheme="minorBidi"/>
        </w:rPr>
        <w:t>R. Shimon bar Yochai said: Anyone who is expeditious (</w:t>
      </w:r>
      <w:r w:rsidRPr="008D0B5A">
        <w:rPr>
          <w:rFonts w:asciiTheme="minorBidi" w:eastAsia="Times New Roman" w:hAnsiTheme="minorBidi"/>
          <w:i/>
          <w:iCs/>
        </w:rPr>
        <w:t>zariz</w:t>
      </w:r>
      <w:r w:rsidRPr="008D0B5A">
        <w:rPr>
          <w:rFonts w:asciiTheme="minorBidi" w:eastAsia="Times New Roman" w:hAnsiTheme="minorBidi"/>
        </w:rPr>
        <w:t xml:space="preserve">) in [performing] this mitzva merits to welcome the Divine Presence. [We learn this from the use of the same expression] that is written here, </w:t>
      </w:r>
      <w:r w:rsidR="00B656E9">
        <w:rPr>
          <w:rFonts w:asciiTheme="minorBidi" w:eastAsia="Times New Roman" w:hAnsiTheme="minorBidi"/>
        </w:rPr>
        <w:t>“</w:t>
      </w:r>
      <w:r w:rsidRPr="008D0B5A">
        <w:rPr>
          <w:rFonts w:asciiTheme="minorBidi" w:eastAsia="Times New Roman" w:hAnsiTheme="minorBidi"/>
        </w:rPr>
        <w:t>that you may look upon it (</w:t>
      </w:r>
      <w:r w:rsidRPr="008D0B5A">
        <w:rPr>
          <w:rFonts w:asciiTheme="minorBidi" w:eastAsia="Times New Roman" w:hAnsiTheme="minorBidi"/>
          <w:i/>
          <w:iCs/>
        </w:rPr>
        <w:t>oto</w:t>
      </w:r>
      <w:r w:rsidRPr="008D0B5A">
        <w:rPr>
          <w:rFonts w:asciiTheme="minorBidi" w:eastAsia="Times New Roman" w:hAnsiTheme="minorBidi"/>
        </w:rPr>
        <w:t>)</w:t>
      </w:r>
      <w:r w:rsidR="00B656E9">
        <w:rPr>
          <w:rFonts w:asciiTheme="minorBidi" w:eastAsia="Times New Roman" w:hAnsiTheme="minorBidi"/>
        </w:rPr>
        <w:t>,</w:t>
      </w:r>
      <w:r w:rsidRPr="008D0B5A">
        <w:rPr>
          <w:rFonts w:asciiTheme="minorBidi" w:eastAsia="Times New Roman" w:hAnsiTheme="minorBidi"/>
        </w:rPr>
        <w:t xml:space="preserve">” and that is written elsewhere, </w:t>
      </w:r>
      <w:r w:rsidR="00B656E9">
        <w:rPr>
          <w:rFonts w:asciiTheme="minorBidi" w:eastAsia="Times New Roman" w:hAnsiTheme="minorBidi"/>
        </w:rPr>
        <w:t>“</w:t>
      </w:r>
      <w:r w:rsidRPr="008D0B5A">
        <w:rPr>
          <w:rFonts w:asciiTheme="minorBidi" w:eastAsia="Times New Roman" w:hAnsiTheme="minorBidi"/>
        </w:rPr>
        <w:t>[You shall fear the Lord your God and (</w:t>
      </w:r>
      <w:r w:rsidRPr="008D0B5A">
        <w:rPr>
          <w:rFonts w:asciiTheme="minorBidi" w:eastAsia="Times New Roman" w:hAnsiTheme="minorBidi"/>
          <w:i/>
          <w:iCs/>
        </w:rPr>
        <w:t>oto</w:t>
      </w:r>
      <w:r w:rsidRPr="008D0B5A">
        <w:rPr>
          <w:rFonts w:asciiTheme="minorBidi" w:eastAsia="Times New Roman" w:hAnsiTheme="minorBidi"/>
        </w:rPr>
        <w:t>) shall you serve</w:t>
      </w:r>
      <w:r w:rsidR="00B656E9">
        <w:rPr>
          <w:rFonts w:asciiTheme="minorBidi" w:eastAsia="Times New Roman" w:hAnsiTheme="minorBidi"/>
        </w:rPr>
        <w:t>”</w:t>
      </w:r>
      <w:r w:rsidR="00B656E9" w:rsidRPr="00B656E9">
        <w:rPr>
          <w:rFonts w:asciiTheme="minorBidi" w:eastAsia="Times New Roman" w:hAnsiTheme="minorBidi"/>
        </w:rPr>
        <w:t xml:space="preserve"> </w:t>
      </w:r>
      <w:r w:rsidR="00B656E9" w:rsidRPr="008D0B5A">
        <w:rPr>
          <w:rFonts w:asciiTheme="minorBidi" w:eastAsia="Times New Roman" w:hAnsiTheme="minorBidi"/>
        </w:rPr>
        <w:t>(</w:t>
      </w:r>
      <w:r w:rsidR="00B656E9" w:rsidRPr="006D5EC8">
        <w:rPr>
          <w:rFonts w:asciiTheme="minorBidi" w:eastAsia="Times New Roman" w:hAnsiTheme="minorBidi"/>
          <w:i/>
          <w:iCs/>
        </w:rPr>
        <w:t>Devarim</w:t>
      </w:r>
      <w:r w:rsidR="00B656E9" w:rsidRPr="008D0B5A">
        <w:rPr>
          <w:rFonts w:asciiTheme="minorBidi" w:eastAsia="Times New Roman" w:hAnsiTheme="minorBidi"/>
        </w:rPr>
        <w:t xml:space="preserve"> 6:13)</w:t>
      </w:r>
      <w:r w:rsidRPr="008D0B5A">
        <w:rPr>
          <w:rFonts w:asciiTheme="minorBidi" w:eastAsia="Times New Roman" w:hAnsiTheme="minorBidi"/>
        </w:rPr>
        <w:t>.</w:t>
      </w:r>
      <w:r w:rsidR="00A91592">
        <w:rPr>
          <w:rFonts w:asciiTheme="minorBidi" w:eastAsia="Times New Roman" w:hAnsiTheme="minorBidi"/>
        </w:rPr>
        <w:t xml:space="preserve"> (</w:t>
      </w:r>
      <w:r w:rsidR="00A91592">
        <w:rPr>
          <w:rFonts w:asciiTheme="minorBidi" w:eastAsia="Times New Roman" w:hAnsiTheme="minorBidi"/>
          <w:i/>
          <w:iCs/>
        </w:rPr>
        <w:t xml:space="preserve">Menachot </w:t>
      </w:r>
      <w:r w:rsidR="00A91592">
        <w:rPr>
          <w:rFonts w:asciiTheme="minorBidi" w:eastAsia="Times New Roman" w:hAnsiTheme="minorBidi"/>
        </w:rPr>
        <w:t>43b)</w:t>
      </w:r>
    </w:p>
    <w:p w14:paraId="3446E44D" w14:textId="77777777" w:rsidR="006D5EC8" w:rsidRPr="008D0B5A" w:rsidRDefault="006D5EC8" w:rsidP="00535A5C">
      <w:pPr>
        <w:widowControl w:val="0"/>
        <w:tabs>
          <w:tab w:val="left" w:pos="720"/>
        </w:tabs>
        <w:bidi w:val="0"/>
        <w:spacing w:line="240" w:lineRule="auto"/>
        <w:ind w:left="720"/>
        <w:jc w:val="both"/>
        <w:rPr>
          <w:rFonts w:asciiTheme="minorBidi" w:eastAsia="Times New Roman" w:hAnsiTheme="minorBidi"/>
        </w:rPr>
      </w:pPr>
    </w:p>
    <w:p w14:paraId="2D516676" w14:textId="795ADE08" w:rsidR="00403889" w:rsidRPr="008D0B5A"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lastRenderedPageBreak/>
        <w:tab/>
      </w:r>
      <w:r w:rsidR="00403889" w:rsidRPr="008D0B5A">
        <w:rPr>
          <w:rFonts w:asciiTheme="minorBidi" w:eastAsia="Times New Roman" w:hAnsiTheme="minorBidi"/>
        </w:rPr>
        <w:t xml:space="preserve">However, in most manuscripts of </w:t>
      </w:r>
      <w:r w:rsidR="00403889" w:rsidRPr="006D5EC8">
        <w:rPr>
          <w:rFonts w:asciiTheme="minorBidi" w:eastAsia="Times New Roman" w:hAnsiTheme="minorBidi"/>
          <w:i/>
          <w:iCs/>
        </w:rPr>
        <w:t>Massekhet Menachot</w:t>
      </w:r>
      <w:r w:rsidR="00403889" w:rsidRPr="008D0B5A">
        <w:rPr>
          <w:rFonts w:asciiTheme="minorBidi" w:eastAsia="Times New Roman" w:hAnsiTheme="minorBidi"/>
        </w:rPr>
        <w:t xml:space="preserve"> (including MS Alliance Israelite </w:t>
      </w:r>
      <w:r w:rsidR="000440C3" w:rsidRPr="008D0B5A">
        <w:rPr>
          <w:rFonts w:asciiTheme="minorBidi" w:eastAsia="Times New Roman" w:hAnsiTheme="minorBidi"/>
        </w:rPr>
        <w:t xml:space="preserve">Universelle, Paris, </w:t>
      </w:r>
      <w:r w:rsidR="00403889" w:rsidRPr="008D0B5A">
        <w:rPr>
          <w:rFonts w:asciiTheme="minorBidi" w:eastAsia="Times New Roman" w:hAnsiTheme="minorBidi"/>
        </w:rPr>
        <w:t xml:space="preserve">147, which is the most reliable textual witness for this </w:t>
      </w:r>
      <w:r w:rsidR="00403889" w:rsidRPr="006D5EC8">
        <w:rPr>
          <w:rFonts w:asciiTheme="minorBidi" w:eastAsia="Times New Roman" w:hAnsiTheme="minorBidi"/>
          <w:i/>
          <w:iCs/>
        </w:rPr>
        <w:t>massekhet</w:t>
      </w:r>
      <w:r w:rsidR="00403889" w:rsidRPr="008D0B5A">
        <w:rPr>
          <w:rFonts w:asciiTheme="minorBidi" w:eastAsia="Times New Roman" w:hAnsiTheme="minorBidi"/>
        </w:rPr>
        <w:t xml:space="preserve">), the word </w:t>
      </w:r>
      <w:r w:rsidR="00403889" w:rsidRPr="008D0B5A">
        <w:rPr>
          <w:rFonts w:asciiTheme="minorBidi" w:eastAsia="Times New Roman" w:hAnsiTheme="minorBidi"/>
          <w:i/>
          <w:iCs/>
        </w:rPr>
        <w:t>zahir</w:t>
      </w:r>
      <w:r w:rsidR="00403889" w:rsidRPr="008D0B5A">
        <w:rPr>
          <w:rFonts w:asciiTheme="minorBidi" w:eastAsia="Times New Roman" w:hAnsiTheme="minorBidi"/>
        </w:rPr>
        <w:t xml:space="preserve"> (careful; punctilious) appears instead of the word </w:t>
      </w:r>
      <w:r w:rsidR="00403889" w:rsidRPr="008D0B5A">
        <w:rPr>
          <w:rFonts w:asciiTheme="minorBidi" w:eastAsia="Times New Roman" w:hAnsiTheme="minorBidi"/>
          <w:i/>
          <w:iCs/>
        </w:rPr>
        <w:t>zariz</w:t>
      </w:r>
      <w:r>
        <w:rPr>
          <w:rFonts w:asciiTheme="minorBidi" w:eastAsia="Times New Roman" w:hAnsiTheme="minorBidi"/>
          <w:i/>
          <w:iCs/>
        </w:rPr>
        <w:t>.</w:t>
      </w:r>
      <w:r w:rsidR="00403889" w:rsidRPr="008D0B5A">
        <w:rPr>
          <w:rFonts w:asciiTheme="minorBidi" w:eastAsia="Times New Roman" w:hAnsiTheme="minorBidi"/>
        </w:rPr>
        <w:t xml:space="preserve"> Assuming this is indeed the more precise version, R. Shimon bar Yochai’s teaching here connects directly back to the beginning of the story, in which we read that this man was “punctilious (</w:t>
      </w:r>
      <w:r w:rsidR="000440C3" w:rsidRPr="008D0B5A">
        <w:rPr>
          <w:rFonts w:asciiTheme="minorBidi" w:eastAsia="Times New Roman" w:hAnsiTheme="minorBidi"/>
          <w:i/>
          <w:iCs/>
        </w:rPr>
        <w:t>zahir</w:t>
      </w:r>
      <w:r w:rsidR="00403889" w:rsidRPr="008D0B5A">
        <w:rPr>
          <w:rFonts w:asciiTheme="minorBidi" w:eastAsia="Times New Roman" w:hAnsiTheme="minorBidi"/>
        </w:rPr>
        <w:t xml:space="preserve">) in [performing] the mitzva of </w:t>
      </w:r>
      <w:r w:rsidR="00403889" w:rsidRPr="006D5EC8">
        <w:rPr>
          <w:rFonts w:asciiTheme="minorBidi" w:eastAsia="Times New Roman" w:hAnsiTheme="minorBidi"/>
          <w:i/>
          <w:iCs/>
        </w:rPr>
        <w:t>tzitzit</w:t>
      </w:r>
      <w:r>
        <w:rPr>
          <w:rFonts w:asciiTheme="minorBidi" w:eastAsia="Times New Roman" w:hAnsiTheme="minorBidi"/>
          <w:i/>
          <w:iCs/>
        </w:rPr>
        <w:t>.</w:t>
      </w:r>
      <w:r w:rsidR="00403889" w:rsidRPr="008D0B5A">
        <w:rPr>
          <w:rFonts w:asciiTheme="minorBidi" w:eastAsia="Times New Roman" w:hAnsiTheme="minorBidi"/>
        </w:rPr>
        <w:t>”</w:t>
      </w:r>
    </w:p>
    <w:p w14:paraId="2656FEE9" w14:textId="77777777" w:rsidR="000440C3" w:rsidRPr="008D0B5A" w:rsidRDefault="000440C3" w:rsidP="00535A5C">
      <w:pPr>
        <w:widowControl w:val="0"/>
        <w:tabs>
          <w:tab w:val="left" w:pos="720"/>
        </w:tabs>
        <w:bidi w:val="0"/>
        <w:spacing w:line="240" w:lineRule="auto"/>
        <w:jc w:val="both"/>
        <w:rPr>
          <w:rFonts w:asciiTheme="minorBidi" w:eastAsia="Times New Roman" w:hAnsiTheme="minorBidi"/>
        </w:rPr>
      </w:pPr>
    </w:p>
    <w:p w14:paraId="0A652B26" w14:textId="5BA195FF" w:rsidR="00403889"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The </w:t>
      </w:r>
      <w:r w:rsidR="00936D40">
        <w:rPr>
          <w:rFonts w:asciiTheme="minorBidi" w:eastAsia="Times New Roman" w:hAnsiTheme="minorBidi"/>
        </w:rPr>
        <w:t>link</w:t>
      </w:r>
      <w:r w:rsidR="00EF4718" w:rsidRPr="008D0B5A">
        <w:rPr>
          <w:rFonts w:asciiTheme="minorBidi" w:eastAsia="Times New Roman" w:hAnsiTheme="minorBidi"/>
        </w:rPr>
        <w:t xml:space="preserve"> </w:t>
      </w:r>
      <w:r w:rsidR="00403889" w:rsidRPr="008D0B5A">
        <w:rPr>
          <w:rFonts w:asciiTheme="minorBidi" w:eastAsia="Times New Roman" w:hAnsiTheme="minorBidi"/>
        </w:rPr>
        <w:t xml:space="preserve">between the two phrases is not mere coincidence. There is a profound connection between R. Shimon’s teaching and the conclusion of the story, in which the man and the woman are married. A marriage conducted “in accordance with the law of Moshe and Israel” is an “I-Thou” encounter, face to face, not just the physical union of two bodies in an act of prostitution. </w:t>
      </w:r>
      <w:r w:rsidR="00D65BD4">
        <w:rPr>
          <w:rFonts w:asciiTheme="minorBidi" w:eastAsia="Times New Roman" w:hAnsiTheme="minorBidi"/>
        </w:rPr>
        <w:t>I</w:t>
      </w:r>
      <w:r w:rsidR="00403889" w:rsidRPr="008D0B5A">
        <w:rPr>
          <w:rFonts w:asciiTheme="minorBidi" w:eastAsia="Times New Roman" w:hAnsiTheme="minorBidi"/>
        </w:rPr>
        <w:t xml:space="preserve">t </w:t>
      </w:r>
      <w:r w:rsidR="00D65BD4">
        <w:rPr>
          <w:rFonts w:asciiTheme="minorBidi" w:eastAsia="Times New Roman" w:hAnsiTheme="minorBidi"/>
        </w:rPr>
        <w:t xml:space="preserve">therefore </w:t>
      </w:r>
      <w:r w:rsidR="00403889" w:rsidRPr="008D0B5A">
        <w:rPr>
          <w:rFonts w:asciiTheme="minorBidi" w:eastAsia="Times New Roman" w:hAnsiTheme="minorBidi"/>
        </w:rPr>
        <w:t>recalls the encounter that is mentioned by R. Shimon: “he merits to welcome the Divine Presence.” Concern</w:t>
      </w:r>
      <w:r w:rsidR="000440C3" w:rsidRPr="008D0B5A">
        <w:rPr>
          <w:rFonts w:asciiTheme="minorBidi" w:eastAsia="Times New Roman" w:hAnsiTheme="minorBidi"/>
        </w:rPr>
        <w:t xml:space="preserve">ing the marital bond, </w:t>
      </w:r>
      <w:r w:rsidR="00403889" w:rsidRPr="008D0B5A">
        <w:rPr>
          <w:rFonts w:asciiTheme="minorBidi" w:eastAsia="Times New Roman" w:hAnsiTheme="minorBidi"/>
        </w:rPr>
        <w:t>R. Akiva (R. Shimon bar Yochai’s teacher) taught, “If they merit it – the Divine Presence dwells between them” (</w:t>
      </w:r>
      <w:r w:rsidR="00403889" w:rsidRPr="006D5EC8">
        <w:rPr>
          <w:rFonts w:asciiTheme="minorBidi" w:eastAsia="Times New Roman" w:hAnsiTheme="minorBidi"/>
          <w:i/>
          <w:iCs/>
        </w:rPr>
        <w:t>Sota</w:t>
      </w:r>
      <w:r w:rsidR="00403889" w:rsidRPr="008D0B5A">
        <w:rPr>
          <w:rFonts w:asciiTheme="minorBidi" w:eastAsia="Times New Roman" w:hAnsiTheme="minorBidi"/>
        </w:rPr>
        <w:t xml:space="preserve"> 17a). This encounter is a stark contrast to the one </w:t>
      </w:r>
      <w:r w:rsidR="005C6949">
        <w:rPr>
          <w:rFonts w:asciiTheme="minorBidi" w:eastAsia="Times New Roman" w:hAnsiTheme="minorBidi"/>
        </w:rPr>
        <w:t>in which</w:t>
      </w:r>
      <w:r w:rsidR="00403889" w:rsidRPr="008D0B5A">
        <w:rPr>
          <w:rFonts w:asciiTheme="minorBidi" w:eastAsia="Times New Roman" w:hAnsiTheme="minorBidi"/>
        </w:rPr>
        <w:t xml:space="preserve"> the man </w:t>
      </w:r>
      <w:r w:rsidR="00495BA2" w:rsidRPr="008D0B5A">
        <w:rPr>
          <w:rFonts w:asciiTheme="minorBidi" w:eastAsia="Times New Roman" w:hAnsiTheme="minorBidi"/>
        </w:rPr>
        <w:t>climb</w:t>
      </w:r>
      <w:r w:rsidR="00495BA2">
        <w:rPr>
          <w:rFonts w:asciiTheme="minorBidi" w:eastAsia="Times New Roman" w:hAnsiTheme="minorBidi"/>
        </w:rPr>
        <w:t>ed</w:t>
      </w:r>
      <w:r w:rsidR="00495BA2" w:rsidRPr="008D0B5A">
        <w:rPr>
          <w:rFonts w:asciiTheme="minorBidi" w:eastAsia="Times New Roman" w:hAnsiTheme="minorBidi"/>
        </w:rPr>
        <w:t xml:space="preserve"> </w:t>
      </w:r>
      <w:r w:rsidR="00403889" w:rsidRPr="008D0B5A">
        <w:rPr>
          <w:rFonts w:asciiTheme="minorBidi" w:eastAsia="Times New Roman" w:hAnsiTheme="minorBidi"/>
        </w:rPr>
        <w:t xml:space="preserve">to the uppermost bed to </w:t>
      </w:r>
      <w:r w:rsidR="002334F1">
        <w:rPr>
          <w:rFonts w:asciiTheme="minorBidi" w:eastAsia="Times New Roman" w:hAnsiTheme="minorBidi"/>
        </w:rPr>
        <w:t>sit facing</w:t>
      </w:r>
      <w:r w:rsidR="002334F1" w:rsidRPr="008D0B5A">
        <w:rPr>
          <w:rFonts w:asciiTheme="minorBidi" w:eastAsia="Times New Roman" w:hAnsiTheme="minorBidi"/>
        </w:rPr>
        <w:t xml:space="preserve"> </w:t>
      </w:r>
      <w:r w:rsidR="00403889" w:rsidRPr="008D0B5A">
        <w:rPr>
          <w:rFonts w:asciiTheme="minorBidi" w:eastAsia="Times New Roman" w:hAnsiTheme="minorBidi"/>
        </w:rPr>
        <w:t>the prostitute. The story formulates his intention as being to sit “</w:t>
      </w:r>
      <w:r w:rsidR="006E79A8">
        <w:rPr>
          <w:rFonts w:asciiTheme="minorBidi" w:eastAsia="Times New Roman" w:hAnsiTheme="minorBidi"/>
          <w:i/>
          <w:iCs/>
        </w:rPr>
        <w:t>k</w:t>
      </w:r>
      <w:r w:rsidR="00BD7537">
        <w:rPr>
          <w:rFonts w:asciiTheme="minorBidi" w:eastAsia="Times New Roman" w:hAnsiTheme="minorBidi"/>
          <w:i/>
          <w:iCs/>
        </w:rPr>
        <w:t xml:space="preserve">enegda </w:t>
      </w:r>
      <w:r w:rsidR="006E79A8">
        <w:rPr>
          <w:rFonts w:asciiTheme="minorBidi" w:eastAsia="Times New Roman" w:hAnsiTheme="minorBidi"/>
        </w:rPr>
        <w:t>(=</w:t>
      </w:r>
      <w:r w:rsidR="00403889" w:rsidRPr="008D0B5A">
        <w:rPr>
          <w:rFonts w:asciiTheme="minorBidi" w:eastAsia="Times New Roman" w:hAnsiTheme="minorBidi"/>
        </w:rPr>
        <w:t>opposite her</w:t>
      </w:r>
      <w:r w:rsidR="006E79A8">
        <w:rPr>
          <w:rFonts w:asciiTheme="minorBidi" w:eastAsia="Times New Roman" w:hAnsiTheme="minorBidi"/>
        </w:rPr>
        <w:t>)</w:t>
      </w:r>
      <w:r w:rsidR="00403889" w:rsidRPr="008D0B5A">
        <w:rPr>
          <w:rFonts w:asciiTheme="minorBidi" w:eastAsia="Times New Roman" w:hAnsiTheme="minorBidi"/>
        </w:rPr>
        <w:t xml:space="preserve">” – in a manner recalling the well-known </w:t>
      </w:r>
      <w:r w:rsidR="00403889" w:rsidRPr="006E5762">
        <w:rPr>
          <w:rFonts w:asciiTheme="minorBidi" w:eastAsia="Times New Roman" w:hAnsiTheme="minorBidi"/>
          <w:i/>
          <w:iCs/>
        </w:rPr>
        <w:t>midrash</w:t>
      </w:r>
      <w:r w:rsidR="00403889" w:rsidRPr="008D0B5A">
        <w:rPr>
          <w:rFonts w:asciiTheme="minorBidi" w:eastAsia="Times New Roman" w:hAnsiTheme="minorBidi"/>
        </w:rPr>
        <w:t xml:space="preserve"> on the verse, “I shall make him [Adam] a helpmate (</w:t>
      </w:r>
      <w:r w:rsidR="00403889" w:rsidRPr="008D0B5A">
        <w:rPr>
          <w:rFonts w:asciiTheme="minorBidi" w:eastAsia="Times New Roman" w:hAnsiTheme="minorBidi"/>
          <w:i/>
          <w:iCs/>
        </w:rPr>
        <w:t>ezer kenegdo</w:t>
      </w:r>
      <w:r w:rsidR="00403889" w:rsidRPr="008D0B5A">
        <w:rPr>
          <w:rFonts w:asciiTheme="minorBidi" w:eastAsia="Times New Roman" w:hAnsiTheme="minorBidi"/>
        </w:rPr>
        <w:t xml:space="preserve">)”: “If he does not merit it, she is </w:t>
      </w:r>
      <w:r w:rsidR="00403889" w:rsidRPr="008D0B5A">
        <w:rPr>
          <w:rFonts w:asciiTheme="minorBidi" w:eastAsia="Times New Roman" w:hAnsiTheme="minorBidi"/>
          <w:i/>
          <w:iCs/>
        </w:rPr>
        <w:t>kenegdo</w:t>
      </w:r>
      <w:r w:rsidR="00403889" w:rsidRPr="008D0B5A">
        <w:rPr>
          <w:rFonts w:asciiTheme="minorBidi" w:eastAsia="Times New Roman" w:hAnsiTheme="minorBidi"/>
        </w:rPr>
        <w:t xml:space="preserve"> [against him]” (</w:t>
      </w:r>
      <w:r w:rsidR="00403889" w:rsidRPr="006D5EC8">
        <w:rPr>
          <w:rFonts w:asciiTheme="minorBidi" w:eastAsia="Times New Roman" w:hAnsiTheme="minorBidi"/>
          <w:i/>
          <w:iCs/>
        </w:rPr>
        <w:t>Yevamot</w:t>
      </w:r>
      <w:r w:rsidR="00403889" w:rsidRPr="008D0B5A">
        <w:rPr>
          <w:rFonts w:asciiTheme="minorBidi" w:eastAsia="Times New Roman" w:hAnsiTheme="minorBidi"/>
        </w:rPr>
        <w:t xml:space="preserve"> 63a).</w:t>
      </w:r>
    </w:p>
    <w:p w14:paraId="17E6C936" w14:textId="77777777" w:rsidR="006D5EC8" w:rsidRPr="008D0B5A" w:rsidRDefault="006D5EC8" w:rsidP="00535A5C">
      <w:pPr>
        <w:widowControl w:val="0"/>
        <w:tabs>
          <w:tab w:val="left" w:pos="720"/>
        </w:tabs>
        <w:bidi w:val="0"/>
        <w:spacing w:line="240" w:lineRule="auto"/>
        <w:jc w:val="both"/>
        <w:rPr>
          <w:rFonts w:asciiTheme="minorBidi" w:eastAsia="Times New Roman" w:hAnsiTheme="minorBidi"/>
        </w:rPr>
      </w:pPr>
    </w:p>
    <w:p w14:paraId="2005E7C3" w14:textId="50120BFC" w:rsidR="00403889" w:rsidRPr="008D0B5A"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There is yet another connection between R. Shimon bar Yochai’s teaching, “Anyone who is punctilious in [performing] this mitzva merits (</w:t>
      </w:r>
      <w:r w:rsidR="00403889" w:rsidRPr="008D0B5A">
        <w:rPr>
          <w:rFonts w:asciiTheme="minorBidi" w:eastAsia="Times New Roman" w:hAnsiTheme="minorBidi"/>
          <w:i/>
          <w:iCs/>
        </w:rPr>
        <w:t>zo</w:t>
      </w:r>
      <w:r>
        <w:rPr>
          <w:rFonts w:asciiTheme="minorBidi" w:eastAsia="Times New Roman" w:hAnsiTheme="minorBidi"/>
          <w:i/>
          <w:iCs/>
        </w:rPr>
        <w:t>k</w:t>
      </w:r>
      <w:r w:rsidR="00403889" w:rsidRPr="008D0B5A">
        <w:rPr>
          <w:rFonts w:asciiTheme="minorBidi" w:eastAsia="Times New Roman" w:hAnsiTheme="minorBidi"/>
          <w:i/>
          <w:iCs/>
        </w:rPr>
        <w:t>he</w:t>
      </w:r>
      <w:r>
        <w:rPr>
          <w:rFonts w:asciiTheme="minorBidi" w:eastAsia="Times New Roman" w:hAnsiTheme="minorBidi"/>
          <w:i/>
          <w:iCs/>
        </w:rPr>
        <w:t>h</w:t>
      </w:r>
      <w:r w:rsidR="00403889" w:rsidRPr="008D0B5A">
        <w:rPr>
          <w:rFonts w:asciiTheme="minorBidi" w:eastAsia="Times New Roman" w:hAnsiTheme="minorBidi"/>
        </w:rPr>
        <w:t>) to welcome the Divine Presence [</w:t>
      </w:r>
      <w:r w:rsidR="00403889" w:rsidRPr="008D0B5A">
        <w:rPr>
          <w:rFonts w:asciiTheme="minorBidi" w:eastAsia="Times New Roman" w:hAnsiTheme="minorBidi"/>
          <w:i/>
          <w:iCs/>
        </w:rPr>
        <w:t>penei ha-Shekhina</w:t>
      </w:r>
      <w:r w:rsidR="00403889" w:rsidRPr="008D0B5A">
        <w:rPr>
          <w:rFonts w:asciiTheme="minorBidi" w:eastAsia="Times New Roman" w:hAnsiTheme="minorBidi"/>
        </w:rPr>
        <w:t>)</w:t>
      </w:r>
      <w:r w:rsidR="00960BFC">
        <w:rPr>
          <w:rFonts w:asciiTheme="minorBidi" w:eastAsia="Times New Roman" w:hAnsiTheme="minorBidi"/>
        </w:rPr>
        <w:t>,</w:t>
      </w:r>
      <w:r w:rsidR="00403889" w:rsidRPr="008D0B5A">
        <w:rPr>
          <w:rFonts w:asciiTheme="minorBidi" w:eastAsia="Times New Roman" w:hAnsiTheme="minorBidi"/>
        </w:rPr>
        <w:t xml:space="preserve">” and the story. When the man ascends to the uppermost bed, his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fly up and “</w:t>
      </w:r>
      <w:r w:rsidR="00580958" w:rsidRPr="00572F28">
        <w:rPr>
          <w:rFonts w:asciiTheme="minorBidi" w:eastAsia="Times New Roman" w:hAnsiTheme="minorBidi"/>
        </w:rPr>
        <w:t>slapped him on his face</w:t>
      </w:r>
      <w:r w:rsidR="00580958" w:rsidRPr="008D0B5A" w:rsidDel="00580958">
        <w:rPr>
          <w:rFonts w:asciiTheme="minorBidi" w:eastAsia="Times New Roman" w:hAnsiTheme="minorBidi"/>
        </w:rPr>
        <w:t xml:space="preserve"> </w:t>
      </w:r>
      <w:r w:rsidR="00403889" w:rsidRPr="008D0B5A">
        <w:rPr>
          <w:rFonts w:asciiTheme="minorBidi" w:eastAsia="Times New Roman" w:hAnsiTheme="minorBidi"/>
        </w:rPr>
        <w:t>[</w:t>
      </w:r>
      <w:r w:rsidR="00403889" w:rsidRPr="008D0B5A">
        <w:rPr>
          <w:rFonts w:asciiTheme="minorBidi" w:eastAsia="Times New Roman" w:hAnsiTheme="minorBidi"/>
          <w:i/>
          <w:iCs/>
        </w:rPr>
        <w:t>panav</w:t>
      </w:r>
      <w:r w:rsidR="00403889" w:rsidRPr="008D0B5A">
        <w:rPr>
          <w:rFonts w:asciiTheme="minorBidi" w:eastAsia="Times New Roman" w:hAnsiTheme="minorBidi"/>
        </w:rPr>
        <w:t xml:space="preserve">].” This causes him to drop out of the encounter with the </w:t>
      </w:r>
      <w:proofErr w:type="gramStart"/>
      <w:r w:rsidR="00403889" w:rsidRPr="008D0B5A">
        <w:rPr>
          <w:rFonts w:asciiTheme="minorBidi" w:eastAsia="Times New Roman" w:hAnsiTheme="minorBidi"/>
        </w:rPr>
        <w:t>prostitute, and</w:t>
      </w:r>
      <w:proofErr w:type="gramEnd"/>
      <w:r w:rsidR="00403889" w:rsidRPr="008D0B5A">
        <w:rPr>
          <w:rFonts w:asciiTheme="minorBidi" w:eastAsia="Times New Roman" w:hAnsiTheme="minorBidi"/>
        </w:rPr>
        <w:t xml:space="preserve"> leads to the happy ending where there is an encounter of a different kind, paralleling the welcoming of the Divine Presence: an encounter of holiness. When R. Chiya sends the woman off with his blessing to this encounter, the expression he uses is, “</w:t>
      </w:r>
      <w:r w:rsidR="00403889" w:rsidRPr="008D0B5A">
        <w:rPr>
          <w:rFonts w:asciiTheme="minorBidi" w:eastAsia="Times New Roman" w:hAnsiTheme="minorBidi"/>
          <w:i/>
          <w:iCs/>
        </w:rPr>
        <w:t>Zekhi be-mikchekh</w:t>
      </w:r>
      <w:r w:rsidR="00403889" w:rsidRPr="008D0B5A">
        <w:rPr>
          <w:rFonts w:asciiTheme="minorBidi" w:eastAsia="Times New Roman" w:hAnsiTheme="minorBidi"/>
        </w:rPr>
        <w:t>” – meaning, “</w:t>
      </w:r>
      <w:r w:rsidR="007E5C84">
        <w:rPr>
          <w:rFonts w:asciiTheme="minorBidi" w:eastAsia="Times New Roman" w:hAnsiTheme="minorBidi"/>
        </w:rPr>
        <w:t>T</w:t>
      </w:r>
      <w:r w:rsidR="00403889" w:rsidRPr="008D0B5A">
        <w:rPr>
          <w:rFonts w:asciiTheme="minorBidi" w:eastAsia="Times New Roman" w:hAnsiTheme="minorBidi"/>
        </w:rPr>
        <w:t xml:space="preserve">ake possession of your </w:t>
      </w:r>
      <w:r w:rsidR="00D437C2" w:rsidRPr="00572F28">
        <w:rPr>
          <w:rFonts w:asciiTheme="minorBidi" w:eastAsia="Times New Roman" w:hAnsiTheme="minorBidi"/>
        </w:rPr>
        <w:t>purchase</w:t>
      </w:r>
      <w:r w:rsidR="00C9692F">
        <w:rPr>
          <w:rFonts w:asciiTheme="minorBidi" w:eastAsia="Times New Roman" w:hAnsiTheme="minorBidi"/>
        </w:rPr>
        <w:t>.</w:t>
      </w:r>
      <w:r w:rsidR="00403889" w:rsidRPr="008D0B5A">
        <w:rPr>
          <w:rFonts w:asciiTheme="minorBidi" w:eastAsia="Times New Roman" w:hAnsiTheme="minorBidi"/>
        </w:rPr>
        <w:t xml:space="preserve">” Admittedly, </w:t>
      </w:r>
      <w:r w:rsidR="00C9692F">
        <w:rPr>
          <w:rFonts w:asciiTheme="minorBidi" w:eastAsia="Times New Roman" w:hAnsiTheme="minorBidi"/>
        </w:rPr>
        <w:t>the same phrasing is</w:t>
      </w:r>
      <w:r w:rsidR="00403889" w:rsidRPr="008D0B5A">
        <w:rPr>
          <w:rFonts w:asciiTheme="minorBidi" w:eastAsia="Times New Roman" w:hAnsiTheme="minorBidi"/>
        </w:rPr>
        <w:t xml:space="preserve"> also found in the earlier version of the story, in the </w:t>
      </w:r>
      <w:r w:rsidR="00403889" w:rsidRPr="006D5EC8">
        <w:rPr>
          <w:rFonts w:asciiTheme="minorBidi" w:eastAsia="Times New Roman" w:hAnsiTheme="minorBidi"/>
          <w:i/>
          <w:iCs/>
        </w:rPr>
        <w:t>Sifri Bamidbar</w:t>
      </w:r>
      <w:r w:rsidR="00403889" w:rsidRPr="008D0B5A">
        <w:rPr>
          <w:rFonts w:asciiTheme="minorBidi" w:eastAsia="Times New Roman" w:hAnsiTheme="minorBidi"/>
        </w:rPr>
        <w:t xml:space="preserve">, as we shall see when we compare them, and were not added by the narrator in the </w:t>
      </w:r>
      <w:r w:rsidR="00403889" w:rsidRPr="006D5EC8">
        <w:rPr>
          <w:rFonts w:asciiTheme="minorBidi" w:eastAsia="Times New Roman" w:hAnsiTheme="minorBidi"/>
          <w:i/>
          <w:iCs/>
        </w:rPr>
        <w:t>Bavli</w:t>
      </w:r>
      <w:r w:rsidR="00403889" w:rsidRPr="008D0B5A">
        <w:rPr>
          <w:rFonts w:asciiTheme="minorBidi" w:eastAsia="Times New Roman" w:hAnsiTheme="minorBidi"/>
        </w:rPr>
        <w:t xml:space="preserve">. However, the </w:t>
      </w:r>
      <w:r w:rsidR="00403889" w:rsidRPr="006D5EC8">
        <w:rPr>
          <w:rFonts w:asciiTheme="minorBidi" w:eastAsia="Times New Roman" w:hAnsiTheme="minorBidi"/>
          <w:i/>
          <w:iCs/>
        </w:rPr>
        <w:t>Bavli</w:t>
      </w:r>
      <w:r w:rsidR="00403889" w:rsidRPr="008D0B5A">
        <w:rPr>
          <w:rFonts w:asciiTheme="minorBidi" w:eastAsia="Times New Roman" w:hAnsiTheme="minorBidi"/>
        </w:rPr>
        <w:t xml:space="preserve"> molds the connection between the teaching of R. Shimon bar Yochai, in the </w:t>
      </w:r>
      <w:r w:rsidR="00403889" w:rsidRPr="006D5EC8">
        <w:rPr>
          <w:rFonts w:asciiTheme="minorBidi" w:eastAsia="Times New Roman" w:hAnsiTheme="minorBidi"/>
          <w:i/>
          <w:iCs/>
        </w:rPr>
        <w:t>sugya</w:t>
      </w:r>
      <w:r w:rsidR="00403889" w:rsidRPr="008D0B5A">
        <w:rPr>
          <w:rFonts w:asciiTheme="minorBidi" w:eastAsia="Times New Roman" w:hAnsiTheme="minorBidi"/>
        </w:rPr>
        <w:t>, and the story</w:t>
      </w:r>
      <w:r w:rsidR="00D437C2">
        <w:rPr>
          <w:rFonts w:asciiTheme="minorBidi" w:eastAsia="Times New Roman" w:hAnsiTheme="minorBidi"/>
        </w:rPr>
        <w:t>,</w:t>
      </w:r>
      <w:r w:rsidR="00403889" w:rsidRPr="008D0B5A">
        <w:rPr>
          <w:rStyle w:val="FootnoteReference"/>
          <w:rFonts w:asciiTheme="minorBidi" w:eastAsia="Times New Roman" w:hAnsiTheme="minorBidi"/>
        </w:rPr>
        <w:footnoteReference w:id="2"/>
      </w:r>
      <w:r w:rsidR="00403889" w:rsidRPr="008D0B5A">
        <w:rPr>
          <w:rFonts w:asciiTheme="minorBidi" w:eastAsia="Times New Roman" w:hAnsiTheme="minorBidi"/>
        </w:rPr>
        <w:t xml:space="preserve"> serving to highlight the difference between the two encounters between the man and the woman.</w:t>
      </w:r>
    </w:p>
    <w:p w14:paraId="1CF12B38" w14:textId="6B13C744"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70D05B92" w14:textId="653BB1F4" w:rsidR="00403889" w:rsidRPr="008D0B5A"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In summary, in the wake of his reading of the story in light of its context, Marcus discusses the man’s attraction to the royal splendor of Rome, which finds expression in the magnificent house of prostitution, and his return to the </w:t>
      </w:r>
      <w:r w:rsidR="00403889" w:rsidRPr="006D5EC8">
        <w:rPr>
          <w:rFonts w:asciiTheme="minorBidi" w:eastAsia="Times New Roman" w:hAnsiTheme="minorBidi"/>
          <w:i/>
          <w:iCs/>
        </w:rPr>
        <w:t>beit midrash</w:t>
      </w:r>
      <w:r w:rsidR="00403889" w:rsidRPr="008D0B5A">
        <w:rPr>
          <w:rFonts w:asciiTheme="minorBidi" w:eastAsia="Times New Roman" w:hAnsiTheme="minorBidi"/>
        </w:rPr>
        <w:t xml:space="preserve"> once he realizes that his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and specifically the </w:t>
      </w:r>
      <w:r w:rsidR="008D0B5A" w:rsidRPr="006D5EC8">
        <w:rPr>
          <w:rFonts w:asciiTheme="minorBidi" w:eastAsia="Times New Roman" w:hAnsiTheme="minorBidi"/>
          <w:i/>
          <w:iCs/>
        </w:rPr>
        <w:t>tekhelet</w:t>
      </w:r>
      <w:r w:rsidR="00403889" w:rsidRPr="008D0B5A">
        <w:rPr>
          <w:rFonts w:asciiTheme="minorBidi" w:eastAsia="Times New Roman" w:hAnsiTheme="minorBidi"/>
        </w:rPr>
        <w:t xml:space="preserve"> thread, likewise express a regal world </w:t>
      </w:r>
      <w:r w:rsidR="00ED168E">
        <w:rPr>
          <w:rFonts w:asciiTheme="minorBidi" w:eastAsia="Times New Roman" w:hAnsiTheme="minorBidi"/>
        </w:rPr>
        <w:t xml:space="preserve">– one </w:t>
      </w:r>
      <w:r w:rsidR="00403889" w:rsidRPr="008D0B5A">
        <w:rPr>
          <w:rFonts w:asciiTheme="minorBidi" w:eastAsia="Times New Roman" w:hAnsiTheme="minorBidi"/>
        </w:rPr>
        <w:t>with a superior type of splendor. To his discussion</w:t>
      </w:r>
      <w:r w:rsidR="00ED168E">
        <w:rPr>
          <w:rFonts w:asciiTheme="minorBidi" w:eastAsia="Times New Roman" w:hAnsiTheme="minorBidi"/>
        </w:rPr>
        <w:t>,</w:t>
      </w:r>
      <w:r w:rsidR="00403889" w:rsidRPr="008D0B5A">
        <w:rPr>
          <w:rFonts w:asciiTheme="minorBidi" w:eastAsia="Times New Roman" w:hAnsiTheme="minorBidi"/>
        </w:rPr>
        <w:t xml:space="preserve"> I add that the context in the </w:t>
      </w:r>
      <w:r w:rsidR="00403889" w:rsidRPr="006D5EC8">
        <w:rPr>
          <w:rFonts w:asciiTheme="minorBidi" w:eastAsia="Times New Roman" w:hAnsiTheme="minorBidi"/>
          <w:i/>
          <w:iCs/>
        </w:rPr>
        <w:t>sugya</w:t>
      </w:r>
      <w:r w:rsidR="00403889" w:rsidRPr="008D0B5A">
        <w:rPr>
          <w:rFonts w:asciiTheme="minorBidi" w:eastAsia="Times New Roman" w:hAnsiTheme="minorBidi"/>
        </w:rPr>
        <w:t xml:space="preserve"> introduces additional motifs: a comparison between the magnificent hierarchical structure set up by the prostitute and the hierarchical majesty symbolized by the </w:t>
      </w:r>
      <w:r w:rsidR="00403889" w:rsidRPr="006D5EC8">
        <w:rPr>
          <w:rFonts w:asciiTheme="minorBidi" w:eastAsia="Times New Roman" w:hAnsiTheme="minorBidi"/>
          <w:i/>
          <w:iCs/>
        </w:rPr>
        <w:t>tzitzit</w:t>
      </w:r>
      <w:r w:rsidR="00403889" w:rsidRPr="008D0B5A">
        <w:rPr>
          <w:rFonts w:asciiTheme="minorBidi" w:eastAsia="Times New Roman" w:hAnsiTheme="minorBidi"/>
        </w:rPr>
        <w:t xml:space="preserve">, with </w:t>
      </w:r>
      <w:r w:rsidR="00B9365F">
        <w:rPr>
          <w:rFonts w:asciiTheme="minorBidi" w:eastAsia="Times New Roman" w:hAnsiTheme="minorBidi"/>
        </w:rPr>
        <w:t>a</w:t>
      </w:r>
      <w:r w:rsidR="00B9365F" w:rsidRPr="008D0B5A">
        <w:rPr>
          <w:rFonts w:asciiTheme="minorBidi" w:eastAsia="Times New Roman" w:hAnsiTheme="minorBidi"/>
        </w:rPr>
        <w:t xml:space="preserve"> </w:t>
      </w:r>
      <w:r w:rsidR="00403889" w:rsidRPr="008D0B5A">
        <w:rPr>
          <w:rFonts w:asciiTheme="minorBidi" w:eastAsia="Times New Roman" w:hAnsiTheme="minorBidi"/>
        </w:rPr>
        <w:t xml:space="preserve">contrast between the two structures in terms of their essential core, as well as the possibility of an intimate and even erotic encounter within a covenantal framework, </w:t>
      </w:r>
      <w:r w:rsidR="00403889" w:rsidRPr="008D0B5A">
        <w:rPr>
          <w:rFonts w:asciiTheme="minorBidi" w:eastAsia="Times New Roman" w:hAnsiTheme="minorBidi"/>
        </w:rPr>
        <w:lastRenderedPageBreak/>
        <w:t xml:space="preserve">symbolized by the </w:t>
      </w:r>
      <w:r w:rsidR="00403889" w:rsidRPr="006D5EC8">
        <w:rPr>
          <w:rFonts w:asciiTheme="minorBidi" w:eastAsia="Times New Roman" w:hAnsiTheme="minorBidi"/>
          <w:i/>
          <w:iCs/>
        </w:rPr>
        <w:t>tzitzit</w:t>
      </w:r>
      <w:r w:rsidR="00403889" w:rsidRPr="008D0B5A">
        <w:rPr>
          <w:rFonts w:asciiTheme="minorBidi" w:eastAsia="Times New Roman" w:hAnsiTheme="minorBidi"/>
        </w:rPr>
        <w:t>, as opposed to the wild, lawless sexuality that is afforded by the structure set up by the prostitute.</w:t>
      </w:r>
    </w:p>
    <w:p w14:paraId="0B8C955C" w14:textId="2B4AACBC"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6AD1789E" w14:textId="3E26CE2F" w:rsidR="00403889" w:rsidRPr="008D0B5A" w:rsidRDefault="006D5EC8"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ab/>
      </w:r>
      <w:r w:rsidR="00403889" w:rsidRPr="008D0B5A">
        <w:rPr>
          <w:rFonts w:asciiTheme="minorBidi" w:eastAsia="Times New Roman" w:hAnsiTheme="minorBidi"/>
        </w:rPr>
        <w:t xml:space="preserve">In the next </w:t>
      </w:r>
      <w:r w:rsidR="00403889" w:rsidRPr="006D5EC8">
        <w:rPr>
          <w:rFonts w:asciiTheme="minorBidi" w:eastAsia="Times New Roman" w:hAnsiTheme="minorBidi"/>
          <w:i/>
          <w:iCs/>
        </w:rPr>
        <w:t>shiur</w:t>
      </w:r>
      <w:r w:rsidR="00B45FE6">
        <w:rPr>
          <w:rFonts w:asciiTheme="minorBidi" w:eastAsia="Times New Roman" w:hAnsiTheme="minorBidi"/>
        </w:rPr>
        <w:t>,</w:t>
      </w:r>
      <w:r w:rsidR="00403889" w:rsidRPr="008D0B5A">
        <w:rPr>
          <w:rFonts w:asciiTheme="minorBidi" w:eastAsia="Times New Roman" w:hAnsiTheme="minorBidi"/>
        </w:rPr>
        <w:t xml:space="preserve"> I will present another perspective on the story and its theme, which likewise flows from the broader context but takes a completely different direction. The combination of the themes will illustrate the thematic and literary richness of this story.</w:t>
      </w:r>
    </w:p>
    <w:p w14:paraId="71EF7841" w14:textId="0AE53A18" w:rsidR="00403889" w:rsidRPr="008D0B5A" w:rsidRDefault="00403889" w:rsidP="00535A5C">
      <w:pPr>
        <w:widowControl w:val="0"/>
        <w:tabs>
          <w:tab w:val="left" w:pos="720"/>
        </w:tabs>
        <w:bidi w:val="0"/>
        <w:spacing w:line="240" w:lineRule="auto"/>
        <w:jc w:val="both"/>
        <w:rPr>
          <w:rFonts w:asciiTheme="minorBidi" w:eastAsia="Times New Roman" w:hAnsiTheme="minorBidi"/>
        </w:rPr>
      </w:pPr>
    </w:p>
    <w:p w14:paraId="16F27487" w14:textId="05C80A2F" w:rsidR="00403889" w:rsidRPr="008D0B5A" w:rsidRDefault="00B45FE6" w:rsidP="00535A5C">
      <w:pPr>
        <w:widowControl w:val="0"/>
        <w:tabs>
          <w:tab w:val="left" w:pos="720"/>
        </w:tabs>
        <w:bidi w:val="0"/>
        <w:spacing w:line="240" w:lineRule="auto"/>
        <w:jc w:val="both"/>
        <w:rPr>
          <w:rFonts w:asciiTheme="minorBidi" w:eastAsia="Times New Roman" w:hAnsiTheme="minorBidi"/>
        </w:rPr>
      </w:pPr>
      <w:r>
        <w:rPr>
          <w:rFonts w:asciiTheme="minorBidi" w:eastAsia="Times New Roman" w:hAnsiTheme="minorBidi"/>
        </w:rPr>
        <w:t>(</w:t>
      </w:r>
      <w:r w:rsidR="00403889" w:rsidRPr="008D0B5A">
        <w:rPr>
          <w:rFonts w:asciiTheme="minorBidi" w:eastAsia="Times New Roman" w:hAnsiTheme="minorBidi"/>
        </w:rPr>
        <w:t>Translated by Kaeren Fish</w:t>
      </w:r>
      <w:r>
        <w:rPr>
          <w:rFonts w:asciiTheme="minorBidi" w:eastAsia="Times New Roman" w:hAnsiTheme="minorBidi"/>
        </w:rPr>
        <w:t>)</w:t>
      </w:r>
    </w:p>
    <w:sectPr w:rsidR="00403889" w:rsidRPr="008D0B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764E" w14:textId="77777777" w:rsidR="00E1273C" w:rsidRDefault="00E1273C" w:rsidP="00A25564">
      <w:pPr>
        <w:spacing w:line="240" w:lineRule="auto"/>
      </w:pPr>
      <w:r>
        <w:separator/>
      </w:r>
    </w:p>
  </w:endnote>
  <w:endnote w:type="continuationSeparator" w:id="0">
    <w:p w14:paraId="4D7CDDE6" w14:textId="77777777" w:rsidR="00E1273C" w:rsidRDefault="00E1273C" w:rsidP="00A25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1310562"/>
      <w:docPartObj>
        <w:docPartGallery w:val="Page Numbers (Bottom of Page)"/>
        <w:docPartUnique/>
      </w:docPartObj>
    </w:sdtPr>
    <w:sdtEndPr>
      <w:rPr>
        <w:noProof/>
      </w:rPr>
    </w:sdtEndPr>
    <w:sdtContent>
      <w:p w14:paraId="771C1944" w14:textId="24799573" w:rsidR="008D0B5A" w:rsidRDefault="008D0B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36FC35" w14:textId="77777777" w:rsidR="008D0B5A" w:rsidRDefault="008D0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CA45" w14:textId="77777777" w:rsidR="00E1273C" w:rsidRDefault="00E1273C" w:rsidP="00A25564">
      <w:pPr>
        <w:spacing w:line="240" w:lineRule="auto"/>
      </w:pPr>
      <w:r>
        <w:separator/>
      </w:r>
    </w:p>
  </w:footnote>
  <w:footnote w:type="continuationSeparator" w:id="0">
    <w:p w14:paraId="4D8B7FF4" w14:textId="77777777" w:rsidR="00E1273C" w:rsidRDefault="00E1273C" w:rsidP="00A25564">
      <w:pPr>
        <w:spacing w:line="240" w:lineRule="auto"/>
      </w:pPr>
      <w:r>
        <w:continuationSeparator/>
      </w:r>
    </w:p>
  </w:footnote>
  <w:footnote w:id="1">
    <w:p w14:paraId="5CCCB04E" w14:textId="08CCC053" w:rsidR="00A935EE" w:rsidRPr="008D0B5A" w:rsidRDefault="00A935EE" w:rsidP="008D0B5A">
      <w:pPr>
        <w:pStyle w:val="FootnoteText"/>
        <w:bidi w:val="0"/>
        <w:jc w:val="both"/>
        <w:rPr>
          <w:rFonts w:asciiTheme="minorBidi" w:hAnsiTheme="minorBidi"/>
        </w:rPr>
      </w:pPr>
      <w:r w:rsidRPr="008D0B5A">
        <w:rPr>
          <w:rStyle w:val="FootnoteReference"/>
          <w:rFonts w:asciiTheme="minorBidi" w:hAnsiTheme="minorBidi"/>
        </w:rPr>
        <w:footnoteRef/>
      </w:r>
      <w:r w:rsidRPr="008D0B5A">
        <w:rPr>
          <w:rFonts w:asciiTheme="minorBidi" w:hAnsiTheme="minorBidi"/>
        </w:rPr>
        <w:t xml:space="preserve"> See, for example, the studies cited by M. Belberg, “</w:t>
      </w:r>
      <w:r w:rsidRPr="006E5762">
        <w:rPr>
          <w:rFonts w:asciiTheme="minorBidi" w:hAnsiTheme="minorBidi"/>
          <w:i/>
          <w:iCs/>
        </w:rPr>
        <w:t>Bein Heterotopia la-Utopia: Keria bi-Shnei Sippurei Masa el Zonot u-ve-Chazara</w:t>
      </w:r>
      <w:r w:rsidR="002519C0">
        <w:rPr>
          <w:rFonts w:asciiTheme="minorBidi" w:hAnsiTheme="minorBidi"/>
        </w:rPr>
        <w:t>,</w:t>
      </w:r>
      <w:r w:rsidRPr="008D0B5A">
        <w:rPr>
          <w:rFonts w:asciiTheme="minorBidi" w:hAnsiTheme="minorBidi"/>
        </w:rPr>
        <w:t xml:space="preserve">” in </w:t>
      </w:r>
      <w:r w:rsidRPr="008D0B5A">
        <w:rPr>
          <w:rFonts w:asciiTheme="minorBidi" w:hAnsiTheme="minorBidi"/>
          <w:i/>
          <w:iCs/>
        </w:rPr>
        <w:t>Sifrut u-Mered</w:t>
      </w:r>
      <w:r w:rsidRPr="008D0B5A">
        <w:rPr>
          <w:rFonts w:asciiTheme="minorBidi" w:hAnsiTheme="minorBidi"/>
        </w:rPr>
        <w:t xml:space="preserve"> (Ed. A. Hirschfeld, Ch. Chever, Y. Levinson), Jerusalem 5768, pp. 3-4, nn. 3,6,8</w:t>
      </w:r>
      <w:r w:rsidR="006D15EA">
        <w:rPr>
          <w:rFonts w:asciiTheme="minorBidi" w:hAnsiTheme="minorBidi"/>
        </w:rPr>
        <w:t>)</w:t>
      </w:r>
      <w:r w:rsidRPr="008D0B5A">
        <w:rPr>
          <w:rFonts w:asciiTheme="minorBidi" w:hAnsiTheme="minorBidi"/>
        </w:rPr>
        <w:t>.</w:t>
      </w:r>
    </w:p>
  </w:footnote>
  <w:footnote w:id="2">
    <w:p w14:paraId="0515656A" w14:textId="37255222" w:rsidR="00403889" w:rsidRPr="008D0B5A" w:rsidRDefault="00403889" w:rsidP="008D0B5A">
      <w:pPr>
        <w:pStyle w:val="FootnoteText"/>
        <w:bidi w:val="0"/>
        <w:jc w:val="both"/>
        <w:rPr>
          <w:rFonts w:asciiTheme="minorBidi" w:hAnsiTheme="minorBidi"/>
        </w:rPr>
      </w:pPr>
      <w:r w:rsidRPr="008D0B5A">
        <w:rPr>
          <w:rStyle w:val="FootnoteReference"/>
          <w:rFonts w:asciiTheme="minorBidi" w:hAnsiTheme="minorBidi"/>
        </w:rPr>
        <w:footnoteRef/>
      </w:r>
      <w:r w:rsidRPr="008D0B5A">
        <w:rPr>
          <w:rFonts w:asciiTheme="minorBidi" w:hAnsiTheme="minorBidi"/>
        </w:rPr>
        <w:t xml:space="preserve"> R. Shimon’s words do not appear in the </w:t>
      </w:r>
      <w:r w:rsidRPr="006D5EC8">
        <w:rPr>
          <w:rFonts w:asciiTheme="minorBidi" w:hAnsiTheme="minorBidi"/>
          <w:i/>
          <w:iCs/>
        </w:rPr>
        <w:t>Sifri Bamidbar</w:t>
      </w:r>
      <w:r w:rsidRPr="008D0B5A">
        <w:rPr>
          <w:rFonts w:asciiTheme="minorBidi" w:hAnsiTheme="minorBidi"/>
        </w:rPr>
        <w:t xml:space="preserve"> in the teachings on </w:t>
      </w:r>
      <w:r w:rsidRPr="006D5EC8">
        <w:rPr>
          <w:rFonts w:asciiTheme="minorBidi" w:hAnsiTheme="minorBidi"/>
          <w:i/>
          <w:iCs/>
        </w:rPr>
        <w:t>par</w:t>
      </w:r>
      <w:r w:rsidR="006D5EC8" w:rsidRPr="006D5EC8">
        <w:rPr>
          <w:rFonts w:asciiTheme="minorBidi" w:hAnsiTheme="minorBidi"/>
          <w:i/>
          <w:iCs/>
        </w:rPr>
        <w:t>a</w:t>
      </w:r>
      <w:r w:rsidRPr="006D5EC8">
        <w:rPr>
          <w:rFonts w:asciiTheme="minorBidi" w:hAnsiTheme="minorBidi"/>
          <w:i/>
          <w:iCs/>
        </w:rPr>
        <w:t>shat tzitzit</w:t>
      </w:r>
      <w:r w:rsidRPr="008D0B5A">
        <w:rPr>
          <w:rFonts w:asciiTheme="minorBidi" w:hAnsiTheme="minorBidi"/>
        </w:rPr>
        <w:t xml:space="preserve">. A similar teaching, by R. Meir, appears there, without the word </w:t>
      </w:r>
      <w:r w:rsidRPr="006E5762">
        <w:rPr>
          <w:rFonts w:asciiTheme="minorBidi" w:hAnsiTheme="minorBidi"/>
          <w:i/>
          <w:iCs/>
        </w:rPr>
        <w:t>zahir</w:t>
      </w:r>
      <w:r w:rsidRPr="008D0B5A">
        <w:rPr>
          <w:rFonts w:asciiTheme="minorBidi" w:hAnsiTheme="minorBidi"/>
        </w:rPr>
        <w:t xml:space="preserve">: “R. Meir said… Anyone who fulfills the mitzva of </w:t>
      </w:r>
      <w:r w:rsidRPr="006D5EC8">
        <w:rPr>
          <w:rFonts w:asciiTheme="minorBidi" w:hAnsiTheme="minorBidi"/>
          <w:i/>
          <w:iCs/>
        </w:rPr>
        <w:t>tzitzit</w:t>
      </w:r>
      <w:r w:rsidRPr="008D0B5A">
        <w:rPr>
          <w:rFonts w:asciiTheme="minorBidi" w:hAnsiTheme="minorBidi"/>
        </w:rPr>
        <w:t xml:space="preserve"> is considered as though he welcomed the Divine Presence…</w:t>
      </w:r>
      <w:r w:rsidR="007F05B9">
        <w:rPr>
          <w:rFonts w:asciiTheme="minorBidi" w:hAnsiTheme="minorBidi"/>
        </w:rPr>
        <w:t>.</w:t>
      </w:r>
      <w:r w:rsidRPr="008D0B5A">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63E26"/>
    <w:multiLevelType w:val="hybridMultilevel"/>
    <w:tmpl w:val="BB5671B2"/>
    <w:lvl w:ilvl="0" w:tplc="BDFE6F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32013"/>
    <w:multiLevelType w:val="hybridMultilevel"/>
    <w:tmpl w:val="AE322160"/>
    <w:lvl w:ilvl="0" w:tplc="69B47E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887929">
    <w:abstractNumId w:val="1"/>
  </w:num>
  <w:num w:numId="2" w16cid:durableId="9259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76"/>
    <w:rsid w:val="000336A4"/>
    <w:rsid w:val="00041331"/>
    <w:rsid w:val="000440C3"/>
    <w:rsid w:val="00050F71"/>
    <w:rsid w:val="00055AC6"/>
    <w:rsid w:val="00063444"/>
    <w:rsid w:val="000707CE"/>
    <w:rsid w:val="00085D1B"/>
    <w:rsid w:val="00091BA9"/>
    <w:rsid w:val="000921F7"/>
    <w:rsid w:val="000A5B02"/>
    <w:rsid w:val="000B0946"/>
    <w:rsid w:val="000C1FA3"/>
    <w:rsid w:val="000D38DE"/>
    <w:rsid w:val="000E702F"/>
    <w:rsid w:val="00102D97"/>
    <w:rsid w:val="0010575A"/>
    <w:rsid w:val="001665C5"/>
    <w:rsid w:val="00166E4E"/>
    <w:rsid w:val="00173D42"/>
    <w:rsid w:val="00174A86"/>
    <w:rsid w:val="001B5031"/>
    <w:rsid w:val="001C28C0"/>
    <w:rsid w:val="001D320A"/>
    <w:rsid w:val="001F58AC"/>
    <w:rsid w:val="00204C3F"/>
    <w:rsid w:val="00206EDA"/>
    <w:rsid w:val="00214012"/>
    <w:rsid w:val="0022419D"/>
    <w:rsid w:val="00224537"/>
    <w:rsid w:val="00225417"/>
    <w:rsid w:val="002334F1"/>
    <w:rsid w:val="00234BB0"/>
    <w:rsid w:val="002519C0"/>
    <w:rsid w:val="002537B3"/>
    <w:rsid w:val="00270AC1"/>
    <w:rsid w:val="002748D3"/>
    <w:rsid w:val="002911F9"/>
    <w:rsid w:val="002A34C0"/>
    <w:rsid w:val="002B7037"/>
    <w:rsid w:val="002C35DB"/>
    <w:rsid w:val="002D4098"/>
    <w:rsid w:val="002E2D21"/>
    <w:rsid w:val="00305AD6"/>
    <w:rsid w:val="00313F5C"/>
    <w:rsid w:val="0033184F"/>
    <w:rsid w:val="00342AAF"/>
    <w:rsid w:val="00343F17"/>
    <w:rsid w:val="00345914"/>
    <w:rsid w:val="00362887"/>
    <w:rsid w:val="00364D8E"/>
    <w:rsid w:val="00370626"/>
    <w:rsid w:val="003A2CD3"/>
    <w:rsid w:val="003B250D"/>
    <w:rsid w:val="003B2BED"/>
    <w:rsid w:val="003C51E9"/>
    <w:rsid w:val="003E4576"/>
    <w:rsid w:val="003E4EFD"/>
    <w:rsid w:val="003F195B"/>
    <w:rsid w:val="003F587E"/>
    <w:rsid w:val="003F7CFF"/>
    <w:rsid w:val="00403889"/>
    <w:rsid w:val="00424F61"/>
    <w:rsid w:val="00432AA9"/>
    <w:rsid w:val="004554E6"/>
    <w:rsid w:val="0046113C"/>
    <w:rsid w:val="0048728C"/>
    <w:rsid w:val="00490F61"/>
    <w:rsid w:val="00495BA2"/>
    <w:rsid w:val="004C73FB"/>
    <w:rsid w:val="004D2910"/>
    <w:rsid w:val="004D722D"/>
    <w:rsid w:val="004E6339"/>
    <w:rsid w:val="004F4FCF"/>
    <w:rsid w:val="00535A5C"/>
    <w:rsid w:val="00546A04"/>
    <w:rsid w:val="00556263"/>
    <w:rsid w:val="00561A9F"/>
    <w:rsid w:val="00580958"/>
    <w:rsid w:val="00590471"/>
    <w:rsid w:val="00595168"/>
    <w:rsid w:val="005C6949"/>
    <w:rsid w:val="005D3B5F"/>
    <w:rsid w:val="005F1A8C"/>
    <w:rsid w:val="006041A5"/>
    <w:rsid w:val="00604C40"/>
    <w:rsid w:val="006219E7"/>
    <w:rsid w:val="006541D8"/>
    <w:rsid w:val="00660B9C"/>
    <w:rsid w:val="0067157F"/>
    <w:rsid w:val="0067454A"/>
    <w:rsid w:val="00677DEB"/>
    <w:rsid w:val="00692CA5"/>
    <w:rsid w:val="006A4BE5"/>
    <w:rsid w:val="006A78CC"/>
    <w:rsid w:val="006C008D"/>
    <w:rsid w:val="006D15EA"/>
    <w:rsid w:val="006D3EA3"/>
    <w:rsid w:val="006D5EC8"/>
    <w:rsid w:val="006E5762"/>
    <w:rsid w:val="006E79A8"/>
    <w:rsid w:val="006E7E75"/>
    <w:rsid w:val="006F0B82"/>
    <w:rsid w:val="00717FC9"/>
    <w:rsid w:val="00722245"/>
    <w:rsid w:val="0073322D"/>
    <w:rsid w:val="00741E41"/>
    <w:rsid w:val="00744D2B"/>
    <w:rsid w:val="007538C0"/>
    <w:rsid w:val="00755ED2"/>
    <w:rsid w:val="00797FE0"/>
    <w:rsid w:val="007A4470"/>
    <w:rsid w:val="007C3A71"/>
    <w:rsid w:val="007D0E84"/>
    <w:rsid w:val="007D26A4"/>
    <w:rsid w:val="007E5C84"/>
    <w:rsid w:val="007F05B9"/>
    <w:rsid w:val="007F4AE4"/>
    <w:rsid w:val="00801E8B"/>
    <w:rsid w:val="008177D7"/>
    <w:rsid w:val="00817F06"/>
    <w:rsid w:val="00864663"/>
    <w:rsid w:val="00876E6B"/>
    <w:rsid w:val="008972D5"/>
    <w:rsid w:val="00897DDD"/>
    <w:rsid w:val="008A02A1"/>
    <w:rsid w:val="008B042C"/>
    <w:rsid w:val="008D0B5A"/>
    <w:rsid w:val="008D6A77"/>
    <w:rsid w:val="008E5222"/>
    <w:rsid w:val="009008E0"/>
    <w:rsid w:val="00903DAD"/>
    <w:rsid w:val="00916B7C"/>
    <w:rsid w:val="00936D40"/>
    <w:rsid w:val="00960BFC"/>
    <w:rsid w:val="00961EE7"/>
    <w:rsid w:val="009A59D6"/>
    <w:rsid w:val="009B315C"/>
    <w:rsid w:val="009C7FA8"/>
    <w:rsid w:val="009D210F"/>
    <w:rsid w:val="009D64C0"/>
    <w:rsid w:val="009D790F"/>
    <w:rsid w:val="00A06F72"/>
    <w:rsid w:val="00A1728C"/>
    <w:rsid w:val="00A25564"/>
    <w:rsid w:val="00A315C6"/>
    <w:rsid w:val="00A31F22"/>
    <w:rsid w:val="00A3720D"/>
    <w:rsid w:val="00A61510"/>
    <w:rsid w:val="00A770AD"/>
    <w:rsid w:val="00A86536"/>
    <w:rsid w:val="00A91592"/>
    <w:rsid w:val="00A935EE"/>
    <w:rsid w:val="00AD2143"/>
    <w:rsid w:val="00AD6FCE"/>
    <w:rsid w:val="00B1039E"/>
    <w:rsid w:val="00B4048F"/>
    <w:rsid w:val="00B45FE6"/>
    <w:rsid w:val="00B46A64"/>
    <w:rsid w:val="00B62551"/>
    <w:rsid w:val="00B656E9"/>
    <w:rsid w:val="00B74F75"/>
    <w:rsid w:val="00B87317"/>
    <w:rsid w:val="00B9365F"/>
    <w:rsid w:val="00BC36C2"/>
    <w:rsid w:val="00BD1C4F"/>
    <w:rsid w:val="00BD7537"/>
    <w:rsid w:val="00BE60AF"/>
    <w:rsid w:val="00BE69BE"/>
    <w:rsid w:val="00BE724D"/>
    <w:rsid w:val="00BF1D79"/>
    <w:rsid w:val="00BF40CE"/>
    <w:rsid w:val="00BF66CF"/>
    <w:rsid w:val="00BF7602"/>
    <w:rsid w:val="00C00FB2"/>
    <w:rsid w:val="00C045E4"/>
    <w:rsid w:val="00C05D46"/>
    <w:rsid w:val="00C0752D"/>
    <w:rsid w:val="00C17413"/>
    <w:rsid w:val="00C3573B"/>
    <w:rsid w:val="00C56005"/>
    <w:rsid w:val="00C72CBC"/>
    <w:rsid w:val="00C91A17"/>
    <w:rsid w:val="00C9692F"/>
    <w:rsid w:val="00CA686D"/>
    <w:rsid w:val="00CE4DAF"/>
    <w:rsid w:val="00CF4376"/>
    <w:rsid w:val="00D21FCA"/>
    <w:rsid w:val="00D256C3"/>
    <w:rsid w:val="00D272CD"/>
    <w:rsid w:val="00D437C2"/>
    <w:rsid w:val="00D65BD4"/>
    <w:rsid w:val="00D713B8"/>
    <w:rsid w:val="00D85A65"/>
    <w:rsid w:val="00D9193B"/>
    <w:rsid w:val="00D9674C"/>
    <w:rsid w:val="00DD0B23"/>
    <w:rsid w:val="00DD5EF5"/>
    <w:rsid w:val="00DF02B1"/>
    <w:rsid w:val="00DF5E61"/>
    <w:rsid w:val="00E07599"/>
    <w:rsid w:val="00E1273C"/>
    <w:rsid w:val="00E15193"/>
    <w:rsid w:val="00E174BD"/>
    <w:rsid w:val="00E26499"/>
    <w:rsid w:val="00E409EE"/>
    <w:rsid w:val="00E50E68"/>
    <w:rsid w:val="00E6129D"/>
    <w:rsid w:val="00E95BC6"/>
    <w:rsid w:val="00EA63BA"/>
    <w:rsid w:val="00EA7E4F"/>
    <w:rsid w:val="00ED0257"/>
    <w:rsid w:val="00ED168E"/>
    <w:rsid w:val="00EF094D"/>
    <w:rsid w:val="00EF4718"/>
    <w:rsid w:val="00F02469"/>
    <w:rsid w:val="00F13680"/>
    <w:rsid w:val="00F175F3"/>
    <w:rsid w:val="00F37BD3"/>
    <w:rsid w:val="00F434D1"/>
    <w:rsid w:val="00F80600"/>
    <w:rsid w:val="00FA4017"/>
    <w:rsid w:val="00FA49F3"/>
    <w:rsid w:val="00FC4D0C"/>
    <w:rsid w:val="00FC7432"/>
    <w:rsid w:val="00FD6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FBF1"/>
  <w15:docId w15:val="{22C058AF-D731-4849-881A-421F58A6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A25564"/>
    <w:pPr>
      <w:spacing w:line="240" w:lineRule="auto"/>
    </w:pPr>
    <w:rPr>
      <w:sz w:val="20"/>
      <w:szCs w:val="20"/>
    </w:rPr>
  </w:style>
  <w:style w:type="character" w:customStyle="1" w:styleId="FootnoteTextChar">
    <w:name w:val="Footnote Text Char"/>
    <w:basedOn w:val="DefaultParagraphFont"/>
    <w:link w:val="FootnoteText"/>
    <w:uiPriority w:val="99"/>
    <w:semiHidden/>
    <w:rsid w:val="00A25564"/>
    <w:rPr>
      <w:rFonts w:asciiTheme="majorBidi" w:hAnsiTheme="majorBidi"/>
      <w:sz w:val="20"/>
      <w:szCs w:val="20"/>
    </w:rPr>
  </w:style>
  <w:style w:type="character" w:styleId="FootnoteReference">
    <w:name w:val="footnote reference"/>
    <w:basedOn w:val="DefaultParagraphFont"/>
    <w:uiPriority w:val="99"/>
    <w:semiHidden/>
    <w:unhideWhenUsed/>
    <w:rsid w:val="00A25564"/>
    <w:rPr>
      <w:vertAlign w:val="superscript"/>
    </w:rPr>
  </w:style>
  <w:style w:type="table" w:styleId="TableGrid">
    <w:name w:val="Table Grid"/>
    <w:basedOn w:val="TableNormal"/>
    <w:uiPriority w:val="39"/>
    <w:rsid w:val="005904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0471"/>
    <w:rPr>
      <w:color w:val="0000FF"/>
      <w:u w:val="single"/>
    </w:rPr>
  </w:style>
  <w:style w:type="paragraph" w:styleId="ListParagraph">
    <w:name w:val="List Paragraph"/>
    <w:basedOn w:val="Normal"/>
    <w:uiPriority w:val="34"/>
    <w:qFormat/>
    <w:rsid w:val="00590471"/>
    <w:pPr>
      <w:ind w:left="720"/>
      <w:contextualSpacing/>
    </w:pPr>
  </w:style>
  <w:style w:type="character" w:customStyle="1" w:styleId="il">
    <w:name w:val="il"/>
    <w:basedOn w:val="DefaultParagraphFont"/>
    <w:rsid w:val="00403889"/>
  </w:style>
  <w:style w:type="paragraph" w:customStyle="1" w:styleId="CC">
    <w:name w:val="CC"/>
    <w:basedOn w:val="BodyText"/>
    <w:rsid w:val="008D0B5A"/>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8D0B5A"/>
    <w:pPr>
      <w:spacing w:after="120"/>
    </w:pPr>
  </w:style>
  <w:style w:type="character" w:customStyle="1" w:styleId="BodyTextChar">
    <w:name w:val="Body Text Char"/>
    <w:basedOn w:val="DefaultParagraphFont"/>
    <w:link w:val="BodyText"/>
    <w:uiPriority w:val="99"/>
    <w:semiHidden/>
    <w:rsid w:val="008D0B5A"/>
    <w:rPr>
      <w:rFonts w:asciiTheme="majorBidi" w:hAnsiTheme="majorBidi"/>
      <w:sz w:val="24"/>
      <w:szCs w:val="24"/>
    </w:rPr>
  </w:style>
  <w:style w:type="paragraph" w:styleId="Header">
    <w:name w:val="header"/>
    <w:basedOn w:val="Normal"/>
    <w:link w:val="HeaderChar"/>
    <w:uiPriority w:val="99"/>
    <w:unhideWhenUsed/>
    <w:rsid w:val="008D0B5A"/>
    <w:pPr>
      <w:tabs>
        <w:tab w:val="center" w:pos="4513"/>
        <w:tab w:val="right" w:pos="9026"/>
      </w:tabs>
      <w:spacing w:line="240" w:lineRule="auto"/>
    </w:pPr>
  </w:style>
  <w:style w:type="character" w:customStyle="1" w:styleId="HeaderChar">
    <w:name w:val="Header Char"/>
    <w:basedOn w:val="DefaultParagraphFont"/>
    <w:link w:val="Header"/>
    <w:uiPriority w:val="99"/>
    <w:rsid w:val="008D0B5A"/>
    <w:rPr>
      <w:rFonts w:asciiTheme="majorBidi" w:hAnsiTheme="majorBidi"/>
      <w:sz w:val="24"/>
      <w:szCs w:val="24"/>
    </w:rPr>
  </w:style>
  <w:style w:type="paragraph" w:styleId="Footer">
    <w:name w:val="footer"/>
    <w:basedOn w:val="Normal"/>
    <w:link w:val="FooterChar"/>
    <w:uiPriority w:val="99"/>
    <w:unhideWhenUsed/>
    <w:rsid w:val="008D0B5A"/>
    <w:pPr>
      <w:tabs>
        <w:tab w:val="center" w:pos="4513"/>
        <w:tab w:val="right" w:pos="9026"/>
      </w:tabs>
      <w:spacing w:line="240" w:lineRule="auto"/>
    </w:pPr>
  </w:style>
  <w:style w:type="character" w:customStyle="1" w:styleId="FooterChar">
    <w:name w:val="Footer Char"/>
    <w:basedOn w:val="DefaultParagraphFont"/>
    <w:link w:val="Footer"/>
    <w:uiPriority w:val="99"/>
    <w:rsid w:val="008D0B5A"/>
    <w:rPr>
      <w:rFonts w:asciiTheme="majorBidi" w:hAnsiTheme="majorBidi"/>
      <w:sz w:val="24"/>
      <w:szCs w:val="24"/>
    </w:rPr>
  </w:style>
  <w:style w:type="paragraph" w:styleId="Revision">
    <w:name w:val="Revision"/>
    <w:hidden/>
    <w:uiPriority w:val="99"/>
    <w:semiHidden/>
    <w:rsid w:val="00B46A64"/>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D9674C"/>
    <w:rPr>
      <w:sz w:val="16"/>
      <w:szCs w:val="16"/>
    </w:rPr>
  </w:style>
  <w:style w:type="paragraph" w:styleId="CommentText">
    <w:name w:val="annotation text"/>
    <w:basedOn w:val="Normal"/>
    <w:link w:val="CommentTextChar"/>
    <w:uiPriority w:val="99"/>
    <w:unhideWhenUsed/>
    <w:rsid w:val="00D9674C"/>
    <w:pPr>
      <w:spacing w:line="240" w:lineRule="auto"/>
    </w:pPr>
    <w:rPr>
      <w:sz w:val="20"/>
      <w:szCs w:val="20"/>
    </w:rPr>
  </w:style>
  <w:style w:type="character" w:customStyle="1" w:styleId="CommentTextChar">
    <w:name w:val="Comment Text Char"/>
    <w:basedOn w:val="DefaultParagraphFont"/>
    <w:link w:val="CommentText"/>
    <w:uiPriority w:val="99"/>
    <w:rsid w:val="00D9674C"/>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D9674C"/>
    <w:rPr>
      <w:b/>
      <w:bCs/>
    </w:rPr>
  </w:style>
  <w:style w:type="character" w:customStyle="1" w:styleId="CommentSubjectChar">
    <w:name w:val="Comment Subject Char"/>
    <w:basedOn w:val="CommentTextChar"/>
    <w:link w:val="CommentSubject"/>
    <w:uiPriority w:val="99"/>
    <w:semiHidden/>
    <w:rsid w:val="00D9674C"/>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24066">
      <w:bodyDiv w:val="1"/>
      <w:marLeft w:val="0"/>
      <w:marRight w:val="0"/>
      <w:marTop w:val="0"/>
      <w:marBottom w:val="0"/>
      <w:divBdr>
        <w:top w:val="none" w:sz="0" w:space="0" w:color="auto"/>
        <w:left w:val="none" w:sz="0" w:space="0" w:color="auto"/>
        <w:bottom w:val="none" w:sz="0" w:space="0" w:color="auto"/>
        <w:right w:val="none" w:sz="0" w:space="0" w:color="auto"/>
      </w:divBdr>
    </w:div>
    <w:div w:id="990717689">
      <w:bodyDiv w:val="1"/>
      <w:marLeft w:val="0"/>
      <w:marRight w:val="0"/>
      <w:marTop w:val="0"/>
      <w:marBottom w:val="0"/>
      <w:divBdr>
        <w:top w:val="none" w:sz="0" w:space="0" w:color="auto"/>
        <w:left w:val="none" w:sz="0" w:space="0" w:color="auto"/>
        <w:bottom w:val="none" w:sz="0" w:space="0" w:color="auto"/>
        <w:right w:val="none" w:sz="0" w:space="0" w:color="auto"/>
      </w:divBdr>
      <w:divsChild>
        <w:div w:id="1976904421">
          <w:marLeft w:val="0"/>
          <w:marRight w:val="0"/>
          <w:marTop w:val="0"/>
          <w:marBottom w:val="0"/>
          <w:divBdr>
            <w:top w:val="none" w:sz="0" w:space="0" w:color="auto"/>
            <w:left w:val="none" w:sz="0" w:space="0" w:color="auto"/>
            <w:bottom w:val="none" w:sz="0" w:space="0" w:color="auto"/>
            <w:right w:val="none" w:sz="0" w:space="0" w:color="auto"/>
          </w:divBdr>
        </w:div>
      </w:divsChild>
    </w:div>
    <w:div w:id="994064288">
      <w:bodyDiv w:val="1"/>
      <w:marLeft w:val="0"/>
      <w:marRight w:val="0"/>
      <w:marTop w:val="0"/>
      <w:marBottom w:val="0"/>
      <w:divBdr>
        <w:top w:val="none" w:sz="0" w:space="0" w:color="auto"/>
        <w:left w:val="none" w:sz="0" w:space="0" w:color="auto"/>
        <w:bottom w:val="none" w:sz="0" w:space="0" w:color="auto"/>
        <w:right w:val="none" w:sz="0" w:space="0" w:color="auto"/>
      </w:divBdr>
    </w:div>
    <w:div w:id="1032614297">
      <w:bodyDiv w:val="1"/>
      <w:marLeft w:val="0"/>
      <w:marRight w:val="0"/>
      <w:marTop w:val="0"/>
      <w:marBottom w:val="0"/>
      <w:divBdr>
        <w:top w:val="none" w:sz="0" w:space="0" w:color="auto"/>
        <w:left w:val="none" w:sz="0" w:space="0" w:color="auto"/>
        <w:bottom w:val="none" w:sz="0" w:space="0" w:color="auto"/>
        <w:right w:val="none" w:sz="0" w:space="0" w:color="auto"/>
      </w:divBdr>
    </w:div>
    <w:div w:id="1765807139">
      <w:bodyDiv w:val="1"/>
      <w:marLeft w:val="0"/>
      <w:marRight w:val="0"/>
      <w:marTop w:val="0"/>
      <w:marBottom w:val="0"/>
      <w:divBdr>
        <w:top w:val="none" w:sz="0" w:space="0" w:color="auto"/>
        <w:left w:val="none" w:sz="0" w:space="0" w:color="auto"/>
        <w:bottom w:val="none" w:sz="0" w:space="0" w:color="auto"/>
        <w:right w:val="none" w:sz="0" w:space="0" w:color="auto"/>
      </w:divBdr>
      <w:divsChild>
        <w:div w:id="768427289">
          <w:marLeft w:val="0"/>
          <w:marRight w:val="0"/>
          <w:marTop w:val="0"/>
          <w:marBottom w:val="0"/>
          <w:divBdr>
            <w:top w:val="none" w:sz="0" w:space="0" w:color="auto"/>
            <w:left w:val="none" w:sz="0" w:space="0" w:color="auto"/>
            <w:bottom w:val="none" w:sz="0" w:space="0" w:color="auto"/>
            <w:right w:val="none" w:sz="0" w:space="0" w:color="auto"/>
          </w:divBdr>
        </w:div>
      </w:divsChild>
    </w:div>
    <w:div w:id="196696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6F40A-62C3-41AB-A6D7-1F2158AE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2023-11-19T07:24:00Z</dcterms:created>
  <dcterms:modified xsi:type="dcterms:W3CDTF">2023-11-19T07:30:00Z</dcterms:modified>
</cp:coreProperties>
</file>