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1047" w14:textId="77777777" w:rsidR="00572F28" w:rsidRPr="00572F28" w:rsidRDefault="00572F28" w:rsidP="0022519C">
      <w:pPr>
        <w:pStyle w:val="CC"/>
        <w:keepLines w:val="0"/>
        <w:tabs>
          <w:tab w:val="left" w:pos="720"/>
        </w:tabs>
        <w:spacing w:after="0" w:line="240" w:lineRule="auto"/>
        <w:ind w:left="0" w:firstLine="0"/>
        <w:jc w:val="center"/>
        <w:rPr>
          <w:rFonts w:asciiTheme="minorBidi" w:hAnsiTheme="minorBidi" w:cstheme="minorBidi"/>
          <w:b/>
          <w:bCs/>
          <w:sz w:val="24"/>
          <w:szCs w:val="24"/>
        </w:rPr>
      </w:pPr>
      <w:r w:rsidRPr="00572F28">
        <w:rPr>
          <w:rFonts w:asciiTheme="minorBidi" w:hAnsiTheme="minorBidi" w:cstheme="minorBidi"/>
          <w:b/>
          <w:bCs/>
          <w:sz w:val="24"/>
          <w:szCs w:val="24"/>
        </w:rPr>
        <w:t>YESHIVAT HAR ETZION</w:t>
      </w:r>
    </w:p>
    <w:p w14:paraId="46512984" w14:textId="77777777" w:rsidR="00572F28" w:rsidRPr="00572F28" w:rsidRDefault="00572F28" w:rsidP="0022519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72F28">
        <w:rPr>
          <w:rFonts w:asciiTheme="minorBidi" w:hAnsiTheme="minorBidi" w:cstheme="minorBidi"/>
          <w:b/>
          <w:bCs/>
          <w:sz w:val="24"/>
          <w:szCs w:val="24"/>
          <w:lang w:val="en-GB"/>
        </w:rPr>
        <w:t>ISRAEL KOSCHITZKY VIRTUAL BEIT MIDRASH (VBM)</w:t>
      </w:r>
    </w:p>
    <w:p w14:paraId="32B28FDC" w14:textId="77777777" w:rsidR="00572F28" w:rsidRPr="00572F28" w:rsidRDefault="00572F28" w:rsidP="0022519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72F28">
        <w:rPr>
          <w:rFonts w:asciiTheme="minorBidi" w:hAnsiTheme="minorBidi" w:cstheme="minorBidi"/>
          <w:b/>
          <w:bCs/>
          <w:sz w:val="24"/>
          <w:szCs w:val="24"/>
          <w:lang w:val="en-GB"/>
        </w:rPr>
        <w:t>*********************************************************</w:t>
      </w:r>
    </w:p>
    <w:p w14:paraId="0745BBC6" w14:textId="77777777" w:rsidR="00572F28" w:rsidRPr="00572F28" w:rsidRDefault="00572F28" w:rsidP="0022519C">
      <w:pPr>
        <w:tabs>
          <w:tab w:val="left" w:pos="720"/>
        </w:tabs>
        <w:bidi w:val="0"/>
        <w:spacing w:line="240" w:lineRule="auto"/>
        <w:jc w:val="center"/>
        <w:rPr>
          <w:rFonts w:asciiTheme="minorBidi" w:hAnsiTheme="minorBidi"/>
          <w:b/>
          <w:bCs/>
          <w:lang w:val="en-GB"/>
        </w:rPr>
      </w:pPr>
    </w:p>
    <w:p w14:paraId="19414E09" w14:textId="18D1CBA2" w:rsidR="00572F28" w:rsidRPr="00572F28" w:rsidRDefault="00572F28" w:rsidP="0022519C">
      <w:pPr>
        <w:tabs>
          <w:tab w:val="left" w:pos="720"/>
        </w:tabs>
        <w:bidi w:val="0"/>
        <w:spacing w:line="240" w:lineRule="auto"/>
        <w:jc w:val="center"/>
        <w:rPr>
          <w:rFonts w:asciiTheme="minorBidi" w:hAnsiTheme="minorBidi"/>
          <w:b/>
          <w:bCs/>
        </w:rPr>
      </w:pPr>
      <w:r w:rsidRPr="00572F28">
        <w:rPr>
          <w:rFonts w:asciiTheme="minorBidi" w:hAnsiTheme="minorBidi"/>
          <w:b/>
          <w:bCs/>
        </w:rPr>
        <w:t>Rabbinic Tales: In the Talmud and in Chasidut</w:t>
      </w:r>
    </w:p>
    <w:p w14:paraId="795B5E19" w14:textId="77777777" w:rsidR="00572F28" w:rsidRPr="00572F28" w:rsidRDefault="00572F28" w:rsidP="0022519C">
      <w:pPr>
        <w:tabs>
          <w:tab w:val="left" w:pos="720"/>
        </w:tabs>
        <w:bidi w:val="0"/>
        <w:spacing w:line="240" w:lineRule="auto"/>
        <w:jc w:val="center"/>
        <w:rPr>
          <w:rFonts w:asciiTheme="minorBidi" w:hAnsiTheme="minorBidi"/>
          <w:b/>
          <w:bCs/>
        </w:rPr>
      </w:pPr>
      <w:r w:rsidRPr="00572F28">
        <w:rPr>
          <w:rFonts w:asciiTheme="minorBidi" w:hAnsiTheme="minorBidi"/>
          <w:b/>
          <w:bCs/>
        </w:rPr>
        <w:t>By Rav Dr. Yonatan Feintuch</w:t>
      </w:r>
    </w:p>
    <w:p w14:paraId="4135D314" w14:textId="77777777" w:rsidR="00572F28" w:rsidRPr="00572F28" w:rsidRDefault="00572F28" w:rsidP="0022519C">
      <w:pPr>
        <w:tabs>
          <w:tab w:val="left" w:pos="720"/>
        </w:tabs>
        <w:bidi w:val="0"/>
        <w:spacing w:line="240" w:lineRule="auto"/>
        <w:jc w:val="center"/>
        <w:rPr>
          <w:rFonts w:asciiTheme="minorBidi" w:hAnsiTheme="minorBidi"/>
          <w:b/>
          <w:bCs/>
        </w:rPr>
      </w:pPr>
    </w:p>
    <w:p w14:paraId="48EF729E" w14:textId="77777777" w:rsidR="00572F28" w:rsidRPr="00572F28" w:rsidRDefault="00572F28" w:rsidP="0022519C">
      <w:pPr>
        <w:tabs>
          <w:tab w:val="left" w:pos="720"/>
        </w:tabs>
        <w:bidi w:val="0"/>
        <w:spacing w:line="240" w:lineRule="auto"/>
        <w:jc w:val="center"/>
        <w:rPr>
          <w:rFonts w:asciiTheme="minorBidi" w:hAnsiTheme="minorBidi"/>
          <w:b/>
          <w:bCs/>
        </w:rPr>
      </w:pPr>
    </w:p>
    <w:p w14:paraId="0DA190D9" w14:textId="76525F48" w:rsidR="00B4234B" w:rsidRPr="00572F28" w:rsidRDefault="00572F28" w:rsidP="0022519C">
      <w:pPr>
        <w:tabs>
          <w:tab w:val="left" w:pos="720"/>
        </w:tabs>
        <w:bidi w:val="0"/>
        <w:spacing w:line="240" w:lineRule="auto"/>
        <w:jc w:val="center"/>
        <w:rPr>
          <w:rFonts w:asciiTheme="minorBidi" w:hAnsiTheme="minorBidi"/>
          <w:b/>
          <w:bCs/>
        </w:rPr>
      </w:pPr>
      <w:r w:rsidRPr="00572F28">
        <w:rPr>
          <w:rFonts w:asciiTheme="minorBidi" w:hAnsiTheme="minorBidi"/>
          <w:b/>
          <w:bCs/>
        </w:rPr>
        <w:t xml:space="preserve">Shiur #31: </w:t>
      </w:r>
      <w:r w:rsidR="00B4234B" w:rsidRPr="00572F28">
        <w:rPr>
          <w:rFonts w:asciiTheme="minorBidi" w:hAnsiTheme="minorBidi"/>
          <w:b/>
          <w:bCs/>
        </w:rPr>
        <w:t xml:space="preserve">The Story of the Harlot and the </w:t>
      </w:r>
      <w:r w:rsidR="00B4234B" w:rsidRPr="00557142">
        <w:rPr>
          <w:rFonts w:asciiTheme="minorBidi" w:hAnsiTheme="minorBidi"/>
          <w:b/>
          <w:bCs/>
          <w:i/>
          <w:iCs/>
        </w:rPr>
        <w:t>Tzitzit</w:t>
      </w:r>
      <w:r w:rsidR="00B4234B" w:rsidRPr="00572F28">
        <w:rPr>
          <w:rFonts w:asciiTheme="minorBidi" w:hAnsiTheme="minorBidi"/>
          <w:b/>
          <w:bCs/>
        </w:rPr>
        <w:t xml:space="preserve"> </w:t>
      </w:r>
      <w:r>
        <w:rPr>
          <w:rFonts w:asciiTheme="minorBidi" w:hAnsiTheme="minorBidi"/>
          <w:b/>
          <w:bCs/>
        </w:rPr>
        <w:t>(1)</w:t>
      </w:r>
    </w:p>
    <w:p w14:paraId="62403441" w14:textId="54217B4D" w:rsidR="00B4234B" w:rsidRDefault="00B4234B" w:rsidP="0022519C">
      <w:pPr>
        <w:tabs>
          <w:tab w:val="left" w:pos="720"/>
        </w:tabs>
        <w:bidi w:val="0"/>
        <w:spacing w:line="240" w:lineRule="auto"/>
        <w:jc w:val="both"/>
        <w:rPr>
          <w:rFonts w:asciiTheme="minorBidi" w:hAnsiTheme="minorBidi"/>
        </w:rPr>
      </w:pPr>
    </w:p>
    <w:p w14:paraId="12E60B45" w14:textId="77777777" w:rsidR="00572F28" w:rsidRPr="00572F28" w:rsidRDefault="00572F28" w:rsidP="0022519C">
      <w:pPr>
        <w:tabs>
          <w:tab w:val="left" w:pos="720"/>
        </w:tabs>
        <w:bidi w:val="0"/>
        <w:spacing w:line="240" w:lineRule="auto"/>
        <w:jc w:val="both"/>
        <w:rPr>
          <w:rFonts w:asciiTheme="minorBidi" w:hAnsiTheme="minorBidi"/>
        </w:rPr>
      </w:pPr>
    </w:p>
    <w:p w14:paraId="23842E8A" w14:textId="7F890981" w:rsidR="00B4234B" w:rsidRDefault="00B4234B" w:rsidP="0022519C">
      <w:pPr>
        <w:tabs>
          <w:tab w:val="left" w:pos="720"/>
        </w:tabs>
        <w:bidi w:val="0"/>
        <w:spacing w:line="240" w:lineRule="auto"/>
        <w:jc w:val="both"/>
        <w:rPr>
          <w:rFonts w:asciiTheme="minorBidi" w:hAnsiTheme="minorBidi"/>
          <w:b/>
          <w:bCs/>
        </w:rPr>
      </w:pPr>
      <w:r w:rsidRPr="00572F28">
        <w:rPr>
          <w:rFonts w:asciiTheme="minorBidi" w:hAnsiTheme="minorBidi"/>
          <w:b/>
          <w:bCs/>
        </w:rPr>
        <w:t>The story</w:t>
      </w:r>
    </w:p>
    <w:p w14:paraId="1145C2DC" w14:textId="77777777" w:rsidR="00572F28" w:rsidRPr="00572F28" w:rsidRDefault="00572F28" w:rsidP="0022519C">
      <w:pPr>
        <w:tabs>
          <w:tab w:val="left" w:pos="720"/>
        </w:tabs>
        <w:bidi w:val="0"/>
        <w:spacing w:line="240" w:lineRule="auto"/>
        <w:jc w:val="both"/>
        <w:rPr>
          <w:rFonts w:asciiTheme="minorBidi" w:hAnsiTheme="minorBidi"/>
          <w:b/>
          <w:bCs/>
        </w:rPr>
      </w:pPr>
    </w:p>
    <w:p w14:paraId="473E8709" w14:textId="7B22F0A6" w:rsidR="00B4234B"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787D49">
        <w:rPr>
          <w:rFonts w:asciiTheme="minorBidi" w:hAnsiTheme="minorBidi"/>
        </w:rPr>
        <w:t>The</w:t>
      </w:r>
      <w:r w:rsidR="00B4234B" w:rsidRPr="00572F28">
        <w:rPr>
          <w:rFonts w:asciiTheme="minorBidi" w:hAnsiTheme="minorBidi"/>
        </w:rPr>
        <w:t xml:space="preserve"> third chapter of </w:t>
      </w:r>
      <w:r w:rsidR="00B4234B" w:rsidRPr="0022519C">
        <w:rPr>
          <w:rFonts w:asciiTheme="minorBidi" w:hAnsiTheme="minorBidi"/>
          <w:i/>
          <w:iCs/>
        </w:rPr>
        <w:t>Massekhet Menachot</w:t>
      </w:r>
      <w:r w:rsidR="00B4234B" w:rsidRPr="00572F28">
        <w:rPr>
          <w:rFonts w:asciiTheme="minorBidi" w:hAnsiTheme="minorBidi"/>
        </w:rPr>
        <w:t xml:space="preserve"> </w:t>
      </w:r>
      <w:r w:rsidR="00D76D9E">
        <w:rPr>
          <w:rFonts w:asciiTheme="minorBidi" w:hAnsiTheme="minorBidi"/>
        </w:rPr>
        <w:t>discusses the laws of</w:t>
      </w:r>
      <w:r w:rsidR="00B4234B" w:rsidRPr="00572F28">
        <w:rPr>
          <w:rFonts w:asciiTheme="minorBidi" w:hAnsiTheme="minorBidi"/>
        </w:rPr>
        <w:t xml:space="preserve"> </w:t>
      </w:r>
      <w:r w:rsidR="00B4234B" w:rsidRPr="00572F28">
        <w:rPr>
          <w:rFonts w:asciiTheme="minorBidi" w:hAnsiTheme="minorBidi"/>
          <w:i/>
          <w:iCs/>
        </w:rPr>
        <w:t>tzitzit</w:t>
      </w:r>
      <w:r w:rsidR="00B4234B" w:rsidRPr="00572F28">
        <w:rPr>
          <w:rFonts w:asciiTheme="minorBidi" w:hAnsiTheme="minorBidi"/>
        </w:rPr>
        <w:t xml:space="preserve"> and </w:t>
      </w:r>
      <w:r w:rsidR="00B4234B" w:rsidRPr="00572F28">
        <w:rPr>
          <w:rFonts w:asciiTheme="minorBidi" w:hAnsiTheme="minorBidi"/>
          <w:i/>
          <w:iCs/>
        </w:rPr>
        <w:t>tefillin</w:t>
      </w:r>
      <w:r w:rsidR="00B4234B" w:rsidRPr="00572F28">
        <w:rPr>
          <w:rFonts w:asciiTheme="minorBidi" w:hAnsiTheme="minorBidi"/>
        </w:rPr>
        <w:t xml:space="preserve">. The </w:t>
      </w:r>
      <w:r w:rsidR="00B4234B" w:rsidRPr="00572F28">
        <w:rPr>
          <w:rFonts w:asciiTheme="minorBidi" w:hAnsiTheme="minorBidi"/>
          <w:i/>
          <w:iCs/>
        </w:rPr>
        <w:t>sugya</w:t>
      </w:r>
      <w:r w:rsidR="00B4234B" w:rsidRPr="00572F28">
        <w:rPr>
          <w:rFonts w:asciiTheme="minorBidi" w:hAnsiTheme="minorBidi"/>
        </w:rPr>
        <w:t xml:space="preserve"> on </w:t>
      </w:r>
      <w:r w:rsidR="00B4234B" w:rsidRPr="00572F28">
        <w:rPr>
          <w:rFonts w:asciiTheme="minorBidi" w:hAnsiTheme="minorBidi"/>
          <w:i/>
          <w:iCs/>
        </w:rPr>
        <w:t>tzitzit</w:t>
      </w:r>
      <w:r w:rsidR="00B4234B" w:rsidRPr="00572F28">
        <w:rPr>
          <w:rFonts w:asciiTheme="minorBidi" w:hAnsiTheme="minorBidi"/>
        </w:rPr>
        <w:t xml:space="preserve"> comprises both halakhic and </w:t>
      </w:r>
      <w:r w:rsidR="00B4234B" w:rsidRPr="00F73E97">
        <w:rPr>
          <w:rFonts w:asciiTheme="minorBidi" w:hAnsiTheme="minorBidi"/>
        </w:rPr>
        <w:t>aggadic</w:t>
      </w:r>
      <w:r w:rsidR="00B4234B" w:rsidRPr="00572F28">
        <w:rPr>
          <w:rFonts w:asciiTheme="minorBidi" w:hAnsiTheme="minorBidi"/>
        </w:rPr>
        <w:t xml:space="preserve"> elements, </w:t>
      </w:r>
      <w:r w:rsidR="00820CC7">
        <w:rPr>
          <w:rFonts w:asciiTheme="minorBidi" w:hAnsiTheme="minorBidi"/>
        </w:rPr>
        <w:t>including the following story</w:t>
      </w:r>
      <w:r w:rsidR="00B4234B" w:rsidRPr="00572F28">
        <w:rPr>
          <w:rFonts w:asciiTheme="minorBidi" w:hAnsiTheme="minorBidi"/>
        </w:rPr>
        <w:t>:</w:t>
      </w:r>
    </w:p>
    <w:p w14:paraId="0C54180A" w14:textId="112AF288" w:rsidR="00B4234B" w:rsidRPr="00572F28" w:rsidRDefault="00B4234B" w:rsidP="0022519C">
      <w:pPr>
        <w:tabs>
          <w:tab w:val="left" w:pos="720"/>
        </w:tabs>
        <w:bidi w:val="0"/>
        <w:spacing w:line="240" w:lineRule="auto"/>
        <w:jc w:val="both"/>
        <w:rPr>
          <w:rFonts w:asciiTheme="minorBidi" w:hAnsiTheme="minorBidi"/>
        </w:rPr>
      </w:pPr>
    </w:p>
    <w:p w14:paraId="069A34AE" w14:textId="3FA59712"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It is taught in a </w:t>
      </w:r>
      <w:r w:rsidRPr="00572F28">
        <w:rPr>
          <w:rFonts w:asciiTheme="minorBidi" w:eastAsia="Times New Roman" w:hAnsiTheme="minorBidi"/>
          <w:i/>
          <w:iCs/>
        </w:rPr>
        <w:t>baraita</w:t>
      </w:r>
      <w:r w:rsidRPr="00572F28">
        <w:rPr>
          <w:rFonts w:asciiTheme="minorBidi" w:eastAsia="Times New Roman" w:hAnsiTheme="minorBidi"/>
        </w:rPr>
        <w:t xml:space="preserve"> that Rabbi Natan says: There is no mitzva, however minor, that is written in the Torah, for which there is no reward given in this world; and in the World-to-Come I do not know how much reward is given. Go and learn from [an incident concerning] the mitzva of</w:t>
      </w:r>
      <w:r w:rsidR="00AE3449" w:rsidRPr="00572F28">
        <w:rPr>
          <w:rFonts w:asciiTheme="minorBidi" w:eastAsia="Times New Roman" w:hAnsiTheme="minorBidi"/>
        </w:rPr>
        <w:t xml:space="preserve"> </w:t>
      </w:r>
      <w:r w:rsidR="00AE3449" w:rsidRPr="00572F28">
        <w:rPr>
          <w:rFonts w:asciiTheme="minorBidi" w:eastAsia="Times New Roman" w:hAnsiTheme="minorBidi"/>
          <w:i/>
          <w:iCs/>
        </w:rPr>
        <w:t>tzitzit</w:t>
      </w:r>
      <w:r w:rsidRPr="00572F28">
        <w:rPr>
          <w:rFonts w:asciiTheme="minorBidi" w:eastAsia="Times New Roman" w:hAnsiTheme="minorBidi"/>
        </w:rPr>
        <w:t>.</w:t>
      </w:r>
    </w:p>
    <w:p w14:paraId="55E649D7" w14:textId="625579D2"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There was </w:t>
      </w:r>
      <w:r w:rsidR="00AE3449" w:rsidRPr="00572F28">
        <w:rPr>
          <w:rFonts w:asciiTheme="minorBidi" w:eastAsia="Times New Roman" w:hAnsiTheme="minorBidi"/>
        </w:rPr>
        <w:t xml:space="preserve">a </w:t>
      </w:r>
      <w:r w:rsidRPr="00572F28">
        <w:rPr>
          <w:rFonts w:asciiTheme="minorBidi" w:eastAsia="Times New Roman" w:hAnsiTheme="minorBidi"/>
        </w:rPr>
        <w:t xml:space="preserve">man who was </w:t>
      </w:r>
      <w:r w:rsidR="00AE3449" w:rsidRPr="00572F28">
        <w:rPr>
          <w:rFonts w:asciiTheme="minorBidi" w:eastAsia="Times New Roman" w:hAnsiTheme="minorBidi"/>
        </w:rPr>
        <w:t xml:space="preserve">punctilious in his observance of </w:t>
      </w:r>
      <w:r w:rsidRPr="00572F28">
        <w:rPr>
          <w:rFonts w:asciiTheme="minorBidi" w:eastAsia="Times New Roman" w:hAnsiTheme="minorBidi"/>
        </w:rPr>
        <w:t>the mitzva of</w:t>
      </w:r>
      <w:r w:rsidR="00AE3449" w:rsidRPr="00572F28">
        <w:rPr>
          <w:rFonts w:asciiTheme="minorBidi" w:eastAsia="Times New Roman" w:hAnsiTheme="minorBidi"/>
        </w:rPr>
        <w:t xml:space="preserve"> </w:t>
      </w:r>
      <w:r w:rsidR="00AE3449" w:rsidRPr="00572F28">
        <w:rPr>
          <w:rFonts w:asciiTheme="minorBidi" w:eastAsia="Times New Roman" w:hAnsiTheme="minorBidi"/>
          <w:i/>
          <w:iCs/>
        </w:rPr>
        <w:t>tzitzit</w:t>
      </w:r>
      <w:r w:rsidRPr="00572F28">
        <w:rPr>
          <w:rFonts w:asciiTheme="minorBidi" w:eastAsia="Times New Roman" w:hAnsiTheme="minorBidi"/>
        </w:rPr>
        <w:t xml:space="preserve">. </w:t>
      </w:r>
      <w:r w:rsidR="00AE3449" w:rsidRPr="00572F28">
        <w:rPr>
          <w:rFonts w:asciiTheme="minorBidi" w:eastAsia="Times New Roman" w:hAnsiTheme="minorBidi"/>
        </w:rPr>
        <w:t xml:space="preserve">He </w:t>
      </w:r>
      <w:r w:rsidRPr="00572F28">
        <w:rPr>
          <w:rFonts w:asciiTheme="minorBidi" w:eastAsia="Times New Roman" w:hAnsiTheme="minorBidi"/>
        </w:rPr>
        <w:t xml:space="preserve">heard that there was a prostitute in one of the cities </w:t>
      </w:r>
      <w:r w:rsidR="00AE3449" w:rsidRPr="00572F28">
        <w:rPr>
          <w:rFonts w:asciiTheme="minorBidi" w:eastAsia="Times New Roman" w:hAnsiTheme="minorBidi"/>
        </w:rPr>
        <w:t xml:space="preserve">of the sea </w:t>
      </w:r>
      <w:r w:rsidRPr="00572F28">
        <w:rPr>
          <w:rFonts w:asciiTheme="minorBidi" w:eastAsia="Times New Roman" w:hAnsiTheme="minorBidi"/>
        </w:rPr>
        <w:t xml:space="preserve">who took four hundred gold coins as her payment. He sent her four hundred gold coins and fixed a time to meet with her. When </w:t>
      </w:r>
      <w:r w:rsidR="00D55CA9" w:rsidRPr="00572F28">
        <w:rPr>
          <w:rFonts w:asciiTheme="minorBidi" w:eastAsia="Times New Roman" w:hAnsiTheme="minorBidi"/>
        </w:rPr>
        <w:t xml:space="preserve">it was </w:t>
      </w:r>
      <w:r w:rsidRPr="00572F28">
        <w:rPr>
          <w:rFonts w:asciiTheme="minorBidi" w:eastAsia="Times New Roman" w:hAnsiTheme="minorBidi"/>
        </w:rPr>
        <w:t>his time, he came and sat at the entrance to her house.</w:t>
      </w:r>
    </w:p>
    <w:p w14:paraId="5BBA8202" w14:textId="39B199F4"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The maidservant of that prostitute entered and said to her: That man who sent you four hundred gold coins came and sat at the entrance. She said: Let him enter. He entered. She arranged seven beds for him, six of silver and one of gold. Between each and every one of them was a ladder made of silver, </w:t>
      </w:r>
      <w:r w:rsidR="00AE3449" w:rsidRPr="00572F28">
        <w:rPr>
          <w:rFonts w:asciiTheme="minorBidi" w:eastAsia="Times New Roman" w:hAnsiTheme="minorBidi"/>
        </w:rPr>
        <w:t xml:space="preserve">with the top one </w:t>
      </w:r>
      <w:r w:rsidRPr="00572F28">
        <w:rPr>
          <w:rFonts w:asciiTheme="minorBidi" w:eastAsia="Times New Roman" w:hAnsiTheme="minorBidi"/>
        </w:rPr>
        <w:t>made of gold.</w:t>
      </w:r>
    </w:p>
    <w:p w14:paraId="1FF9F80C" w14:textId="704296F9"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She went up and sat naked on the top, and he too went up </w:t>
      </w:r>
      <w:r w:rsidR="00AE3449" w:rsidRPr="00572F28">
        <w:rPr>
          <w:rFonts w:asciiTheme="minorBidi" w:eastAsia="Times New Roman" w:hAnsiTheme="minorBidi"/>
        </w:rPr>
        <w:t xml:space="preserve">to sit naked facing her, [but] </w:t>
      </w:r>
      <w:r w:rsidR="00D55CA9" w:rsidRPr="00572F28">
        <w:rPr>
          <w:rFonts w:asciiTheme="minorBidi" w:eastAsia="Times New Roman" w:hAnsiTheme="minorBidi"/>
        </w:rPr>
        <w:t xml:space="preserve">his four </w:t>
      </w:r>
      <w:r w:rsidR="00D55CA9" w:rsidRPr="00F73E97">
        <w:rPr>
          <w:rFonts w:asciiTheme="minorBidi" w:eastAsia="Times New Roman" w:hAnsiTheme="minorBidi"/>
          <w:i/>
          <w:iCs/>
        </w:rPr>
        <w:t>tzitzit</w:t>
      </w:r>
      <w:r w:rsidR="00D55CA9" w:rsidRPr="00572F28">
        <w:rPr>
          <w:rFonts w:asciiTheme="minorBidi" w:eastAsia="Times New Roman" w:hAnsiTheme="minorBidi"/>
        </w:rPr>
        <w:t xml:space="preserve"> [fringes] </w:t>
      </w:r>
      <w:r w:rsidRPr="00572F28">
        <w:rPr>
          <w:rFonts w:asciiTheme="minorBidi" w:eastAsia="Times New Roman" w:hAnsiTheme="minorBidi"/>
        </w:rPr>
        <w:t xml:space="preserve">came and slapped him on his face. He dropped down and sat himself on the ground, and she also dropped down and sat on the ground. She said to him: </w:t>
      </w:r>
      <w:r w:rsidR="00AA5EE1">
        <w:rPr>
          <w:rFonts w:asciiTheme="minorBidi" w:eastAsia="Times New Roman" w:hAnsiTheme="minorBidi"/>
        </w:rPr>
        <w:t>“</w:t>
      </w:r>
      <w:r w:rsidR="00AE3449" w:rsidRPr="00572F28">
        <w:rPr>
          <w:rFonts w:asciiTheme="minorBidi" w:eastAsia="Times New Roman" w:hAnsiTheme="minorBidi"/>
        </w:rPr>
        <w:t xml:space="preserve">I swear </w:t>
      </w:r>
      <w:r w:rsidRPr="00572F28">
        <w:rPr>
          <w:rFonts w:asciiTheme="minorBidi" w:eastAsia="Times New Roman" w:hAnsiTheme="minorBidi"/>
        </w:rPr>
        <w:t xml:space="preserve">by the </w:t>
      </w:r>
      <w:r w:rsidRPr="00572F28">
        <w:rPr>
          <w:rFonts w:asciiTheme="minorBidi" w:eastAsia="Times New Roman" w:hAnsiTheme="minorBidi"/>
          <w:i/>
          <w:iCs/>
        </w:rPr>
        <w:t>gappa</w:t>
      </w:r>
      <w:r w:rsidRPr="00572F28">
        <w:rPr>
          <w:rFonts w:asciiTheme="minorBidi" w:eastAsia="Times New Roman" w:hAnsiTheme="minorBidi"/>
        </w:rPr>
        <w:t xml:space="preserve"> of Rome that I will not allow you to go until you tell me what defect you saw in me.</w:t>
      </w:r>
      <w:r w:rsidR="00AA5EE1">
        <w:rPr>
          <w:rFonts w:asciiTheme="minorBidi" w:eastAsia="Times New Roman" w:hAnsiTheme="minorBidi"/>
        </w:rPr>
        <w:t>”</w:t>
      </w:r>
    </w:p>
    <w:p w14:paraId="22EF4D34" w14:textId="325F7FA4"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He said to her: </w:t>
      </w:r>
      <w:r w:rsidR="00AA5EE1">
        <w:rPr>
          <w:rFonts w:asciiTheme="minorBidi" w:eastAsia="Times New Roman" w:hAnsiTheme="minorBidi"/>
        </w:rPr>
        <w:t>“</w:t>
      </w:r>
      <w:r w:rsidRPr="00572F28">
        <w:rPr>
          <w:rFonts w:asciiTheme="minorBidi" w:eastAsia="Times New Roman" w:hAnsiTheme="minorBidi"/>
        </w:rPr>
        <w:t xml:space="preserve">I </w:t>
      </w:r>
      <w:r w:rsidR="00AE3449" w:rsidRPr="00572F28">
        <w:rPr>
          <w:rFonts w:asciiTheme="minorBidi" w:eastAsia="Times New Roman" w:hAnsiTheme="minorBidi"/>
        </w:rPr>
        <w:t xml:space="preserve">swear </w:t>
      </w:r>
      <w:r w:rsidRPr="00572F28">
        <w:rPr>
          <w:rFonts w:asciiTheme="minorBidi" w:eastAsia="Times New Roman" w:hAnsiTheme="minorBidi"/>
        </w:rPr>
        <w:t xml:space="preserve">by the Temple service that I never saw a woman as beautiful as you. But there is </w:t>
      </w:r>
      <w:r w:rsidR="00AE3449" w:rsidRPr="00572F28">
        <w:rPr>
          <w:rFonts w:asciiTheme="minorBidi" w:eastAsia="Times New Roman" w:hAnsiTheme="minorBidi"/>
        </w:rPr>
        <w:t xml:space="preserve">a </w:t>
      </w:r>
      <w:r w:rsidRPr="00572F28">
        <w:rPr>
          <w:rFonts w:asciiTheme="minorBidi" w:eastAsia="Times New Roman" w:hAnsiTheme="minorBidi"/>
        </w:rPr>
        <w:t xml:space="preserve">mitzva that the Lord, our God, commanded us, </w:t>
      </w:r>
      <w:r w:rsidR="00AE3449" w:rsidRPr="00572F28">
        <w:rPr>
          <w:rFonts w:asciiTheme="minorBidi" w:eastAsia="Times New Roman" w:hAnsiTheme="minorBidi"/>
        </w:rPr>
        <w:t xml:space="preserve">known as </w:t>
      </w:r>
      <w:r w:rsidR="00AE3449" w:rsidRPr="00572F28">
        <w:rPr>
          <w:rFonts w:asciiTheme="minorBidi" w:eastAsia="Times New Roman" w:hAnsiTheme="minorBidi"/>
          <w:i/>
          <w:iCs/>
        </w:rPr>
        <w:t>tzitzit</w:t>
      </w:r>
      <w:r w:rsidRPr="00572F28">
        <w:rPr>
          <w:rFonts w:asciiTheme="minorBidi" w:eastAsia="Times New Roman" w:hAnsiTheme="minorBidi"/>
        </w:rPr>
        <w:t xml:space="preserve">, </w:t>
      </w:r>
      <w:r w:rsidR="00AE3449" w:rsidRPr="00572F28">
        <w:rPr>
          <w:rFonts w:asciiTheme="minorBidi" w:eastAsia="Times New Roman" w:hAnsiTheme="minorBidi"/>
        </w:rPr>
        <w:t xml:space="preserve">where </w:t>
      </w:r>
      <w:r w:rsidRPr="00572F28">
        <w:rPr>
          <w:rFonts w:asciiTheme="minorBidi" w:eastAsia="Times New Roman" w:hAnsiTheme="minorBidi"/>
        </w:rPr>
        <w:t xml:space="preserve">it is written twice: </w:t>
      </w:r>
      <w:r w:rsidR="00AA5EE1">
        <w:rPr>
          <w:rFonts w:asciiTheme="minorBidi" w:eastAsia="Times New Roman" w:hAnsiTheme="minorBidi"/>
        </w:rPr>
        <w:t>‘</w:t>
      </w:r>
      <w:r w:rsidRPr="00572F28">
        <w:rPr>
          <w:rFonts w:asciiTheme="minorBidi" w:eastAsia="Times New Roman" w:hAnsiTheme="minorBidi"/>
        </w:rPr>
        <w:t>I am the Lord your God</w:t>
      </w:r>
      <w:r w:rsidR="00AA5EE1">
        <w:rPr>
          <w:rFonts w:asciiTheme="minorBidi" w:eastAsia="Times New Roman" w:hAnsiTheme="minorBidi"/>
        </w:rPr>
        <w:t>’</w:t>
      </w:r>
      <w:r w:rsidRPr="00572F28">
        <w:rPr>
          <w:rFonts w:asciiTheme="minorBidi" w:eastAsia="Times New Roman" w:hAnsiTheme="minorBidi"/>
        </w:rPr>
        <w:t xml:space="preserve"> (</w:t>
      </w:r>
      <w:r w:rsidR="00AE3449" w:rsidRPr="00572F28">
        <w:rPr>
          <w:rFonts w:asciiTheme="minorBidi" w:eastAsia="Times New Roman" w:hAnsiTheme="minorBidi"/>
          <w:i/>
          <w:iCs/>
        </w:rPr>
        <w:t>Bamidbar</w:t>
      </w:r>
      <w:r w:rsidR="00AE3449" w:rsidRPr="00572F28">
        <w:rPr>
          <w:rFonts w:asciiTheme="minorBidi" w:eastAsia="Times New Roman" w:hAnsiTheme="minorBidi"/>
        </w:rPr>
        <w:t xml:space="preserve"> 15:41) – hinting</w:t>
      </w:r>
      <w:r w:rsidR="00200917">
        <w:rPr>
          <w:rFonts w:asciiTheme="minorBidi" w:eastAsia="Times New Roman" w:hAnsiTheme="minorBidi"/>
        </w:rPr>
        <w:t xml:space="preserve"> [respectively]:</w:t>
      </w:r>
      <w:r w:rsidR="00AE3449" w:rsidRPr="00572F28">
        <w:rPr>
          <w:rFonts w:asciiTheme="minorBidi" w:eastAsia="Times New Roman" w:hAnsiTheme="minorBidi"/>
        </w:rPr>
        <w:t xml:space="preserve"> ‘I am the One’ Wh</w:t>
      </w:r>
      <w:r w:rsidRPr="00572F28">
        <w:rPr>
          <w:rFonts w:asciiTheme="minorBidi" w:eastAsia="Times New Roman" w:hAnsiTheme="minorBidi"/>
        </w:rPr>
        <w:t xml:space="preserve">o will punish those who transgress My </w:t>
      </w:r>
      <w:r w:rsidRPr="00572F28">
        <w:rPr>
          <w:rFonts w:asciiTheme="minorBidi" w:eastAsia="Times New Roman" w:hAnsiTheme="minorBidi"/>
          <w:i/>
          <w:iCs/>
        </w:rPr>
        <w:t>mitzvot</w:t>
      </w:r>
      <w:r w:rsidRPr="00572F28">
        <w:rPr>
          <w:rFonts w:asciiTheme="minorBidi" w:eastAsia="Times New Roman" w:hAnsiTheme="minorBidi"/>
        </w:rPr>
        <w:t xml:space="preserve">, and </w:t>
      </w:r>
      <w:r w:rsidR="00AE3449" w:rsidRPr="00572F28">
        <w:rPr>
          <w:rFonts w:asciiTheme="minorBidi" w:eastAsia="Times New Roman" w:hAnsiTheme="minorBidi"/>
        </w:rPr>
        <w:t>‘I am the One’ W</w:t>
      </w:r>
      <w:r w:rsidRPr="00572F28">
        <w:rPr>
          <w:rFonts w:asciiTheme="minorBidi" w:eastAsia="Times New Roman" w:hAnsiTheme="minorBidi"/>
        </w:rPr>
        <w:t xml:space="preserve">ho will reward those who fulfill them. Now, </w:t>
      </w:r>
      <w:r w:rsidR="00AE3449" w:rsidRPr="00572F28">
        <w:rPr>
          <w:rFonts w:asciiTheme="minorBidi" w:eastAsia="Times New Roman" w:hAnsiTheme="minorBidi"/>
        </w:rPr>
        <w:t xml:space="preserve">my </w:t>
      </w:r>
      <w:r w:rsidR="00AE3449" w:rsidRPr="00572F28">
        <w:rPr>
          <w:rFonts w:asciiTheme="minorBidi" w:eastAsia="Times New Roman" w:hAnsiTheme="minorBidi"/>
          <w:i/>
          <w:iCs/>
        </w:rPr>
        <w:t>tzitzit</w:t>
      </w:r>
      <w:r w:rsidR="00AE3449" w:rsidRPr="00572F28">
        <w:rPr>
          <w:rFonts w:asciiTheme="minorBidi" w:eastAsia="Times New Roman" w:hAnsiTheme="minorBidi"/>
        </w:rPr>
        <w:t xml:space="preserve"> </w:t>
      </w:r>
      <w:r w:rsidRPr="00572F28">
        <w:rPr>
          <w:rFonts w:asciiTheme="minorBidi" w:eastAsia="Times New Roman" w:hAnsiTheme="minorBidi"/>
        </w:rPr>
        <w:t>appeared to me as four witnesses who will testify against me.</w:t>
      </w:r>
      <w:r w:rsidR="00D55CA9" w:rsidRPr="00572F28">
        <w:rPr>
          <w:rFonts w:asciiTheme="minorBidi" w:eastAsia="Times New Roman" w:hAnsiTheme="minorBidi"/>
        </w:rPr>
        <w:t>’</w:t>
      </w:r>
    </w:p>
    <w:p w14:paraId="25870B97" w14:textId="52680426" w:rsidR="00D55CA9"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She said to him: </w:t>
      </w:r>
      <w:r w:rsidR="00200917">
        <w:rPr>
          <w:rFonts w:asciiTheme="minorBidi" w:eastAsia="Times New Roman" w:hAnsiTheme="minorBidi"/>
        </w:rPr>
        <w:t>“</w:t>
      </w:r>
      <w:r w:rsidRPr="00572F28">
        <w:rPr>
          <w:rFonts w:asciiTheme="minorBidi" w:eastAsia="Times New Roman" w:hAnsiTheme="minorBidi"/>
        </w:rPr>
        <w:t>I will not allow you to go until you tell me: What is your name, and what is the name of your city, and what is the name of your teacher, and what is the name of the study hall in which you studied Torah?</w:t>
      </w:r>
      <w:r w:rsidR="00200917">
        <w:rPr>
          <w:rFonts w:asciiTheme="minorBidi" w:eastAsia="Times New Roman" w:hAnsiTheme="minorBidi"/>
        </w:rPr>
        <w:t>”</w:t>
      </w:r>
      <w:r w:rsidRPr="00572F28">
        <w:rPr>
          <w:rFonts w:asciiTheme="minorBidi" w:eastAsia="Times New Roman" w:hAnsiTheme="minorBidi"/>
        </w:rPr>
        <w:t xml:space="preserve"> </w:t>
      </w:r>
    </w:p>
    <w:p w14:paraId="42A28CA9" w14:textId="1B4AF433"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He wrote </w:t>
      </w:r>
      <w:r w:rsidR="00AE3449" w:rsidRPr="00572F28">
        <w:rPr>
          <w:rFonts w:asciiTheme="minorBidi" w:eastAsia="Times New Roman" w:hAnsiTheme="minorBidi"/>
        </w:rPr>
        <w:t xml:space="preserve">[it all] </w:t>
      </w:r>
      <w:r w:rsidRPr="00572F28">
        <w:rPr>
          <w:rFonts w:asciiTheme="minorBidi" w:eastAsia="Times New Roman" w:hAnsiTheme="minorBidi"/>
        </w:rPr>
        <w:t>and placed it in her hand.</w:t>
      </w:r>
    </w:p>
    <w:p w14:paraId="1806DF35" w14:textId="416D2868"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lastRenderedPageBreak/>
        <w:t xml:space="preserve">She arose and divided </w:t>
      </w:r>
      <w:r w:rsidR="00AE3449" w:rsidRPr="00572F28">
        <w:rPr>
          <w:rFonts w:asciiTheme="minorBidi" w:eastAsia="Times New Roman" w:hAnsiTheme="minorBidi"/>
        </w:rPr>
        <w:t xml:space="preserve">up </w:t>
      </w:r>
      <w:r w:rsidRPr="00572F28">
        <w:rPr>
          <w:rFonts w:asciiTheme="minorBidi" w:eastAsia="Times New Roman" w:hAnsiTheme="minorBidi"/>
        </w:rPr>
        <w:t xml:space="preserve">all of her property, one-third to the government, one-third to the poor, and she took one-third in her </w:t>
      </w:r>
      <w:r w:rsidR="00AE3449" w:rsidRPr="00572F28">
        <w:rPr>
          <w:rFonts w:asciiTheme="minorBidi" w:eastAsia="Times New Roman" w:hAnsiTheme="minorBidi"/>
        </w:rPr>
        <w:t>possession, in addition to the</w:t>
      </w:r>
      <w:r w:rsidRPr="00572F28">
        <w:rPr>
          <w:rFonts w:asciiTheme="minorBidi" w:eastAsia="Times New Roman" w:hAnsiTheme="minorBidi"/>
        </w:rPr>
        <w:t xml:space="preserve"> beds.</w:t>
      </w:r>
    </w:p>
    <w:p w14:paraId="166D0AFC" w14:textId="531EC0D1"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She c</w:t>
      </w:r>
      <w:r w:rsidR="00D55CA9" w:rsidRPr="00572F28">
        <w:rPr>
          <w:rFonts w:asciiTheme="minorBidi" w:eastAsia="Times New Roman" w:hAnsiTheme="minorBidi"/>
        </w:rPr>
        <w:t>ame to the study hall of R.</w:t>
      </w:r>
      <w:r w:rsidR="00AE3449" w:rsidRPr="00572F28">
        <w:rPr>
          <w:rFonts w:asciiTheme="minorBidi" w:eastAsia="Times New Roman" w:hAnsiTheme="minorBidi"/>
        </w:rPr>
        <w:t xml:space="preserve"> Ch</w:t>
      </w:r>
      <w:r w:rsidRPr="00572F28">
        <w:rPr>
          <w:rFonts w:asciiTheme="minorBidi" w:eastAsia="Times New Roman" w:hAnsiTheme="minorBidi"/>
        </w:rPr>
        <w:t xml:space="preserve">iya and said to him: </w:t>
      </w:r>
      <w:r w:rsidR="00727111">
        <w:rPr>
          <w:rFonts w:asciiTheme="minorBidi" w:eastAsia="Times New Roman" w:hAnsiTheme="minorBidi"/>
        </w:rPr>
        <w:t>“</w:t>
      </w:r>
      <w:r w:rsidRPr="00572F28">
        <w:rPr>
          <w:rFonts w:asciiTheme="minorBidi" w:eastAsia="Times New Roman" w:hAnsiTheme="minorBidi"/>
        </w:rPr>
        <w:t>My teacher, instruct your students concerning me and make me a convert.</w:t>
      </w:r>
      <w:r w:rsidR="00727111">
        <w:rPr>
          <w:rFonts w:asciiTheme="minorBidi" w:eastAsia="Times New Roman" w:hAnsiTheme="minorBidi"/>
        </w:rPr>
        <w:t>”</w:t>
      </w:r>
      <w:r w:rsidR="00D55CA9" w:rsidRPr="00572F28">
        <w:rPr>
          <w:rFonts w:asciiTheme="minorBidi" w:eastAsia="Times New Roman" w:hAnsiTheme="minorBidi"/>
        </w:rPr>
        <w:t xml:space="preserve"> R.</w:t>
      </w:r>
      <w:r w:rsidR="00AE3449" w:rsidRPr="00572F28">
        <w:rPr>
          <w:rFonts w:asciiTheme="minorBidi" w:eastAsia="Times New Roman" w:hAnsiTheme="minorBidi"/>
        </w:rPr>
        <w:t xml:space="preserve"> Ch</w:t>
      </w:r>
      <w:r w:rsidRPr="00572F28">
        <w:rPr>
          <w:rFonts w:asciiTheme="minorBidi" w:eastAsia="Times New Roman" w:hAnsiTheme="minorBidi"/>
        </w:rPr>
        <w:t xml:space="preserve">iya said to her: </w:t>
      </w:r>
      <w:r w:rsidR="00727111">
        <w:rPr>
          <w:rFonts w:asciiTheme="minorBidi" w:eastAsia="Times New Roman" w:hAnsiTheme="minorBidi"/>
        </w:rPr>
        <w:t>“</w:t>
      </w:r>
      <w:r w:rsidRPr="00572F28">
        <w:rPr>
          <w:rFonts w:asciiTheme="minorBidi" w:eastAsia="Times New Roman" w:hAnsiTheme="minorBidi"/>
        </w:rPr>
        <w:t>My daughter, perhaps you set your sights on one of the students?</w:t>
      </w:r>
      <w:r w:rsidR="00727111">
        <w:rPr>
          <w:rFonts w:asciiTheme="minorBidi" w:eastAsia="Times New Roman" w:hAnsiTheme="minorBidi"/>
        </w:rPr>
        <w:t>”</w:t>
      </w:r>
      <w:r w:rsidRPr="00572F28">
        <w:rPr>
          <w:rFonts w:asciiTheme="minorBidi" w:eastAsia="Times New Roman" w:hAnsiTheme="minorBidi"/>
        </w:rPr>
        <w:t xml:space="preserve"> She took the note from her hand and gave it to</w:t>
      </w:r>
      <w:r w:rsidR="00D55CA9" w:rsidRPr="00572F28">
        <w:rPr>
          <w:rFonts w:asciiTheme="minorBidi" w:eastAsia="Times New Roman" w:hAnsiTheme="minorBidi"/>
        </w:rPr>
        <w:t xml:space="preserve"> R.</w:t>
      </w:r>
      <w:r w:rsidR="00AE3449" w:rsidRPr="00572F28">
        <w:rPr>
          <w:rFonts w:asciiTheme="minorBidi" w:eastAsia="Times New Roman" w:hAnsiTheme="minorBidi"/>
        </w:rPr>
        <w:t xml:space="preserve"> Ch</w:t>
      </w:r>
      <w:r w:rsidRPr="00572F28">
        <w:rPr>
          <w:rFonts w:asciiTheme="minorBidi" w:eastAsia="Times New Roman" w:hAnsiTheme="minorBidi"/>
        </w:rPr>
        <w:t xml:space="preserve">iya. He said to her: </w:t>
      </w:r>
      <w:r w:rsidR="00727111">
        <w:rPr>
          <w:rFonts w:asciiTheme="minorBidi" w:eastAsia="Times New Roman" w:hAnsiTheme="minorBidi"/>
        </w:rPr>
        <w:t>“</w:t>
      </w:r>
      <w:r w:rsidRPr="00572F28">
        <w:rPr>
          <w:rFonts w:asciiTheme="minorBidi" w:eastAsia="Times New Roman" w:hAnsiTheme="minorBidi"/>
        </w:rPr>
        <w:t>Go take possession of your purchase.</w:t>
      </w:r>
      <w:r w:rsidR="00727111">
        <w:rPr>
          <w:rFonts w:asciiTheme="minorBidi" w:eastAsia="Times New Roman" w:hAnsiTheme="minorBidi"/>
        </w:rPr>
        <w:t>”</w:t>
      </w:r>
    </w:p>
    <w:p w14:paraId="789240C8" w14:textId="00AA92BD" w:rsidR="00B4234B" w:rsidRPr="00572F28" w:rsidRDefault="00B4234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Those beds that she had arranged for him in a prohibited fashion, she now arranged for him in a permitted fashion. This is the rew</w:t>
      </w:r>
      <w:r w:rsidR="00AE3449" w:rsidRPr="00572F28">
        <w:rPr>
          <w:rFonts w:asciiTheme="minorBidi" w:eastAsia="Times New Roman" w:hAnsiTheme="minorBidi"/>
        </w:rPr>
        <w:t xml:space="preserve">ard given to him in this world; </w:t>
      </w:r>
      <w:r w:rsidRPr="00572F28">
        <w:rPr>
          <w:rFonts w:asciiTheme="minorBidi" w:eastAsia="Times New Roman" w:hAnsiTheme="minorBidi"/>
        </w:rPr>
        <w:t>with regard to the World-to-Come, I do not know how much reward he will be given.</w:t>
      </w:r>
      <w:r w:rsidR="006F08F2">
        <w:rPr>
          <w:rFonts w:asciiTheme="minorBidi" w:eastAsia="Times New Roman" w:hAnsiTheme="minorBidi"/>
        </w:rPr>
        <w:t xml:space="preserve"> </w:t>
      </w:r>
      <w:r w:rsidR="006F08F2" w:rsidRPr="00572F28">
        <w:rPr>
          <w:rFonts w:asciiTheme="minorBidi" w:hAnsiTheme="minorBidi"/>
        </w:rPr>
        <w:t>(</w:t>
      </w:r>
      <w:r w:rsidR="006F08F2" w:rsidRPr="00572F28">
        <w:rPr>
          <w:rFonts w:asciiTheme="minorBidi" w:hAnsiTheme="minorBidi"/>
          <w:i/>
          <w:iCs/>
        </w:rPr>
        <w:t>Bavli, Menachot</w:t>
      </w:r>
      <w:r w:rsidR="006F08F2" w:rsidRPr="00572F28">
        <w:rPr>
          <w:rFonts w:asciiTheme="minorBidi" w:hAnsiTheme="minorBidi"/>
        </w:rPr>
        <w:t xml:space="preserve"> 44a)</w:t>
      </w:r>
    </w:p>
    <w:p w14:paraId="37A6F60B" w14:textId="77777777" w:rsidR="00B4234B" w:rsidRPr="00572F28" w:rsidRDefault="00B4234B" w:rsidP="0022519C">
      <w:pPr>
        <w:tabs>
          <w:tab w:val="left" w:pos="720"/>
        </w:tabs>
        <w:bidi w:val="0"/>
        <w:spacing w:line="240" w:lineRule="auto"/>
        <w:jc w:val="both"/>
        <w:rPr>
          <w:rFonts w:asciiTheme="minorBidi" w:hAnsiTheme="minorBidi"/>
        </w:rPr>
      </w:pPr>
    </w:p>
    <w:p w14:paraId="0A33BBD2" w14:textId="1EC06894" w:rsidR="009A2E9F"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AE3449" w:rsidRPr="00572F28">
        <w:rPr>
          <w:rFonts w:asciiTheme="minorBidi" w:hAnsiTheme="minorBidi"/>
        </w:rPr>
        <w:t xml:space="preserve">The story is a </w:t>
      </w:r>
      <w:r w:rsidR="00AE3449" w:rsidRPr="00F73E97">
        <w:rPr>
          <w:rFonts w:asciiTheme="minorBidi" w:hAnsiTheme="minorBidi"/>
          <w:i/>
          <w:iCs/>
        </w:rPr>
        <w:t>midrash</w:t>
      </w:r>
      <w:r w:rsidR="00AE3449" w:rsidRPr="00572F28">
        <w:rPr>
          <w:rFonts w:asciiTheme="minorBidi" w:hAnsiTheme="minorBidi"/>
        </w:rPr>
        <w:t xml:space="preserve"> of sorts on the verses </w:t>
      </w:r>
      <w:r w:rsidR="0059546F" w:rsidRPr="00572F28">
        <w:rPr>
          <w:rFonts w:asciiTheme="minorBidi" w:hAnsiTheme="minorBidi"/>
        </w:rPr>
        <w:t xml:space="preserve">setting forth the mitzva of </w:t>
      </w:r>
      <w:r w:rsidR="0059546F" w:rsidRPr="00572F28">
        <w:rPr>
          <w:rFonts w:asciiTheme="minorBidi" w:hAnsiTheme="minorBidi"/>
          <w:i/>
          <w:iCs/>
        </w:rPr>
        <w:t>tzitzit</w:t>
      </w:r>
      <w:r w:rsidR="0059546F" w:rsidRPr="00572F28">
        <w:rPr>
          <w:rFonts w:asciiTheme="minorBidi" w:hAnsiTheme="minorBidi"/>
        </w:rPr>
        <w:t xml:space="preserve">, </w:t>
      </w:r>
      <w:r w:rsidR="00C724A9">
        <w:rPr>
          <w:rFonts w:asciiTheme="minorBidi" w:hAnsiTheme="minorBidi"/>
        </w:rPr>
        <w:t>which include</w:t>
      </w:r>
      <w:r w:rsidR="0059546F" w:rsidRPr="00572F28">
        <w:rPr>
          <w:rFonts w:asciiTheme="minorBidi" w:hAnsiTheme="minorBidi"/>
        </w:rPr>
        <w:t xml:space="preserve"> the root </w:t>
      </w:r>
      <w:r w:rsidR="0059546F" w:rsidRPr="00F73E97">
        <w:rPr>
          <w:rFonts w:asciiTheme="minorBidi" w:hAnsiTheme="minorBidi"/>
          <w:i/>
          <w:iCs/>
        </w:rPr>
        <w:t>z-n-h</w:t>
      </w:r>
      <w:r w:rsidR="0059546F" w:rsidRPr="00572F28">
        <w:rPr>
          <w:rFonts w:asciiTheme="minorBidi" w:hAnsiTheme="minorBidi"/>
        </w:rPr>
        <w:t xml:space="preserve"> (</w:t>
      </w:r>
      <w:r w:rsidR="004F3B27">
        <w:rPr>
          <w:rFonts w:asciiTheme="minorBidi" w:hAnsiTheme="minorBidi"/>
        </w:rPr>
        <w:t>“</w:t>
      </w:r>
      <w:r w:rsidR="0059546F" w:rsidRPr="00572F28">
        <w:rPr>
          <w:rFonts w:asciiTheme="minorBidi" w:hAnsiTheme="minorBidi"/>
        </w:rPr>
        <w:t>to stray</w:t>
      </w:r>
      <w:r w:rsidR="004F3B27">
        <w:rPr>
          <w:rFonts w:asciiTheme="minorBidi" w:hAnsiTheme="minorBidi"/>
        </w:rPr>
        <w:t>”</w:t>
      </w:r>
      <w:r w:rsidR="0059546F" w:rsidRPr="00572F28">
        <w:rPr>
          <w:rFonts w:asciiTheme="minorBidi" w:hAnsiTheme="minorBidi"/>
        </w:rPr>
        <w:t xml:space="preserve">; the word </w:t>
      </w:r>
      <w:r w:rsidR="0059546F" w:rsidRPr="00572F28">
        <w:rPr>
          <w:rFonts w:asciiTheme="minorBidi" w:hAnsiTheme="minorBidi"/>
          <w:i/>
          <w:iCs/>
        </w:rPr>
        <w:t>zona</w:t>
      </w:r>
      <w:r w:rsidR="0059546F" w:rsidRPr="00572F28">
        <w:rPr>
          <w:rFonts w:asciiTheme="minorBidi" w:hAnsiTheme="minorBidi"/>
        </w:rPr>
        <w:t xml:space="preserve"> – harlot – is derived from this root). The main verses read as follows:</w:t>
      </w:r>
    </w:p>
    <w:p w14:paraId="5A8CF4B7" w14:textId="77777777" w:rsidR="00572F28" w:rsidRPr="00572F28" w:rsidRDefault="00572F28" w:rsidP="0022519C">
      <w:pPr>
        <w:tabs>
          <w:tab w:val="left" w:pos="720"/>
        </w:tabs>
        <w:bidi w:val="0"/>
        <w:spacing w:line="240" w:lineRule="auto"/>
        <w:jc w:val="both"/>
        <w:rPr>
          <w:rFonts w:asciiTheme="minorBidi" w:hAnsiTheme="minorBidi"/>
        </w:rPr>
      </w:pPr>
    </w:p>
    <w:p w14:paraId="6BD74B51" w14:textId="02979E99" w:rsidR="0059546F" w:rsidRPr="00572F28" w:rsidRDefault="0059546F" w:rsidP="0022519C">
      <w:pPr>
        <w:tabs>
          <w:tab w:val="left" w:pos="720"/>
        </w:tabs>
        <w:bidi w:val="0"/>
        <w:spacing w:line="240" w:lineRule="auto"/>
        <w:ind w:left="720"/>
        <w:jc w:val="both"/>
        <w:rPr>
          <w:rFonts w:asciiTheme="minorBidi" w:hAnsiTheme="minorBidi"/>
        </w:rPr>
      </w:pPr>
      <w:r w:rsidRPr="00572F28">
        <w:rPr>
          <w:rFonts w:asciiTheme="minorBidi" w:hAnsiTheme="minorBidi"/>
        </w:rPr>
        <w:t>Speak to Bnei Yisrael and you shall say to them that they shall make for themselves fringes [</w:t>
      </w:r>
      <w:r w:rsidRPr="00572F28">
        <w:rPr>
          <w:rFonts w:asciiTheme="minorBidi" w:hAnsiTheme="minorBidi"/>
          <w:i/>
          <w:iCs/>
        </w:rPr>
        <w:t>tzitzit</w:t>
      </w:r>
      <w:r w:rsidRPr="00572F28">
        <w:rPr>
          <w:rFonts w:asciiTheme="minorBidi" w:hAnsiTheme="minorBidi"/>
        </w:rPr>
        <w:t>] on the corners of their garments, throughout their generations, and they shall affix a thread of sky blue on the fringe of each corner. This shall be fringes for you, and when you see it, you will remember all the commandments of the Lord to perform them, and you shall not wander after your hearts and after your eyes</w:t>
      </w:r>
      <w:r w:rsidR="00B26562" w:rsidRPr="00572F28">
        <w:rPr>
          <w:rFonts w:asciiTheme="minorBidi" w:hAnsiTheme="minorBidi"/>
        </w:rPr>
        <w:t>,</w:t>
      </w:r>
      <w:r w:rsidRPr="00572F28">
        <w:rPr>
          <w:rFonts w:asciiTheme="minorBidi" w:hAnsiTheme="minorBidi"/>
        </w:rPr>
        <w:t xml:space="preserve"> after which you </w:t>
      </w:r>
      <w:r w:rsidR="00B26562" w:rsidRPr="00572F28">
        <w:rPr>
          <w:rFonts w:asciiTheme="minorBidi" w:hAnsiTheme="minorBidi"/>
        </w:rPr>
        <w:t xml:space="preserve">go </w:t>
      </w:r>
      <w:r w:rsidRPr="00572F28">
        <w:rPr>
          <w:rFonts w:asciiTheme="minorBidi" w:hAnsiTheme="minorBidi"/>
        </w:rPr>
        <w:t>astray [</w:t>
      </w:r>
      <w:r w:rsidRPr="00572F28">
        <w:rPr>
          <w:rFonts w:asciiTheme="minorBidi" w:hAnsiTheme="minorBidi"/>
          <w:i/>
          <w:iCs/>
        </w:rPr>
        <w:t>zonim</w:t>
      </w:r>
      <w:r w:rsidRPr="00572F28">
        <w:rPr>
          <w:rFonts w:asciiTheme="minorBidi" w:hAnsiTheme="minorBidi"/>
        </w:rPr>
        <w:t xml:space="preserve">]. So that you shall remember and perform all My commandments and you shall be holy to your God. I am the Lord, your God, </w:t>
      </w:r>
      <w:proofErr w:type="gramStart"/>
      <w:r w:rsidRPr="00572F28">
        <w:rPr>
          <w:rFonts w:asciiTheme="minorBidi" w:hAnsiTheme="minorBidi"/>
        </w:rPr>
        <w:t>Who</w:t>
      </w:r>
      <w:proofErr w:type="gramEnd"/>
      <w:r w:rsidRPr="00572F28">
        <w:rPr>
          <w:rFonts w:asciiTheme="minorBidi" w:hAnsiTheme="minorBidi"/>
        </w:rPr>
        <w:t xml:space="preserve"> took you out of the land of Egypt to be you</w:t>
      </w:r>
      <w:r w:rsidR="00D55CA9" w:rsidRPr="00572F28">
        <w:rPr>
          <w:rFonts w:asciiTheme="minorBidi" w:hAnsiTheme="minorBidi"/>
        </w:rPr>
        <w:t>r God; I am the Lord, your God.</w:t>
      </w:r>
      <w:r w:rsidR="001A0E2F" w:rsidRPr="001A0E2F">
        <w:rPr>
          <w:rFonts w:asciiTheme="minorBidi" w:hAnsiTheme="minorBidi"/>
        </w:rPr>
        <w:t xml:space="preserve"> </w:t>
      </w:r>
      <w:r w:rsidR="001A0E2F" w:rsidRPr="00572F28">
        <w:rPr>
          <w:rFonts w:asciiTheme="minorBidi" w:hAnsiTheme="minorBidi"/>
        </w:rPr>
        <w:t>(</w:t>
      </w:r>
      <w:r w:rsidR="001A0E2F" w:rsidRPr="00572F28">
        <w:rPr>
          <w:rFonts w:asciiTheme="minorBidi" w:hAnsiTheme="minorBidi"/>
          <w:i/>
          <w:iCs/>
        </w:rPr>
        <w:t>Bamidbar</w:t>
      </w:r>
      <w:r w:rsidR="001A0E2F" w:rsidRPr="00572F28">
        <w:rPr>
          <w:rFonts w:asciiTheme="minorBidi" w:hAnsiTheme="minorBidi"/>
        </w:rPr>
        <w:t xml:space="preserve"> 15:38-41)</w:t>
      </w:r>
    </w:p>
    <w:p w14:paraId="70C23F91" w14:textId="43D64F97" w:rsidR="00212C8D" w:rsidRPr="00572F28" w:rsidRDefault="00212C8D" w:rsidP="0022519C">
      <w:pPr>
        <w:tabs>
          <w:tab w:val="left" w:pos="720"/>
        </w:tabs>
        <w:bidi w:val="0"/>
        <w:spacing w:line="240" w:lineRule="auto"/>
        <w:jc w:val="both"/>
        <w:rPr>
          <w:rFonts w:asciiTheme="minorBidi" w:hAnsiTheme="minorBidi"/>
        </w:rPr>
      </w:pPr>
    </w:p>
    <w:p w14:paraId="0FB83B8F" w14:textId="77FA0F4D" w:rsidR="0059546F"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59546F" w:rsidRPr="00572F28">
        <w:rPr>
          <w:rFonts w:asciiTheme="minorBidi" w:hAnsiTheme="minorBidi"/>
        </w:rPr>
        <w:t xml:space="preserve">An earlier and slightly different version of the Talmudic story appears already in the Tannaitic midrash </w:t>
      </w:r>
      <w:r w:rsidR="0059546F" w:rsidRPr="00572F28">
        <w:rPr>
          <w:rFonts w:asciiTheme="minorBidi" w:hAnsiTheme="minorBidi"/>
          <w:i/>
          <w:iCs/>
        </w:rPr>
        <w:t>Sifri Bamidbar</w:t>
      </w:r>
      <w:r w:rsidR="0059546F" w:rsidRPr="00572F28">
        <w:rPr>
          <w:rFonts w:asciiTheme="minorBidi" w:hAnsiTheme="minorBidi"/>
        </w:rPr>
        <w:t xml:space="preserve"> (later on</w:t>
      </w:r>
      <w:r w:rsidR="009B4456">
        <w:rPr>
          <w:rFonts w:asciiTheme="minorBidi" w:hAnsiTheme="minorBidi"/>
        </w:rPr>
        <w:t>,</w:t>
      </w:r>
      <w:r w:rsidR="0059546F" w:rsidRPr="00572F28">
        <w:rPr>
          <w:rFonts w:asciiTheme="minorBidi" w:hAnsiTheme="minorBidi"/>
        </w:rPr>
        <w:t xml:space="preserve"> we will compare the version in the </w:t>
      </w:r>
      <w:r w:rsidR="0059546F" w:rsidRPr="00572F28">
        <w:rPr>
          <w:rFonts w:asciiTheme="minorBidi" w:hAnsiTheme="minorBidi"/>
          <w:i/>
          <w:iCs/>
        </w:rPr>
        <w:t>Sifri</w:t>
      </w:r>
      <w:r w:rsidR="0059546F" w:rsidRPr="00572F28">
        <w:rPr>
          <w:rFonts w:asciiTheme="minorBidi" w:hAnsiTheme="minorBidi"/>
        </w:rPr>
        <w:t xml:space="preserve"> to that in of the </w:t>
      </w:r>
      <w:r w:rsidR="0059546F" w:rsidRPr="00572F28">
        <w:rPr>
          <w:rFonts w:asciiTheme="minorBidi" w:hAnsiTheme="minorBidi"/>
          <w:i/>
          <w:iCs/>
        </w:rPr>
        <w:t>Bavli</w:t>
      </w:r>
      <w:r w:rsidR="0059546F" w:rsidRPr="00572F28">
        <w:rPr>
          <w:rFonts w:asciiTheme="minorBidi" w:hAnsiTheme="minorBidi"/>
        </w:rPr>
        <w:t xml:space="preserve">). In the </w:t>
      </w:r>
      <w:r w:rsidR="0059546F" w:rsidRPr="00F73E97">
        <w:rPr>
          <w:rFonts w:asciiTheme="minorBidi" w:hAnsiTheme="minorBidi"/>
          <w:i/>
          <w:iCs/>
        </w:rPr>
        <w:t>midrash</w:t>
      </w:r>
      <w:r w:rsidR="0059546F" w:rsidRPr="00572F28">
        <w:rPr>
          <w:rFonts w:asciiTheme="minorBidi" w:hAnsiTheme="minorBidi"/>
        </w:rPr>
        <w:t xml:space="preserve">, the story </w:t>
      </w:r>
      <w:r w:rsidR="00B26562" w:rsidRPr="00572F28">
        <w:rPr>
          <w:rFonts w:asciiTheme="minorBidi" w:hAnsiTheme="minorBidi"/>
        </w:rPr>
        <w:t xml:space="preserve">is appended to the closing words of the </w:t>
      </w:r>
      <w:r w:rsidR="00B26562" w:rsidRPr="00572F28">
        <w:rPr>
          <w:rFonts w:asciiTheme="minorBidi" w:hAnsiTheme="minorBidi"/>
          <w:i/>
          <w:iCs/>
        </w:rPr>
        <w:t>par</w:t>
      </w:r>
      <w:r w:rsidRPr="00572F28">
        <w:rPr>
          <w:rFonts w:asciiTheme="minorBidi" w:hAnsiTheme="minorBidi"/>
          <w:i/>
          <w:iCs/>
        </w:rPr>
        <w:t>a</w:t>
      </w:r>
      <w:r w:rsidR="00B26562" w:rsidRPr="00572F28">
        <w:rPr>
          <w:rFonts w:asciiTheme="minorBidi" w:hAnsiTheme="minorBidi"/>
          <w:i/>
          <w:iCs/>
        </w:rPr>
        <w:t>sha</w:t>
      </w:r>
      <w:r w:rsidR="00B26562" w:rsidRPr="00572F28">
        <w:rPr>
          <w:rFonts w:asciiTheme="minorBidi" w:hAnsiTheme="minorBidi"/>
        </w:rPr>
        <w:t xml:space="preserve"> – “I am the Lord your God”</w:t>
      </w:r>
      <w:r w:rsidR="009B4456">
        <w:rPr>
          <w:rFonts w:asciiTheme="minorBidi" w:hAnsiTheme="minorBidi"/>
        </w:rPr>
        <w:t xml:space="preserve"> –</w:t>
      </w:r>
      <w:r w:rsidR="00B26562" w:rsidRPr="00572F28">
        <w:rPr>
          <w:rFonts w:asciiTheme="minorBidi" w:hAnsiTheme="minorBidi"/>
        </w:rPr>
        <w:t xml:space="preserve"> and in the Gemara, too, the story focuses on these words (“….</w:t>
      </w:r>
      <w:r w:rsidR="00B26562" w:rsidRPr="00572F28">
        <w:rPr>
          <w:rFonts w:asciiTheme="minorBidi" w:eastAsia="Times New Roman" w:hAnsiTheme="minorBidi"/>
        </w:rPr>
        <w:t xml:space="preserve">where it is written twice: “I am the Lord your God”…), but in view of the content of the story, it seems to </w:t>
      </w:r>
      <w:r w:rsidR="00450854" w:rsidRPr="00572F28">
        <w:rPr>
          <w:rFonts w:asciiTheme="minorBidi" w:eastAsia="Times New Roman" w:hAnsiTheme="minorBidi"/>
        </w:rPr>
        <w:t xml:space="preserve">also </w:t>
      </w:r>
      <w:r w:rsidR="00B26562" w:rsidRPr="00572F28">
        <w:rPr>
          <w:rFonts w:asciiTheme="minorBidi" w:eastAsia="Times New Roman" w:hAnsiTheme="minorBidi"/>
        </w:rPr>
        <w:t>be meant as an elaboration of the verse, “And you shall not wander after your hearts and after your eyes, after which you go astray</w:t>
      </w:r>
      <w:r w:rsidR="00450854">
        <w:rPr>
          <w:rFonts w:asciiTheme="minorBidi" w:eastAsia="Times New Roman" w:hAnsiTheme="minorBidi"/>
        </w:rPr>
        <w:t xml:space="preserve"> [</w:t>
      </w:r>
      <w:r w:rsidR="00450854">
        <w:rPr>
          <w:rFonts w:asciiTheme="minorBidi" w:eastAsia="Times New Roman" w:hAnsiTheme="minorBidi"/>
          <w:i/>
          <w:iCs/>
        </w:rPr>
        <w:t>zonim</w:t>
      </w:r>
      <w:r w:rsidR="00450854">
        <w:rPr>
          <w:rFonts w:asciiTheme="minorBidi" w:eastAsia="Times New Roman" w:hAnsiTheme="minorBidi"/>
        </w:rPr>
        <w:t>]</w:t>
      </w:r>
      <w:r w:rsidR="00B26562" w:rsidRPr="00572F28">
        <w:rPr>
          <w:rFonts w:asciiTheme="minorBidi" w:eastAsia="Times New Roman" w:hAnsiTheme="minorBidi"/>
        </w:rPr>
        <w:t>.”</w:t>
      </w:r>
    </w:p>
    <w:p w14:paraId="769FB251" w14:textId="6A1CA9F2" w:rsidR="00B26562" w:rsidRPr="00572F28" w:rsidRDefault="00B26562" w:rsidP="0022519C">
      <w:pPr>
        <w:tabs>
          <w:tab w:val="left" w:pos="720"/>
        </w:tabs>
        <w:bidi w:val="0"/>
        <w:spacing w:line="240" w:lineRule="auto"/>
        <w:jc w:val="both"/>
        <w:rPr>
          <w:rFonts w:asciiTheme="minorBidi" w:hAnsiTheme="minorBidi"/>
        </w:rPr>
      </w:pPr>
    </w:p>
    <w:p w14:paraId="27590E5E" w14:textId="14AAC6F7" w:rsidR="004105EE" w:rsidRDefault="00B26562" w:rsidP="0022519C">
      <w:pPr>
        <w:tabs>
          <w:tab w:val="left" w:pos="720"/>
        </w:tabs>
        <w:bidi w:val="0"/>
        <w:spacing w:line="240" w:lineRule="auto"/>
        <w:jc w:val="both"/>
        <w:rPr>
          <w:rFonts w:asciiTheme="minorBidi" w:hAnsiTheme="minorBidi"/>
          <w:b/>
          <w:bCs/>
        </w:rPr>
      </w:pPr>
      <w:r w:rsidRPr="00572F28">
        <w:rPr>
          <w:rFonts w:asciiTheme="minorBidi" w:hAnsiTheme="minorBidi"/>
          <w:b/>
          <w:bCs/>
        </w:rPr>
        <w:t>Commentary on the story itself</w:t>
      </w:r>
    </w:p>
    <w:p w14:paraId="58AD1974" w14:textId="77777777" w:rsidR="00572F28" w:rsidRPr="00572F28" w:rsidRDefault="00572F28" w:rsidP="0022519C">
      <w:pPr>
        <w:tabs>
          <w:tab w:val="left" w:pos="720"/>
        </w:tabs>
        <w:bidi w:val="0"/>
        <w:spacing w:line="240" w:lineRule="auto"/>
        <w:jc w:val="both"/>
        <w:rPr>
          <w:rFonts w:asciiTheme="minorBidi" w:hAnsiTheme="minorBidi"/>
          <w:b/>
          <w:bCs/>
        </w:rPr>
      </w:pPr>
    </w:p>
    <w:p w14:paraId="5418D7A0" w14:textId="219D20EC" w:rsidR="00B26562"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B26562" w:rsidRPr="00572F28">
        <w:rPr>
          <w:rFonts w:asciiTheme="minorBidi" w:hAnsiTheme="minorBidi"/>
        </w:rPr>
        <w:t xml:space="preserve">Much has been written on this story, in different forums, and I will not discuss here all its details and all the various exegetical </w:t>
      </w:r>
      <w:r w:rsidR="00356AE7">
        <w:rPr>
          <w:rFonts w:asciiTheme="minorBidi" w:hAnsiTheme="minorBidi"/>
        </w:rPr>
        <w:t>approaches</w:t>
      </w:r>
      <w:r w:rsidR="00B26562" w:rsidRPr="00572F28">
        <w:rPr>
          <w:rFonts w:asciiTheme="minorBidi" w:hAnsiTheme="minorBidi"/>
        </w:rPr>
        <w:t>.</w:t>
      </w:r>
      <w:r w:rsidR="00B26562" w:rsidRPr="00572F28">
        <w:rPr>
          <w:rStyle w:val="FootnoteReference"/>
          <w:rFonts w:asciiTheme="minorBidi" w:hAnsiTheme="minorBidi"/>
        </w:rPr>
        <w:footnoteReference w:id="1"/>
      </w:r>
      <w:r w:rsidR="00D37806" w:rsidRPr="00572F28">
        <w:rPr>
          <w:rFonts w:asciiTheme="minorBidi" w:hAnsiTheme="minorBidi"/>
        </w:rPr>
        <w:t xml:space="preserve"> </w:t>
      </w:r>
      <w:r w:rsidR="00356AE7">
        <w:rPr>
          <w:rFonts w:asciiTheme="minorBidi" w:hAnsiTheme="minorBidi"/>
        </w:rPr>
        <w:t>Instead, I</w:t>
      </w:r>
      <w:r w:rsidR="00D37806" w:rsidRPr="00572F28">
        <w:rPr>
          <w:rFonts w:asciiTheme="minorBidi" w:hAnsiTheme="minorBidi"/>
        </w:rPr>
        <w:t xml:space="preserve"> will weave together some of the main ideas that have been expressed, with an emphasis, inter alia, on the connection of the story to its context in the Talmudic </w:t>
      </w:r>
      <w:r w:rsidR="00D37806" w:rsidRPr="00572F28">
        <w:rPr>
          <w:rFonts w:asciiTheme="minorBidi" w:hAnsiTheme="minorBidi"/>
          <w:i/>
          <w:iCs/>
        </w:rPr>
        <w:t>sugya</w:t>
      </w:r>
      <w:r w:rsidR="00D37806" w:rsidRPr="00572F28">
        <w:rPr>
          <w:rFonts w:asciiTheme="minorBidi" w:hAnsiTheme="minorBidi"/>
        </w:rPr>
        <w:t>, and its reading in that context.</w:t>
      </w:r>
    </w:p>
    <w:p w14:paraId="0F2A65FE" w14:textId="2C0B3F57" w:rsidR="00D37806" w:rsidRPr="00572F28" w:rsidRDefault="00D37806" w:rsidP="0022519C">
      <w:pPr>
        <w:tabs>
          <w:tab w:val="left" w:pos="720"/>
        </w:tabs>
        <w:bidi w:val="0"/>
        <w:spacing w:line="240" w:lineRule="auto"/>
        <w:jc w:val="both"/>
        <w:rPr>
          <w:rFonts w:asciiTheme="minorBidi" w:hAnsiTheme="minorBidi"/>
        </w:rPr>
      </w:pPr>
    </w:p>
    <w:p w14:paraId="4A6909EC" w14:textId="2E07F814" w:rsidR="00B26562"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D37806" w:rsidRPr="00572F28">
        <w:rPr>
          <w:rFonts w:asciiTheme="minorBidi" w:hAnsiTheme="minorBidi"/>
        </w:rPr>
        <w:t>The story has a clear structure</w:t>
      </w:r>
      <w:r w:rsidR="002A1800" w:rsidRPr="00572F28">
        <w:rPr>
          <w:rFonts w:asciiTheme="minorBidi" w:hAnsiTheme="minorBidi"/>
        </w:rPr>
        <w:t>, comprising two well-defined parts</w:t>
      </w:r>
      <w:r w:rsidR="00D37806" w:rsidRPr="00572F28">
        <w:rPr>
          <w:rFonts w:asciiTheme="minorBidi" w:hAnsiTheme="minorBidi"/>
        </w:rPr>
        <w:t xml:space="preserve">. The first part describes the man’s journey. It is he who is active, as expressed in the range of verbs used in connected with him: he hears, he sends money, he fixes a date, he travels, he sits at the entrance, he enters, he ascends to the top bed, </w:t>
      </w:r>
      <w:r w:rsidR="00683182" w:rsidRPr="00572F28">
        <w:rPr>
          <w:rFonts w:asciiTheme="minorBidi" w:hAnsiTheme="minorBidi"/>
        </w:rPr>
        <w:t>h</w:t>
      </w:r>
      <w:r w:rsidR="00D37806" w:rsidRPr="00572F28">
        <w:rPr>
          <w:rFonts w:asciiTheme="minorBidi" w:hAnsiTheme="minorBidi"/>
        </w:rPr>
        <w:t xml:space="preserve">e falls. </w:t>
      </w:r>
      <w:r w:rsidR="00683182" w:rsidRPr="00572F28">
        <w:rPr>
          <w:rFonts w:asciiTheme="minorBidi" w:hAnsiTheme="minorBidi"/>
        </w:rPr>
        <w:t>The second part focuses on the woman</w:t>
      </w:r>
      <w:r w:rsidR="00793315">
        <w:rPr>
          <w:rFonts w:asciiTheme="minorBidi" w:hAnsiTheme="minorBidi"/>
        </w:rPr>
        <w:t xml:space="preserve"> as</w:t>
      </w:r>
      <w:r w:rsidR="00683182" w:rsidRPr="00572F28">
        <w:rPr>
          <w:rFonts w:asciiTheme="minorBidi" w:hAnsiTheme="minorBidi"/>
        </w:rPr>
        <w:t xml:space="preserve"> she takes the initiative, effecting a radical change in her life: she demands the man’s identity details, takes action to part with her previous life (selling, dividing, etc.), follows the man, and approaches R. Chiya, his teacher, asking to be converted so that she and the man can marry.</w:t>
      </w:r>
    </w:p>
    <w:p w14:paraId="20A70EA8" w14:textId="77777777" w:rsidR="00D55CA9" w:rsidRPr="00572F28" w:rsidRDefault="00D55CA9" w:rsidP="0022519C">
      <w:pPr>
        <w:tabs>
          <w:tab w:val="left" w:pos="720"/>
        </w:tabs>
        <w:bidi w:val="0"/>
        <w:spacing w:line="240" w:lineRule="auto"/>
        <w:jc w:val="both"/>
        <w:rPr>
          <w:rFonts w:asciiTheme="minorBidi" w:hAnsiTheme="minorBidi"/>
        </w:rPr>
      </w:pPr>
    </w:p>
    <w:p w14:paraId="1F62A748" w14:textId="22D9DABE" w:rsidR="00683182"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683182" w:rsidRPr="00572F28">
        <w:rPr>
          <w:rFonts w:asciiTheme="minorBidi" w:hAnsiTheme="minorBidi"/>
        </w:rPr>
        <w:t>Goshen-Gottstein demonstrates</w:t>
      </w:r>
      <w:r w:rsidR="00683182" w:rsidRPr="00572F28">
        <w:rPr>
          <w:rStyle w:val="FootnoteReference"/>
          <w:rFonts w:asciiTheme="minorBidi" w:hAnsiTheme="minorBidi"/>
        </w:rPr>
        <w:footnoteReference w:id="2"/>
      </w:r>
      <w:r w:rsidR="00683182" w:rsidRPr="00572F28">
        <w:rPr>
          <w:rFonts w:asciiTheme="minorBidi" w:hAnsiTheme="minorBidi"/>
        </w:rPr>
        <w:t xml:space="preserve"> that in the story as it appears in the </w:t>
      </w:r>
      <w:r w:rsidR="00683182" w:rsidRPr="00572F28">
        <w:rPr>
          <w:rFonts w:asciiTheme="minorBidi" w:hAnsiTheme="minorBidi"/>
          <w:i/>
          <w:iCs/>
        </w:rPr>
        <w:t>Sifri</w:t>
      </w:r>
      <w:r w:rsidR="00683182" w:rsidRPr="00572F28">
        <w:rPr>
          <w:rFonts w:asciiTheme="minorBidi" w:hAnsiTheme="minorBidi"/>
        </w:rPr>
        <w:t>, various literary devices support</w:t>
      </w:r>
      <w:r w:rsidR="002738E5" w:rsidRPr="00572F28">
        <w:rPr>
          <w:rFonts w:asciiTheme="minorBidi" w:hAnsiTheme="minorBidi"/>
        </w:rPr>
        <w:t xml:space="preserve"> this division of the story – for example</w:t>
      </w:r>
      <w:r w:rsidR="006C4845">
        <w:rPr>
          <w:rFonts w:asciiTheme="minorBidi" w:hAnsiTheme="minorBidi"/>
        </w:rPr>
        <w:t>:</w:t>
      </w:r>
      <w:r w:rsidR="002738E5" w:rsidRPr="00572F28">
        <w:rPr>
          <w:rFonts w:asciiTheme="minorBidi" w:hAnsiTheme="minorBidi"/>
        </w:rPr>
        <w:t xml:space="preserve"> verbs based on the root </w:t>
      </w:r>
      <w:r w:rsidR="002738E5" w:rsidRPr="00F73E97">
        <w:rPr>
          <w:rFonts w:asciiTheme="minorBidi" w:hAnsiTheme="minorBidi"/>
          <w:i/>
          <w:iCs/>
        </w:rPr>
        <w:t>y-sh-v</w:t>
      </w:r>
      <w:r w:rsidR="002738E5" w:rsidRPr="00572F28">
        <w:rPr>
          <w:rFonts w:asciiTheme="minorBidi" w:hAnsiTheme="minorBidi"/>
        </w:rPr>
        <w:t xml:space="preserve"> (to sit) in the first half, as opposed to verbs based on the root </w:t>
      </w:r>
      <w:r w:rsidR="006F6525" w:rsidRPr="00F73E97">
        <w:rPr>
          <w:rFonts w:asciiTheme="minorBidi" w:hAnsiTheme="minorBidi"/>
          <w:i/>
          <w:iCs/>
        </w:rPr>
        <w:t>a</w:t>
      </w:r>
      <w:r w:rsidR="002738E5" w:rsidRPr="00F73E97">
        <w:rPr>
          <w:rFonts w:asciiTheme="minorBidi" w:hAnsiTheme="minorBidi"/>
          <w:i/>
          <w:iCs/>
        </w:rPr>
        <w:t>-m-d</w:t>
      </w:r>
      <w:r w:rsidR="002738E5" w:rsidRPr="00572F28">
        <w:rPr>
          <w:rFonts w:asciiTheme="minorBidi" w:hAnsiTheme="minorBidi"/>
        </w:rPr>
        <w:t xml:space="preserve"> (to stand) in the second; and recurring numbers in each part (4 and 7 in the first part, 3 in the second). In the </w:t>
      </w:r>
      <w:r w:rsidR="001A1B79" w:rsidRPr="00572F28">
        <w:rPr>
          <w:rFonts w:asciiTheme="minorBidi" w:hAnsiTheme="minorBidi"/>
          <w:i/>
          <w:iCs/>
        </w:rPr>
        <w:t>Bavli</w:t>
      </w:r>
      <w:r w:rsidR="001A1B79">
        <w:rPr>
          <w:rFonts w:asciiTheme="minorBidi" w:hAnsiTheme="minorBidi"/>
        </w:rPr>
        <w:t>’s</w:t>
      </w:r>
      <w:r w:rsidR="001A1B79" w:rsidRPr="00572F28">
        <w:rPr>
          <w:rFonts w:asciiTheme="minorBidi" w:hAnsiTheme="minorBidi"/>
        </w:rPr>
        <w:t xml:space="preserve"> </w:t>
      </w:r>
      <w:r w:rsidR="002738E5" w:rsidRPr="00572F28">
        <w:rPr>
          <w:rFonts w:asciiTheme="minorBidi" w:hAnsiTheme="minorBidi"/>
        </w:rPr>
        <w:t xml:space="preserve">version, which takes a slightly different form, some of these devices have not been preserved. However, </w:t>
      </w:r>
      <w:r w:rsidR="002A1800" w:rsidRPr="00572F28">
        <w:rPr>
          <w:rFonts w:asciiTheme="minorBidi" w:hAnsiTheme="minorBidi"/>
        </w:rPr>
        <w:t xml:space="preserve">the division into two parts is </w:t>
      </w:r>
      <w:r w:rsidR="00050B8A">
        <w:rPr>
          <w:rFonts w:asciiTheme="minorBidi" w:hAnsiTheme="minorBidi"/>
        </w:rPr>
        <w:t xml:space="preserve">still </w:t>
      </w:r>
      <w:r w:rsidR="002A1800" w:rsidRPr="00572F28">
        <w:rPr>
          <w:rFonts w:asciiTheme="minorBidi" w:hAnsiTheme="minorBidi"/>
        </w:rPr>
        <w:t>clear in terms of both theme and form.</w:t>
      </w:r>
    </w:p>
    <w:p w14:paraId="5BAD788D" w14:textId="67A535B1" w:rsidR="002A1800" w:rsidRPr="00572F28" w:rsidRDefault="002A1800" w:rsidP="0022519C">
      <w:pPr>
        <w:tabs>
          <w:tab w:val="left" w:pos="720"/>
        </w:tabs>
        <w:bidi w:val="0"/>
        <w:spacing w:line="240" w:lineRule="auto"/>
        <w:jc w:val="both"/>
        <w:rPr>
          <w:rFonts w:asciiTheme="minorBidi" w:hAnsiTheme="minorBidi"/>
        </w:rPr>
      </w:pPr>
    </w:p>
    <w:p w14:paraId="4809C4E1" w14:textId="4638CA13" w:rsidR="002A1800"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2A1800" w:rsidRPr="00572F28">
        <w:rPr>
          <w:rFonts w:asciiTheme="minorBidi" w:hAnsiTheme="minorBidi"/>
        </w:rPr>
        <w:t xml:space="preserve">What theme emerges from this two-part structure? What story is the narrator in the Gemara seeking to tell? These questions have occupied many scholars. </w:t>
      </w:r>
      <w:r w:rsidR="006C13D4">
        <w:rPr>
          <w:rFonts w:asciiTheme="minorBidi" w:hAnsiTheme="minorBidi"/>
        </w:rPr>
        <w:t>With such a</w:t>
      </w:r>
      <w:r w:rsidR="002A1800" w:rsidRPr="00572F28">
        <w:rPr>
          <w:rFonts w:asciiTheme="minorBidi" w:hAnsiTheme="minorBidi"/>
        </w:rPr>
        <w:t xml:space="preserve"> rich</w:t>
      </w:r>
      <w:r w:rsidR="006C13D4">
        <w:rPr>
          <w:rFonts w:asciiTheme="minorBidi" w:hAnsiTheme="minorBidi"/>
        </w:rPr>
        <w:t xml:space="preserve">, </w:t>
      </w:r>
      <w:r w:rsidR="002A1800" w:rsidRPr="00572F28">
        <w:rPr>
          <w:rFonts w:asciiTheme="minorBidi" w:hAnsiTheme="minorBidi"/>
        </w:rPr>
        <w:t xml:space="preserve">complex plot, it is difficult to </w:t>
      </w:r>
      <w:r w:rsidR="001E49BB">
        <w:rPr>
          <w:rFonts w:asciiTheme="minorBidi" w:hAnsiTheme="minorBidi"/>
        </w:rPr>
        <w:t>identify</w:t>
      </w:r>
      <w:r w:rsidR="002A1800" w:rsidRPr="00572F28">
        <w:rPr>
          <w:rFonts w:asciiTheme="minorBidi" w:hAnsiTheme="minorBidi"/>
        </w:rPr>
        <w:t xml:space="preserve"> one specific point that represents the focus of the narrative, </w:t>
      </w:r>
      <w:r w:rsidR="001E49BB">
        <w:rPr>
          <w:rFonts w:asciiTheme="minorBidi" w:hAnsiTheme="minorBidi"/>
        </w:rPr>
        <w:t>leading to a</w:t>
      </w:r>
      <w:r w:rsidR="002A1800" w:rsidRPr="00572F28">
        <w:rPr>
          <w:rFonts w:asciiTheme="minorBidi" w:hAnsiTheme="minorBidi"/>
        </w:rPr>
        <w:t xml:space="preserve"> lack of consensus.</w:t>
      </w:r>
    </w:p>
    <w:p w14:paraId="4972567D" w14:textId="426CE276" w:rsidR="002A1800" w:rsidRPr="00572F28" w:rsidRDefault="002A1800" w:rsidP="0022519C">
      <w:pPr>
        <w:tabs>
          <w:tab w:val="left" w:pos="720"/>
        </w:tabs>
        <w:bidi w:val="0"/>
        <w:spacing w:line="240" w:lineRule="auto"/>
        <w:jc w:val="both"/>
        <w:rPr>
          <w:rFonts w:asciiTheme="minorBidi" w:hAnsiTheme="minorBidi"/>
        </w:rPr>
      </w:pPr>
    </w:p>
    <w:p w14:paraId="663895AB" w14:textId="6DFE6C54" w:rsidR="002A1800"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2A1800" w:rsidRPr="00572F28">
        <w:rPr>
          <w:rFonts w:asciiTheme="minorBidi" w:hAnsiTheme="minorBidi"/>
        </w:rPr>
        <w:t xml:space="preserve">One way </w:t>
      </w:r>
      <w:r w:rsidR="001E49BB">
        <w:rPr>
          <w:rFonts w:asciiTheme="minorBidi" w:hAnsiTheme="minorBidi"/>
        </w:rPr>
        <w:t>to</w:t>
      </w:r>
      <w:r w:rsidR="001E49BB" w:rsidRPr="00572F28">
        <w:rPr>
          <w:rFonts w:asciiTheme="minorBidi" w:hAnsiTheme="minorBidi"/>
        </w:rPr>
        <w:t xml:space="preserve"> </w:t>
      </w:r>
      <w:r w:rsidR="002A1800" w:rsidRPr="00572F28">
        <w:rPr>
          <w:rFonts w:asciiTheme="minorBidi" w:hAnsiTheme="minorBidi"/>
        </w:rPr>
        <w:t>defin</w:t>
      </w:r>
      <w:r w:rsidR="001E49BB">
        <w:rPr>
          <w:rFonts w:asciiTheme="minorBidi" w:hAnsiTheme="minorBidi"/>
        </w:rPr>
        <w:t>e</w:t>
      </w:r>
      <w:r w:rsidR="002A1800" w:rsidRPr="00572F28">
        <w:rPr>
          <w:rFonts w:asciiTheme="minorBidi" w:hAnsiTheme="minorBidi"/>
        </w:rPr>
        <w:t xml:space="preserve"> the theme of a story is </w:t>
      </w:r>
      <w:r w:rsidR="000E3877">
        <w:rPr>
          <w:rFonts w:asciiTheme="minorBidi" w:hAnsiTheme="minorBidi"/>
        </w:rPr>
        <w:t>by considering</w:t>
      </w:r>
      <w:r w:rsidR="002A1800" w:rsidRPr="00572F28">
        <w:rPr>
          <w:rFonts w:asciiTheme="minorBidi" w:hAnsiTheme="minorBidi"/>
        </w:rPr>
        <w:t xml:space="preserve"> its turning point, which may be </w:t>
      </w:r>
      <w:proofErr w:type="gramStart"/>
      <w:r w:rsidR="002A1800" w:rsidRPr="00572F28">
        <w:rPr>
          <w:rFonts w:asciiTheme="minorBidi" w:hAnsiTheme="minorBidi"/>
        </w:rPr>
        <w:t>a central</w:t>
      </w:r>
      <w:proofErr w:type="gramEnd"/>
      <w:r w:rsidR="002A1800" w:rsidRPr="00572F28">
        <w:rPr>
          <w:rFonts w:asciiTheme="minorBidi" w:hAnsiTheme="minorBidi"/>
        </w:rPr>
        <w:t xml:space="preserve"> axis around which the story is built. But in our case, although it is clear that the story has two parts, locating the turning point is not a simple task. Is it the moment the man becomes aware of his </w:t>
      </w:r>
      <w:r w:rsidR="002A1800" w:rsidRPr="00572F28">
        <w:rPr>
          <w:rFonts w:asciiTheme="minorBidi" w:hAnsiTheme="minorBidi"/>
          <w:i/>
          <w:iCs/>
        </w:rPr>
        <w:t>tzitzit</w:t>
      </w:r>
      <w:r w:rsidR="002A1800" w:rsidRPr="00572F28">
        <w:rPr>
          <w:rFonts w:asciiTheme="minorBidi" w:hAnsiTheme="minorBidi"/>
        </w:rPr>
        <w:t xml:space="preserve">, and falls to the ground? Or the moment when the woman decides to change her life around? What is it exactly that causes her to turn her back on her entire world, leaving it all behind to follow the scholar </w:t>
      </w:r>
      <w:r w:rsidR="00CA50F1" w:rsidRPr="00572F28">
        <w:rPr>
          <w:rFonts w:asciiTheme="minorBidi" w:hAnsiTheme="minorBidi"/>
        </w:rPr>
        <w:t>to a new life? As we shall see, different commentators have answered these questions in different ways.</w:t>
      </w:r>
    </w:p>
    <w:p w14:paraId="2A64B5C3" w14:textId="749DB1CF" w:rsidR="00CA50F1" w:rsidRPr="00572F28" w:rsidRDefault="00CA50F1" w:rsidP="0022519C">
      <w:pPr>
        <w:tabs>
          <w:tab w:val="left" w:pos="720"/>
        </w:tabs>
        <w:bidi w:val="0"/>
        <w:spacing w:line="240" w:lineRule="auto"/>
        <w:jc w:val="both"/>
        <w:rPr>
          <w:rFonts w:asciiTheme="minorBidi" w:hAnsiTheme="minorBidi"/>
        </w:rPr>
      </w:pPr>
    </w:p>
    <w:p w14:paraId="16B6206E" w14:textId="60890693" w:rsidR="00B15D47" w:rsidRPr="00572F28" w:rsidRDefault="00572F28" w:rsidP="0022519C">
      <w:pPr>
        <w:tabs>
          <w:tab w:val="left" w:pos="720"/>
        </w:tabs>
        <w:bidi w:val="0"/>
        <w:spacing w:line="240" w:lineRule="auto"/>
        <w:jc w:val="both"/>
        <w:rPr>
          <w:rFonts w:asciiTheme="minorBidi" w:eastAsia="Times New Roman" w:hAnsiTheme="minorBidi"/>
        </w:rPr>
      </w:pPr>
      <w:r>
        <w:rPr>
          <w:rFonts w:asciiTheme="minorBidi" w:hAnsiTheme="minorBidi"/>
        </w:rPr>
        <w:tab/>
      </w:r>
      <w:r w:rsidR="00CA50F1" w:rsidRPr="00572F28">
        <w:rPr>
          <w:rFonts w:asciiTheme="minorBidi" w:hAnsiTheme="minorBidi"/>
        </w:rPr>
        <w:t>Some have posited that the focus of the story is the man’s overcoming of his passion. Harvey</w:t>
      </w:r>
      <w:r w:rsidR="002C4E6D">
        <w:rPr>
          <w:rFonts w:asciiTheme="minorBidi" w:hAnsiTheme="minorBidi"/>
        </w:rPr>
        <w:t>,</w:t>
      </w:r>
      <w:r w:rsidR="00CA50F1" w:rsidRPr="00572F28">
        <w:rPr>
          <w:rStyle w:val="FootnoteReference"/>
          <w:rFonts w:asciiTheme="minorBidi" w:hAnsiTheme="minorBidi"/>
        </w:rPr>
        <w:footnoteReference w:id="3"/>
      </w:r>
      <w:r w:rsidR="00CA50F1" w:rsidRPr="00572F28">
        <w:rPr>
          <w:rFonts w:asciiTheme="minorBidi" w:hAnsiTheme="minorBidi"/>
        </w:rPr>
        <w:t xml:space="preserve"> for instance, writes that “a powerful urge” leads the man to this prostitute. To borrow the terms of the verses that set forth the mitzva of </w:t>
      </w:r>
      <w:r w:rsidR="00CA50F1" w:rsidRPr="00F73E97">
        <w:rPr>
          <w:rFonts w:asciiTheme="minorBidi" w:hAnsiTheme="minorBidi"/>
          <w:i/>
          <w:iCs/>
        </w:rPr>
        <w:t>tzitzit</w:t>
      </w:r>
      <w:r w:rsidR="00CA50F1" w:rsidRPr="00572F28">
        <w:rPr>
          <w:rFonts w:asciiTheme="minorBidi" w:hAnsiTheme="minorBidi"/>
        </w:rPr>
        <w:t>, he “wanders after his heart” to the isles of the sea, and “after his eyes” to the uppermost golden bed. Thus, the midrashic story embraces the metaphor contained in the verse</w:t>
      </w:r>
      <w:r w:rsidR="00B15D47" w:rsidRPr="00572F28">
        <w:rPr>
          <w:rFonts w:asciiTheme="minorBidi" w:hAnsiTheme="minorBidi"/>
        </w:rPr>
        <w:t xml:space="preserve"> (</w:t>
      </w:r>
      <w:r w:rsidR="00D55CA9" w:rsidRPr="00572F28">
        <w:rPr>
          <w:rFonts w:asciiTheme="minorBidi" w:hAnsiTheme="minorBidi"/>
        </w:rPr>
        <w:t>“</w:t>
      </w:r>
      <w:r w:rsidR="00B15D47" w:rsidRPr="00572F28">
        <w:rPr>
          <w:rFonts w:asciiTheme="minorBidi" w:eastAsia="Times New Roman" w:hAnsiTheme="minorBidi"/>
        </w:rPr>
        <w:t>And you shall not wander after your hearts and after your eyes, after which you go astray</w:t>
      </w:r>
      <w:r w:rsidR="00D55CA9" w:rsidRPr="00572F28">
        <w:rPr>
          <w:rFonts w:asciiTheme="minorBidi" w:eastAsia="Times New Roman" w:hAnsiTheme="minorBidi"/>
        </w:rPr>
        <w:t xml:space="preserve"> [or: ‘prostitute yourselves’]</w:t>
      </w:r>
      <w:r w:rsidR="00B15D47" w:rsidRPr="00572F28">
        <w:rPr>
          <w:rFonts w:asciiTheme="minorBidi" w:eastAsia="Times New Roman" w:hAnsiTheme="minorBidi"/>
        </w:rPr>
        <w:t>”) in the literal, concrete sense</w:t>
      </w:r>
      <w:r w:rsidR="008E18C9">
        <w:rPr>
          <w:rFonts w:asciiTheme="minorBidi" w:eastAsia="Times New Roman" w:hAnsiTheme="minorBidi"/>
        </w:rPr>
        <w:t xml:space="preserve"> –</w:t>
      </w:r>
      <w:r w:rsidR="00B15D47" w:rsidRPr="00572F28">
        <w:rPr>
          <w:rFonts w:asciiTheme="minorBidi" w:eastAsia="Times New Roman" w:hAnsiTheme="minorBidi"/>
        </w:rPr>
        <w:t xml:space="preserve"> although the simple reading of the verse does not necessarily refer to prostitution per se, but rather to “straying” after other gods.</w:t>
      </w:r>
      <w:r w:rsidR="00B15D47" w:rsidRPr="00572F28">
        <w:rPr>
          <w:rStyle w:val="FootnoteReference"/>
          <w:rFonts w:asciiTheme="minorBidi" w:eastAsia="Times New Roman" w:hAnsiTheme="minorBidi"/>
        </w:rPr>
        <w:footnoteReference w:id="4"/>
      </w:r>
      <w:r w:rsidR="00B15D47" w:rsidRPr="00572F28">
        <w:rPr>
          <w:rFonts w:asciiTheme="minorBidi" w:eastAsia="Times New Roman" w:hAnsiTheme="minorBidi"/>
        </w:rPr>
        <w:t xml:space="preserve"> The man’s ability to overcome </w:t>
      </w:r>
      <w:r w:rsidR="00C22D18">
        <w:rPr>
          <w:rFonts w:asciiTheme="minorBidi" w:eastAsia="Times New Roman" w:hAnsiTheme="minorBidi"/>
        </w:rPr>
        <w:t>his</w:t>
      </w:r>
      <w:r w:rsidR="00C22D18" w:rsidRPr="00572F28">
        <w:rPr>
          <w:rFonts w:asciiTheme="minorBidi" w:eastAsia="Times New Roman" w:hAnsiTheme="minorBidi"/>
        </w:rPr>
        <w:t xml:space="preserve"> </w:t>
      </w:r>
      <w:r w:rsidR="00B15D47" w:rsidRPr="00572F28">
        <w:rPr>
          <w:rFonts w:asciiTheme="minorBidi" w:eastAsia="Times New Roman" w:hAnsiTheme="minorBidi"/>
        </w:rPr>
        <w:t xml:space="preserve">sexual urge and forgo </w:t>
      </w:r>
      <w:r w:rsidR="007404D2" w:rsidRPr="00572F28">
        <w:rPr>
          <w:rFonts w:asciiTheme="minorBidi" w:eastAsia="Times New Roman" w:hAnsiTheme="minorBidi"/>
        </w:rPr>
        <w:t xml:space="preserve">the act after being reminded of </w:t>
      </w:r>
      <w:r w:rsidR="007404D2" w:rsidRPr="00572F28">
        <w:rPr>
          <w:rFonts w:asciiTheme="minorBidi" w:eastAsia="Times New Roman" w:hAnsiTheme="minorBidi"/>
        </w:rPr>
        <w:lastRenderedPageBreak/>
        <w:t xml:space="preserve">the </w:t>
      </w:r>
      <w:r w:rsidR="007404D2" w:rsidRPr="00572F28">
        <w:rPr>
          <w:rFonts w:asciiTheme="minorBidi" w:eastAsia="Times New Roman" w:hAnsiTheme="minorBidi"/>
          <w:i/>
          <w:iCs/>
        </w:rPr>
        <w:t>tzitzit</w:t>
      </w:r>
      <w:r w:rsidR="007404D2" w:rsidRPr="00572F28">
        <w:rPr>
          <w:rFonts w:asciiTheme="minorBidi" w:eastAsia="Times New Roman" w:hAnsiTheme="minorBidi"/>
        </w:rPr>
        <w:t>, which in turn reminds him of his loyalty to God, so impresses the prostitute that it causes her to abandon her identity, her status, her profession and financial security, and to follow the scholar in order to convert.</w:t>
      </w:r>
    </w:p>
    <w:p w14:paraId="4CE05411" w14:textId="55060091" w:rsidR="007404D2" w:rsidRPr="00572F28" w:rsidRDefault="007404D2" w:rsidP="0022519C">
      <w:pPr>
        <w:tabs>
          <w:tab w:val="left" w:pos="720"/>
        </w:tabs>
        <w:bidi w:val="0"/>
        <w:spacing w:line="240" w:lineRule="auto"/>
        <w:jc w:val="both"/>
        <w:rPr>
          <w:rFonts w:asciiTheme="minorBidi" w:eastAsia="Times New Roman" w:hAnsiTheme="minorBidi"/>
        </w:rPr>
      </w:pPr>
    </w:p>
    <w:p w14:paraId="42611C58" w14:textId="5C39921B" w:rsidR="00D55CA9" w:rsidRDefault="00572F28" w:rsidP="0022519C">
      <w:pPr>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7404D2" w:rsidRPr="00572F28">
        <w:rPr>
          <w:rFonts w:asciiTheme="minorBidi" w:eastAsia="Times New Roman" w:hAnsiTheme="minorBidi"/>
        </w:rPr>
        <w:t xml:space="preserve">Others maintain that the focus of the story is the idea of reward for performing the </w:t>
      </w:r>
      <w:r w:rsidR="00E83FEF" w:rsidRPr="00572F28">
        <w:rPr>
          <w:rFonts w:asciiTheme="minorBidi" w:eastAsia="Times New Roman" w:hAnsiTheme="minorBidi"/>
          <w:i/>
          <w:iCs/>
        </w:rPr>
        <w:t>mitzvot</w:t>
      </w:r>
      <w:r w:rsidR="007404D2" w:rsidRPr="00572F28">
        <w:rPr>
          <w:rFonts w:asciiTheme="minorBidi" w:eastAsia="Times New Roman" w:hAnsiTheme="minorBidi"/>
        </w:rPr>
        <w:t xml:space="preserve">, which </w:t>
      </w:r>
      <w:r w:rsidR="00E83FEF" w:rsidRPr="00572F28">
        <w:rPr>
          <w:rFonts w:asciiTheme="minorBidi" w:eastAsia="Times New Roman" w:hAnsiTheme="minorBidi"/>
        </w:rPr>
        <w:t xml:space="preserve">appears </w:t>
      </w:r>
      <w:r w:rsidR="007404D2" w:rsidRPr="00572F28">
        <w:rPr>
          <w:rFonts w:asciiTheme="minorBidi" w:eastAsia="Times New Roman" w:hAnsiTheme="minorBidi"/>
        </w:rPr>
        <w:t>several times in the story.</w:t>
      </w:r>
      <w:r w:rsidR="007404D2" w:rsidRPr="00572F28">
        <w:rPr>
          <w:rStyle w:val="FootnoteReference"/>
          <w:rFonts w:asciiTheme="minorBidi" w:eastAsia="Times New Roman" w:hAnsiTheme="minorBidi"/>
        </w:rPr>
        <w:footnoteReference w:id="5"/>
      </w:r>
      <w:r w:rsidR="00E83FEF" w:rsidRPr="00572F28">
        <w:rPr>
          <w:rFonts w:asciiTheme="minorBidi" w:eastAsia="Times New Roman" w:hAnsiTheme="minorBidi"/>
        </w:rPr>
        <w:t xml:space="preserve"> The ma</w:t>
      </w:r>
      <w:r w:rsidR="00D55CA9" w:rsidRPr="00572F28">
        <w:rPr>
          <w:rFonts w:asciiTheme="minorBidi" w:eastAsia="Times New Roman" w:hAnsiTheme="minorBidi"/>
        </w:rPr>
        <w:t xml:space="preserve">n also mentions it explicitly: </w:t>
      </w:r>
    </w:p>
    <w:p w14:paraId="4A55C433" w14:textId="77777777" w:rsidR="00572F28" w:rsidRPr="00572F28" w:rsidRDefault="00572F28" w:rsidP="0022519C">
      <w:pPr>
        <w:tabs>
          <w:tab w:val="left" w:pos="720"/>
        </w:tabs>
        <w:bidi w:val="0"/>
        <w:spacing w:line="240" w:lineRule="auto"/>
        <w:jc w:val="both"/>
        <w:rPr>
          <w:rFonts w:asciiTheme="minorBidi" w:eastAsia="Times New Roman" w:hAnsiTheme="minorBidi"/>
        </w:rPr>
      </w:pPr>
    </w:p>
    <w:p w14:paraId="16364588" w14:textId="049C4C3A" w:rsidR="00D55CA9" w:rsidRDefault="00E83FEF"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There is a mitzva that the Lord, our God, commanded us, known as </w:t>
      </w:r>
      <w:r w:rsidRPr="00572F28">
        <w:rPr>
          <w:rFonts w:asciiTheme="minorBidi" w:eastAsia="Times New Roman" w:hAnsiTheme="minorBidi"/>
          <w:i/>
          <w:iCs/>
        </w:rPr>
        <w:t>tzitzit</w:t>
      </w:r>
      <w:r w:rsidRPr="00572F28">
        <w:rPr>
          <w:rFonts w:asciiTheme="minorBidi" w:eastAsia="Times New Roman" w:hAnsiTheme="minorBidi"/>
        </w:rPr>
        <w:t>, where it is written twice: “I am the Lord your God” (</w:t>
      </w:r>
      <w:r w:rsidRPr="00572F28">
        <w:rPr>
          <w:rFonts w:asciiTheme="minorBidi" w:eastAsia="Times New Roman" w:hAnsiTheme="minorBidi"/>
          <w:i/>
          <w:iCs/>
        </w:rPr>
        <w:t>Bamidbar</w:t>
      </w:r>
      <w:r w:rsidRPr="00572F28">
        <w:rPr>
          <w:rFonts w:asciiTheme="minorBidi" w:eastAsia="Times New Roman" w:hAnsiTheme="minorBidi"/>
        </w:rPr>
        <w:t xml:space="preserve"> 15:41) – hinting, </w:t>
      </w:r>
      <w:r w:rsidR="00F9010F">
        <w:rPr>
          <w:rFonts w:asciiTheme="minorBidi" w:eastAsia="Times New Roman" w:hAnsiTheme="minorBidi"/>
        </w:rPr>
        <w:t>“</w:t>
      </w:r>
      <w:r w:rsidRPr="00572F28">
        <w:rPr>
          <w:rFonts w:asciiTheme="minorBidi" w:eastAsia="Times New Roman" w:hAnsiTheme="minorBidi"/>
        </w:rPr>
        <w:t>I am the One</w:t>
      </w:r>
      <w:r w:rsidR="00F9010F">
        <w:rPr>
          <w:rFonts w:asciiTheme="minorBidi" w:eastAsia="Times New Roman" w:hAnsiTheme="minorBidi"/>
        </w:rPr>
        <w:t>”</w:t>
      </w:r>
      <w:r w:rsidRPr="00572F28">
        <w:rPr>
          <w:rFonts w:asciiTheme="minorBidi" w:eastAsia="Times New Roman" w:hAnsiTheme="minorBidi"/>
        </w:rPr>
        <w:t xml:space="preserve"> Who will punish those who transgress My </w:t>
      </w:r>
      <w:r w:rsidRPr="00572F28">
        <w:rPr>
          <w:rFonts w:asciiTheme="minorBidi" w:eastAsia="Times New Roman" w:hAnsiTheme="minorBidi"/>
          <w:i/>
          <w:iCs/>
        </w:rPr>
        <w:t>mitzvot</w:t>
      </w:r>
      <w:r w:rsidRPr="00572F28">
        <w:rPr>
          <w:rFonts w:asciiTheme="minorBidi" w:eastAsia="Times New Roman" w:hAnsiTheme="minorBidi"/>
        </w:rPr>
        <w:t xml:space="preserve">, and </w:t>
      </w:r>
      <w:r w:rsidR="00F9010F">
        <w:rPr>
          <w:rFonts w:asciiTheme="minorBidi" w:eastAsia="Times New Roman" w:hAnsiTheme="minorBidi"/>
        </w:rPr>
        <w:t>“</w:t>
      </w:r>
      <w:r w:rsidRPr="00572F28">
        <w:rPr>
          <w:rFonts w:asciiTheme="minorBidi" w:eastAsia="Times New Roman" w:hAnsiTheme="minorBidi"/>
        </w:rPr>
        <w:t>I am the One</w:t>
      </w:r>
      <w:r w:rsidR="00F9010F">
        <w:rPr>
          <w:rFonts w:asciiTheme="minorBidi" w:eastAsia="Times New Roman" w:hAnsiTheme="minorBidi"/>
        </w:rPr>
        <w:t>”</w:t>
      </w:r>
      <w:r w:rsidRPr="00572F28">
        <w:rPr>
          <w:rFonts w:asciiTheme="minorBidi" w:eastAsia="Times New Roman" w:hAnsiTheme="minorBidi"/>
        </w:rPr>
        <w:t xml:space="preserve"> Who will</w:t>
      </w:r>
      <w:r w:rsidR="00D55CA9" w:rsidRPr="00572F28">
        <w:rPr>
          <w:rFonts w:asciiTheme="minorBidi" w:eastAsia="Times New Roman" w:hAnsiTheme="minorBidi"/>
        </w:rPr>
        <w:t xml:space="preserve"> reward those who fulfill them.</w:t>
      </w:r>
      <w:r w:rsidRPr="00572F28">
        <w:rPr>
          <w:rFonts w:asciiTheme="minorBidi" w:eastAsia="Times New Roman" w:hAnsiTheme="minorBidi"/>
        </w:rPr>
        <w:t xml:space="preserve"> </w:t>
      </w:r>
    </w:p>
    <w:p w14:paraId="69457B0F" w14:textId="77777777" w:rsidR="00572F28" w:rsidRPr="00572F28" w:rsidRDefault="00572F28" w:rsidP="0022519C">
      <w:pPr>
        <w:tabs>
          <w:tab w:val="left" w:pos="720"/>
        </w:tabs>
        <w:bidi w:val="0"/>
        <w:spacing w:line="240" w:lineRule="auto"/>
        <w:ind w:left="720"/>
        <w:jc w:val="both"/>
        <w:rPr>
          <w:rFonts w:asciiTheme="minorBidi" w:eastAsia="Times New Roman" w:hAnsiTheme="minorBidi"/>
        </w:rPr>
      </w:pPr>
    </w:p>
    <w:p w14:paraId="3B32AEFD" w14:textId="298ECB70" w:rsidR="00E83FEF" w:rsidRPr="00572F28" w:rsidRDefault="00572F28" w:rsidP="0022519C">
      <w:pPr>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D55CA9" w:rsidRPr="00572F28">
        <w:rPr>
          <w:rFonts w:asciiTheme="minorBidi" w:eastAsia="Times New Roman" w:hAnsiTheme="minorBidi"/>
        </w:rPr>
        <w:t>The framework of the story (</w:t>
      </w:r>
      <w:r w:rsidR="00E83FEF" w:rsidRPr="00572F28">
        <w:rPr>
          <w:rFonts w:asciiTheme="minorBidi" w:eastAsia="Times New Roman" w:hAnsiTheme="minorBidi"/>
        </w:rPr>
        <w:t xml:space="preserve">its </w:t>
      </w:r>
      <w:r w:rsidR="00D55CA9" w:rsidRPr="00572F28">
        <w:rPr>
          <w:rFonts w:asciiTheme="minorBidi" w:eastAsia="Times New Roman" w:hAnsiTheme="minorBidi"/>
        </w:rPr>
        <w:t>introduction and its conclusion)</w:t>
      </w:r>
      <w:r w:rsidR="00E83FEF" w:rsidRPr="00572F28">
        <w:rPr>
          <w:rFonts w:asciiTheme="minorBidi" w:eastAsia="Times New Roman" w:hAnsiTheme="minorBidi"/>
        </w:rPr>
        <w:t xml:space="preserve"> likewise highlight</w:t>
      </w:r>
      <w:r w:rsidR="00D55CA9" w:rsidRPr="00572F28">
        <w:rPr>
          <w:rFonts w:asciiTheme="minorBidi" w:eastAsia="Times New Roman" w:hAnsiTheme="minorBidi"/>
        </w:rPr>
        <w:t>s</w:t>
      </w:r>
      <w:r w:rsidR="00E83FEF" w:rsidRPr="00572F28">
        <w:rPr>
          <w:rFonts w:asciiTheme="minorBidi" w:eastAsia="Times New Roman" w:hAnsiTheme="minorBidi"/>
        </w:rPr>
        <w:t xml:space="preserve"> this point. According to this reading, it is what the man says about the reward for </w:t>
      </w:r>
      <w:r w:rsidR="00E83FEF" w:rsidRPr="00F73E97">
        <w:rPr>
          <w:rFonts w:asciiTheme="minorBidi" w:eastAsia="Times New Roman" w:hAnsiTheme="minorBidi"/>
          <w:i/>
          <w:iCs/>
        </w:rPr>
        <w:t>mitzvot</w:t>
      </w:r>
      <w:r w:rsidR="00E83FEF" w:rsidRPr="00572F28">
        <w:rPr>
          <w:rFonts w:asciiTheme="minorBidi" w:eastAsia="Times New Roman" w:hAnsiTheme="minorBidi"/>
        </w:rPr>
        <w:t xml:space="preserve"> that upends the prostitute’s world, causing her to decide to trade what the material world has to offer for the reward promised to those who observe the </w:t>
      </w:r>
      <w:r w:rsidR="00E83FEF" w:rsidRPr="00572F28">
        <w:rPr>
          <w:rFonts w:asciiTheme="minorBidi" w:eastAsia="Times New Roman" w:hAnsiTheme="minorBidi"/>
          <w:i/>
          <w:iCs/>
        </w:rPr>
        <w:t>mitzvot</w:t>
      </w:r>
      <w:r w:rsidR="00E83FEF" w:rsidRPr="00572F28">
        <w:rPr>
          <w:rFonts w:asciiTheme="minorBidi" w:eastAsia="Times New Roman" w:hAnsiTheme="minorBidi"/>
        </w:rPr>
        <w:t>.</w:t>
      </w:r>
      <w:r w:rsidR="00E83FEF" w:rsidRPr="00572F28">
        <w:rPr>
          <w:rStyle w:val="FootnoteReference"/>
          <w:rFonts w:asciiTheme="minorBidi" w:eastAsia="Times New Roman" w:hAnsiTheme="minorBidi"/>
        </w:rPr>
        <w:footnoteReference w:id="6"/>
      </w:r>
    </w:p>
    <w:p w14:paraId="6250A632" w14:textId="5E12604E" w:rsidR="007404D2" w:rsidRPr="00572F28" w:rsidRDefault="007404D2" w:rsidP="0022519C">
      <w:pPr>
        <w:tabs>
          <w:tab w:val="left" w:pos="720"/>
        </w:tabs>
        <w:bidi w:val="0"/>
        <w:spacing w:line="240" w:lineRule="auto"/>
        <w:jc w:val="both"/>
        <w:rPr>
          <w:rFonts w:asciiTheme="minorBidi" w:eastAsia="Times New Roman" w:hAnsiTheme="minorBidi"/>
        </w:rPr>
      </w:pPr>
    </w:p>
    <w:p w14:paraId="7C950DC8" w14:textId="7CBF6DFC" w:rsidR="00E93249" w:rsidRPr="00572F28" w:rsidRDefault="00572F28" w:rsidP="0022519C">
      <w:pPr>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E93249" w:rsidRPr="00572F28">
        <w:rPr>
          <w:rFonts w:asciiTheme="minorBidi" w:eastAsia="Times New Roman" w:hAnsiTheme="minorBidi"/>
        </w:rPr>
        <w:t xml:space="preserve">A </w:t>
      </w:r>
      <w:r w:rsidR="00DE1FBE">
        <w:rPr>
          <w:rFonts w:asciiTheme="minorBidi" w:eastAsia="Times New Roman" w:hAnsiTheme="minorBidi"/>
        </w:rPr>
        <w:t>third</w:t>
      </w:r>
      <w:r w:rsidR="00DE1FBE" w:rsidRPr="00572F28">
        <w:rPr>
          <w:rFonts w:asciiTheme="minorBidi" w:eastAsia="Times New Roman" w:hAnsiTheme="minorBidi"/>
        </w:rPr>
        <w:t xml:space="preserve"> </w:t>
      </w:r>
      <w:r w:rsidR="00E93249" w:rsidRPr="00572F28">
        <w:rPr>
          <w:rFonts w:asciiTheme="minorBidi" w:eastAsia="Times New Roman" w:hAnsiTheme="minorBidi"/>
        </w:rPr>
        <w:t>interpretation, offered by Kosman</w:t>
      </w:r>
      <w:r w:rsidR="00870619">
        <w:rPr>
          <w:rFonts w:asciiTheme="minorBidi" w:eastAsia="Times New Roman" w:hAnsiTheme="minorBidi"/>
        </w:rPr>
        <w:t>,</w:t>
      </w:r>
      <w:r w:rsidR="00E93249" w:rsidRPr="00572F28">
        <w:rPr>
          <w:rStyle w:val="FootnoteReference"/>
          <w:rFonts w:asciiTheme="minorBidi" w:eastAsia="Times New Roman" w:hAnsiTheme="minorBidi"/>
        </w:rPr>
        <w:footnoteReference w:id="7"/>
      </w:r>
      <w:r w:rsidR="00E93249" w:rsidRPr="00572F28">
        <w:rPr>
          <w:rFonts w:asciiTheme="minorBidi" w:eastAsia="Times New Roman" w:hAnsiTheme="minorBidi"/>
        </w:rPr>
        <w:t xml:space="preserve"> places the power of the mitzva at the center of the story. According to Kosman, </w:t>
      </w:r>
      <w:r w:rsidR="00D55CA9" w:rsidRPr="00572F28">
        <w:rPr>
          <w:rFonts w:asciiTheme="minorBidi" w:eastAsia="Times New Roman" w:hAnsiTheme="minorBidi"/>
        </w:rPr>
        <w:t xml:space="preserve">in </w:t>
      </w:r>
      <w:r w:rsidR="00E93249" w:rsidRPr="00572F28">
        <w:rPr>
          <w:rFonts w:asciiTheme="minorBidi" w:eastAsia="Times New Roman" w:hAnsiTheme="minorBidi"/>
        </w:rPr>
        <w:t xml:space="preserve">the earlier parallel of the story, in the </w:t>
      </w:r>
      <w:r w:rsidR="00E93249" w:rsidRPr="00F73E97">
        <w:rPr>
          <w:rFonts w:asciiTheme="minorBidi" w:eastAsia="Times New Roman" w:hAnsiTheme="minorBidi"/>
          <w:i/>
          <w:iCs/>
        </w:rPr>
        <w:t>Sifri</w:t>
      </w:r>
      <w:r w:rsidR="00E93249" w:rsidRPr="00572F28">
        <w:rPr>
          <w:rFonts w:asciiTheme="minorBidi" w:eastAsia="Times New Roman" w:hAnsiTheme="minorBidi"/>
        </w:rPr>
        <w:t xml:space="preserve"> </w:t>
      </w:r>
      <w:r w:rsidR="00E93249" w:rsidRPr="00572F28">
        <w:rPr>
          <w:rFonts w:asciiTheme="minorBidi" w:eastAsia="Times New Roman" w:hAnsiTheme="minorBidi"/>
          <w:i/>
          <w:iCs/>
        </w:rPr>
        <w:t>Bamidbar</w:t>
      </w:r>
      <w:r w:rsidR="00E93249" w:rsidRPr="00572F28">
        <w:rPr>
          <w:rFonts w:asciiTheme="minorBidi" w:eastAsia="Times New Roman" w:hAnsiTheme="minorBidi"/>
        </w:rPr>
        <w:t xml:space="preserve">, the </w:t>
      </w:r>
      <w:r w:rsidR="00E93249" w:rsidRPr="00572F28">
        <w:rPr>
          <w:rFonts w:asciiTheme="minorBidi" w:eastAsia="Times New Roman" w:hAnsiTheme="minorBidi"/>
          <w:i/>
          <w:iCs/>
        </w:rPr>
        <w:t>tzitzit</w:t>
      </w:r>
      <w:r w:rsidR="00E93249" w:rsidRPr="00572F28">
        <w:rPr>
          <w:rFonts w:asciiTheme="minorBidi" w:eastAsia="Times New Roman" w:hAnsiTheme="minorBidi"/>
        </w:rPr>
        <w:t xml:space="preserve"> </w:t>
      </w:r>
      <w:r w:rsidR="00D55CA9" w:rsidRPr="00572F28">
        <w:rPr>
          <w:rFonts w:asciiTheme="minorBidi" w:eastAsia="Times New Roman" w:hAnsiTheme="minorBidi"/>
        </w:rPr>
        <w:t xml:space="preserve">play </w:t>
      </w:r>
      <w:r w:rsidR="00E93249" w:rsidRPr="00572F28">
        <w:rPr>
          <w:rFonts w:asciiTheme="minorBidi" w:eastAsia="Times New Roman" w:hAnsiTheme="minorBidi"/>
        </w:rPr>
        <w:t>a more minor role</w:t>
      </w:r>
      <w:r w:rsidR="00D55CA9" w:rsidRPr="00572F28">
        <w:rPr>
          <w:rFonts w:asciiTheme="minorBidi" w:eastAsia="Times New Roman" w:hAnsiTheme="minorBidi"/>
        </w:rPr>
        <w:t>: t</w:t>
      </w:r>
      <w:r w:rsidR="00E93249" w:rsidRPr="00572F28">
        <w:rPr>
          <w:rFonts w:asciiTheme="minorBidi" w:eastAsia="Times New Roman" w:hAnsiTheme="minorBidi"/>
        </w:rPr>
        <w:t xml:space="preserve">he man simply encounters his </w:t>
      </w:r>
      <w:r w:rsidR="00E93249" w:rsidRPr="00572F28">
        <w:rPr>
          <w:rFonts w:asciiTheme="minorBidi" w:eastAsia="Times New Roman" w:hAnsiTheme="minorBidi"/>
          <w:i/>
          <w:iCs/>
        </w:rPr>
        <w:t>tzitzit</w:t>
      </w:r>
      <w:r w:rsidR="00E93249" w:rsidRPr="00572F28">
        <w:rPr>
          <w:rFonts w:asciiTheme="minorBidi" w:eastAsia="Times New Roman" w:hAnsiTheme="minorBidi"/>
        </w:rPr>
        <w:t xml:space="preserve"> as he removes his clothing. But in the ver</w:t>
      </w:r>
      <w:r w:rsidR="00D55CA9" w:rsidRPr="00572F28">
        <w:rPr>
          <w:rFonts w:asciiTheme="minorBidi" w:eastAsia="Times New Roman" w:hAnsiTheme="minorBidi"/>
        </w:rPr>
        <w:t xml:space="preserve">sion in the </w:t>
      </w:r>
      <w:r w:rsidR="00D55CA9" w:rsidRPr="00572F28">
        <w:rPr>
          <w:rFonts w:asciiTheme="minorBidi" w:eastAsia="Times New Roman" w:hAnsiTheme="minorBidi"/>
          <w:i/>
          <w:iCs/>
        </w:rPr>
        <w:t>Bavli</w:t>
      </w:r>
      <w:r w:rsidR="00D55CA9" w:rsidRPr="00572F28">
        <w:rPr>
          <w:rFonts w:asciiTheme="minorBidi" w:eastAsia="Times New Roman" w:hAnsiTheme="minorBidi"/>
        </w:rPr>
        <w:t xml:space="preserve">, the </w:t>
      </w:r>
      <w:r w:rsidR="00D55CA9" w:rsidRPr="00572F28">
        <w:rPr>
          <w:rFonts w:asciiTheme="minorBidi" w:eastAsia="Times New Roman" w:hAnsiTheme="minorBidi"/>
          <w:i/>
          <w:iCs/>
        </w:rPr>
        <w:t>tzitzit</w:t>
      </w:r>
      <w:r w:rsidR="00D55CA9" w:rsidRPr="00572F28">
        <w:rPr>
          <w:rFonts w:asciiTheme="minorBidi" w:eastAsia="Times New Roman" w:hAnsiTheme="minorBidi"/>
        </w:rPr>
        <w:t xml:space="preserve"> had already been removed</w:t>
      </w:r>
      <w:r w:rsidR="00E74DA2">
        <w:rPr>
          <w:rFonts w:asciiTheme="minorBidi" w:eastAsia="Times New Roman" w:hAnsiTheme="minorBidi"/>
        </w:rPr>
        <w:t xml:space="preserve"> and they </w:t>
      </w:r>
      <w:r w:rsidR="00E93249" w:rsidRPr="00572F28">
        <w:rPr>
          <w:rFonts w:asciiTheme="minorBidi" w:eastAsia="Times New Roman" w:hAnsiTheme="minorBidi"/>
        </w:rPr>
        <w:t xml:space="preserve">rise up, in a seemingly miraculous manner, and strike the man’s face. </w:t>
      </w:r>
      <w:r w:rsidR="00E74DA2" w:rsidRPr="00572F28">
        <w:rPr>
          <w:rFonts w:asciiTheme="minorBidi" w:eastAsia="Times New Roman" w:hAnsiTheme="minorBidi"/>
        </w:rPr>
        <w:t>Based on</w:t>
      </w:r>
      <w:r w:rsidR="00E93249" w:rsidRPr="00572F28">
        <w:rPr>
          <w:rFonts w:asciiTheme="minorBidi" w:eastAsia="Times New Roman" w:hAnsiTheme="minorBidi"/>
        </w:rPr>
        <w:t xml:space="preserve"> this comparison</w:t>
      </w:r>
      <w:r w:rsidR="00E74DA2">
        <w:rPr>
          <w:rFonts w:asciiTheme="minorBidi" w:eastAsia="Times New Roman" w:hAnsiTheme="minorBidi"/>
        </w:rPr>
        <w:t>,</w:t>
      </w:r>
      <w:r w:rsidR="00E93249" w:rsidRPr="00572F28">
        <w:rPr>
          <w:rFonts w:asciiTheme="minorBidi" w:eastAsia="Times New Roman" w:hAnsiTheme="minorBidi"/>
        </w:rPr>
        <w:t xml:space="preserve"> Kosman draws a distinction between the </w:t>
      </w:r>
      <w:r w:rsidR="00E93249" w:rsidRPr="00F73E97">
        <w:rPr>
          <w:rFonts w:asciiTheme="minorBidi" w:eastAsia="Times New Roman" w:hAnsiTheme="minorBidi"/>
          <w:i/>
          <w:iCs/>
        </w:rPr>
        <w:t>Sifri</w:t>
      </w:r>
      <w:r w:rsidR="00E93249" w:rsidRPr="00572F28">
        <w:rPr>
          <w:rFonts w:asciiTheme="minorBidi" w:eastAsia="Times New Roman" w:hAnsiTheme="minorBidi"/>
        </w:rPr>
        <w:t xml:space="preserve">, where the focus is the man’s overcoming his passion, and the </w:t>
      </w:r>
      <w:r w:rsidR="00E93249" w:rsidRPr="00F73E97">
        <w:rPr>
          <w:rFonts w:asciiTheme="minorBidi" w:eastAsia="Times New Roman" w:hAnsiTheme="minorBidi"/>
          <w:i/>
          <w:iCs/>
        </w:rPr>
        <w:t>Bavli</w:t>
      </w:r>
      <w:r w:rsidR="00E93249" w:rsidRPr="00572F28">
        <w:rPr>
          <w:rFonts w:asciiTheme="minorBidi" w:eastAsia="Times New Roman" w:hAnsiTheme="minorBidi"/>
        </w:rPr>
        <w:t xml:space="preserve">, where the focus is the mitzva – specifically, </w:t>
      </w:r>
      <w:r w:rsidR="00E93249" w:rsidRPr="00572F28">
        <w:rPr>
          <w:rFonts w:asciiTheme="minorBidi" w:eastAsia="Times New Roman" w:hAnsiTheme="minorBidi"/>
          <w:i/>
          <w:iCs/>
        </w:rPr>
        <w:t>tzitzit</w:t>
      </w:r>
      <w:r w:rsidR="00E93249" w:rsidRPr="00572F28">
        <w:rPr>
          <w:rFonts w:asciiTheme="minorBidi" w:eastAsia="Times New Roman" w:hAnsiTheme="minorBidi"/>
        </w:rPr>
        <w:t xml:space="preserve"> – and its power. The tremendous power of the mitzva is expressed through the description of the supernatural rising up of the </w:t>
      </w:r>
      <w:r w:rsidR="00E93249" w:rsidRPr="00572F28">
        <w:rPr>
          <w:rFonts w:asciiTheme="minorBidi" w:eastAsia="Times New Roman" w:hAnsiTheme="minorBidi"/>
          <w:i/>
          <w:iCs/>
        </w:rPr>
        <w:t>tzitzit</w:t>
      </w:r>
      <w:r w:rsidR="00E93249" w:rsidRPr="00572F28">
        <w:rPr>
          <w:rFonts w:asciiTheme="minorBidi" w:eastAsia="Times New Roman" w:hAnsiTheme="minorBidi"/>
        </w:rPr>
        <w:t xml:space="preserve"> to strike the man’s face. The prostitute is so deeply impressed by the power of the mitzva to protect those who observe it that she initiates the turnaround in her own life.</w:t>
      </w:r>
    </w:p>
    <w:p w14:paraId="67DE4664" w14:textId="77777777" w:rsidR="00E93249" w:rsidRPr="00572F28" w:rsidRDefault="00E93249" w:rsidP="0022519C">
      <w:pPr>
        <w:tabs>
          <w:tab w:val="left" w:pos="720"/>
        </w:tabs>
        <w:bidi w:val="0"/>
        <w:spacing w:line="240" w:lineRule="auto"/>
        <w:jc w:val="both"/>
        <w:rPr>
          <w:rFonts w:asciiTheme="minorBidi" w:eastAsia="Times New Roman" w:hAnsiTheme="minorBidi"/>
        </w:rPr>
      </w:pPr>
    </w:p>
    <w:p w14:paraId="10B6B4B5" w14:textId="7358A27B" w:rsidR="00E93249" w:rsidRPr="00572F28" w:rsidRDefault="00E93249" w:rsidP="0022519C">
      <w:pPr>
        <w:tabs>
          <w:tab w:val="left" w:pos="720"/>
        </w:tabs>
        <w:bidi w:val="0"/>
        <w:spacing w:line="240" w:lineRule="auto"/>
        <w:jc w:val="both"/>
        <w:rPr>
          <w:rFonts w:asciiTheme="minorBidi" w:eastAsia="Times New Roman" w:hAnsiTheme="minorBidi"/>
          <w:b/>
          <w:bCs/>
        </w:rPr>
      </w:pPr>
      <w:r w:rsidRPr="00572F28">
        <w:rPr>
          <w:rFonts w:asciiTheme="minorBidi" w:eastAsia="Times New Roman" w:hAnsiTheme="minorBidi"/>
          <w:b/>
          <w:bCs/>
        </w:rPr>
        <w:t xml:space="preserve">The mitzva of </w:t>
      </w:r>
      <w:r w:rsidRPr="0022519C">
        <w:rPr>
          <w:rFonts w:asciiTheme="minorBidi" w:eastAsia="Times New Roman" w:hAnsiTheme="minorBidi"/>
          <w:b/>
          <w:bCs/>
          <w:i/>
          <w:iCs/>
        </w:rPr>
        <w:t>tzitzit</w:t>
      </w:r>
      <w:r w:rsidRPr="00572F28">
        <w:rPr>
          <w:rFonts w:asciiTheme="minorBidi" w:eastAsia="Times New Roman" w:hAnsiTheme="minorBidi"/>
          <w:b/>
          <w:bCs/>
        </w:rPr>
        <w:t xml:space="preserve"> and the broader context of the story in the </w:t>
      </w:r>
      <w:r w:rsidRPr="00572F28">
        <w:rPr>
          <w:rFonts w:asciiTheme="minorBidi" w:eastAsia="Times New Roman" w:hAnsiTheme="minorBidi"/>
          <w:b/>
          <w:bCs/>
          <w:i/>
          <w:iCs/>
        </w:rPr>
        <w:t>Bavli</w:t>
      </w:r>
    </w:p>
    <w:p w14:paraId="755A3DF5" w14:textId="77777777" w:rsidR="00572F28" w:rsidRDefault="00572F28" w:rsidP="0022519C">
      <w:pPr>
        <w:tabs>
          <w:tab w:val="left" w:pos="720"/>
        </w:tabs>
        <w:bidi w:val="0"/>
        <w:spacing w:line="240" w:lineRule="auto"/>
        <w:jc w:val="both"/>
        <w:rPr>
          <w:rFonts w:asciiTheme="minorBidi" w:eastAsia="Times New Roman" w:hAnsiTheme="minorBidi"/>
        </w:rPr>
      </w:pPr>
    </w:p>
    <w:p w14:paraId="4A80BB14" w14:textId="26A978C3" w:rsidR="006F1DC6" w:rsidRDefault="00572F28" w:rsidP="0022519C">
      <w:pPr>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F2FA3">
        <w:rPr>
          <w:rFonts w:asciiTheme="minorBidi" w:eastAsia="Times New Roman" w:hAnsiTheme="minorBidi"/>
        </w:rPr>
        <w:t>All three</w:t>
      </w:r>
      <w:r w:rsidR="006F1DC6" w:rsidRPr="00572F28">
        <w:rPr>
          <w:rFonts w:asciiTheme="minorBidi" w:eastAsia="Times New Roman" w:hAnsiTheme="minorBidi"/>
        </w:rPr>
        <w:t xml:space="preserve"> interpretations cited above ignore the context of the story in the </w:t>
      </w:r>
      <w:r w:rsidR="006F1DC6" w:rsidRPr="00572F28">
        <w:rPr>
          <w:rFonts w:asciiTheme="minorBidi" w:eastAsia="Times New Roman" w:hAnsiTheme="minorBidi"/>
          <w:i/>
          <w:iCs/>
        </w:rPr>
        <w:t>sugya</w:t>
      </w:r>
      <w:r w:rsidR="006F1DC6" w:rsidRPr="00572F28">
        <w:rPr>
          <w:rFonts w:asciiTheme="minorBidi" w:eastAsia="Times New Roman" w:hAnsiTheme="minorBidi"/>
        </w:rPr>
        <w:t xml:space="preserve">, </w:t>
      </w:r>
      <w:r w:rsidR="00435730" w:rsidRPr="00572F28">
        <w:rPr>
          <w:rFonts w:asciiTheme="minorBidi" w:eastAsia="Times New Roman" w:hAnsiTheme="minorBidi"/>
        </w:rPr>
        <w:t xml:space="preserve">seeking its meaning </w:t>
      </w:r>
      <w:r w:rsidR="00D55CA9" w:rsidRPr="00572F28">
        <w:rPr>
          <w:rFonts w:asciiTheme="minorBidi" w:eastAsia="Times New Roman" w:hAnsiTheme="minorBidi"/>
        </w:rPr>
        <w:t xml:space="preserve">solely </w:t>
      </w:r>
      <w:r w:rsidR="00435730" w:rsidRPr="00572F28">
        <w:rPr>
          <w:rFonts w:asciiTheme="minorBidi" w:eastAsia="Times New Roman" w:hAnsiTheme="minorBidi"/>
        </w:rPr>
        <w:t>from within the story itself, as a closed, complete unit. A different</w:t>
      </w:r>
      <w:r w:rsidR="006C367D">
        <w:rPr>
          <w:rFonts w:asciiTheme="minorBidi" w:eastAsia="Times New Roman" w:hAnsiTheme="minorBidi"/>
        </w:rPr>
        <w:t xml:space="preserve"> </w:t>
      </w:r>
      <w:r w:rsidR="00435730" w:rsidRPr="00572F28">
        <w:rPr>
          <w:rFonts w:asciiTheme="minorBidi" w:eastAsia="Times New Roman" w:hAnsiTheme="minorBidi"/>
        </w:rPr>
        <w:t xml:space="preserve">view, proposed by </w:t>
      </w:r>
      <w:r w:rsidR="00D55CA9" w:rsidRPr="00572F28">
        <w:rPr>
          <w:rFonts w:asciiTheme="minorBidi" w:eastAsia="Times New Roman" w:hAnsiTheme="minorBidi"/>
        </w:rPr>
        <w:t>Marcus</w:t>
      </w:r>
      <w:r w:rsidR="006C367D">
        <w:rPr>
          <w:rFonts w:asciiTheme="minorBidi" w:eastAsia="Times New Roman" w:hAnsiTheme="minorBidi"/>
        </w:rPr>
        <w:t>,</w:t>
      </w:r>
      <w:r w:rsidR="00435730" w:rsidRPr="00572F28">
        <w:rPr>
          <w:rStyle w:val="FootnoteReference"/>
          <w:rFonts w:asciiTheme="minorBidi" w:eastAsia="Times New Roman" w:hAnsiTheme="minorBidi"/>
        </w:rPr>
        <w:footnoteReference w:id="8"/>
      </w:r>
      <w:r w:rsidR="00435730" w:rsidRPr="00572F28">
        <w:rPr>
          <w:rFonts w:asciiTheme="minorBidi" w:eastAsia="Times New Roman" w:hAnsiTheme="minorBidi"/>
        </w:rPr>
        <w:t xml:space="preserve"> is based on a broader view of the story in its context. His interpretation also takes an interesting angle on the question of why it is specifically the mitzva of </w:t>
      </w:r>
      <w:r w:rsidR="00435730" w:rsidRPr="00572F28">
        <w:rPr>
          <w:rFonts w:asciiTheme="minorBidi" w:eastAsia="Times New Roman" w:hAnsiTheme="minorBidi"/>
          <w:i/>
          <w:iCs/>
        </w:rPr>
        <w:t>tzitzit</w:t>
      </w:r>
      <w:r w:rsidR="00435730" w:rsidRPr="00572F28">
        <w:rPr>
          <w:rFonts w:asciiTheme="minorBidi" w:eastAsia="Times New Roman" w:hAnsiTheme="minorBidi"/>
        </w:rPr>
        <w:t xml:space="preserve"> that holds such great power in this story. In order to understand his </w:t>
      </w:r>
      <w:r w:rsidR="00435730" w:rsidRPr="00572F28">
        <w:rPr>
          <w:rFonts w:asciiTheme="minorBidi" w:eastAsia="Times New Roman" w:hAnsiTheme="minorBidi"/>
        </w:rPr>
        <w:lastRenderedPageBreak/>
        <w:t xml:space="preserve">explanation, we need to first look at a </w:t>
      </w:r>
      <w:r w:rsidR="00A25FAA" w:rsidRPr="00572F28">
        <w:rPr>
          <w:rFonts w:asciiTheme="minorBidi" w:eastAsia="Times New Roman" w:hAnsiTheme="minorBidi"/>
        </w:rPr>
        <w:t xml:space="preserve">section </w:t>
      </w:r>
      <w:r w:rsidR="00435730" w:rsidRPr="00572F28">
        <w:rPr>
          <w:rFonts w:asciiTheme="minorBidi" w:eastAsia="Times New Roman" w:hAnsiTheme="minorBidi"/>
        </w:rPr>
        <w:t xml:space="preserve">of the </w:t>
      </w:r>
      <w:r w:rsidR="00435730" w:rsidRPr="00572F28">
        <w:rPr>
          <w:rFonts w:asciiTheme="minorBidi" w:eastAsia="Times New Roman" w:hAnsiTheme="minorBidi"/>
          <w:i/>
          <w:iCs/>
        </w:rPr>
        <w:t>sugya</w:t>
      </w:r>
      <w:r w:rsidR="00435730" w:rsidRPr="00572F28">
        <w:rPr>
          <w:rFonts w:asciiTheme="minorBidi" w:eastAsia="Times New Roman" w:hAnsiTheme="minorBidi"/>
        </w:rPr>
        <w:t xml:space="preserve"> that precedes the story, </w:t>
      </w:r>
      <w:r w:rsidR="00EE05E4">
        <w:rPr>
          <w:rFonts w:asciiTheme="minorBidi" w:eastAsia="Times New Roman" w:hAnsiTheme="minorBidi"/>
        </w:rPr>
        <w:t>which contains</w:t>
      </w:r>
      <w:r w:rsidR="00A25FAA" w:rsidRPr="00572F28">
        <w:rPr>
          <w:rFonts w:asciiTheme="minorBidi" w:eastAsia="Times New Roman" w:hAnsiTheme="minorBidi"/>
        </w:rPr>
        <w:t xml:space="preserve"> a series of </w:t>
      </w:r>
      <w:r w:rsidR="00A25FAA" w:rsidRPr="00F73E97">
        <w:rPr>
          <w:rFonts w:asciiTheme="minorBidi" w:eastAsia="Times New Roman" w:hAnsiTheme="minorBidi"/>
        </w:rPr>
        <w:t>aggadic</w:t>
      </w:r>
      <w:r w:rsidR="00A25FAA" w:rsidRPr="00572F28">
        <w:rPr>
          <w:rFonts w:asciiTheme="minorBidi" w:eastAsia="Times New Roman" w:hAnsiTheme="minorBidi"/>
          <w:i/>
          <w:iCs/>
        </w:rPr>
        <w:t xml:space="preserve"> beraitot</w:t>
      </w:r>
      <w:r w:rsidR="00A25FAA" w:rsidRPr="00572F28">
        <w:rPr>
          <w:rFonts w:asciiTheme="minorBidi" w:eastAsia="Times New Roman" w:hAnsiTheme="minorBidi"/>
        </w:rPr>
        <w:t xml:space="preserve">. The following is the fragment that </w:t>
      </w:r>
      <w:r w:rsidR="00D55CA9" w:rsidRPr="00572F28">
        <w:rPr>
          <w:rFonts w:asciiTheme="minorBidi" w:eastAsia="Times New Roman" w:hAnsiTheme="minorBidi"/>
        </w:rPr>
        <w:t>Marcus</w:t>
      </w:r>
      <w:r w:rsidR="00A25FAA" w:rsidRPr="00572F28">
        <w:rPr>
          <w:rFonts w:asciiTheme="minorBidi" w:eastAsia="Times New Roman" w:hAnsiTheme="minorBidi"/>
        </w:rPr>
        <w:t xml:space="preserve"> quotes, with italics indicating the words that he views as significant for the story’s interpretation:</w:t>
      </w:r>
    </w:p>
    <w:p w14:paraId="2241038B" w14:textId="77777777" w:rsidR="00572F28" w:rsidRPr="00572F28" w:rsidRDefault="00572F28" w:rsidP="0022519C">
      <w:pPr>
        <w:tabs>
          <w:tab w:val="left" w:pos="720"/>
        </w:tabs>
        <w:bidi w:val="0"/>
        <w:spacing w:line="240" w:lineRule="auto"/>
        <w:jc w:val="both"/>
        <w:rPr>
          <w:rFonts w:asciiTheme="minorBidi" w:eastAsia="Times New Roman" w:hAnsiTheme="minorBidi"/>
        </w:rPr>
      </w:pPr>
    </w:p>
    <w:p w14:paraId="115D5FF5" w14:textId="3692D954" w:rsidR="00681CD0" w:rsidRDefault="00A25FAA"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Our Sages taught: </w:t>
      </w:r>
      <w:r w:rsidRPr="00131930">
        <w:rPr>
          <w:rFonts w:asciiTheme="minorBidi" w:eastAsia="Times New Roman" w:hAnsiTheme="minorBidi"/>
        </w:rPr>
        <w:t xml:space="preserve">Beloved are Israel, </w:t>
      </w:r>
      <w:r w:rsidR="00681CD0" w:rsidRPr="00131930">
        <w:rPr>
          <w:rFonts w:asciiTheme="minorBidi" w:eastAsia="Times New Roman" w:hAnsiTheme="minorBidi"/>
        </w:rPr>
        <w:t xml:space="preserve">being </w:t>
      </w:r>
      <w:r w:rsidRPr="00131930">
        <w:rPr>
          <w:rFonts w:asciiTheme="minorBidi" w:eastAsia="Times New Roman" w:hAnsiTheme="minorBidi"/>
        </w:rPr>
        <w:t>that the Holy One, blessed be He, surrounded them with</w:t>
      </w:r>
      <w:r w:rsidRPr="00F73E97">
        <w:rPr>
          <w:rFonts w:asciiTheme="minorBidi" w:eastAsia="Times New Roman" w:hAnsiTheme="minorBidi"/>
          <w:i/>
          <w:iCs/>
        </w:rPr>
        <w:t xml:space="preserve"> mitzvot</w:t>
      </w:r>
      <w:r w:rsidRPr="00572F28">
        <w:rPr>
          <w:rFonts w:asciiTheme="minorBidi" w:eastAsia="Times New Roman" w:hAnsiTheme="minorBidi"/>
        </w:rPr>
        <w:t xml:space="preserve">: </w:t>
      </w:r>
      <w:r w:rsidRPr="00572F28">
        <w:rPr>
          <w:rFonts w:asciiTheme="minorBidi" w:eastAsia="Times New Roman" w:hAnsiTheme="minorBidi"/>
          <w:i/>
          <w:iCs/>
        </w:rPr>
        <w:t>tefillin</w:t>
      </w:r>
      <w:r w:rsidRPr="00572F28">
        <w:rPr>
          <w:rFonts w:asciiTheme="minorBidi" w:eastAsia="Times New Roman" w:hAnsiTheme="minorBidi"/>
        </w:rPr>
        <w:t xml:space="preserve"> upon their heads and </w:t>
      </w:r>
      <w:r w:rsidRPr="00572F28">
        <w:rPr>
          <w:rFonts w:asciiTheme="minorBidi" w:eastAsia="Times New Roman" w:hAnsiTheme="minorBidi"/>
          <w:i/>
          <w:iCs/>
        </w:rPr>
        <w:t>tefillin</w:t>
      </w:r>
      <w:r w:rsidRPr="00572F28">
        <w:rPr>
          <w:rFonts w:asciiTheme="minorBidi" w:eastAsia="Times New Roman" w:hAnsiTheme="minorBidi"/>
        </w:rPr>
        <w:t xml:space="preserve"> upon their arms, tzitzit upon their </w:t>
      </w:r>
      <w:r w:rsidR="00681CD0" w:rsidRPr="00572F28">
        <w:rPr>
          <w:rFonts w:asciiTheme="minorBidi" w:eastAsia="Times New Roman" w:hAnsiTheme="minorBidi"/>
        </w:rPr>
        <w:t>garments</w:t>
      </w:r>
      <w:r w:rsidR="0031796C">
        <w:rPr>
          <w:rFonts w:asciiTheme="minorBidi" w:eastAsia="Times New Roman" w:hAnsiTheme="minorBidi"/>
        </w:rPr>
        <w:t>,</w:t>
      </w:r>
      <w:r w:rsidR="00681CD0" w:rsidRPr="00572F28">
        <w:rPr>
          <w:rFonts w:asciiTheme="minorBidi" w:eastAsia="Times New Roman" w:hAnsiTheme="minorBidi"/>
        </w:rPr>
        <w:t xml:space="preserve"> and a </w:t>
      </w:r>
      <w:r w:rsidR="00681CD0" w:rsidRPr="00572F28">
        <w:rPr>
          <w:rFonts w:asciiTheme="minorBidi" w:eastAsia="Times New Roman" w:hAnsiTheme="minorBidi"/>
          <w:i/>
          <w:iCs/>
        </w:rPr>
        <w:t>mezuza</w:t>
      </w:r>
      <w:r w:rsidR="00681CD0" w:rsidRPr="00572F28">
        <w:rPr>
          <w:rFonts w:asciiTheme="minorBidi" w:eastAsia="Times New Roman" w:hAnsiTheme="minorBidi"/>
        </w:rPr>
        <w:t xml:space="preserve"> at their doorways</w:t>
      </w:r>
      <w:r w:rsidRPr="00572F28">
        <w:rPr>
          <w:rFonts w:asciiTheme="minorBidi" w:eastAsia="Times New Roman" w:hAnsiTheme="minorBidi"/>
        </w:rPr>
        <w:t>, and concerning them David declared (</w:t>
      </w:r>
      <w:r w:rsidRPr="00572F28">
        <w:rPr>
          <w:rFonts w:asciiTheme="minorBidi" w:eastAsia="Times New Roman" w:hAnsiTheme="minorBidi"/>
          <w:i/>
          <w:iCs/>
        </w:rPr>
        <w:t>Tehillim</w:t>
      </w:r>
      <w:r w:rsidRPr="00572F28">
        <w:rPr>
          <w:rFonts w:asciiTheme="minorBidi" w:eastAsia="Times New Roman" w:hAnsiTheme="minorBidi"/>
        </w:rPr>
        <w:t xml:space="preserve"> 119:164), </w:t>
      </w:r>
      <w:r w:rsidR="0031796C">
        <w:rPr>
          <w:rFonts w:asciiTheme="minorBidi" w:eastAsia="Times New Roman" w:hAnsiTheme="minorBidi"/>
        </w:rPr>
        <w:t>“</w:t>
      </w:r>
      <w:r w:rsidRPr="00572F28">
        <w:rPr>
          <w:rFonts w:asciiTheme="minorBidi" w:eastAsia="Times New Roman" w:hAnsiTheme="minorBidi"/>
        </w:rPr>
        <w:t>Seven times a day I praise You</w:t>
      </w:r>
      <w:r w:rsidR="00681CD0" w:rsidRPr="00572F28">
        <w:rPr>
          <w:rFonts w:asciiTheme="minorBidi" w:eastAsia="Times New Roman" w:hAnsiTheme="minorBidi"/>
        </w:rPr>
        <w:t>,</w:t>
      </w:r>
      <w:r w:rsidRPr="00572F28">
        <w:rPr>
          <w:rFonts w:asciiTheme="minorBidi" w:eastAsia="Times New Roman" w:hAnsiTheme="minorBidi"/>
        </w:rPr>
        <w:t xml:space="preserve"> for the laws of Your righteousness.</w:t>
      </w:r>
      <w:r w:rsidR="0031796C">
        <w:rPr>
          <w:rFonts w:asciiTheme="minorBidi" w:eastAsia="Times New Roman" w:hAnsiTheme="minorBidi"/>
        </w:rPr>
        <w:t>”</w:t>
      </w:r>
      <w:r w:rsidRPr="00572F28">
        <w:rPr>
          <w:rFonts w:asciiTheme="minorBidi" w:eastAsia="Times New Roman" w:hAnsiTheme="minorBidi"/>
        </w:rPr>
        <w:t xml:space="preserve"> </w:t>
      </w:r>
      <w:r w:rsidR="00681CD0" w:rsidRPr="00572F28">
        <w:rPr>
          <w:rFonts w:asciiTheme="minorBidi" w:eastAsia="Times New Roman" w:hAnsiTheme="minorBidi"/>
        </w:rPr>
        <w:t xml:space="preserve">[Two </w:t>
      </w:r>
      <w:r w:rsidR="00681CD0" w:rsidRPr="00572F28">
        <w:rPr>
          <w:rFonts w:asciiTheme="minorBidi" w:eastAsia="Times New Roman" w:hAnsiTheme="minorBidi"/>
          <w:i/>
          <w:iCs/>
        </w:rPr>
        <w:t>tefillin</w:t>
      </w:r>
      <w:r w:rsidR="002A4713">
        <w:rPr>
          <w:rFonts w:asciiTheme="minorBidi" w:eastAsia="Times New Roman" w:hAnsiTheme="minorBidi"/>
        </w:rPr>
        <w:t>,</w:t>
      </w:r>
      <w:r w:rsidR="00681CD0" w:rsidRPr="00572F28">
        <w:rPr>
          <w:rFonts w:asciiTheme="minorBidi" w:eastAsia="Times New Roman" w:hAnsiTheme="minorBidi"/>
        </w:rPr>
        <w:t xml:space="preserve"> plus four fringes</w:t>
      </w:r>
      <w:r w:rsidR="002A4713">
        <w:rPr>
          <w:rFonts w:asciiTheme="minorBidi" w:eastAsia="Times New Roman" w:hAnsiTheme="minorBidi"/>
        </w:rPr>
        <w:t>,</w:t>
      </w:r>
      <w:r w:rsidR="00681CD0" w:rsidRPr="00572F28">
        <w:rPr>
          <w:rFonts w:asciiTheme="minorBidi" w:eastAsia="Times New Roman" w:hAnsiTheme="minorBidi"/>
        </w:rPr>
        <w:t xml:space="preserve"> plus the </w:t>
      </w:r>
      <w:r w:rsidR="00681CD0" w:rsidRPr="00572F28">
        <w:rPr>
          <w:rFonts w:asciiTheme="minorBidi" w:eastAsia="Times New Roman" w:hAnsiTheme="minorBidi"/>
          <w:i/>
          <w:iCs/>
        </w:rPr>
        <w:t>mezuza</w:t>
      </w:r>
      <w:r w:rsidR="00681CD0" w:rsidRPr="00572F28">
        <w:rPr>
          <w:rFonts w:asciiTheme="minorBidi" w:eastAsia="Times New Roman" w:hAnsiTheme="minorBidi"/>
        </w:rPr>
        <w:t xml:space="preserve">, </w:t>
      </w:r>
      <w:r w:rsidR="002A4713">
        <w:rPr>
          <w:rFonts w:asciiTheme="minorBidi" w:eastAsia="Times New Roman" w:hAnsiTheme="minorBidi"/>
        </w:rPr>
        <w:t>yield a total of</w:t>
      </w:r>
      <w:r w:rsidR="002A4713" w:rsidRPr="00572F28">
        <w:rPr>
          <w:rFonts w:asciiTheme="minorBidi" w:eastAsia="Times New Roman" w:hAnsiTheme="minorBidi"/>
        </w:rPr>
        <w:t xml:space="preserve"> </w:t>
      </w:r>
      <w:r w:rsidR="00681CD0" w:rsidRPr="00572F28">
        <w:rPr>
          <w:rFonts w:asciiTheme="minorBidi" w:eastAsia="Times New Roman" w:hAnsiTheme="minorBidi"/>
        </w:rPr>
        <w:t xml:space="preserve">seven.] </w:t>
      </w:r>
    </w:p>
    <w:p w14:paraId="2A662A3A" w14:textId="5FA29E84" w:rsidR="00A6127D" w:rsidRDefault="00A25FAA"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When David entered the bathhouse and saw himself standing naked, he said, </w:t>
      </w:r>
      <w:r w:rsidR="00C16B31">
        <w:rPr>
          <w:rFonts w:asciiTheme="minorBidi" w:eastAsia="Times New Roman" w:hAnsiTheme="minorBidi"/>
        </w:rPr>
        <w:t>“</w:t>
      </w:r>
      <w:r w:rsidRPr="00572F28">
        <w:rPr>
          <w:rFonts w:asciiTheme="minorBidi" w:eastAsia="Times New Roman" w:hAnsiTheme="minorBidi"/>
        </w:rPr>
        <w:t xml:space="preserve">Woe is me, that I stand naked of </w:t>
      </w:r>
      <w:r w:rsidRPr="00572F28">
        <w:rPr>
          <w:rFonts w:asciiTheme="minorBidi" w:eastAsia="Times New Roman" w:hAnsiTheme="minorBidi"/>
          <w:i/>
          <w:iCs/>
        </w:rPr>
        <w:t>mitzvot</w:t>
      </w:r>
      <w:r w:rsidR="00C16B31">
        <w:rPr>
          <w:rFonts w:asciiTheme="minorBidi" w:eastAsia="Times New Roman" w:hAnsiTheme="minorBidi"/>
          <w:i/>
          <w:iCs/>
        </w:rPr>
        <w:t>”</w:t>
      </w:r>
      <w:r w:rsidRPr="00572F28">
        <w:rPr>
          <w:rFonts w:asciiTheme="minorBidi" w:eastAsia="Times New Roman" w:hAnsiTheme="minorBidi"/>
        </w:rPr>
        <w:t xml:space="preserve"> – but upon remembering the circumcision of his flesh</w:t>
      </w:r>
      <w:r w:rsidR="00C16B31">
        <w:rPr>
          <w:rFonts w:asciiTheme="minorBidi" w:eastAsia="Times New Roman" w:hAnsiTheme="minorBidi"/>
        </w:rPr>
        <w:t>,</w:t>
      </w:r>
      <w:r w:rsidRPr="00572F28">
        <w:rPr>
          <w:rFonts w:asciiTheme="minorBidi" w:eastAsia="Times New Roman" w:hAnsiTheme="minorBidi"/>
        </w:rPr>
        <w:t xml:space="preserve"> he was reassured. After emerging</w:t>
      </w:r>
      <w:r w:rsidR="000A6B88">
        <w:rPr>
          <w:rFonts w:asciiTheme="minorBidi" w:eastAsia="Times New Roman" w:hAnsiTheme="minorBidi"/>
        </w:rPr>
        <w:t>,</w:t>
      </w:r>
      <w:r w:rsidRPr="00572F28">
        <w:rPr>
          <w:rFonts w:asciiTheme="minorBidi" w:eastAsia="Times New Roman" w:hAnsiTheme="minorBidi"/>
        </w:rPr>
        <w:t xml:space="preserve"> he gave praise over it, as it is written (</w:t>
      </w:r>
      <w:r w:rsidRPr="00572F28">
        <w:rPr>
          <w:rFonts w:asciiTheme="minorBidi" w:eastAsia="Times New Roman" w:hAnsiTheme="minorBidi"/>
          <w:i/>
          <w:iCs/>
        </w:rPr>
        <w:t>Tehillim</w:t>
      </w:r>
      <w:r w:rsidRPr="00572F28">
        <w:rPr>
          <w:rFonts w:asciiTheme="minorBidi" w:eastAsia="Times New Roman" w:hAnsiTheme="minorBidi"/>
        </w:rPr>
        <w:t xml:space="preserve"> 12:1), </w:t>
      </w:r>
      <w:r w:rsidR="000A6B88">
        <w:rPr>
          <w:rFonts w:asciiTheme="minorBidi" w:eastAsia="Times New Roman" w:hAnsiTheme="minorBidi"/>
        </w:rPr>
        <w:t>“</w:t>
      </w:r>
      <w:r w:rsidR="00A6127D" w:rsidRPr="00572F28">
        <w:rPr>
          <w:rFonts w:asciiTheme="minorBidi" w:eastAsia="Times New Roman" w:hAnsiTheme="minorBidi"/>
        </w:rPr>
        <w:t xml:space="preserve">[A psalm] unto the </w:t>
      </w:r>
      <w:r w:rsidR="00681CD0" w:rsidRPr="00572F28">
        <w:rPr>
          <w:rFonts w:asciiTheme="minorBidi" w:eastAsia="Times New Roman" w:hAnsiTheme="minorBidi"/>
        </w:rPr>
        <w:t xml:space="preserve">musician upon </w:t>
      </w:r>
      <w:r w:rsidR="00A6127D" w:rsidRPr="00572F28">
        <w:rPr>
          <w:rFonts w:asciiTheme="minorBidi" w:eastAsia="Times New Roman" w:hAnsiTheme="minorBidi"/>
        </w:rPr>
        <w:t>the eight-stringed harp, a psalm unto David</w:t>
      </w:r>
      <w:r w:rsidR="000A6B88">
        <w:rPr>
          <w:rFonts w:asciiTheme="minorBidi" w:eastAsia="Times New Roman" w:hAnsiTheme="minorBidi"/>
        </w:rPr>
        <w:t>”</w:t>
      </w:r>
      <w:r w:rsidR="00C16B31">
        <w:rPr>
          <w:rFonts w:asciiTheme="minorBidi" w:eastAsia="Times New Roman" w:hAnsiTheme="minorBidi"/>
        </w:rPr>
        <w:t xml:space="preserve"> –</w:t>
      </w:r>
      <w:r w:rsidR="00A6127D" w:rsidRPr="00572F28">
        <w:rPr>
          <w:rFonts w:asciiTheme="minorBidi" w:eastAsia="Times New Roman" w:hAnsiTheme="minorBidi"/>
        </w:rPr>
        <w:t xml:space="preserve"> concerning circumcision, which was given [as a commandment to be performed] on the eighth [day]….</w:t>
      </w:r>
    </w:p>
    <w:p w14:paraId="76ADDA2F" w14:textId="3F8C61D7" w:rsidR="00A6127D" w:rsidRPr="00572F28" w:rsidRDefault="00A6127D"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R. Eliezer ben Yaakov said, </w:t>
      </w:r>
      <w:r w:rsidRPr="00131930">
        <w:rPr>
          <w:rFonts w:asciiTheme="minorBidi" w:eastAsia="Times New Roman" w:hAnsiTheme="minorBidi"/>
        </w:rPr>
        <w:t>Anyone who has</w:t>
      </w:r>
      <w:r w:rsidRPr="00F73E97">
        <w:rPr>
          <w:rFonts w:asciiTheme="minorBidi" w:eastAsia="Times New Roman" w:hAnsiTheme="minorBidi"/>
          <w:i/>
          <w:iCs/>
        </w:rPr>
        <w:t xml:space="preserve"> tefillin </w:t>
      </w:r>
      <w:r w:rsidRPr="00131930">
        <w:rPr>
          <w:rFonts w:asciiTheme="minorBidi" w:eastAsia="Times New Roman" w:hAnsiTheme="minorBidi"/>
        </w:rPr>
        <w:t>upon his head and</w:t>
      </w:r>
      <w:r w:rsidRPr="00F73E97">
        <w:rPr>
          <w:rFonts w:asciiTheme="minorBidi" w:eastAsia="Times New Roman" w:hAnsiTheme="minorBidi"/>
          <w:i/>
          <w:iCs/>
        </w:rPr>
        <w:t xml:space="preserve"> tefillin </w:t>
      </w:r>
      <w:r w:rsidRPr="00131930">
        <w:rPr>
          <w:rFonts w:asciiTheme="minorBidi" w:eastAsia="Times New Roman" w:hAnsiTheme="minorBidi"/>
        </w:rPr>
        <w:t>upon his arm and</w:t>
      </w:r>
      <w:r w:rsidRPr="00F73E97">
        <w:rPr>
          <w:rFonts w:asciiTheme="minorBidi" w:eastAsia="Times New Roman" w:hAnsiTheme="minorBidi"/>
          <w:i/>
          <w:iCs/>
        </w:rPr>
        <w:t xml:space="preserve"> tzitzit </w:t>
      </w:r>
      <w:r w:rsidRPr="00131930">
        <w:rPr>
          <w:rFonts w:asciiTheme="minorBidi" w:eastAsia="Times New Roman" w:hAnsiTheme="minorBidi"/>
        </w:rPr>
        <w:t>upon his garments and a</w:t>
      </w:r>
      <w:r w:rsidRPr="00F73E97">
        <w:rPr>
          <w:rFonts w:asciiTheme="minorBidi" w:eastAsia="Times New Roman" w:hAnsiTheme="minorBidi"/>
          <w:i/>
          <w:iCs/>
        </w:rPr>
        <w:t xml:space="preserve"> mezuza </w:t>
      </w:r>
      <w:r w:rsidRPr="00131930">
        <w:rPr>
          <w:rFonts w:asciiTheme="minorBidi" w:eastAsia="Times New Roman" w:hAnsiTheme="minorBidi"/>
        </w:rPr>
        <w:t>at his entrance</w:t>
      </w:r>
      <w:r w:rsidRPr="00572F28">
        <w:rPr>
          <w:rFonts w:asciiTheme="minorBidi" w:eastAsia="Times New Roman" w:hAnsiTheme="minorBidi"/>
        </w:rPr>
        <w:t xml:space="preserve"> –</w:t>
      </w:r>
      <w:r w:rsidR="00681CD0" w:rsidRPr="00572F28">
        <w:rPr>
          <w:rFonts w:asciiTheme="minorBidi" w:eastAsia="Times New Roman" w:hAnsiTheme="minorBidi"/>
        </w:rPr>
        <w:t xml:space="preserve"> all are reinforcements against him sinning</w:t>
      </w:r>
      <w:r w:rsidR="007365A0" w:rsidRPr="00572F28">
        <w:rPr>
          <w:rFonts w:asciiTheme="minorBidi" w:eastAsia="Times New Roman" w:hAnsiTheme="minorBidi"/>
        </w:rPr>
        <w:t>, as it is written (</w:t>
      </w:r>
      <w:r w:rsidR="007365A0" w:rsidRPr="00F73E97">
        <w:rPr>
          <w:rFonts w:asciiTheme="minorBidi" w:eastAsia="Times New Roman" w:hAnsiTheme="minorBidi"/>
          <w:i/>
          <w:iCs/>
        </w:rPr>
        <w:t>Kohelet</w:t>
      </w:r>
      <w:r w:rsidR="007365A0" w:rsidRPr="00572F28">
        <w:rPr>
          <w:rFonts w:asciiTheme="minorBidi" w:eastAsia="Times New Roman" w:hAnsiTheme="minorBidi"/>
        </w:rPr>
        <w:t xml:space="preserve"> 4:12), </w:t>
      </w:r>
      <w:r w:rsidR="00862692">
        <w:rPr>
          <w:rFonts w:asciiTheme="minorBidi" w:eastAsia="Times New Roman" w:hAnsiTheme="minorBidi"/>
        </w:rPr>
        <w:t>“</w:t>
      </w:r>
      <w:r w:rsidR="007365A0" w:rsidRPr="00572F28">
        <w:rPr>
          <w:rFonts w:asciiTheme="minorBidi" w:eastAsia="Times New Roman" w:hAnsiTheme="minorBidi"/>
        </w:rPr>
        <w:t>but a thr</w:t>
      </w:r>
      <w:r w:rsidR="00681CD0" w:rsidRPr="00572F28">
        <w:rPr>
          <w:rFonts w:asciiTheme="minorBidi" w:eastAsia="Times New Roman" w:hAnsiTheme="minorBidi"/>
        </w:rPr>
        <w:t>ee-fold cord is not quickly broken</w:t>
      </w:r>
      <w:r w:rsidR="007365A0" w:rsidRPr="00572F28">
        <w:rPr>
          <w:rFonts w:asciiTheme="minorBidi" w:eastAsia="Times New Roman" w:hAnsiTheme="minorBidi"/>
        </w:rPr>
        <w:t>,</w:t>
      </w:r>
      <w:r w:rsidR="00862692">
        <w:rPr>
          <w:rFonts w:asciiTheme="minorBidi" w:eastAsia="Times New Roman" w:hAnsiTheme="minorBidi"/>
        </w:rPr>
        <w:t>”</w:t>
      </w:r>
      <w:r w:rsidR="007365A0" w:rsidRPr="00572F28">
        <w:rPr>
          <w:rFonts w:asciiTheme="minorBidi" w:eastAsia="Times New Roman" w:hAnsiTheme="minorBidi"/>
        </w:rPr>
        <w:t xml:space="preserve"> and it is written (</w:t>
      </w:r>
      <w:r w:rsidR="007365A0" w:rsidRPr="00F73E97">
        <w:rPr>
          <w:rFonts w:asciiTheme="minorBidi" w:eastAsia="Times New Roman" w:hAnsiTheme="minorBidi"/>
          <w:i/>
          <w:iCs/>
        </w:rPr>
        <w:t>Tehillim</w:t>
      </w:r>
      <w:r w:rsidR="007365A0" w:rsidRPr="00572F28">
        <w:rPr>
          <w:rFonts w:asciiTheme="minorBidi" w:eastAsia="Times New Roman" w:hAnsiTheme="minorBidi"/>
        </w:rPr>
        <w:t xml:space="preserve"> 34:8), </w:t>
      </w:r>
      <w:r w:rsidR="00862692">
        <w:rPr>
          <w:rFonts w:asciiTheme="minorBidi" w:eastAsia="Times New Roman" w:hAnsiTheme="minorBidi"/>
        </w:rPr>
        <w:t>“</w:t>
      </w:r>
      <w:r w:rsidR="007365A0" w:rsidRPr="00572F28">
        <w:rPr>
          <w:rFonts w:asciiTheme="minorBidi" w:eastAsia="Times New Roman" w:hAnsiTheme="minorBidi"/>
        </w:rPr>
        <w:t xml:space="preserve">an angel of God </w:t>
      </w:r>
      <w:r w:rsidR="00681CD0" w:rsidRPr="00572F28">
        <w:rPr>
          <w:rFonts w:asciiTheme="minorBidi" w:eastAsia="Times New Roman" w:hAnsiTheme="minorBidi"/>
        </w:rPr>
        <w:t xml:space="preserve">encamps round about </w:t>
      </w:r>
      <w:r w:rsidR="007365A0" w:rsidRPr="00572F28">
        <w:rPr>
          <w:rFonts w:asciiTheme="minorBidi" w:eastAsia="Times New Roman" w:hAnsiTheme="minorBidi"/>
        </w:rPr>
        <w:t xml:space="preserve">those who fear Him, and </w:t>
      </w:r>
      <w:r w:rsidR="00681CD0" w:rsidRPr="00572F28">
        <w:rPr>
          <w:rFonts w:asciiTheme="minorBidi" w:eastAsia="Times New Roman" w:hAnsiTheme="minorBidi"/>
        </w:rPr>
        <w:t xml:space="preserve">delivers </w:t>
      </w:r>
      <w:r w:rsidR="007365A0" w:rsidRPr="00572F28">
        <w:rPr>
          <w:rFonts w:asciiTheme="minorBidi" w:eastAsia="Times New Roman" w:hAnsiTheme="minorBidi"/>
        </w:rPr>
        <w:t>them.</w:t>
      </w:r>
      <w:r w:rsidR="00862692">
        <w:rPr>
          <w:rFonts w:asciiTheme="minorBidi" w:eastAsia="Times New Roman" w:hAnsiTheme="minorBidi"/>
        </w:rPr>
        <w:t>”</w:t>
      </w:r>
    </w:p>
    <w:p w14:paraId="045F9E1A" w14:textId="7DCD2B70" w:rsidR="0071075E" w:rsidRPr="00572F28" w:rsidRDefault="007365A0"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It is taught: R. Meir would say, </w:t>
      </w:r>
      <w:r w:rsidR="00862692">
        <w:rPr>
          <w:rFonts w:asciiTheme="minorBidi" w:eastAsia="Times New Roman" w:hAnsiTheme="minorBidi"/>
        </w:rPr>
        <w:t>“</w:t>
      </w:r>
      <w:r w:rsidRPr="00572F28">
        <w:rPr>
          <w:rFonts w:asciiTheme="minorBidi" w:eastAsia="Times New Roman" w:hAnsiTheme="minorBidi"/>
        </w:rPr>
        <w:t xml:space="preserve">How is </w:t>
      </w:r>
      <w:r w:rsidRPr="00572F28">
        <w:rPr>
          <w:rFonts w:asciiTheme="minorBidi" w:eastAsia="Times New Roman" w:hAnsiTheme="minorBidi"/>
          <w:i/>
          <w:iCs/>
        </w:rPr>
        <w:t>te</w:t>
      </w:r>
      <w:r w:rsidR="00572F28">
        <w:rPr>
          <w:rFonts w:asciiTheme="minorBidi" w:eastAsia="Times New Roman" w:hAnsiTheme="minorBidi"/>
          <w:i/>
          <w:iCs/>
        </w:rPr>
        <w:t>k</w:t>
      </w:r>
      <w:r w:rsidRPr="00572F28">
        <w:rPr>
          <w:rFonts w:asciiTheme="minorBidi" w:eastAsia="Times New Roman" w:hAnsiTheme="minorBidi"/>
          <w:i/>
          <w:iCs/>
        </w:rPr>
        <w:t>helet</w:t>
      </w:r>
      <w:r w:rsidRPr="00572F28">
        <w:rPr>
          <w:rFonts w:asciiTheme="minorBidi" w:eastAsia="Times New Roman" w:hAnsiTheme="minorBidi"/>
        </w:rPr>
        <w:t xml:space="preserve"> [the blue dye for tzitzit] different from all other sorts of dyes? Because </w:t>
      </w:r>
      <w:r w:rsidRPr="00F73E97">
        <w:rPr>
          <w:rFonts w:asciiTheme="minorBidi" w:eastAsia="Times New Roman" w:hAnsiTheme="minorBidi"/>
          <w:i/>
          <w:iCs/>
        </w:rPr>
        <w:t>te</w:t>
      </w:r>
      <w:r w:rsidR="00572F28" w:rsidRPr="00F73E97">
        <w:rPr>
          <w:rFonts w:asciiTheme="minorBidi" w:eastAsia="Times New Roman" w:hAnsiTheme="minorBidi"/>
          <w:i/>
          <w:iCs/>
        </w:rPr>
        <w:t>k</w:t>
      </w:r>
      <w:r w:rsidRPr="00F73E97">
        <w:rPr>
          <w:rFonts w:asciiTheme="minorBidi" w:eastAsia="Times New Roman" w:hAnsiTheme="minorBidi"/>
          <w:i/>
          <w:iCs/>
        </w:rPr>
        <w:t xml:space="preserve">helet </w:t>
      </w:r>
      <w:r w:rsidRPr="00131930">
        <w:rPr>
          <w:rFonts w:asciiTheme="minorBidi" w:eastAsia="Times New Roman" w:hAnsiTheme="minorBidi"/>
        </w:rPr>
        <w:t>is reminiscent of the sea, and the sea is the color of the sky, and the [color of the] sky recalls the Throne of Glory</w:t>
      </w:r>
      <w:r w:rsidRPr="00572F28">
        <w:rPr>
          <w:rFonts w:asciiTheme="minorBidi" w:eastAsia="Times New Roman" w:hAnsiTheme="minorBidi"/>
        </w:rPr>
        <w:t>, as it is written (</w:t>
      </w:r>
      <w:r w:rsidRPr="00572F28">
        <w:rPr>
          <w:rFonts w:asciiTheme="minorBidi" w:eastAsia="Times New Roman" w:hAnsiTheme="minorBidi"/>
          <w:i/>
          <w:iCs/>
        </w:rPr>
        <w:t>Shemot</w:t>
      </w:r>
      <w:r w:rsidRPr="00572F28">
        <w:rPr>
          <w:rFonts w:asciiTheme="minorBidi" w:eastAsia="Times New Roman" w:hAnsiTheme="minorBidi"/>
        </w:rPr>
        <w:t xml:space="preserve"> 24:10), ‘and beneath His feet was </w:t>
      </w:r>
      <w:r w:rsidR="0071075E" w:rsidRPr="00572F28">
        <w:rPr>
          <w:rFonts w:asciiTheme="minorBidi" w:eastAsia="Times New Roman" w:hAnsiTheme="minorBidi"/>
        </w:rPr>
        <w:t xml:space="preserve">the </w:t>
      </w:r>
      <w:r w:rsidRPr="00572F28">
        <w:rPr>
          <w:rFonts w:asciiTheme="minorBidi" w:eastAsia="Times New Roman" w:hAnsiTheme="minorBidi"/>
        </w:rPr>
        <w:t>like</w:t>
      </w:r>
      <w:r w:rsidR="0071075E" w:rsidRPr="00572F28">
        <w:rPr>
          <w:rFonts w:asciiTheme="minorBidi" w:eastAsia="Times New Roman" w:hAnsiTheme="minorBidi"/>
        </w:rPr>
        <w:t xml:space="preserve"> of a paved work of sapphire stone, and the like of the very heaven for clearness</w:t>
      </w:r>
      <w:r w:rsidR="00862692">
        <w:rPr>
          <w:rFonts w:asciiTheme="minorBidi" w:eastAsia="Times New Roman" w:hAnsiTheme="minorBidi"/>
        </w:rPr>
        <w:t>,</w:t>
      </w:r>
      <w:r w:rsidR="0071075E" w:rsidRPr="00572F28">
        <w:rPr>
          <w:rFonts w:asciiTheme="minorBidi" w:eastAsia="Times New Roman" w:hAnsiTheme="minorBidi"/>
        </w:rPr>
        <w:t>’</w:t>
      </w:r>
      <w:r w:rsidRPr="00572F28">
        <w:rPr>
          <w:rFonts w:asciiTheme="minorBidi" w:eastAsia="Times New Roman" w:hAnsiTheme="minorBidi"/>
        </w:rPr>
        <w:t xml:space="preserve"> and it is written (</w:t>
      </w:r>
      <w:r w:rsidRPr="00572F28">
        <w:rPr>
          <w:rFonts w:asciiTheme="minorBidi" w:eastAsia="Times New Roman" w:hAnsiTheme="minorBidi"/>
          <w:i/>
          <w:iCs/>
        </w:rPr>
        <w:t>Yechezkel</w:t>
      </w:r>
      <w:r w:rsidRPr="00572F28">
        <w:rPr>
          <w:rFonts w:asciiTheme="minorBidi" w:eastAsia="Times New Roman" w:hAnsiTheme="minorBidi"/>
        </w:rPr>
        <w:t xml:space="preserve"> 1:26), ‘</w:t>
      </w:r>
      <w:r w:rsidR="0071075E" w:rsidRPr="00572F28">
        <w:rPr>
          <w:rFonts w:asciiTheme="minorBidi" w:eastAsia="Times New Roman" w:hAnsiTheme="minorBidi"/>
        </w:rPr>
        <w:t xml:space="preserve">the likeness of a Throne, as the appearance of a </w:t>
      </w:r>
      <w:r w:rsidRPr="00572F28">
        <w:rPr>
          <w:rFonts w:asciiTheme="minorBidi" w:eastAsia="Times New Roman" w:hAnsiTheme="minorBidi"/>
        </w:rPr>
        <w:t>sapphire stone.</w:t>
      </w:r>
      <w:r w:rsidR="00862692">
        <w:rPr>
          <w:rFonts w:asciiTheme="minorBidi" w:eastAsia="Times New Roman" w:hAnsiTheme="minorBidi"/>
        </w:rPr>
        <w:t>’”</w:t>
      </w:r>
    </w:p>
    <w:p w14:paraId="7BFFE632" w14:textId="35E517CC" w:rsidR="00FB293B" w:rsidRPr="00572F28" w:rsidRDefault="00FB293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It is </w:t>
      </w:r>
      <w:proofErr w:type="gramStart"/>
      <w:r w:rsidRPr="00572F28">
        <w:rPr>
          <w:rFonts w:asciiTheme="minorBidi" w:eastAsia="Times New Roman" w:hAnsiTheme="minorBidi"/>
        </w:rPr>
        <w:t>taught</w:t>
      </w:r>
      <w:r w:rsidR="00862692">
        <w:rPr>
          <w:rFonts w:asciiTheme="minorBidi" w:eastAsia="Times New Roman" w:hAnsiTheme="minorBidi"/>
        </w:rPr>
        <w:t>:</w:t>
      </w:r>
      <w:proofErr w:type="gramEnd"/>
      <w:r w:rsidRPr="00572F28">
        <w:rPr>
          <w:rFonts w:asciiTheme="minorBidi" w:eastAsia="Times New Roman" w:hAnsiTheme="minorBidi"/>
        </w:rPr>
        <w:t xml:space="preserve"> R. Meir would say</w:t>
      </w:r>
      <w:r w:rsidR="00862692">
        <w:rPr>
          <w:rFonts w:asciiTheme="minorBidi" w:eastAsia="Times New Roman" w:hAnsiTheme="minorBidi"/>
        </w:rPr>
        <w:t>,</w:t>
      </w:r>
      <w:r w:rsidRPr="00572F28">
        <w:rPr>
          <w:rFonts w:asciiTheme="minorBidi" w:eastAsia="Times New Roman" w:hAnsiTheme="minorBidi"/>
        </w:rPr>
        <w:t xml:space="preserve"> </w:t>
      </w:r>
      <w:r w:rsidR="00862692">
        <w:rPr>
          <w:rFonts w:asciiTheme="minorBidi" w:eastAsia="Times New Roman" w:hAnsiTheme="minorBidi"/>
        </w:rPr>
        <w:t>“</w:t>
      </w:r>
      <w:r w:rsidRPr="00572F28">
        <w:rPr>
          <w:rFonts w:asciiTheme="minorBidi" w:eastAsia="Times New Roman" w:hAnsiTheme="minorBidi"/>
        </w:rPr>
        <w:t xml:space="preserve">The punishment for not attaching white strings is greater than the punishment for not attaching strings of </w:t>
      </w:r>
      <w:r w:rsidRPr="00572F28">
        <w:rPr>
          <w:rFonts w:asciiTheme="minorBidi" w:eastAsia="Times New Roman" w:hAnsiTheme="minorBidi"/>
          <w:i/>
          <w:iCs/>
        </w:rPr>
        <w:t>te</w:t>
      </w:r>
      <w:r w:rsidR="00572F28" w:rsidRPr="00572F28">
        <w:rPr>
          <w:rFonts w:asciiTheme="minorBidi" w:eastAsia="Times New Roman" w:hAnsiTheme="minorBidi"/>
          <w:i/>
          <w:iCs/>
        </w:rPr>
        <w:t>k</w:t>
      </w:r>
      <w:r w:rsidRPr="00572F28">
        <w:rPr>
          <w:rFonts w:asciiTheme="minorBidi" w:eastAsia="Times New Roman" w:hAnsiTheme="minorBidi"/>
          <w:i/>
          <w:iCs/>
        </w:rPr>
        <w:t>helet</w:t>
      </w:r>
      <w:r w:rsidRPr="00572F28">
        <w:rPr>
          <w:rFonts w:asciiTheme="minorBidi" w:eastAsia="Times New Roman" w:hAnsiTheme="minorBidi"/>
        </w:rPr>
        <w:t>. To what may this be compared? A king of flesh and blood who commanded two of his servants: To one</w:t>
      </w:r>
      <w:r w:rsidR="00EC0699">
        <w:rPr>
          <w:rFonts w:asciiTheme="minorBidi" w:eastAsia="Times New Roman" w:hAnsiTheme="minorBidi"/>
        </w:rPr>
        <w:t>,</w:t>
      </w:r>
      <w:r w:rsidRPr="00572F28">
        <w:rPr>
          <w:rFonts w:asciiTheme="minorBidi" w:eastAsia="Times New Roman" w:hAnsiTheme="minorBidi"/>
        </w:rPr>
        <w:t xml:space="preserve"> he said, ‘Bring me a seal of clay.’ To the other</w:t>
      </w:r>
      <w:r w:rsidR="00EC0699">
        <w:rPr>
          <w:rFonts w:asciiTheme="minorBidi" w:eastAsia="Times New Roman" w:hAnsiTheme="minorBidi"/>
        </w:rPr>
        <w:t>,</w:t>
      </w:r>
      <w:r w:rsidRPr="00572F28">
        <w:rPr>
          <w:rFonts w:asciiTheme="minorBidi" w:eastAsia="Times New Roman" w:hAnsiTheme="minorBidi"/>
        </w:rPr>
        <w:t xml:space="preserve"> he said, ‘Bring me a seal of gold.’ Both were negligent and did not bring the seals. Which of them will have a greater punishment? It must be him to whom the king said, ‘Bring me a seal of clay’ and he did not bring it.</w:t>
      </w:r>
      <w:r w:rsidR="00EC0699">
        <w:rPr>
          <w:rFonts w:asciiTheme="minorBidi" w:eastAsia="Times New Roman" w:hAnsiTheme="minorBidi"/>
        </w:rPr>
        <w:t>”</w:t>
      </w:r>
      <w:r w:rsidRPr="00572F28">
        <w:rPr>
          <w:rFonts w:asciiTheme="minorBidi" w:eastAsia="Times New Roman" w:hAnsiTheme="minorBidi"/>
        </w:rPr>
        <w:t xml:space="preserve"> </w:t>
      </w:r>
    </w:p>
    <w:p w14:paraId="33A68DC3" w14:textId="3670CF0F" w:rsidR="00FB293B" w:rsidRPr="00572F28" w:rsidRDefault="00FB293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It is taught</w:t>
      </w:r>
      <w:r w:rsidR="00EC0699">
        <w:rPr>
          <w:rFonts w:asciiTheme="minorBidi" w:eastAsia="Times New Roman" w:hAnsiTheme="minorBidi"/>
        </w:rPr>
        <w:t>:</w:t>
      </w:r>
      <w:r w:rsidRPr="00572F28">
        <w:rPr>
          <w:rFonts w:asciiTheme="minorBidi" w:eastAsia="Times New Roman" w:hAnsiTheme="minorBidi"/>
        </w:rPr>
        <w:t xml:space="preserve"> R. Meir would say</w:t>
      </w:r>
      <w:r w:rsidR="00EC0699">
        <w:rPr>
          <w:rFonts w:asciiTheme="minorBidi" w:eastAsia="Times New Roman" w:hAnsiTheme="minorBidi"/>
        </w:rPr>
        <w:t>,</w:t>
      </w:r>
      <w:r w:rsidRPr="00572F28">
        <w:rPr>
          <w:rFonts w:asciiTheme="minorBidi" w:eastAsia="Times New Roman" w:hAnsiTheme="minorBidi"/>
        </w:rPr>
        <w:t xml:space="preserve"> </w:t>
      </w:r>
      <w:r w:rsidR="00EC0699">
        <w:rPr>
          <w:rFonts w:asciiTheme="minorBidi" w:eastAsia="Times New Roman" w:hAnsiTheme="minorBidi"/>
        </w:rPr>
        <w:t>“</w:t>
      </w:r>
      <w:r w:rsidRPr="00572F28">
        <w:rPr>
          <w:rFonts w:asciiTheme="minorBidi" w:eastAsia="Times New Roman" w:hAnsiTheme="minorBidi"/>
        </w:rPr>
        <w:t>A person is obligated to recite one hundred [</w:t>
      </w:r>
      <w:r w:rsidRPr="00572F28">
        <w:rPr>
          <w:rFonts w:asciiTheme="minorBidi" w:eastAsia="Times New Roman" w:hAnsiTheme="minorBidi"/>
          <w:i/>
          <w:iCs/>
        </w:rPr>
        <w:t>me’a</w:t>
      </w:r>
      <w:r w:rsidRPr="00572F28">
        <w:rPr>
          <w:rFonts w:asciiTheme="minorBidi" w:eastAsia="Times New Roman" w:hAnsiTheme="minorBidi"/>
        </w:rPr>
        <w:t>] blessings every day, as it is written, ‘And now, Israel, what [</w:t>
      </w:r>
      <w:r w:rsidRPr="00572F28">
        <w:rPr>
          <w:rFonts w:asciiTheme="minorBidi" w:eastAsia="Times New Roman" w:hAnsiTheme="minorBidi"/>
          <w:i/>
          <w:iCs/>
        </w:rPr>
        <w:t>ma</w:t>
      </w:r>
      <w:r w:rsidRPr="00572F28">
        <w:rPr>
          <w:rFonts w:asciiTheme="minorBidi" w:eastAsia="Times New Roman" w:hAnsiTheme="minorBidi"/>
        </w:rPr>
        <w:t>] does the Lord your God require of you</w:t>
      </w:r>
      <w:r w:rsidR="00EC0699">
        <w:rPr>
          <w:rFonts w:asciiTheme="minorBidi" w:eastAsia="Times New Roman" w:hAnsiTheme="minorBidi"/>
        </w:rPr>
        <w:t>?’</w:t>
      </w:r>
      <w:r w:rsidRPr="00572F28">
        <w:rPr>
          <w:rFonts w:asciiTheme="minorBidi" w:eastAsia="Times New Roman" w:hAnsiTheme="minorBidi"/>
        </w:rPr>
        <w:t>” (</w:t>
      </w:r>
      <w:r w:rsidRPr="00572F28">
        <w:rPr>
          <w:rFonts w:asciiTheme="minorBidi" w:eastAsia="Times New Roman" w:hAnsiTheme="minorBidi"/>
          <w:i/>
          <w:iCs/>
        </w:rPr>
        <w:t>Devarim</w:t>
      </w:r>
      <w:r w:rsidRPr="00572F28">
        <w:rPr>
          <w:rFonts w:asciiTheme="minorBidi" w:eastAsia="Times New Roman" w:hAnsiTheme="minorBidi"/>
        </w:rPr>
        <w:t xml:space="preserve"> 10:12)</w:t>
      </w:r>
      <w:r w:rsidR="00EC0699">
        <w:rPr>
          <w:rFonts w:asciiTheme="minorBidi" w:eastAsia="Times New Roman" w:hAnsiTheme="minorBidi"/>
        </w:rPr>
        <w:t>.</w:t>
      </w:r>
    </w:p>
    <w:p w14:paraId="5C4A8C8A" w14:textId="2E7DD368" w:rsidR="00FB293B" w:rsidRPr="00572F28" w:rsidRDefault="00FB293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On Shabbat and Festivals, [when the prayers contain fewer blessings,] R. Chiya, son of R. Avya, </w:t>
      </w:r>
      <w:proofErr w:type="gramStart"/>
      <w:r w:rsidRPr="00572F28">
        <w:rPr>
          <w:rFonts w:asciiTheme="minorBidi" w:eastAsia="Times New Roman" w:hAnsiTheme="minorBidi"/>
        </w:rPr>
        <w:t>made an effort</w:t>
      </w:r>
      <w:proofErr w:type="gramEnd"/>
      <w:r w:rsidRPr="00572F28">
        <w:rPr>
          <w:rFonts w:asciiTheme="minorBidi" w:eastAsia="Times New Roman" w:hAnsiTheme="minorBidi"/>
        </w:rPr>
        <w:t xml:space="preserve"> to fill this quota with blessings on spices and sweet fruit.</w:t>
      </w:r>
    </w:p>
    <w:p w14:paraId="20F32DDE" w14:textId="5B824D40" w:rsidR="00FB293B" w:rsidRPr="00572F28" w:rsidRDefault="00FB293B"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It is </w:t>
      </w:r>
      <w:proofErr w:type="gramStart"/>
      <w:r w:rsidRPr="00572F28">
        <w:rPr>
          <w:rFonts w:asciiTheme="minorBidi" w:eastAsia="Times New Roman" w:hAnsiTheme="minorBidi"/>
        </w:rPr>
        <w:t>taught</w:t>
      </w:r>
      <w:r w:rsidR="00EC0699">
        <w:rPr>
          <w:rFonts w:asciiTheme="minorBidi" w:eastAsia="Times New Roman" w:hAnsiTheme="minorBidi"/>
        </w:rPr>
        <w:t>:</w:t>
      </w:r>
      <w:proofErr w:type="gramEnd"/>
      <w:r w:rsidR="00EC0699" w:rsidRPr="00572F28">
        <w:rPr>
          <w:rFonts w:asciiTheme="minorBidi" w:eastAsia="Times New Roman" w:hAnsiTheme="minorBidi"/>
        </w:rPr>
        <w:t xml:space="preserve"> </w:t>
      </w:r>
      <w:r w:rsidRPr="00572F28">
        <w:rPr>
          <w:rFonts w:asciiTheme="minorBidi" w:eastAsia="Times New Roman" w:hAnsiTheme="minorBidi"/>
        </w:rPr>
        <w:t>R. Meir would say</w:t>
      </w:r>
      <w:r w:rsidR="00EC0699">
        <w:rPr>
          <w:rFonts w:asciiTheme="minorBidi" w:eastAsia="Times New Roman" w:hAnsiTheme="minorBidi"/>
        </w:rPr>
        <w:t>,</w:t>
      </w:r>
      <w:r w:rsidRPr="00572F28">
        <w:rPr>
          <w:rFonts w:asciiTheme="minorBidi" w:eastAsia="Times New Roman" w:hAnsiTheme="minorBidi"/>
        </w:rPr>
        <w:t xml:space="preserve"> </w:t>
      </w:r>
      <w:r w:rsidR="00EC0699">
        <w:rPr>
          <w:rFonts w:asciiTheme="minorBidi" w:eastAsia="Times New Roman" w:hAnsiTheme="minorBidi"/>
        </w:rPr>
        <w:t>“</w:t>
      </w:r>
      <w:r w:rsidRPr="00131930">
        <w:rPr>
          <w:rFonts w:asciiTheme="minorBidi" w:eastAsia="Times New Roman" w:hAnsiTheme="minorBidi"/>
        </w:rPr>
        <w:t xml:space="preserve">A man is obligated to recite three blessings every day, </w:t>
      </w:r>
      <w:r w:rsidRPr="00572F28">
        <w:rPr>
          <w:rFonts w:asciiTheme="minorBidi" w:eastAsia="Times New Roman" w:hAnsiTheme="minorBidi"/>
        </w:rPr>
        <w:t xml:space="preserve">and these are they: </w:t>
      </w:r>
      <w:r w:rsidR="00D55CA9" w:rsidRPr="00572F28">
        <w:rPr>
          <w:rFonts w:asciiTheme="minorBidi" w:eastAsia="Times New Roman" w:hAnsiTheme="minorBidi"/>
        </w:rPr>
        <w:t>‘</w:t>
      </w:r>
      <w:r w:rsidRPr="00572F28">
        <w:rPr>
          <w:rFonts w:asciiTheme="minorBidi" w:eastAsia="Times New Roman" w:hAnsiTheme="minorBidi"/>
        </w:rPr>
        <w:t>Who did not make me a gentile</w:t>
      </w:r>
      <w:r w:rsidR="00D55CA9" w:rsidRPr="00572F28">
        <w:rPr>
          <w:rFonts w:asciiTheme="minorBidi" w:eastAsia="Times New Roman" w:hAnsiTheme="minorBidi"/>
        </w:rPr>
        <w:t>’</w:t>
      </w:r>
      <w:r w:rsidRPr="00572F28">
        <w:rPr>
          <w:rFonts w:asciiTheme="minorBidi" w:eastAsia="Times New Roman" w:hAnsiTheme="minorBidi"/>
        </w:rPr>
        <w:t xml:space="preserve">; </w:t>
      </w:r>
      <w:r w:rsidR="00D55CA9" w:rsidRPr="00572F28">
        <w:rPr>
          <w:rFonts w:asciiTheme="minorBidi" w:eastAsia="Times New Roman" w:hAnsiTheme="minorBidi"/>
        </w:rPr>
        <w:t>‘</w:t>
      </w:r>
      <w:r w:rsidRPr="00572F28">
        <w:rPr>
          <w:rFonts w:asciiTheme="minorBidi" w:eastAsia="Times New Roman" w:hAnsiTheme="minorBidi"/>
        </w:rPr>
        <w:t>Who did not make me a woman</w:t>
      </w:r>
      <w:r w:rsidR="00D55CA9" w:rsidRPr="00572F28">
        <w:rPr>
          <w:rFonts w:asciiTheme="minorBidi" w:eastAsia="Times New Roman" w:hAnsiTheme="minorBidi"/>
        </w:rPr>
        <w:t>’</w:t>
      </w:r>
      <w:r w:rsidRPr="00572F28">
        <w:rPr>
          <w:rFonts w:asciiTheme="minorBidi" w:eastAsia="Times New Roman" w:hAnsiTheme="minorBidi"/>
        </w:rPr>
        <w:t xml:space="preserve">; and </w:t>
      </w:r>
      <w:r w:rsidR="00D55CA9" w:rsidRPr="00572F28">
        <w:rPr>
          <w:rFonts w:asciiTheme="minorBidi" w:eastAsia="Times New Roman" w:hAnsiTheme="minorBidi"/>
        </w:rPr>
        <w:t>‘</w:t>
      </w:r>
      <w:r w:rsidRPr="00572F28">
        <w:rPr>
          <w:rFonts w:asciiTheme="minorBidi" w:eastAsia="Times New Roman" w:hAnsiTheme="minorBidi"/>
        </w:rPr>
        <w:t>Who did not make me an ignoramus.</w:t>
      </w:r>
      <w:r w:rsidR="00EC0699">
        <w:rPr>
          <w:rFonts w:asciiTheme="minorBidi" w:eastAsia="Times New Roman" w:hAnsiTheme="minorBidi"/>
        </w:rPr>
        <w:t>’</w:t>
      </w:r>
      <w:r w:rsidR="00BB77F2">
        <w:rPr>
          <w:rFonts w:asciiTheme="minorBidi" w:eastAsia="Times New Roman" w:hAnsiTheme="minorBidi"/>
        </w:rPr>
        <w:t>”</w:t>
      </w:r>
      <w:r w:rsidRPr="00572F28">
        <w:rPr>
          <w:rFonts w:asciiTheme="minorBidi" w:eastAsia="Times New Roman" w:hAnsiTheme="minorBidi"/>
        </w:rPr>
        <w:t xml:space="preserve"> R. Acha bar Yaakov heard his son reciting the blessing</w:t>
      </w:r>
      <w:r w:rsidR="00BB77F2">
        <w:rPr>
          <w:rFonts w:asciiTheme="minorBidi" w:eastAsia="Times New Roman" w:hAnsiTheme="minorBidi"/>
        </w:rPr>
        <w:t>,</w:t>
      </w:r>
      <w:r w:rsidRPr="00572F28">
        <w:rPr>
          <w:rFonts w:asciiTheme="minorBidi" w:eastAsia="Times New Roman" w:hAnsiTheme="minorBidi"/>
        </w:rPr>
        <w:t xml:space="preserve"> </w:t>
      </w:r>
      <w:r w:rsidR="00BB77F2">
        <w:rPr>
          <w:rFonts w:asciiTheme="minorBidi" w:eastAsia="Times New Roman" w:hAnsiTheme="minorBidi"/>
        </w:rPr>
        <w:t>“</w:t>
      </w:r>
      <w:r w:rsidRPr="00572F28">
        <w:rPr>
          <w:rFonts w:asciiTheme="minorBidi" w:eastAsia="Times New Roman" w:hAnsiTheme="minorBidi"/>
        </w:rPr>
        <w:t>Who did not make me an ignoramus</w:t>
      </w:r>
      <w:r w:rsidR="00BB77F2">
        <w:rPr>
          <w:rFonts w:asciiTheme="minorBidi" w:eastAsia="Times New Roman" w:hAnsiTheme="minorBidi"/>
        </w:rPr>
        <w:t>.”</w:t>
      </w:r>
      <w:r w:rsidRPr="00572F28">
        <w:rPr>
          <w:rFonts w:asciiTheme="minorBidi" w:eastAsia="Times New Roman" w:hAnsiTheme="minorBidi"/>
        </w:rPr>
        <w:t xml:space="preserve"> He said to him: </w:t>
      </w:r>
      <w:r w:rsidR="00BB77F2">
        <w:rPr>
          <w:rFonts w:asciiTheme="minorBidi" w:eastAsia="Times New Roman" w:hAnsiTheme="minorBidi"/>
        </w:rPr>
        <w:t>“</w:t>
      </w:r>
      <w:r w:rsidRPr="00572F28">
        <w:rPr>
          <w:rFonts w:asciiTheme="minorBidi" w:eastAsia="Times New Roman" w:hAnsiTheme="minorBidi"/>
        </w:rPr>
        <w:t>Is it proper to go that far?</w:t>
      </w:r>
      <w:r w:rsidR="00BB77F2">
        <w:rPr>
          <w:rFonts w:asciiTheme="minorBidi" w:eastAsia="Times New Roman" w:hAnsiTheme="minorBidi"/>
        </w:rPr>
        <w:t>”</w:t>
      </w:r>
      <w:r w:rsidRPr="00572F28">
        <w:rPr>
          <w:rFonts w:asciiTheme="minorBidi" w:eastAsia="Times New Roman" w:hAnsiTheme="minorBidi"/>
        </w:rPr>
        <w:t xml:space="preserve"> His son responded, </w:t>
      </w:r>
      <w:r w:rsidR="000A2401">
        <w:rPr>
          <w:rFonts w:asciiTheme="minorBidi" w:eastAsia="Times New Roman" w:hAnsiTheme="minorBidi"/>
        </w:rPr>
        <w:t>“</w:t>
      </w:r>
      <w:r w:rsidRPr="00572F28">
        <w:rPr>
          <w:rFonts w:asciiTheme="minorBidi" w:eastAsia="Times New Roman" w:hAnsiTheme="minorBidi"/>
        </w:rPr>
        <w:t xml:space="preserve">What blessing should one </w:t>
      </w:r>
      <w:r w:rsidRPr="00572F28">
        <w:rPr>
          <w:rFonts w:asciiTheme="minorBidi" w:eastAsia="Times New Roman" w:hAnsiTheme="minorBidi"/>
        </w:rPr>
        <w:lastRenderedPageBreak/>
        <w:t xml:space="preserve">then recite? If you say, ‘Who did not make me a slave’ </w:t>
      </w:r>
      <w:r w:rsidR="00904E18">
        <w:rPr>
          <w:rFonts w:asciiTheme="minorBidi" w:eastAsia="Times New Roman" w:hAnsiTheme="minorBidi"/>
        </w:rPr>
        <w:t>–</w:t>
      </w:r>
      <w:r w:rsidRPr="00572F28">
        <w:rPr>
          <w:rFonts w:asciiTheme="minorBidi" w:eastAsia="Times New Roman" w:hAnsiTheme="minorBidi"/>
        </w:rPr>
        <w:t xml:space="preserve"> </w:t>
      </w:r>
      <w:r w:rsidR="00904E18">
        <w:rPr>
          <w:rFonts w:asciiTheme="minorBidi" w:eastAsia="Times New Roman" w:hAnsiTheme="minorBidi"/>
        </w:rPr>
        <w:t>t</w:t>
      </w:r>
      <w:r w:rsidR="00904E18" w:rsidRPr="00572F28">
        <w:rPr>
          <w:rFonts w:asciiTheme="minorBidi" w:eastAsia="Times New Roman" w:hAnsiTheme="minorBidi"/>
        </w:rPr>
        <w:t xml:space="preserve">hat </w:t>
      </w:r>
      <w:r w:rsidRPr="00572F28">
        <w:rPr>
          <w:rFonts w:asciiTheme="minorBidi" w:eastAsia="Times New Roman" w:hAnsiTheme="minorBidi"/>
        </w:rPr>
        <w:t xml:space="preserve">is the same as </w:t>
      </w:r>
      <w:r w:rsidR="00D55CA9" w:rsidRPr="00572F28">
        <w:rPr>
          <w:rFonts w:asciiTheme="minorBidi" w:eastAsia="Times New Roman" w:hAnsiTheme="minorBidi"/>
        </w:rPr>
        <w:t>a woman.’</w:t>
      </w:r>
      <w:r w:rsidR="000A2401">
        <w:rPr>
          <w:rFonts w:asciiTheme="minorBidi" w:eastAsia="Times New Roman" w:hAnsiTheme="minorBidi"/>
        </w:rPr>
        <w:t>”</w:t>
      </w:r>
      <w:r w:rsidR="00D55CA9" w:rsidRPr="00572F28">
        <w:rPr>
          <w:rFonts w:asciiTheme="minorBidi" w:eastAsia="Times New Roman" w:hAnsiTheme="minorBidi"/>
        </w:rPr>
        <w:t xml:space="preserve"> [To which R. Yaakov responded:] </w:t>
      </w:r>
      <w:r w:rsidR="000A2401">
        <w:rPr>
          <w:rFonts w:asciiTheme="minorBidi" w:eastAsia="Times New Roman" w:hAnsiTheme="minorBidi"/>
        </w:rPr>
        <w:t>“</w:t>
      </w:r>
      <w:r w:rsidR="00D55CA9" w:rsidRPr="00572F28">
        <w:rPr>
          <w:rFonts w:asciiTheme="minorBidi" w:eastAsia="Times New Roman" w:hAnsiTheme="minorBidi"/>
        </w:rPr>
        <w:t xml:space="preserve">‘A slave is </w:t>
      </w:r>
      <w:r w:rsidR="00F73E97">
        <w:rPr>
          <w:rFonts w:asciiTheme="minorBidi" w:eastAsia="Times New Roman" w:hAnsiTheme="minorBidi"/>
        </w:rPr>
        <w:t>less</w:t>
      </w:r>
      <w:r w:rsidR="00D55CA9" w:rsidRPr="00572F28">
        <w:rPr>
          <w:rFonts w:asciiTheme="minorBidi" w:eastAsia="Times New Roman" w:hAnsiTheme="minorBidi"/>
        </w:rPr>
        <w:t xml:space="preserve"> than a woman.</w:t>
      </w:r>
      <w:r w:rsidR="00125747">
        <w:rPr>
          <w:rFonts w:asciiTheme="minorBidi" w:eastAsia="Times New Roman" w:hAnsiTheme="minorBidi"/>
        </w:rPr>
        <w:t>”</w:t>
      </w:r>
    </w:p>
    <w:p w14:paraId="60E8CC45" w14:textId="30DA6538" w:rsidR="00D55CA9" w:rsidRPr="00572F28" w:rsidRDefault="00D55CA9" w:rsidP="0022519C">
      <w:pPr>
        <w:tabs>
          <w:tab w:val="left" w:pos="720"/>
        </w:tabs>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The Sages taught: This </w:t>
      </w:r>
      <w:r w:rsidRPr="00572F28">
        <w:rPr>
          <w:rFonts w:asciiTheme="minorBidi" w:eastAsia="Times New Roman" w:hAnsiTheme="minorBidi"/>
          <w:i/>
          <w:iCs/>
        </w:rPr>
        <w:t>chilazon</w:t>
      </w:r>
      <w:r w:rsidRPr="00572F28">
        <w:rPr>
          <w:rFonts w:asciiTheme="minorBidi" w:eastAsia="Times New Roman" w:hAnsiTheme="minorBidi"/>
        </w:rPr>
        <w:t xml:space="preserve"> </w:t>
      </w:r>
      <w:r w:rsidR="00125747">
        <w:rPr>
          <w:rFonts w:asciiTheme="minorBidi" w:eastAsia="Times New Roman" w:hAnsiTheme="minorBidi"/>
        </w:rPr>
        <w:t>–</w:t>
      </w:r>
      <w:r w:rsidRPr="00572F28">
        <w:rPr>
          <w:rFonts w:asciiTheme="minorBidi" w:eastAsia="Times New Roman" w:hAnsiTheme="minorBidi"/>
        </w:rPr>
        <w:t xml:space="preserve"> its body resembles the sea, its form resembles a fish, it emerges once in seventy years, and with its blood one dyes wool the color </w:t>
      </w:r>
      <w:r w:rsidRPr="00572F28">
        <w:rPr>
          <w:rFonts w:asciiTheme="minorBidi" w:eastAsia="Times New Roman" w:hAnsiTheme="minorBidi"/>
          <w:i/>
          <w:iCs/>
        </w:rPr>
        <w:t>te</w:t>
      </w:r>
      <w:r w:rsidR="00572F28" w:rsidRPr="00572F28">
        <w:rPr>
          <w:rFonts w:asciiTheme="minorBidi" w:eastAsia="Times New Roman" w:hAnsiTheme="minorBidi"/>
          <w:i/>
          <w:iCs/>
        </w:rPr>
        <w:t>k</w:t>
      </w:r>
      <w:r w:rsidRPr="00572F28">
        <w:rPr>
          <w:rFonts w:asciiTheme="minorBidi" w:eastAsia="Times New Roman" w:hAnsiTheme="minorBidi"/>
          <w:i/>
          <w:iCs/>
        </w:rPr>
        <w:t>helet</w:t>
      </w:r>
      <w:r w:rsidRPr="00572F28">
        <w:rPr>
          <w:rFonts w:asciiTheme="minorBidi" w:eastAsia="Times New Roman" w:hAnsiTheme="minorBidi"/>
        </w:rPr>
        <w:t xml:space="preserve">; </w:t>
      </w:r>
      <w:proofErr w:type="gramStart"/>
      <w:r w:rsidRPr="00131930">
        <w:rPr>
          <w:rFonts w:asciiTheme="minorBidi" w:eastAsia="Times New Roman" w:hAnsiTheme="minorBidi"/>
        </w:rPr>
        <w:t>therefore</w:t>
      </w:r>
      <w:proofErr w:type="gramEnd"/>
      <w:r w:rsidRPr="00131930">
        <w:rPr>
          <w:rFonts w:asciiTheme="minorBidi" w:eastAsia="Times New Roman" w:hAnsiTheme="minorBidi"/>
        </w:rPr>
        <w:t xml:space="preserve"> it is expensive</w:t>
      </w:r>
      <w:r w:rsidRPr="00572F28">
        <w:rPr>
          <w:rFonts w:asciiTheme="minorBidi" w:eastAsia="Times New Roman" w:hAnsiTheme="minorBidi"/>
        </w:rPr>
        <w:t>.</w:t>
      </w:r>
      <w:r w:rsidR="00806CA1">
        <w:rPr>
          <w:rFonts w:asciiTheme="minorBidi" w:eastAsia="Times New Roman" w:hAnsiTheme="minorBidi"/>
        </w:rPr>
        <w:t xml:space="preserve"> </w:t>
      </w:r>
      <w:r w:rsidR="00806CA1" w:rsidRPr="00572F28">
        <w:rPr>
          <w:rFonts w:asciiTheme="minorBidi" w:eastAsia="Times New Roman" w:hAnsiTheme="minorBidi"/>
        </w:rPr>
        <w:t>(</w:t>
      </w:r>
      <w:r w:rsidR="00806CA1" w:rsidRPr="00572F28">
        <w:rPr>
          <w:rFonts w:asciiTheme="minorBidi" w:eastAsia="Times New Roman" w:hAnsiTheme="minorBidi"/>
          <w:i/>
          <w:iCs/>
        </w:rPr>
        <w:t>Menachot</w:t>
      </w:r>
      <w:r w:rsidR="00806CA1" w:rsidRPr="00572F28">
        <w:rPr>
          <w:rFonts w:asciiTheme="minorBidi" w:eastAsia="Times New Roman" w:hAnsiTheme="minorBidi"/>
        </w:rPr>
        <w:t xml:space="preserve"> 43b-44a)</w:t>
      </w:r>
    </w:p>
    <w:p w14:paraId="54273212" w14:textId="38FCFC03" w:rsidR="007365A0" w:rsidRPr="00572F28" w:rsidRDefault="007365A0" w:rsidP="003E5421">
      <w:pPr>
        <w:tabs>
          <w:tab w:val="left" w:pos="720"/>
        </w:tabs>
        <w:bidi w:val="0"/>
        <w:spacing w:line="240" w:lineRule="auto"/>
        <w:jc w:val="both"/>
        <w:rPr>
          <w:rFonts w:asciiTheme="minorBidi" w:hAnsiTheme="minorBidi"/>
        </w:rPr>
      </w:pPr>
      <w:bookmarkStart w:id="0" w:name="_Hlk117095239"/>
    </w:p>
    <w:p w14:paraId="3FD0759B" w14:textId="01EF9B29" w:rsidR="007365A0" w:rsidRPr="003E5421" w:rsidRDefault="00572F28" w:rsidP="003E5421">
      <w:pPr>
        <w:bidi w:val="0"/>
        <w:spacing w:line="240" w:lineRule="auto"/>
        <w:jc w:val="both"/>
        <w:rPr>
          <w:rFonts w:asciiTheme="minorBidi" w:hAnsiTheme="minorBidi"/>
        </w:rPr>
      </w:pPr>
      <w:r w:rsidRPr="003E5421">
        <w:rPr>
          <w:rFonts w:asciiTheme="minorBidi" w:hAnsiTheme="minorBidi"/>
        </w:rPr>
        <w:tab/>
      </w:r>
      <w:r w:rsidR="00D55CA9" w:rsidRPr="003E5421">
        <w:rPr>
          <w:rFonts w:asciiTheme="minorBidi" w:hAnsiTheme="minorBidi"/>
        </w:rPr>
        <w:t>Marcus</w:t>
      </w:r>
      <w:r w:rsidR="00935A75" w:rsidRPr="003E5421">
        <w:rPr>
          <w:rFonts w:asciiTheme="minorBidi" w:hAnsiTheme="minorBidi"/>
        </w:rPr>
        <w:t xml:space="preserve"> notes that one of the recurring ideas in this collection of beraitot is that the mitzvot are an enveloping, beautifying wrapping with which God surrounds Israel: “Beloved are Israel</w:t>
      </w:r>
      <w:r w:rsidR="00D55CA9" w:rsidRPr="003E5421">
        <w:rPr>
          <w:rFonts w:asciiTheme="minorBidi" w:hAnsiTheme="minorBidi"/>
        </w:rPr>
        <w:t>, being that the Holy One, blessed be He, surrounded them with mitzvot.</w:t>
      </w:r>
      <w:r w:rsidRPr="003E5421">
        <w:rPr>
          <w:rFonts w:asciiTheme="minorBidi" w:hAnsiTheme="minorBidi"/>
        </w:rPr>
        <w:t>.</w:t>
      </w:r>
      <w:r w:rsidR="00D55CA9" w:rsidRPr="003E5421">
        <w:rPr>
          <w:rFonts w:asciiTheme="minorBidi" w:hAnsiTheme="minorBidi"/>
        </w:rPr>
        <w:t>.</w:t>
      </w:r>
      <w:r w:rsidR="00A86E1F" w:rsidRPr="003E5421">
        <w:rPr>
          <w:rFonts w:asciiTheme="minorBidi" w:hAnsiTheme="minorBidi"/>
        </w:rPr>
        <w:t>”</w:t>
      </w:r>
      <w:r w:rsidR="00935A75" w:rsidRPr="003E5421">
        <w:rPr>
          <w:rFonts w:asciiTheme="minorBidi" w:hAnsiTheme="minorBidi"/>
        </w:rPr>
        <w:t xml:space="preserve"> We might also cite R. Meir’s teaching that one </w:t>
      </w:r>
      <w:r w:rsidR="00A86E1F" w:rsidRPr="003E5421">
        <w:rPr>
          <w:rFonts w:asciiTheme="minorBidi" w:hAnsiTheme="minorBidi"/>
        </w:rPr>
        <w:t xml:space="preserve">must </w:t>
      </w:r>
      <w:r w:rsidR="00935A75" w:rsidRPr="003E5421">
        <w:rPr>
          <w:rFonts w:asciiTheme="minorBidi" w:hAnsiTheme="minorBidi"/>
        </w:rPr>
        <w:t>recite a hundred blessings each day – a great many of which are blessings over mitzvot. When a person recites so many blessings over the course of the day, the blessings themselves also come to surround him. Among these, the blessing over tzitzit</w:t>
      </w:r>
      <w:r w:rsidR="00107699" w:rsidRPr="003E5421">
        <w:rPr>
          <w:rFonts w:asciiTheme="minorBidi" w:hAnsiTheme="minorBidi"/>
        </w:rPr>
        <w:t>,</w:t>
      </w:r>
      <w:r w:rsidR="00935A75" w:rsidRPr="003E5421">
        <w:rPr>
          <w:rFonts w:asciiTheme="minorBidi" w:hAnsiTheme="minorBidi"/>
        </w:rPr>
        <w:t xml:space="preserve"> with the blue-dyed string</w:t>
      </w:r>
      <w:r w:rsidR="00107699" w:rsidRPr="003E5421">
        <w:rPr>
          <w:rFonts w:asciiTheme="minorBidi" w:hAnsiTheme="minorBidi"/>
        </w:rPr>
        <w:t>,</w:t>
      </w:r>
      <w:r w:rsidR="00935A75" w:rsidRPr="003E5421">
        <w:rPr>
          <w:rFonts w:asciiTheme="minorBidi" w:hAnsiTheme="minorBidi"/>
        </w:rPr>
        <w:t xml:space="preserve"> stands out promin</w:t>
      </w:r>
      <w:r w:rsidR="00D55CA9" w:rsidRPr="003E5421">
        <w:rPr>
          <w:rFonts w:asciiTheme="minorBidi" w:hAnsiTheme="minorBidi"/>
        </w:rPr>
        <w:t>ently</w:t>
      </w:r>
      <w:r w:rsidR="00935A75" w:rsidRPr="003E5421">
        <w:rPr>
          <w:rFonts w:asciiTheme="minorBidi" w:hAnsiTheme="minorBidi"/>
        </w:rPr>
        <w:t>. Te</w:t>
      </w:r>
      <w:r w:rsidRPr="003E5421">
        <w:rPr>
          <w:rFonts w:asciiTheme="minorBidi" w:hAnsiTheme="minorBidi"/>
        </w:rPr>
        <w:t>k</w:t>
      </w:r>
      <w:r w:rsidR="00935A75" w:rsidRPr="003E5421">
        <w:rPr>
          <w:rFonts w:asciiTheme="minorBidi" w:hAnsiTheme="minorBidi"/>
        </w:rPr>
        <w:t xml:space="preserve">helet is a </w:t>
      </w:r>
      <w:r w:rsidR="00D55CA9" w:rsidRPr="003E5421">
        <w:rPr>
          <w:rFonts w:asciiTheme="minorBidi" w:hAnsiTheme="minorBidi"/>
        </w:rPr>
        <w:t>prestigious decorative dye</w:t>
      </w:r>
      <w:r w:rsidR="00A13217" w:rsidRPr="003E5421">
        <w:rPr>
          <w:rFonts w:asciiTheme="minorBidi" w:hAnsiTheme="minorBidi"/>
        </w:rPr>
        <w:t xml:space="preserve"> that recalls the Divine Throne of Glory, thus invoking the Divine Presence. The beraita that concludes the collection also mentions the great rarity and value of te</w:t>
      </w:r>
      <w:r w:rsidR="0040653E" w:rsidRPr="003E5421">
        <w:rPr>
          <w:rFonts w:asciiTheme="minorBidi" w:hAnsiTheme="minorBidi"/>
        </w:rPr>
        <w:t>k</w:t>
      </w:r>
      <w:r w:rsidR="00A13217" w:rsidRPr="003E5421">
        <w:rPr>
          <w:rFonts w:asciiTheme="minorBidi" w:hAnsiTheme="minorBidi"/>
        </w:rPr>
        <w:t>helet. In other sources, too, we find that te</w:t>
      </w:r>
      <w:r w:rsidRPr="003E5421">
        <w:rPr>
          <w:rFonts w:asciiTheme="minorBidi" w:hAnsiTheme="minorBidi"/>
        </w:rPr>
        <w:t>k</w:t>
      </w:r>
      <w:r w:rsidR="00A13217" w:rsidRPr="003E5421">
        <w:rPr>
          <w:rFonts w:asciiTheme="minorBidi" w:hAnsiTheme="minorBidi"/>
        </w:rPr>
        <w:t>helet symbolizes royalty and splendor</w:t>
      </w:r>
      <w:r w:rsidR="00A13217" w:rsidRPr="007C47A2">
        <w:rPr>
          <w:rFonts w:asciiTheme="minorBidi" w:hAnsiTheme="minorBidi"/>
          <w:vertAlign w:val="superscript"/>
        </w:rPr>
        <w:footnoteReference w:id="9"/>
      </w:r>
      <w:r w:rsidR="00A13217" w:rsidRPr="003E5421">
        <w:rPr>
          <w:rFonts w:asciiTheme="minorBidi" w:hAnsiTheme="minorBidi"/>
        </w:rPr>
        <w:t xml:space="preserve">– </w:t>
      </w:r>
      <w:r w:rsidR="00D45CE2" w:rsidRPr="003E5421">
        <w:rPr>
          <w:rFonts w:asciiTheme="minorBidi" w:hAnsiTheme="minorBidi"/>
        </w:rPr>
        <w:t xml:space="preserve">for instance, </w:t>
      </w:r>
      <w:r w:rsidR="00A13217" w:rsidRPr="003E5421">
        <w:rPr>
          <w:rFonts w:asciiTheme="minorBidi" w:hAnsiTheme="minorBidi"/>
        </w:rPr>
        <w:t>te</w:t>
      </w:r>
      <w:r w:rsidRPr="003E5421">
        <w:rPr>
          <w:rFonts w:asciiTheme="minorBidi" w:hAnsiTheme="minorBidi"/>
        </w:rPr>
        <w:t>k</w:t>
      </w:r>
      <w:r w:rsidR="00A13217" w:rsidRPr="003E5421">
        <w:rPr>
          <w:rFonts w:asciiTheme="minorBidi" w:hAnsiTheme="minorBidi"/>
        </w:rPr>
        <w:t xml:space="preserve">helet appears in </w:t>
      </w:r>
      <w:r w:rsidR="00D45CE2" w:rsidRPr="003E5421">
        <w:rPr>
          <w:rFonts w:asciiTheme="minorBidi" w:hAnsiTheme="minorBidi"/>
        </w:rPr>
        <w:t xml:space="preserve">Tanakh and elsewhere in </w:t>
      </w:r>
      <w:r w:rsidR="00A13217" w:rsidRPr="003E5421">
        <w:rPr>
          <w:rFonts w:asciiTheme="minorBidi" w:hAnsiTheme="minorBidi"/>
        </w:rPr>
        <w:t>the context of royal garb. The te</w:t>
      </w:r>
      <w:r w:rsidRPr="003E5421">
        <w:rPr>
          <w:rFonts w:asciiTheme="minorBidi" w:hAnsiTheme="minorBidi"/>
        </w:rPr>
        <w:t>k</w:t>
      </w:r>
      <w:r w:rsidR="00A13217" w:rsidRPr="003E5421">
        <w:rPr>
          <w:rFonts w:asciiTheme="minorBidi" w:hAnsiTheme="minorBidi"/>
        </w:rPr>
        <w:t xml:space="preserve">helet in the tzitzit, according to </w:t>
      </w:r>
      <w:r w:rsidR="00D55CA9" w:rsidRPr="003E5421">
        <w:rPr>
          <w:rFonts w:asciiTheme="minorBidi" w:hAnsiTheme="minorBidi"/>
        </w:rPr>
        <w:t>Marcus</w:t>
      </w:r>
      <w:r w:rsidR="00A13217" w:rsidRPr="003E5421">
        <w:rPr>
          <w:rFonts w:asciiTheme="minorBidi" w:hAnsiTheme="minorBidi"/>
        </w:rPr>
        <w:t>, serve</w:t>
      </w:r>
      <w:r w:rsidR="00CC35F4" w:rsidRPr="003E5421">
        <w:rPr>
          <w:rFonts w:asciiTheme="minorBidi" w:hAnsiTheme="minorBidi"/>
        </w:rPr>
        <w:t>s</w:t>
      </w:r>
      <w:r w:rsidR="00A13217" w:rsidRPr="003E5421">
        <w:rPr>
          <w:rFonts w:asciiTheme="minorBidi" w:hAnsiTheme="minorBidi"/>
        </w:rPr>
        <w:t xml:space="preserve"> to turn a Jew’s clothing into royal garments. When a Jew regards himself as the son of the King, he is reminded of the obligations that this status confers upon him – the commandments.</w:t>
      </w:r>
    </w:p>
    <w:p w14:paraId="77F20C91" w14:textId="69993B1E" w:rsidR="00A13217" w:rsidRPr="00572F28" w:rsidRDefault="00A13217" w:rsidP="0022519C">
      <w:pPr>
        <w:tabs>
          <w:tab w:val="left" w:pos="720"/>
        </w:tabs>
        <w:bidi w:val="0"/>
        <w:spacing w:line="240" w:lineRule="auto"/>
        <w:jc w:val="both"/>
        <w:rPr>
          <w:rFonts w:asciiTheme="minorBidi" w:hAnsiTheme="minorBidi"/>
        </w:rPr>
      </w:pPr>
    </w:p>
    <w:p w14:paraId="367DD899" w14:textId="019B77C3" w:rsidR="00A13217"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7978EC">
        <w:rPr>
          <w:rFonts w:asciiTheme="minorBidi" w:hAnsiTheme="minorBidi"/>
        </w:rPr>
        <w:t xml:space="preserve">According to Marcus, </w:t>
      </w:r>
      <w:r w:rsidR="00A13217" w:rsidRPr="00572F28">
        <w:rPr>
          <w:rFonts w:asciiTheme="minorBidi" w:hAnsiTheme="minorBidi"/>
        </w:rPr>
        <w:t>the scholar’s interest in the prostitute arises not only from arousal of his sexual urge, but also – and principally – from</w:t>
      </w:r>
      <w:r w:rsidR="00D55CA9" w:rsidRPr="00572F28">
        <w:rPr>
          <w:rFonts w:asciiTheme="minorBidi" w:hAnsiTheme="minorBidi"/>
        </w:rPr>
        <w:t xml:space="preserve"> his general</w:t>
      </w:r>
      <w:r w:rsidR="00A13217" w:rsidRPr="00572F28">
        <w:rPr>
          <w:rFonts w:asciiTheme="minorBidi" w:hAnsiTheme="minorBidi"/>
        </w:rPr>
        <w:t xml:space="preserve"> enticement with the cultural world of which she is a part: Rome with its majesty and splendor (as expressed in the description of her quarters) and, within this sparkling material world, also prostitution. The </w:t>
      </w:r>
      <w:r w:rsidR="00A13217" w:rsidRPr="00572F28">
        <w:rPr>
          <w:rFonts w:asciiTheme="minorBidi" w:hAnsiTheme="minorBidi"/>
          <w:i/>
          <w:iCs/>
        </w:rPr>
        <w:t>tzitzit</w:t>
      </w:r>
      <w:r w:rsidR="00A13217" w:rsidRPr="00572F28">
        <w:rPr>
          <w:rFonts w:asciiTheme="minorBidi" w:hAnsiTheme="minorBidi"/>
        </w:rPr>
        <w:t xml:space="preserve">, according to </w:t>
      </w:r>
      <w:r w:rsidR="00D55CA9" w:rsidRPr="00572F28">
        <w:rPr>
          <w:rFonts w:asciiTheme="minorBidi" w:hAnsiTheme="minorBidi"/>
        </w:rPr>
        <w:t>Marcus</w:t>
      </w:r>
      <w:r w:rsidR="00A13217" w:rsidRPr="00572F28">
        <w:rPr>
          <w:rFonts w:asciiTheme="minorBidi" w:hAnsiTheme="minorBidi"/>
        </w:rPr>
        <w:t xml:space="preserve">, as molded in the successive </w:t>
      </w:r>
      <w:r w:rsidR="00290061" w:rsidRPr="00572F28">
        <w:rPr>
          <w:rFonts w:asciiTheme="minorBidi" w:hAnsiTheme="minorBidi"/>
        </w:rPr>
        <w:t xml:space="preserve">elements of the </w:t>
      </w:r>
      <w:r w:rsidR="00290061" w:rsidRPr="00572F28">
        <w:rPr>
          <w:rFonts w:asciiTheme="minorBidi" w:hAnsiTheme="minorBidi"/>
          <w:i/>
          <w:iCs/>
        </w:rPr>
        <w:t>sugya</w:t>
      </w:r>
      <w:r w:rsidR="008716CE" w:rsidRPr="00572F28">
        <w:rPr>
          <w:rFonts w:asciiTheme="minorBidi" w:hAnsiTheme="minorBidi"/>
        </w:rPr>
        <w:t xml:space="preserve"> leading up to the story, is part of the alternative that the Torah offers to the attraction of Rome: garments with royal blue dye and with a distinctive Jewish identity</w:t>
      </w:r>
      <w:r w:rsidR="00595315">
        <w:rPr>
          <w:rFonts w:asciiTheme="minorBidi" w:hAnsiTheme="minorBidi"/>
        </w:rPr>
        <w:t>. They also</w:t>
      </w:r>
      <w:r w:rsidR="008716CE" w:rsidRPr="00572F28">
        <w:rPr>
          <w:rFonts w:asciiTheme="minorBidi" w:hAnsiTheme="minorBidi"/>
        </w:rPr>
        <w:t xml:space="preserve"> recall the broader world of the </w:t>
      </w:r>
      <w:r w:rsidR="008716CE" w:rsidRPr="00572F28">
        <w:rPr>
          <w:rFonts w:asciiTheme="minorBidi" w:hAnsiTheme="minorBidi"/>
          <w:i/>
          <w:iCs/>
        </w:rPr>
        <w:t>mitzvot</w:t>
      </w:r>
      <w:r w:rsidR="008716CE" w:rsidRPr="00572F28">
        <w:rPr>
          <w:rFonts w:asciiTheme="minorBidi" w:hAnsiTheme="minorBidi"/>
        </w:rPr>
        <w:t xml:space="preserve">, which </w:t>
      </w:r>
      <w:proofErr w:type="gramStart"/>
      <w:r w:rsidR="00131930">
        <w:rPr>
          <w:rFonts w:asciiTheme="minorBidi" w:hAnsiTheme="minorBidi"/>
        </w:rPr>
        <w:t>express</w:t>
      </w:r>
      <w:proofErr w:type="gramEnd"/>
      <w:r w:rsidR="008716CE" w:rsidRPr="00572F28">
        <w:rPr>
          <w:rFonts w:asciiTheme="minorBidi" w:hAnsiTheme="minorBidi"/>
        </w:rPr>
        <w:t xml:space="preserve"> the special status of Am Yisrael as the children of royalty. This alternative that the Torah offers, according to this story, is not a world that suppresses or rejects material luxury; rather, it is </w:t>
      </w:r>
      <w:r w:rsidR="00AB29BF">
        <w:rPr>
          <w:rFonts w:asciiTheme="minorBidi" w:hAnsiTheme="minorBidi"/>
        </w:rPr>
        <w:t xml:space="preserve">a </w:t>
      </w:r>
      <w:r w:rsidR="008716CE" w:rsidRPr="00572F28">
        <w:rPr>
          <w:rFonts w:asciiTheme="minorBidi" w:hAnsiTheme="minorBidi"/>
        </w:rPr>
        <w:t xml:space="preserve">world which experiences </w:t>
      </w:r>
      <w:r w:rsidR="00BE6499">
        <w:rPr>
          <w:rFonts w:asciiTheme="minorBidi" w:hAnsiTheme="minorBidi"/>
        </w:rPr>
        <w:t>the physical</w:t>
      </w:r>
      <w:r w:rsidR="00E14651" w:rsidRPr="00572F28">
        <w:rPr>
          <w:rFonts w:asciiTheme="minorBidi" w:hAnsiTheme="minorBidi"/>
        </w:rPr>
        <w:t xml:space="preserve"> </w:t>
      </w:r>
      <w:r w:rsidR="008716CE" w:rsidRPr="00572F28">
        <w:rPr>
          <w:rFonts w:asciiTheme="minorBidi" w:hAnsiTheme="minorBidi"/>
        </w:rPr>
        <w:t xml:space="preserve">as part of a system of </w:t>
      </w:r>
      <w:r w:rsidR="008716CE" w:rsidRPr="00F73E97">
        <w:rPr>
          <w:rFonts w:asciiTheme="minorBidi" w:hAnsiTheme="minorBidi"/>
          <w:i/>
          <w:iCs/>
        </w:rPr>
        <w:t>mitzvot</w:t>
      </w:r>
      <w:r w:rsidR="008716CE" w:rsidRPr="00572F28">
        <w:rPr>
          <w:rFonts w:asciiTheme="minorBidi" w:hAnsiTheme="minorBidi"/>
        </w:rPr>
        <w:t xml:space="preserve"> and of the status of “observers of the commandments” as royalty. Thus, aspects of the material world are illuminated in a positive light when they are part of a life of holiness</w:t>
      </w:r>
      <w:r w:rsidR="00CF7911" w:rsidRPr="00572F28">
        <w:rPr>
          <w:rFonts w:asciiTheme="minorBidi" w:hAnsiTheme="minorBidi"/>
        </w:rPr>
        <w:t xml:space="preserve">: for example, splendor </w:t>
      </w:r>
      <w:r w:rsidR="00D5388D">
        <w:rPr>
          <w:rFonts w:asciiTheme="minorBidi" w:hAnsiTheme="minorBidi"/>
        </w:rPr>
        <w:t>–</w:t>
      </w:r>
      <w:r w:rsidR="00CF7911" w:rsidRPr="00572F28">
        <w:rPr>
          <w:rFonts w:asciiTheme="minorBidi" w:hAnsiTheme="minorBidi"/>
        </w:rPr>
        <w:t xml:space="preserve"> as expressed, for example, in the </w:t>
      </w:r>
      <w:r w:rsidR="00CF7911" w:rsidRPr="00572F28">
        <w:rPr>
          <w:rFonts w:asciiTheme="minorBidi" w:hAnsiTheme="minorBidi"/>
          <w:i/>
          <w:iCs/>
        </w:rPr>
        <w:t>tzitzit</w:t>
      </w:r>
      <w:r w:rsidR="00CF7911" w:rsidRPr="00572F28">
        <w:rPr>
          <w:rFonts w:asciiTheme="minorBidi" w:hAnsiTheme="minorBidi"/>
        </w:rPr>
        <w:t>; or sexuality – as expressed in the conclusion of the story with the consummation of the lawful and legitimate union between the couple</w:t>
      </w:r>
      <w:r w:rsidR="00D55CA9" w:rsidRPr="00572F28">
        <w:rPr>
          <w:rFonts w:asciiTheme="minorBidi" w:hAnsiTheme="minorBidi"/>
        </w:rPr>
        <w:t>,</w:t>
      </w:r>
      <w:r w:rsidR="00CF7911" w:rsidRPr="00572F28">
        <w:rPr>
          <w:rFonts w:asciiTheme="minorBidi" w:hAnsiTheme="minorBidi"/>
        </w:rPr>
        <w:t xml:space="preserve"> upon the same bedding, with the same splendor, and with the same powerful desire.</w:t>
      </w:r>
    </w:p>
    <w:p w14:paraId="2719BC70" w14:textId="6C45EB66" w:rsidR="00CF7911" w:rsidRPr="00572F28" w:rsidRDefault="00CF7911" w:rsidP="0022519C">
      <w:pPr>
        <w:tabs>
          <w:tab w:val="left" w:pos="720"/>
        </w:tabs>
        <w:bidi w:val="0"/>
        <w:spacing w:line="240" w:lineRule="auto"/>
        <w:jc w:val="both"/>
        <w:rPr>
          <w:rFonts w:asciiTheme="minorBidi" w:hAnsiTheme="minorBidi"/>
        </w:rPr>
      </w:pPr>
    </w:p>
    <w:p w14:paraId="5164A4CF" w14:textId="227D4F45" w:rsidR="00CF7911" w:rsidRPr="00572F28" w:rsidRDefault="00572F28" w:rsidP="0022519C">
      <w:pPr>
        <w:tabs>
          <w:tab w:val="left" w:pos="720"/>
        </w:tabs>
        <w:bidi w:val="0"/>
        <w:spacing w:line="240" w:lineRule="auto"/>
        <w:jc w:val="both"/>
        <w:rPr>
          <w:rFonts w:asciiTheme="minorBidi" w:hAnsiTheme="minorBidi"/>
        </w:rPr>
      </w:pPr>
      <w:r>
        <w:rPr>
          <w:rFonts w:asciiTheme="minorBidi" w:hAnsiTheme="minorBidi"/>
        </w:rPr>
        <w:tab/>
      </w:r>
      <w:r w:rsidR="00CF7911" w:rsidRPr="00572F28">
        <w:rPr>
          <w:rFonts w:asciiTheme="minorBidi" w:hAnsiTheme="minorBidi"/>
        </w:rPr>
        <w:t xml:space="preserve">In the next few </w:t>
      </w:r>
      <w:r w:rsidR="00CF7911" w:rsidRPr="00572F28">
        <w:rPr>
          <w:rFonts w:asciiTheme="minorBidi" w:hAnsiTheme="minorBidi"/>
          <w:i/>
          <w:iCs/>
        </w:rPr>
        <w:t>shiurim</w:t>
      </w:r>
      <w:r w:rsidR="00CF7911" w:rsidRPr="00572F28">
        <w:rPr>
          <w:rFonts w:asciiTheme="minorBidi" w:hAnsiTheme="minorBidi"/>
        </w:rPr>
        <w:t xml:space="preserve"> I will propose some further thoughts on the structure of the story and its exegesis, and on the relationship between the story and its context. Some Chasidic teachings will also be introduced into the discussion, following which we will return to the story and the </w:t>
      </w:r>
      <w:r w:rsidR="00CF7911" w:rsidRPr="00572F28">
        <w:rPr>
          <w:rFonts w:asciiTheme="minorBidi" w:hAnsiTheme="minorBidi"/>
          <w:i/>
          <w:iCs/>
        </w:rPr>
        <w:t>sugya</w:t>
      </w:r>
      <w:r w:rsidR="00CF7911" w:rsidRPr="00572F28">
        <w:rPr>
          <w:rFonts w:asciiTheme="minorBidi" w:hAnsiTheme="minorBidi"/>
        </w:rPr>
        <w:t>.</w:t>
      </w:r>
    </w:p>
    <w:p w14:paraId="0B7794E6" w14:textId="4AA51055" w:rsidR="00CF7911" w:rsidRPr="00572F28" w:rsidRDefault="00CF7911" w:rsidP="0022519C">
      <w:pPr>
        <w:tabs>
          <w:tab w:val="left" w:pos="720"/>
        </w:tabs>
        <w:bidi w:val="0"/>
        <w:spacing w:line="240" w:lineRule="auto"/>
        <w:jc w:val="both"/>
        <w:rPr>
          <w:rFonts w:asciiTheme="minorBidi" w:hAnsiTheme="minorBidi"/>
        </w:rPr>
      </w:pPr>
    </w:p>
    <w:p w14:paraId="39707BB3" w14:textId="3A5358E8" w:rsidR="00CF7911" w:rsidRPr="00572F28" w:rsidRDefault="001F0BC9" w:rsidP="0022519C">
      <w:pPr>
        <w:tabs>
          <w:tab w:val="left" w:pos="720"/>
        </w:tabs>
        <w:bidi w:val="0"/>
        <w:spacing w:line="240" w:lineRule="auto"/>
        <w:jc w:val="both"/>
        <w:rPr>
          <w:rFonts w:asciiTheme="minorBidi" w:hAnsiTheme="minorBidi"/>
        </w:rPr>
      </w:pPr>
      <w:r>
        <w:rPr>
          <w:rFonts w:asciiTheme="minorBidi" w:hAnsiTheme="minorBidi"/>
        </w:rPr>
        <w:t>(</w:t>
      </w:r>
      <w:r w:rsidR="00CF7911" w:rsidRPr="00572F28">
        <w:rPr>
          <w:rFonts w:asciiTheme="minorBidi" w:hAnsiTheme="minorBidi"/>
        </w:rPr>
        <w:t>Translated by Kaeren Fish</w:t>
      </w:r>
      <w:bookmarkEnd w:id="0"/>
      <w:r>
        <w:rPr>
          <w:rFonts w:asciiTheme="minorBidi" w:hAnsiTheme="minorBidi"/>
        </w:rPr>
        <w:t>)</w:t>
      </w:r>
    </w:p>
    <w:sectPr w:rsidR="00CF7911" w:rsidRPr="00572F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3A2" w14:textId="77777777" w:rsidR="008C2C7B" w:rsidRDefault="008C2C7B" w:rsidP="00CE1A78">
      <w:pPr>
        <w:spacing w:line="240" w:lineRule="auto"/>
      </w:pPr>
      <w:r>
        <w:separator/>
      </w:r>
    </w:p>
  </w:endnote>
  <w:endnote w:type="continuationSeparator" w:id="0">
    <w:p w14:paraId="00BE563F" w14:textId="77777777" w:rsidR="008C2C7B" w:rsidRDefault="008C2C7B" w:rsidP="00CE1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581602"/>
      <w:docPartObj>
        <w:docPartGallery w:val="Page Numbers (Bottom of Page)"/>
        <w:docPartUnique/>
      </w:docPartObj>
    </w:sdtPr>
    <w:sdtEndPr>
      <w:rPr>
        <w:noProof/>
      </w:rPr>
    </w:sdtEndPr>
    <w:sdtContent>
      <w:p w14:paraId="57CA47B0" w14:textId="079BBDCA" w:rsidR="00572F28" w:rsidRDefault="00572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56124" w14:textId="77777777" w:rsidR="00572F28" w:rsidRDefault="00572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4C75" w14:textId="77777777" w:rsidR="008C2C7B" w:rsidRDefault="008C2C7B" w:rsidP="00CE1A78">
      <w:pPr>
        <w:spacing w:line="240" w:lineRule="auto"/>
      </w:pPr>
      <w:r>
        <w:separator/>
      </w:r>
    </w:p>
  </w:footnote>
  <w:footnote w:type="continuationSeparator" w:id="0">
    <w:p w14:paraId="45AB9A77" w14:textId="77777777" w:rsidR="008C2C7B" w:rsidRDefault="008C2C7B" w:rsidP="00CE1A78">
      <w:pPr>
        <w:spacing w:line="240" w:lineRule="auto"/>
      </w:pPr>
      <w:r>
        <w:continuationSeparator/>
      </w:r>
    </w:p>
  </w:footnote>
  <w:footnote w:id="1">
    <w:p w14:paraId="2BAE8FB8" w14:textId="43BD28B3" w:rsidR="00B26562" w:rsidRPr="00572F28" w:rsidRDefault="00B26562" w:rsidP="00572F28">
      <w:pPr>
        <w:pStyle w:val="FootnoteText"/>
        <w:bidi w:val="0"/>
        <w:jc w:val="both"/>
        <w:rPr>
          <w:rFonts w:asciiTheme="minorBidi" w:hAnsiTheme="minorBidi"/>
        </w:rPr>
      </w:pPr>
      <w:r w:rsidRPr="00572F28">
        <w:rPr>
          <w:rStyle w:val="FootnoteReference"/>
          <w:rFonts w:asciiTheme="minorBidi" w:hAnsiTheme="minorBidi"/>
        </w:rPr>
        <w:footnoteRef/>
      </w:r>
      <w:r w:rsidR="00D37806" w:rsidRPr="00572F28">
        <w:rPr>
          <w:rFonts w:asciiTheme="minorBidi" w:hAnsiTheme="minorBidi"/>
        </w:rPr>
        <w:t xml:space="preserve"> Summaries of the main points may be found in</w:t>
      </w:r>
      <w:r w:rsidRPr="00572F28">
        <w:rPr>
          <w:rFonts w:asciiTheme="minorBidi" w:hAnsiTheme="minorBidi"/>
          <w:rtl/>
        </w:rPr>
        <w:t xml:space="preserve"> </w:t>
      </w:r>
      <w:r w:rsidRPr="00572F28">
        <w:rPr>
          <w:rFonts w:asciiTheme="minorBidi" w:hAnsiTheme="minorBidi"/>
        </w:rPr>
        <w:t>W.Z. Harvey, “The Pupil, the Harlot and the Fringe Benefits</w:t>
      </w:r>
      <w:r w:rsidR="0017494E">
        <w:rPr>
          <w:rFonts w:asciiTheme="minorBidi" w:hAnsiTheme="minorBidi"/>
        </w:rPr>
        <w:t>,</w:t>
      </w:r>
      <w:r w:rsidRPr="00572F28">
        <w:rPr>
          <w:rFonts w:asciiTheme="minorBidi" w:hAnsiTheme="minorBidi"/>
        </w:rPr>
        <w:t xml:space="preserve">” </w:t>
      </w:r>
      <w:r w:rsidRPr="00572F28">
        <w:rPr>
          <w:rFonts w:asciiTheme="minorBidi" w:hAnsiTheme="minorBidi"/>
          <w:i/>
          <w:iCs/>
        </w:rPr>
        <w:t>Prooftexts</w:t>
      </w:r>
      <w:r w:rsidRPr="00572F28">
        <w:rPr>
          <w:rFonts w:asciiTheme="minorBidi" w:hAnsiTheme="minorBidi"/>
        </w:rPr>
        <w:t xml:space="preserve"> 6 (1986), 259-264</w:t>
      </w:r>
      <w:r w:rsidR="00D37806" w:rsidRPr="00572F28">
        <w:rPr>
          <w:rFonts w:asciiTheme="minorBidi" w:hAnsiTheme="minorBidi"/>
        </w:rPr>
        <w:t>; A. Goshen-Gott</w:t>
      </w:r>
      <w:r w:rsidRPr="00572F28">
        <w:rPr>
          <w:rFonts w:asciiTheme="minorBidi" w:hAnsiTheme="minorBidi"/>
        </w:rPr>
        <w:t>stein, “</w:t>
      </w:r>
      <w:r w:rsidRPr="00F73E97">
        <w:rPr>
          <w:rFonts w:asciiTheme="minorBidi" w:hAnsiTheme="minorBidi"/>
          <w:i/>
          <w:iCs/>
        </w:rPr>
        <w:t>Mitzvat Tzitzit, ha-Zona, ve-ha-Sippur ha-Darshani</w:t>
      </w:r>
      <w:r w:rsidR="00E60053">
        <w:rPr>
          <w:rFonts w:asciiTheme="minorBidi" w:hAnsiTheme="minorBidi"/>
        </w:rPr>
        <w:t>,</w:t>
      </w:r>
      <w:r w:rsidRPr="00572F28">
        <w:rPr>
          <w:rFonts w:asciiTheme="minorBidi" w:hAnsiTheme="minorBidi"/>
        </w:rPr>
        <w:t xml:space="preserve">” </w:t>
      </w:r>
      <w:r w:rsidRPr="00572F28">
        <w:rPr>
          <w:rFonts w:asciiTheme="minorBidi" w:hAnsiTheme="minorBidi"/>
          <w:i/>
          <w:iCs/>
        </w:rPr>
        <w:t>Machshevet Chazal</w:t>
      </w:r>
      <w:r w:rsidRPr="00572F28">
        <w:rPr>
          <w:rFonts w:asciiTheme="minorBidi" w:hAnsiTheme="minorBidi"/>
        </w:rPr>
        <w:t xml:space="preserve"> (5750), pp. 45-58; A Kosman</w:t>
      </w:r>
      <w:r w:rsidR="00D37806" w:rsidRPr="00572F28">
        <w:rPr>
          <w:rFonts w:asciiTheme="minorBidi" w:hAnsiTheme="minorBidi"/>
        </w:rPr>
        <w:t>, “</w:t>
      </w:r>
      <w:r w:rsidR="00D37806" w:rsidRPr="00F73E97">
        <w:rPr>
          <w:rFonts w:asciiTheme="minorBidi" w:hAnsiTheme="minorBidi"/>
          <w:i/>
          <w:iCs/>
        </w:rPr>
        <w:t>Le-Parshanut ha-Sippur al ha-Talmid, ha-Zona ve-ha-Tzitzit</w:t>
      </w:r>
      <w:r w:rsidR="00773ED9">
        <w:rPr>
          <w:rFonts w:asciiTheme="minorBidi" w:hAnsiTheme="minorBidi"/>
        </w:rPr>
        <w:t>,</w:t>
      </w:r>
      <w:r w:rsidR="00D37806" w:rsidRPr="00572F28">
        <w:rPr>
          <w:rFonts w:asciiTheme="minorBidi" w:hAnsiTheme="minorBidi"/>
        </w:rPr>
        <w:t xml:space="preserve">” </w:t>
      </w:r>
      <w:r w:rsidR="00D37806" w:rsidRPr="00572F28">
        <w:rPr>
          <w:rFonts w:asciiTheme="minorBidi" w:hAnsiTheme="minorBidi"/>
          <w:i/>
          <w:iCs/>
        </w:rPr>
        <w:t>Mo</w:t>
      </w:r>
      <w:r w:rsidR="0040653E">
        <w:rPr>
          <w:rFonts w:asciiTheme="minorBidi" w:hAnsiTheme="minorBidi"/>
          <w:i/>
          <w:iCs/>
        </w:rPr>
        <w:t>’</w:t>
      </w:r>
      <w:r w:rsidR="00D37806" w:rsidRPr="00572F28">
        <w:rPr>
          <w:rFonts w:asciiTheme="minorBidi" w:hAnsiTheme="minorBidi"/>
          <w:i/>
          <w:iCs/>
        </w:rPr>
        <w:t>ed</w:t>
      </w:r>
      <w:r w:rsidR="00D37806" w:rsidRPr="00572F28">
        <w:rPr>
          <w:rFonts w:asciiTheme="minorBidi" w:hAnsiTheme="minorBidi"/>
        </w:rPr>
        <w:t xml:space="preserve"> 16, pp. 61-74. For further reading, see Y. Markus, “</w:t>
      </w:r>
      <w:r w:rsidR="00D37806" w:rsidRPr="00F73E97">
        <w:rPr>
          <w:rFonts w:asciiTheme="minorBidi" w:hAnsiTheme="minorBidi"/>
          <w:i/>
          <w:iCs/>
        </w:rPr>
        <w:t>Tzitzit ke-Siman Zehut – Nituach ha-Sippur al Ba’al ha-Tzitzit ve-ha-Zona al pi Hekshero ha-Sifruti ha-Rachav</w:t>
      </w:r>
      <w:r w:rsidR="00773ED9">
        <w:rPr>
          <w:rFonts w:asciiTheme="minorBidi" w:hAnsiTheme="minorBidi"/>
        </w:rPr>
        <w:t>,</w:t>
      </w:r>
      <w:r w:rsidR="00D37806" w:rsidRPr="00572F28">
        <w:rPr>
          <w:rFonts w:asciiTheme="minorBidi" w:hAnsiTheme="minorBidi"/>
        </w:rPr>
        <w:t xml:space="preserve">” </w:t>
      </w:r>
      <w:r w:rsidR="00D37806" w:rsidRPr="00572F28">
        <w:rPr>
          <w:rFonts w:asciiTheme="minorBidi" w:hAnsiTheme="minorBidi"/>
          <w:i/>
          <w:iCs/>
        </w:rPr>
        <w:t>Netu’im</w:t>
      </w:r>
      <w:r w:rsidR="00D37806" w:rsidRPr="00572F28">
        <w:rPr>
          <w:rFonts w:asciiTheme="minorBidi" w:hAnsiTheme="minorBidi"/>
        </w:rPr>
        <w:t xml:space="preserve"> 19 (5774), pp. 107-230.</w:t>
      </w:r>
    </w:p>
  </w:footnote>
  <w:footnote w:id="2">
    <w:p w14:paraId="41866CC2" w14:textId="110555F4" w:rsidR="00683182" w:rsidRPr="00572F28" w:rsidRDefault="00683182" w:rsidP="00572F28">
      <w:pPr>
        <w:pStyle w:val="FootnoteText"/>
        <w:bidi w:val="0"/>
        <w:jc w:val="both"/>
        <w:rPr>
          <w:rFonts w:asciiTheme="minorBidi" w:hAnsiTheme="minorBidi"/>
        </w:rPr>
      </w:pPr>
      <w:r w:rsidRPr="00572F28">
        <w:rPr>
          <w:rStyle w:val="FootnoteReference"/>
          <w:rFonts w:asciiTheme="minorBidi" w:hAnsiTheme="minorBidi"/>
        </w:rPr>
        <w:footnoteRef/>
      </w:r>
      <w:r w:rsidRPr="00572F28">
        <w:rPr>
          <w:rFonts w:asciiTheme="minorBidi" w:hAnsiTheme="minorBidi"/>
          <w:rtl/>
        </w:rPr>
        <w:t xml:space="preserve"> </w:t>
      </w:r>
      <w:r w:rsidRPr="00572F28">
        <w:rPr>
          <w:rFonts w:asciiTheme="minorBidi" w:hAnsiTheme="minorBidi"/>
        </w:rPr>
        <w:t>See footnote 1.</w:t>
      </w:r>
    </w:p>
  </w:footnote>
  <w:footnote w:id="3">
    <w:p w14:paraId="76011D65" w14:textId="0E0BFF3A" w:rsidR="00CA50F1" w:rsidRPr="00572F28" w:rsidRDefault="00CA50F1" w:rsidP="00572F28">
      <w:pPr>
        <w:pStyle w:val="FootnoteText"/>
        <w:bidi w:val="0"/>
        <w:jc w:val="both"/>
        <w:rPr>
          <w:rFonts w:asciiTheme="minorBidi" w:hAnsiTheme="minorBidi"/>
        </w:rPr>
      </w:pPr>
      <w:r w:rsidRPr="00572F28">
        <w:rPr>
          <w:rStyle w:val="FootnoteReference"/>
          <w:rFonts w:asciiTheme="minorBidi" w:hAnsiTheme="minorBidi"/>
        </w:rPr>
        <w:footnoteRef/>
      </w:r>
      <w:r w:rsidRPr="00572F28">
        <w:rPr>
          <w:rFonts w:asciiTheme="minorBidi" w:hAnsiTheme="minorBidi"/>
          <w:rtl/>
        </w:rPr>
        <w:t xml:space="preserve"> </w:t>
      </w:r>
      <w:r w:rsidRPr="00572F28">
        <w:rPr>
          <w:rFonts w:asciiTheme="minorBidi" w:hAnsiTheme="minorBidi"/>
        </w:rPr>
        <w:t>See reference in footnote 1.</w:t>
      </w:r>
    </w:p>
  </w:footnote>
  <w:footnote w:id="4">
    <w:p w14:paraId="6A7FBEE7" w14:textId="12442889" w:rsidR="00B15D47" w:rsidRPr="00572F28" w:rsidRDefault="00B15D47" w:rsidP="00572F28">
      <w:pPr>
        <w:pStyle w:val="FootnoteText"/>
        <w:bidi w:val="0"/>
        <w:jc w:val="both"/>
        <w:rPr>
          <w:rFonts w:asciiTheme="minorBidi" w:hAnsiTheme="minorBidi"/>
        </w:rPr>
      </w:pPr>
      <w:r w:rsidRPr="00572F28">
        <w:rPr>
          <w:rStyle w:val="FootnoteReference"/>
          <w:rFonts w:asciiTheme="minorBidi" w:hAnsiTheme="minorBidi"/>
        </w:rPr>
        <w:footnoteRef/>
      </w:r>
      <w:r w:rsidRPr="00572F28">
        <w:rPr>
          <w:rFonts w:asciiTheme="minorBidi" w:hAnsiTheme="minorBidi"/>
        </w:rPr>
        <w:t xml:space="preserve"> Harvey (ibid.) adds that the </w:t>
      </w:r>
      <w:r w:rsidRPr="00F73E97">
        <w:rPr>
          <w:rFonts w:asciiTheme="minorBidi" w:hAnsiTheme="minorBidi"/>
          <w:i/>
          <w:iCs/>
        </w:rPr>
        <w:t>midrash</w:t>
      </w:r>
      <w:r w:rsidRPr="00572F28">
        <w:rPr>
          <w:rFonts w:asciiTheme="minorBidi" w:hAnsiTheme="minorBidi"/>
        </w:rPr>
        <w:t xml:space="preserve"> embodied in the story may also be an elaboration on the words, “and you shall be holy (</w:t>
      </w:r>
      <w:r w:rsidRPr="00572F28">
        <w:rPr>
          <w:rFonts w:asciiTheme="minorBidi" w:hAnsiTheme="minorBidi"/>
          <w:i/>
          <w:iCs/>
        </w:rPr>
        <w:t>kedoshim</w:t>
      </w:r>
      <w:r w:rsidRPr="00572F28">
        <w:rPr>
          <w:rFonts w:asciiTheme="minorBidi" w:hAnsiTheme="minorBidi"/>
        </w:rPr>
        <w:t>) unto your God</w:t>
      </w:r>
      <w:r w:rsidR="007C2FDC">
        <w:rPr>
          <w:rFonts w:asciiTheme="minorBidi" w:hAnsiTheme="minorBidi"/>
        </w:rPr>
        <w:t>,</w:t>
      </w:r>
      <w:r w:rsidRPr="00572F28">
        <w:rPr>
          <w:rFonts w:asciiTheme="minorBidi" w:hAnsiTheme="minorBidi"/>
        </w:rPr>
        <w:t xml:space="preserve">” in the context of the </w:t>
      </w:r>
      <w:r w:rsidRPr="00572F28">
        <w:rPr>
          <w:rFonts w:asciiTheme="minorBidi" w:hAnsiTheme="minorBidi"/>
          <w:i/>
          <w:iCs/>
        </w:rPr>
        <w:t>kiddushin</w:t>
      </w:r>
      <w:r w:rsidRPr="00572F28">
        <w:rPr>
          <w:rFonts w:asciiTheme="minorBidi" w:hAnsiTheme="minorBidi"/>
        </w:rPr>
        <w:t xml:space="preserve"> (marriage) between the prostitute and the scholar, in the wake of seeing the </w:t>
      </w:r>
      <w:r w:rsidRPr="00572F28">
        <w:rPr>
          <w:rFonts w:asciiTheme="minorBidi" w:hAnsiTheme="minorBidi"/>
          <w:i/>
          <w:iCs/>
        </w:rPr>
        <w:t>tzitzit</w:t>
      </w:r>
      <w:r w:rsidRPr="00572F28">
        <w:rPr>
          <w:rFonts w:asciiTheme="minorBidi" w:hAnsiTheme="minorBidi"/>
        </w:rPr>
        <w:t xml:space="preserve"> and accepting “all the commandments of the Lord</w:t>
      </w:r>
      <w:r w:rsidR="00D76A6A">
        <w:rPr>
          <w:rFonts w:asciiTheme="minorBidi" w:hAnsiTheme="minorBidi"/>
        </w:rPr>
        <w:t>.</w:t>
      </w:r>
      <w:r w:rsidRPr="00572F28">
        <w:rPr>
          <w:rFonts w:asciiTheme="minorBidi" w:hAnsiTheme="minorBidi"/>
        </w:rPr>
        <w:t xml:space="preserve">” </w:t>
      </w:r>
    </w:p>
  </w:footnote>
  <w:footnote w:id="5">
    <w:p w14:paraId="6F499337" w14:textId="663A0DCC" w:rsidR="007404D2" w:rsidRPr="00572F28" w:rsidRDefault="007404D2" w:rsidP="00572F28">
      <w:pPr>
        <w:pStyle w:val="FootnoteText"/>
        <w:bidi w:val="0"/>
        <w:jc w:val="both"/>
        <w:rPr>
          <w:rFonts w:asciiTheme="minorBidi" w:hAnsiTheme="minorBidi"/>
        </w:rPr>
      </w:pPr>
      <w:r w:rsidRPr="00572F28">
        <w:rPr>
          <w:rStyle w:val="FootnoteReference"/>
          <w:rFonts w:asciiTheme="minorBidi" w:hAnsiTheme="minorBidi"/>
        </w:rPr>
        <w:footnoteRef/>
      </w:r>
      <w:r w:rsidRPr="00572F28">
        <w:rPr>
          <w:rFonts w:asciiTheme="minorBidi" w:hAnsiTheme="minorBidi"/>
          <w:rtl/>
        </w:rPr>
        <w:t xml:space="preserve"> </w:t>
      </w:r>
      <w:r w:rsidRPr="00572F28">
        <w:rPr>
          <w:rFonts w:asciiTheme="minorBidi" w:hAnsiTheme="minorBidi"/>
        </w:rPr>
        <w:t xml:space="preserve">For instance, Goshen-Gottstein (above, footnote 1) notes that the word </w:t>
      </w:r>
      <w:r w:rsidRPr="00572F28">
        <w:rPr>
          <w:rFonts w:asciiTheme="minorBidi" w:hAnsiTheme="minorBidi"/>
          <w:i/>
          <w:iCs/>
        </w:rPr>
        <w:t>sachar</w:t>
      </w:r>
      <w:r w:rsidRPr="00572F28">
        <w:rPr>
          <w:rFonts w:asciiTheme="minorBidi" w:hAnsiTheme="minorBidi"/>
        </w:rPr>
        <w:t xml:space="preserve"> (reward) and the number 4, which appear in connection </w:t>
      </w:r>
      <w:r w:rsidR="00E83FEF" w:rsidRPr="00572F28">
        <w:rPr>
          <w:rFonts w:asciiTheme="minorBidi" w:hAnsiTheme="minorBidi"/>
        </w:rPr>
        <w:t xml:space="preserve">with both the payment to the prostitute and the reward for the mitzva, create a contrast between them, with the reward for the mitzva, which is numerically smaller, turning out to be much greater than the rewards of prostitution. </w:t>
      </w:r>
    </w:p>
  </w:footnote>
  <w:footnote w:id="6">
    <w:p w14:paraId="788F7BB6" w14:textId="24405749" w:rsidR="00E83FEF" w:rsidRPr="00572F28" w:rsidRDefault="00E83FEF" w:rsidP="00572F28">
      <w:pPr>
        <w:pStyle w:val="FootnoteText"/>
        <w:bidi w:val="0"/>
        <w:jc w:val="both"/>
        <w:rPr>
          <w:rFonts w:asciiTheme="minorBidi" w:hAnsiTheme="minorBidi"/>
        </w:rPr>
      </w:pPr>
      <w:r w:rsidRPr="00572F28">
        <w:rPr>
          <w:rStyle w:val="FootnoteReference"/>
          <w:rFonts w:asciiTheme="minorBidi" w:hAnsiTheme="minorBidi"/>
        </w:rPr>
        <w:footnoteRef/>
      </w:r>
      <w:r w:rsidR="00DE1FBE">
        <w:rPr>
          <w:rFonts w:asciiTheme="minorBidi" w:hAnsiTheme="minorBidi"/>
        </w:rPr>
        <w:t xml:space="preserve"> </w:t>
      </w:r>
      <w:r w:rsidR="005D4CDE" w:rsidRPr="00572F28">
        <w:rPr>
          <w:rFonts w:asciiTheme="minorBidi" w:hAnsiTheme="minorBidi"/>
        </w:rPr>
        <w:t xml:space="preserve">Goshen-Gottstein’s exposition of the centrality of the teaching about the reward for the mitzva is convincing in relation to the version of the story as it appears in the </w:t>
      </w:r>
      <w:r w:rsidR="005D4CDE" w:rsidRPr="00572F28">
        <w:rPr>
          <w:rFonts w:asciiTheme="minorBidi" w:hAnsiTheme="minorBidi"/>
          <w:i/>
          <w:iCs/>
        </w:rPr>
        <w:t>Sifri Bamidbar</w:t>
      </w:r>
      <w:r w:rsidR="005D4CDE" w:rsidRPr="00572F28">
        <w:rPr>
          <w:rFonts w:asciiTheme="minorBidi" w:hAnsiTheme="minorBidi"/>
        </w:rPr>
        <w:t xml:space="preserve">, which may be viewed as focused on the verses </w:t>
      </w:r>
      <w:r w:rsidR="00EA4E36">
        <w:rPr>
          <w:rFonts w:asciiTheme="minorBidi" w:hAnsiTheme="minorBidi"/>
        </w:rPr>
        <w:t>about</w:t>
      </w:r>
      <w:r w:rsidR="005D4CDE" w:rsidRPr="00572F28">
        <w:rPr>
          <w:rFonts w:asciiTheme="minorBidi" w:hAnsiTheme="minorBidi"/>
        </w:rPr>
        <w:t xml:space="preserve"> </w:t>
      </w:r>
      <w:r w:rsidR="005D4CDE" w:rsidRPr="00572F28">
        <w:rPr>
          <w:rFonts w:asciiTheme="minorBidi" w:hAnsiTheme="minorBidi"/>
          <w:i/>
          <w:iCs/>
        </w:rPr>
        <w:t>tzitzit</w:t>
      </w:r>
      <w:r w:rsidR="005D4CDE" w:rsidRPr="00572F28">
        <w:rPr>
          <w:rFonts w:asciiTheme="minorBidi" w:hAnsiTheme="minorBidi"/>
        </w:rPr>
        <w:t xml:space="preserve">. But the story as it appears in the Gemara may have a different focus, determined by its context, and/or by the specific way in which it is molded by the redactors of the </w:t>
      </w:r>
      <w:r w:rsidR="005D4CDE" w:rsidRPr="00572F28">
        <w:rPr>
          <w:rFonts w:asciiTheme="minorBidi" w:hAnsiTheme="minorBidi"/>
          <w:i/>
          <w:iCs/>
        </w:rPr>
        <w:t>Bavli</w:t>
      </w:r>
      <w:r w:rsidR="005D4CDE" w:rsidRPr="00572F28">
        <w:rPr>
          <w:rFonts w:asciiTheme="minorBidi" w:hAnsiTheme="minorBidi"/>
        </w:rPr>
        <w:t xml:space="preserve"> (which, as noted, is slightly different from the source in the Midrash), as we shall see below. </w:t>
      </w:r>
    </w:p>
  </w:footnote>
  <w:footnote w:id="7">
    <w:p w14:paraId="1DC239A8" w14:textId="536146A3" w:rsidR="00E93249" w:rsidRPr="00572F28" w:rsidRDefault="00E93249" w:rsidP="00572F28">
      <w:pPr>
        <w:pStyle w:val="FootnoteText"/>
        <w:bidi w:val="0"/>
        <w:jc w:val="both"/>
        <w:rPr>
          <w:rFonts w:asciiTheme="minorBidi" w:hAnsiTheme="minorBidi"/>
        </w:rPr>
      </w:pPr>
      <w:r w:rsidRPr="00572F28">
        <w:rPr>
          <w:rStyle w:val="FootnoteReference"/>
          <w:rFonts w:asciiTheme="minorBidi" w:hAnsiTheme="minorBidi"/>
        </w:rPr>
        <w:footnoteRef/>
      </w:r>
      <w:r w:rsidRPr="00572F28">
        <w:rPr>
          <w:rFonts w:asciiTheme="minorBidi" w:hAnsiTheme="minorBidi"/>
        </w:rPr>
        <w:t xml:space="preserve"> See above, footnote 1.</w:t>
      </w:r>
    </w:p>
  </w:footnote>
  <w:footnote w:id="8">
    <w:p w14:paraId="3E220EA4" w14:textId="55DFC11E" w:rsidR="00435730" w:rsidRPr="00572F28" w:rsidRDefault="00435730" w:rsidP="00572F28">
      <w:pPr>
        <w:pStyle w:val="FootnoteText"/>
        <w:bidi w:val="0"/>
        <w:jc w:val="both"/>
        <w:rPr>
          <w:rFonts w:asciiTheme="minorBidi" w:hAnsiTheme="minorBidi"/>
        </w:rPr>
      </w:pPr>
      <w:r w:rsidRPr="00572F28">
        <w:rPr>
          <w:rStyle w:val="FootnoteReference"/>
          <w:rFonts w:asciiTheme="minorBidi" w:hAnsiTheme="minorBidi"/>
        </w:rPr>
        <w:footnoteRef/>
      </w:r>
      <w:r w:rsidRPr="00572F28">
        <w:rPr>
          <w:rFonts w:asciiTheme="minorBidi" w:hAnsiTheme="minorBidi"/>
          <w:rtl/>
        </w:rPr>
        <w:t xml:space="preserve"> </w:t>
      </w:r>
      <w:r w:rsidRPr="00572F28">
        <w:rPr>
          <w:rFonts w:asciiTheme="minorBidi" w:hAnsiTheme="minorBidi"/>
        </w:rPr>
        <w:t>See reference in footnote 1.</w:t>
      </w:r>
    </w:p>
  </w:footnote>
  <w:footnote w:id="9">
    <w:p w14:paraId="15CB38C8" w14:textId="040076F1" w:rsidR="00A13217" w:rsidRPr="00572F28" w:rsidRDefault="00A13217" w:rsidP="00572F28">
      <w:pPr>
        <w:pStyle w:val="FootnoteText"/>
        <w:bidi w:val="0"/>
        <w:jc w:val="both"/>
        <w:rPr>
          <w:rFonts w:asciiTheme="minorBidi" w:hAnsiTheme="minorBidi"/>
        </w:rPr>
      </w:pPr>
      <w:r w:rsidRPr="00572F28">
        <w:rPr>
          <w:rStyle w:val="FootnoteReference"/>
          <w:rFonts w:asciiTheme="minorBidi" w:hAnsiTheme="minorBidi"/>
        </w:rPr>
        <w:footnoteRef/>
      </w:r>
      <w:r w:rsidRPr="00572F28">
        <w:rPr>
          <w:rFonts w:asciiTheme="minorBidi" w:hAnsiTheme="minorBidi"/>
        </w:rPr>
        <w:t xml:space="preserve"> See M</w:t>
      </w:r>
      <w:r w:rsidR="00D55CA9" w:rsidRPr="00572F28">
        <w:rPr>
          <w:rFonts w:asciiTheme="minorBidi" w:hAnsiTheme="minorBidi"/>
        </w:rPr>
        <w:t>arc</w:t>
      </w:r>
      <w:r w:rsidRPr="00572F28">
        <w:rPr>
          <w:rFonts w:asciiTheme="minorBidi" w:hAnsiTheme="minorBidi"/>
        </w:rPr>
        <w:t>us’s references, ibid., p. 116 and footnote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7D"/>
    <w:rsid w:val="000335DF"/>
    <w:rsid w:val="00040C70"/>
    <w:rsid w:val="00050B8A"/>
    <w:rsid w:val="000643C7"/>
    <w:rsid w:val="00064E26"/>
    <w:rsid w:val="000942F1"/>
    <w:rsid w:val="000A2401"/>
    <w:rsid w:val="000A6B88"/>
    <w:rsid w:val="000D5C5D"/>
    <w:rsid w:val="000E0BA2"/>
    <w:rsid w:val="000E3877"/>
    <w:rsid w:val="00107699"/>
    <w:rsid w:val="00117BC1"/>
    <w:rsid w:val="00125747"/>
    <w:rsid w:val="00131930"/>
    <w:rsid w:val="00137EB0"/>
    <w:rsid w:val="0014109F"/>
    <w:rsid w:val="00150C33"/>
    <w:rsid w:val="00164127"/>
    <w:rsid w:val="001714EC"/>
    <w:rsid w:val="0017494E"/>
    <w:rsid w:val="001A0E2F"/>
    <w:rsid w:val="001A1B79"/>
    <w:rsid w:val="001D632A"/>
    <w:rsid w:val="001E2B4D"/>
    <w:rsid w:val="001E3FC7"/>
    <w:rsid w:val="001E49BB"/>
    <w:rsid w:val="001E5FB5"/>
    <w:rsid w:val="001F0BC9"/>
    <w:rsid w:val="001F0F2A"/>
    <w:rsid w:val="00200917"/>
    <w:rsid w:val="00212C8D"/>
    <w:rsid w:val="00220405"/>
    <w:rsid w:val="0022519C"/>
    <w:rsid w:val="00227CD0"/>
    <w:rsid w:val="002362A7"/>
    <w:rsid w:val="0025017C"/>
    <w:rsid w:val="002517F5"/>
    <w:rsid w:val="00254D89"/>
    <w:rsid w:val="00266855"/>
    <w:rsid w:val="002738E5"/>
    <w:rsid w:val="00282850"/>
    <w:rsid w:val="00290061"/>
    <w:rsid w:val="002A1800"/>
    <w:rsid w:val="002A44B8"/>
    <w:rsid w:val="002A4713"/>
    <w:rsid w:val="002A764F"/>
    <w:rsid w:val="002C4E6D"/>
    <w:rsid w:val="002F1502"/>
    <w:rsid w:val="002F6761"/>
    <w:rsid w:val="003138D0"/>
    <w:rsid w:val="0031796C"/>
    <w:rsid w:val="00326E33"/>
    <w:rsid w:val="00353C74"/>
    <w:rsid w:val="00356AE7"/>
    <w:rsid w:val="003715CB"/>
    <w:rsid w:val="00377CE7"/>
    <w:rsid w:val="00384FD3"/>
    <w:rsid w:val="00387831"/>
    <w:rsid w:val="00397C8B"/>
    <w:rsid w:val="003B5EF2"/>
    <w:rsid w:val="003C1D79"/>
    <w:rsid w:val="003C1FCE"/>
    <w:rsid w:val="003C2E69"/>
    <w:rsid w:val="003D35A6"/>
    <w:rsid w:val="003E4F59"/>
    <w:rsid w:val="003E5421"/>
    <w:rsid w:val="003E6364"/>
    <w:rsid w:val="003F7735"/>
    <w:rsid w:val="00400D94"/>
    <w:rsid w:val="0040653E"/>
    <w:rsid w:val="004105EE"/>
    <w:rsid w:val="00411583"/>
    <w:rsid w:val="00435730"/>
    <w:rsid w:val="00450854"/>
    <w:rsid w:val="00465C55"/>
    <w:rsid w:val="004833B8"/>
    <w:rsid w:val="00494161"/>
    <w:rsid w:val="0049596B"/>
    <w:rsid w:val="004A40DD"/>
    <w:rsid w:val="004B04B2"/>
    <w:rsid w:val="004B3737"/>
    <w:rsid w:val="004C2301"/>
    <w:rsid w:val="004D0316"/>
    <w:rsid w:val="004E3AD4"/>
    <w:rsid w:val="004F2FA3"/>
    <w:rsid w:val="004F3B27"/>
    <w:rsid w:val="004F4C79"/>
    <w:rsid w:val="005014CB"/>
    <w:rsid w:val="00506798"/>
    <w:rsid w:val="005109B0"/>
    <w:rsid w:val="00512FB9"/>
    <w:rsid w:val="005249AB"/>
    <w:rsid w:val="00527AD6"/>
    <w:rsid w:val="00530F38"/>
    <w:rsid w:val="0053148E"/>
    <w:rsid w:val="00547098"/>
    <w:rsid w:val="00554793"/>
    <w:rsid w:val="0055554A"/>
    <w:rsid w:val="0055702F"/>
    <w:rsid w:val="00557142"/>
    <w:rsid w:val="00571CF7"/>
    <w:rsid w:val="00572F28"/>
    <w:rsid w:val="00577D2E"/>
    <w:rsid w:val="005868D3"/>
    <w:rsid w:val="005904F3"/>
    <w:rsid w:val="00591214"/>
    <w:rsid w:val="0059251B"/>
    <w:rsid w:val="00595315"/>
    <w:rsid w:val="0059546F"/>
    <w:rsid w:val="005B32EE"/>
    <w:rsid w:val="005C5CE5"/>
    <w:rsid w:val="005D348B"/>
    <w:rsid w:val="005D4CDE"/>
    <w:rsid w:val="00607953"/>
    <w:rsid w:val="006100B4"/>
    <w:rsid w:val="00626AAB"/>
    <w:rsid w:val="00626AC6"/>
    <w:rsid w:val="00637FFA"/>
    <w:rsid w:val="00653C6D"/>
    <w:rsid w:val="00681CD0"/>
    <w:rsid w:val="00683182"/>
    <w:rsid w:val="00683DD0"/>
    <w:rsid w:val="006945BC"/>
    <w:rsid w:val="006C13D4"/>
    <w:rsid w:val="006C367D"/>
    <w:rsid w:val="006C4845"/>
    <w:rsid w:val="006F08F2"/>
    <w:rsid w:val="006F1DC6"/>
    <w:rsid w:val="006F6525"/>
    <w:rsid w:val="007023AC"/>
    <w:rsid w:val="0071075E"/>
    <w:rsid w:val="00725D7C"/>
    <w:rsid w:val="00727111"/>
    <w:rsid w:val="007331A9"/>
    <w:rsid w:val="007365A0"/>
    <w:rsid w:val="007404D2"/>
    <w:rsid w:val="00755F8A"/>
    <w:rsid w:val="00765A12"/>
    <w:rsid w:val="00772205"/>
    <w:rsid w:val="00773ED9"/>
    <w:rsid w:val="00783F76"/>
    <w:rsid w:val="00787D49"/>
    <w:rsid w:val="00793315"/>
    <w:rsid w:val="007978EC"/>
    <w:rsid w:val="007A2143"/>
    <w:rsid w:val="007A46D5"/>
    <w:rsid w:val="007A50DE"/>
    <w:rsid w:val="007B3E03"/>
    <w:rsid w:val="007C1A38"/>
    <w:rsid w:val="007C2FDC"/>
    <w:rsid w:val="007C47A2"/>
    <w:rsid w:val="007C4D8B"/>
    <w:rsid w:val="007E04E3"/>
    <w:rsid w:val="007E4035"/>
    <w:rsid w:val="007F6005"/>
    <w:rsid w:val="007F6612"/>
    <w:rsid w:val="00801225"/>
    <w:rsid w:val="00806CA1"/>
    <w:rsid w:val="00813423"/>
    <w:rsid w:val="00814C92"/>
    <w:rsid w:val="00820CC7"/>
    <w:rsid w:val="00834D8A"/>
    <w:rsid w:val="008457E0"/>
    <w:rsid w:val="00862692"/>
    <w:rsid w:val="00870619"/>
    <w:rsid w:val="00870725"/>
    <w:rsid w:val="008716CE"/>
    <w:rsid w:val="00871987"/>
    <w:rsid w:val="008828A8"/>
    <w:rsid w:val="00897AB2"/>
    <w:rsid w:val="008C2C7B"/>
    <w:rsid w:val="008E18C9"/>
    <w:rsid w:val="008E3970"/>
    <w:rsid w:val="00904E18"/>
    <w:rsid w:val="009072CB"/>
    <w:rsid w:val="00922220"/>
    <w:rsid w:val="00935A75"/>
    <w:rsid w:val="00946241"/>
    <w:rsid w:val="009470DC"/>
    <w:rsid w:val="00953321"/>
    <w:rsid w:val="00977C2D"/>
    <w:rsid w:val="0098780C"/>
    <w:rsid w:val="009A2E9F"/>
    <w:rsid w:val="009A59D6"/>
    <w:rsid w:val="009B4456"/>
    <w:rsid w:val="009E2FCD"/>
    <w:rsid w:val="00A07752"/>
    <w:rsid w:val="00A10B43"/>
    <w:rsid w:val="00A13217"/>
    <w:rsid w:val="00A13532"/>
    <w:rsid w:val="00A25FAA"/>
    <w:rsid w:val="00A30804"/>
    <w:rsid w:val="00A6127D"/>
    <w:rsid w:val="00A80493"/>
    <w:rsid w:val="00A86E1F"/>
    <w:rsid w:val="00AA5EE1"/>
    <w:rsid w:val="00AB29BF"/>
    <w:rsid w:val="00AB5C29"/>
    <w:rsid w:val="00AC7BD7"/>
    <w:rsid w:val="00AE3449"/>
    <w:rsid w:val="00AF2486"/>
    <w:rsid w:val="00AF305D"/>
    <w:rsid w:val="00B005DE"/>
    <w:rsid w:val="00B10A42"/>
    <w:rsid w:val="00B15D47"/>
    <w:rsid w:val="00B212B2"/>
    <w:rsid w:val="00B26562"/>
    <w:rsid w:val="00B4234B"/>
    <w:rsid w:val="00B518C2"/>
    <w:rsid w:val="00B63D78"/>
    <w:rsid w:val="00B646E9"/>
    <w:rsid w:val="00B933BE"/>
    <w:rsid w:val="00B95023"/>
    <w:rsid w:val="00BA062C"/>
    <w:rsid w:val="00BA46CE"/>
    <w:rsid w:val="00BB77F2"/>
    <w:rsid w:val="00BB7D17"/>
    <w:rsid w:val="00BC0038"/>
    <w:rsid w:val="00BC3816"/>
    <w:rsid w:val="00BC4D4A"/>
    <w:rsid w:val="00BD4E81"/>
    <w:rsid w:val="00BD6235"/>
    <w:rsid w:val="00BE6499"/>
    <w:rsid w:val="00C16B31"/>
    <w:rsid w:val="00C22D18"/>
    <w:rsid w:val="00C22F01"/>
    <w:rsid w:val="00C32F14"/>
    <w:rsid w:val="00C44C16"/>
    <w:rsid w:val="00C44FDA"/>
    <w:rsid w:val="00C50CB5"/>
    <w:rsid w:val="00C724A9"/>
    <w:rsid w:val="00C9080F"/>
    <w:rsid w:val="00C91C9B"/>
    <w:rsid w:val="00C97666"/>
    <w:rsid w:val="00CA50F1"/>
    <w:rsid w:val="00CB747E"/>
    <w:rsid w:val="00CC35F4"/>
    <w:rsid w:val="00CE1A78"/>
    <w:rsid w:val="00CE1F75"/>
    <w:rsid w:val="00CE606F"/>
    <w:rsid w:val="00CF7911"/>
    <w:rsid w:val="00D12D64"/>
    <w:rsid w:val="00D14741"/>
    <w:rsid w:val="00D16E96"/>
    <w:rsid w:val="00D37806"/>
    <w:rsid w:val="00D45CE2"/>
    <w:rsid w:val="00D5388D"/>
    <w:rsid w:val="00D55CA9"/>
    <w:rsid w:val="00D56713"/>
    <w:rsid w:val="00D61D64"/>
    <w:rsid w:val="00D67D2D"/>
    <w:rsid w:val="00D76A6A"/>
    <w:rsid w:val="00D76D9E"/>
    <w:rsid w:val="00D81179"/>
    <w:rsid w:val="00D81FEE"/>
    <w:rsid w:val="00D9051C"/>
    <w:rsid w:val="00DC02BB"/>
    <w:rsid w:val="00DC6F76"/>
    <w:rsid w:val="00DD5EF5"/>
    <w:rsid w:val="00DE1FBE"/>
    <w:rsid w:val="00E14651"/>
    <w:rsid w:val="00E15193"/>
    <w:rsid w:val="00E15AD7"/>
    <w:rsid w:val="00E237CB"/>
    <w:rsid w:val="00E24B6C"/>
    <w:rsid w:val="00E44226"/>
    <w:rsid w:val="00E60053"/>
    <w:rsid w:val="00E74DA2"/>
    <w:rsid w:val="00E833D6"/>
    <w:rsid w:val="00E83FEF"/>
    <w:rsid w:val="00E87BC9"/>
    <w:rsid w:val="00E93249"/>
    <w:rsid w:val="00EA4E36"/>
    <w:rsid w:val="00EB0C63"/>
    <w:rsid w:val="00EC0699"/>
    <w:rsid w:val="00EE05E4"/>
    <w:rsid w:val="00EE45DB"/>
    <w:rsid w:val="00EE732E"/>
    <w:rsid w:val="00EF66F9"/>
    <w:rsid w:val="00F17D26"/>
    <w:rsid w:val="00F27FC8"/>
    <w:rsid w:val="00F30DE5"/>
    <w:rsid w:val="00F33C7D"/>
    <w:rsid w:val="00F53B4E"/>
    <w:rsid w:val="00F567B0"/>
    <w:rsid w:val="00F62514"/>
    <w:rsid w:val="00F73E97"/>
    <w:rsid w:val="00F9010F"/>
    <w:rsid w:val="00FB293B"/>
    <w:rsid w:val="00FB2CE6"/>
    <w:rsid w:val="00FC6901"/>
    <w:rsid w:val="00FC6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6FC0"/>
  <w15:chartTrackingRefBased/>
  <w15:docId w15:val="{E297716E-55F1-44F4-82D6-BE95D94B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E9"/>
    <w:rPr>
      <w:rFonts w:asciiTheme="majorBidi" w:hAnsiTheme="majorBidi"/>
      <w:sz w:val="24"/>
      <w:szCs w:val="24"/>
    </w:rPr>
  </w:style>
  <w:style w:type="paragraph" w:styleId="Heading1">
    <w:name w:val="heading 1"/>
    <w:basedOn w:val="Normal"/>
    <w:next w:val="Normal"/>
    <w:link w:val="Heading1Char"/>
    <w:uiPriority w:val="9"/>
    <w:qFormat/>
    <w:rsid w:val="009470DC"/>
    <w:pPr>
      <w:keepNext/>
      <w:keepLines/>
      <w:spacing w:before="240"/>
      <w:outlineLvl w:val="0"/>
    </w:pPr>
    <w:rPr>
      <w:rFonts w:eastAsiaTheme="majorEastAsia" w:cs="Arial"/>
      <w:b/>
      <w:bCs/>
      <w:sz w:val="32"/>
      <w:szCs w:val="36"/>
    </w:rPr>
  </w:style>
  <w:style w:type="paragraph" w:styleId="Heading2">
    <w:name w:val="heading 2"/>
    <w:basedOn w:val="Normal"/>
    <w:next w:val="Normal"/>
    <w:link w:val="Heading2Char"/>
    <w:uiPriority w:val="9"/>
    <w:unhideWhenUsed/>
    <w:qFormat/>
    <w:rsid w:val="009470DC"/>
    <w:pPr>
      <w:keepNext/>
      <w:keepLines/>
      <w:spacing w:before="40"/>
      <w:outlineLvl w:val="1"/>
    </w:pPr>
    <w:rPr>
      <w:rFonts w:asciiTheme="majorHAnsi" w:eastAsiaTheme="majorEastAsia" w:hAnsiTheme="majorHAnsi" w:cs="Arial"/>
      <w:bCs/>
      <w:sz w:val="26"/>
      <w:szCs w:val="32"/>
    </w:rPr>
  </w:style>
  <w:style w:type="paragraph" w:styleId="Heading3">
    <w:name w:val="heading 3"/>
    <w:basedOn w:val="Normal"/>
    <w:next w:val="Normal"/>
    <w:link w:val="Heading3Char"/>
    <w:uiPriority w:val="9"/>
    <w:unhideWhenUsed/>
    <w:qFormat/>
    <w:rsid w:val="009470DC"/>
    <w:pPr>
      <w:keepNext/>
      <w:keepLines/>
      <w:spacing w:before="40"/>
      <w:outlineLvl w:val="2"/>
    </w:pPr>
    <w:rPr>
      <w:rFonts w:asciiTheme="majorHAnsi" w:eastAsiaTheme="majorEastAsia" w:hAnsiTheme="majorHAns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0DC"/>
    <w:rPr>
      <w:rFonts w:asciiTheme="majorBidi" w:eastAsiaTheme="majorEastAsia" w:hAnsiTheme="majorBidi" w:cs="Arial"/>
      <w:b/>
      <w:bCs/>
      <w:sz w:val="32"/>
      <w:szCs w:val="36"/>
    </w:rPr>
  </w:style>
  <w:style w:type="character" w:customStyle="1" w:styleId="Heading2Char">
    <w:name w:val="Heading 2 Char"/>
    <w:basedOn w:val="DefaultParagraphFont"/>
    <w:link w:val="Heading2"/>
    <w:uiPriority w:val="9"/>
    <w:rsid w:val="009470DC"/>
    <w:rPr>
      <w:rFonts w:asciiTheme="majorHAnsi" w:eastAsiaTheme="majorEastAsia" w:hAnsiTheme="majorHAnsi" w:cs="Arial"/>
      <w:bCs/>
      <w:sz w:val="26"/>
      <w:szCs w:val="32"/>
    </w:rPr>
  </w:style>
  <w:style w:type="character" w:customStyle="1" w:styleId="Heading3Char">
    <w:name w:val="Heading 3 Char"/>
    <w:basedOn w:val="DefaultParagraphFont"/>
    <w:link w:val="Heading3"/>
    <w:uiPriority w:val="9"/>
    <w:rsid w:val="009470DC"/>
    <w:rPr>
      <w:rFonts w:asciiTheme="majorHAnsi" w:eastAsiaTheme="majorEastAsia" w:hAnsiTheme="majorHAnsi"/>
      <w:bCs/>
      <w:sz w:val="24"/>
      <w:szCs w:val="28"/>
    </w:rPr>
  </w:style>
  <w:style w:type="character" w:styleId="Hyperlink">
    <w:name w:val="Hyperlink"/>
    <w:basedOn w:val="DefaultParagraphFont"/>
    <w:uiPriority w:val="99"/>
    <w:semiHidden/>
    <w:unhideWhenUsed/>
    <w:rsid w:val="003D35A6"/>
    <w:rPr>
      <w:color w:val="0000FF"/>
      <w:u w:val="single"/>
    </w:rPr>
  </w:style>
  <w:style w:type="paragraph" w:styleId="FootnoteText">
    <w:name w:val="footnote text"/>
    <w:basedOn w:val="Normal"/>
    <w:link w:val="FootnoteTextChar"/>
    <w:uiPriority w:val="99"/>
    <w:semiHidden/>
    <w:unhideWhenUsed/>
    <w:rsid w:val="00CE1A78"/>
    <w:pPr>
      <w:spacing w:line="240" w:lineRule="auto"/>
    </w:pPr>
    <w:rPr>
      <w:sz w:val="20"/>
      <w:szCs w:val="20"/>
    </w:rPr>
  </w:style>
  <w:style w:type="character" w:customStyle="1" w:styleId="FootnoteTextChar">
    <w:name w:val="Footnote Text Char"/>
    <w:basedOn w:val="DefaultParagraphFont"/>
    <w:link w:val="FootnoteText"/>
    <w:uiPriority w:val="99"/>
    <w:semiHidden/>
    <w:rsid w:val="00CE1A78"/>
    <w:rPr>
      <w:rFonts w:asciiTheme="majorBidi" w:hAnsiTheme="majorBidi"/>
      <w:sz w:val="20"/>
      <w:szCs w:val="20"/>
    </w:rPr>
  </w:style>
  <w:style w:type="character" w:styleId="FootnoteReference">
    <w:name w:val="footnote reference"/>
    <w:basedOn w:val="DefaultParagraphFont"/>
    <w:uiPriority w:val="99"/>
    <w:semiHidden/>
    <w:unhideWhenUsed/>
    <w:rsid w:val="00CE1A78"/>
    <w:rPr>
      <w:vertAlign w:val="superscript"/>
    </w:rPr>
  </w:style>
  <w:style w:type="paragraph" w:styleId="Header">
    <w:name w:val="header"/>
    <w:basedOn w:val="Normal"/>
    <w:link w:val="HeaderChar"/>
    <w:uiPriority w:val="99"/>
    <w:unhideWhenUsed/>
    <w:rsid w:val="00F30DE5"/>
    <w:pPr>
      <w:tabs>
        <w:tab w:val="center" w:pos="4680"/>
        <w:tab w:val="right" w:pos="9360"/>
      </w:tabs>
      <w:spacing w:line="240" w:lineRule="auto"/>
    </w:pPr>
  </w:style>
  <w:style w:type="character" w:customStyle="1" w:styleId="HeaderChar">
    <w:name w:val="Header Char"/>
    <w:basedOn w:val="DefaultParagraphFont"/>
    <w:link w:val="Header"/>
    <w:uiPriority w:val="99"/>
    <w:rsid w:val="00F30DE5"/>
    <w:rPr>
      <w:rFonts w:asciiTheme="majorBidi" w:hAnsiTheme="majorBidi"/>
      <w:sz w:val="24"/>
      <w:szCs w:val="24"/>
    </w:rPr>
  </w:style>
  <w:style w:type="paragraph" w:styleId="Footer">
    <w:name w:val="footer"/>
    <w:basedOn w:val="Normal"/>
    <w:link w:val="FooterChar"/>
    <w:uiPriority w:val="99"/>
    <w:unhideWhenUsed/>
    <w:rsid w:val="00F30DE5"/>
    <w:pPr>
      <w:tabs>
        <w:tab w:val="center" w:pos="4680"/>
        <w:tab w:val="right" w:pos="9360"/>
      </w:tabs>
      <w:spacing w:line="240" w:lineRule="auto"/>
    </w:pPr>
  </w:style>
  <w:style w:type="character" w:customStyle="1" w:styleId="FooterChar">
    <w:name w:val="Footer Char"/>
    <w:basedOn w:val="DefaultParagraphFont"/>
    <w:link w:val="Footer"/>
    <w:uiPriority w:val="99"/>
    <w:rsid w:val="00F30DE5"/>
    <w:rPr>
      <w:rFonts w:asciiTheme="majorBidi" w:hAnsiTheme="majorBidi"/>
      <w:sz w:val="24"/>
      <w:szCs w:val="24"/>
    </w:rPr>
  </w:style>
  <w:style w:type="paragraph" w:customStyle="1" w:styleId="CC">
    <w:name w:val="CC"/>
    <w:basedOn w:val="BodyText"/>
    <w:rsid w:val="00572F28"/>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572F28"/>
    <w:pPr>
      <w:spacing w:after="120"/>
    </w:pPr>
  </w:style>
  <w:style w:type="character" w:customStyle="1" w:styleId="BodyTextChar">
    <w:name w:val="Body Text Char"/>
    <w:basedOn w:val="DefaultParagraphFont"/>
    <w:link w:val="BodyText"/>
    <w:uiPriority w:val="99"/>
    <w:semiHidden/>
    <w:rsid w:val="00572F28"/>
    <w:rPr>
      <w:rFonts w:asciiTheme="majorBidi" w:hAnsiTheme="majorBidi"/>
      <w:sz w:val="24"/>
      <w:szCs w:val="24"/>
    </w:rPr>
  </w:style>
  <w:style w:type="paragraph" w:styleId="Revision">
    <w:name w:val="Revision"/>
    <w:hidden/>
    <w:uiPriority w:val="99"/>
    <w:semiHidden/>
    <w:rsid w:val="00326E33"/>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6C13D4"/>
    <w:rPr>
      <w:sz w:val="16"/>
      <w:szCs w:val="16"/>
    </w:rPr>
  </w:style>
  <w:style w:type="paragraph" w:styleId="CommentText">
    <w:name w:val="annotation text"/>
    <w:basedOn w:val="Normal"/>
    <w:link w:val="CommentTextChar"/>
    <w:uiPriority w:val="99"/>
    <w:unhideWhenUsed/>
    <w:rsid w:val="006C13D4"/>
    <w:pPr>
      <w:spacing w:line="240" w:lineRule="auto"/>
    </w:pPr>
    <w:rPr>
      <w:sz w:val="20"/>
      <w:szCs w:val="20"/>
    </w:rPr>
  </w:style>
  <w:style w:type="character" w:customStyle="1" w:styleId="CommentTextChar">
    <w:name w:val="Comment Text Char"/>
    <w:basedOn w:val="DefaultParagraphFont"/>
    <w:link w:val="CommentText"/>
    <w:uiPriority w:val="99"/>
    <w:rsid w:val="006C13D4"/>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6C13D4"/>
    <w:rPr>
      <w:b/>
      <w:bCs/>
    </w:rPr>
  </w:style>
  <w:style w:type="character" w:customStyle="1" w:styleId="CommentSubjectChar">
    <w:name w:val="Comment Subject Char"/>
    <w:basedOn w:val="CommentTextChar"/>
    <w:link w:val="CommentSubject"/>
    <w:uiPriority w:val="99"/>
    <w:semiHidden/>
    <w:rsid w:val="006C13D4"/>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2">
      <w:bodyDiv w:val="1"/>
      <w:marLeft w:val="0"/>
      <w:marRight w:val="0"/>
      <w:marTop w:val="0"/>
      <w:marBottom w:val="0"/>
      <w:divBdr>
        <w:top w:val="none" w:sz="0" w:space="0" w:color="auto"/>
        <w:left w:val="none" w:sz="0" w:space="0" w:color="auto"/>
        <w:bottom w:val="none" w:sz="0" w:space="0" w:color="auto"/>
        <w:right w:val="none" w:sz="0" w:space="0" w:color="auto"/>
      </w:divBdr>
      <w:divsChild>
        <w:div w:id="2023624525">
          <w:marLeft w:val="0"/>
          <w:marRight w:val="0"/>
          <w:marTop w:val="0"/>
          <w:marBottom w:val="0"/>
          <w:divBdr>
            <w:top w:val="none" w:sz="0" w:space="0" w:color="auto"/>
            <w:left w:val="none" w:sz="0" w:space="0" w:color="auto"/>
            <w:bottom w:val="none" w:sz="0" w:space="0" w:color="auto"/>
            <w:right w:val="none" w:sz="0" w:space="0" w:color="auto"/>
          </w:divBdr>
        </w:div>
      </w:divsChild>
    </w:div>
    <w:div w:id="136848718">
      <w:bodyDiv w:val="1"/>
      <w:marLeft w:val="0"/>
      <w:marRight w:val="0"/>
      <w:marTop w:val="0"/>
      <w:marBottom w:val="0"/>
      <w:divBdr>
        <w:top w:val="none" w:sz="0" w:space="0" w:color="auto"/>
        <w:left w:val="none" w:sz="0" w:space="0" w:color="auto"/>
        <w:bottom w:val="none" w:sz="0" w:space="0" w:color="auto"/>
        <w:right w:val="none" w:sz="0" w:space="0" w:color="auto"/>
      </w:divBdr>
      <w:divsChild>
        <w:div w:id="2135056734">
          <w:marLeft w:val="0"/>
          <w:marRight w:val="0"/>
          <w:marTop w:val="0"/>
          <w:marBottom w:val="0"/>
          <w:divBdr>
            <w:top w:val="none" w:sz="0" w:space="0" w:color="auto"/>
            <w:left w:val="none" w:sz="0" w:space="0" w:color="auto"/>
            <w:bottom w:val="none" w:sz="0" w:space="0" w:color="auto"/>
            <w:right w:val="none" w:sz="0" w:space="0" w:color="auto"/>
          </w:divBdr>
        </w:div>
      </w:divsChild>
    </w:div>
    <w:div w:id="342703121">
      <w:bodyDiv w:val="1"/>
      <w:marLeft w:val="0"/>
      <w:marRight w:val="0"/>
      <w:marTop w:val="0"/>
      <w:marBottom w:val="0"/>
      <w:divBdr>
        <w:top w:val="none" w:sz="0" w:space="0" w:color="auto"/>
        <w:left w:val="none" w:sz="0" w:space="0" w:color="auto"/>
        <w:bottom w:val="none" w:sz="0" w:space="0" w:color="auto"/>
        <w:right w:val="none" w:sz="0" w:space="0" w:color="auto"/>
      </w:divBdr>
      <w:divsChild>
        <w:div w:id="1633559782">
          <w:marLeft w:val="0"/>
          <w:marRight w:val="0"/>
          <w:marTop w:val="0"/>
          <w:marBottom w:val="0"/>
          <w:divBdr>
            <w:top w:val="none" w:sz="0" w:space="0" w:color="auto"/>
            <w:left w:val="none" w:sz="0" w:space="0" w:color="auto"/>
            <w:bottom w:val="none" w:sz="0" w:space="0" w:color="auto"/>
            <w:right w:val="none" w:sz="0" w:space="0" w:color="auto"/>
          </w:divBdr>
        </w:div>
      </w:divsChild>
    </w:div>
    <w:div w:id="465392271">
      <w:bodyDiv w:val="1"/>
      <w:marLeft w:val="0"/>
      <w:marRight w:val="0"/>
      <w:marTop w:val="0"/>
      <w:marBottom w:val="0"/>
      <w:divBdr>
        <w:top w:val="none" w:sz="0" w:space="0" w:color="auto"/>
        <w:left w:val="none" w:sz="0" w:space="0" w:color="auto"/>
        <w:bottom w:val="none" w:sz="0" w:space="0" w:color="auto"/>
        <w:right w:val="none" w:sz="0" w:space="0" w:color="auto"/>
      </w:divBdr>
      <w:divsChild>
        <w:div w:id="595984828">
          <w:marLeft w:val="0"/>
          <w:marRight w:val="0"/>
          <w:marTop w:val="0"/>
          <w:marBottom w:val="0"/>
          <w:divBdr>
            <w:top w:val="none" w:sz="0" w:space="0" w:color="auto"/>
            <w:left w:val="none" w:sz="0" w:space="0" w:color="auto"/>
            <w:bottom w:val="none" w:sz="0" w:space="0" w:color="auto"/>
            <w:right w:val="none" w:sz="0" w:space="0" w:color="auto"/>
          </w:divBdr>
        </w:div>
      </w:divsChild>
    </w:div>
    <w:div w:id="1041369487">
      <w:bodyDiv w:val="1"/>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
      </w:divsChild>
    </w:div>
    <w:div w:id="1129475179">
      <w:bodyDiv w:val="1"/>
      <w:marLeft w:val="0"/>
      <w:marRight w:val="0"/>
      <w:marTop w:val="0"/>
      <w:marBottom w:val="0"/>
      <w:divBdr>
        <w:top w:val="none" w:sz="0" w:space="0" w:color="auto"/>
        <w:left w:val="none" w:sz="0" w:space="0" w:color="auto"/>
        <w:bottom w:val="none" w:sz="0" w:space="0" w:color="auto"/>
        <w:right w:val="none" w:sz="0" w:space="0" w:color="auto"/>
      </w:divBdr>
      <w:divsChild>
        <w:div w:id="1544168152">
          <w:marLeft w:val="0"/>
          <w:marRight w:val="0"/>
          <w:marTop w:val="0"/>
          <w:marBottom w:val="0"/>
          <w:divBdr>
            <w:top w:val="none" w:sz="0" w:space="0" w:color="auto"/>
            <w:left w:val="none" w:sz="0" w:space="0" w:color="auto"/>
            <w:bottom w:val="none" w:sz="0" w:space="0" w:color="auto"/>
            <w:right w:val="none" w:sz="0" w:space="0" w:color="auto"/>
          </w:divBdr>
        </w:div>
      </w:divsChild>
    </w:div>
    <w:div w:id="1165825793">
      <w:bodyDiv w:val="1"/>
      <w:marLeft w:val="0"/>
      <w:marRight w:val="0"/>
      <w:marTop w:val="0"/>
      <w:marBottom w:val="0"/>
      <w:divBdr>
        <w:top w:val="none" w:sz="0" w:space="0" w:color="auto"/>
        <w:left w:val="none" w:sz="0" w:space="0" w:color="auto"/>
        <w:bottom w:val="none" w:sz="0" w:space="0" w:color="auto"/>
        <w:right w:val="none" w:sz="0" w:space="0" w:color="auto"/>
      </w:divBdr>
    </w:div>
    <w:div w:id="1467770336">
      <w:bodyDiv w:val="1"/>
      <w:marLeft w:val="0"/>
      <w:marRight w:val="0"/>
      <w:marTop w:val="0"/>
      <w:marBottom w:val="0"/>
      <w:divBdr>
        <w:top w:val="none" w:sz="0" w:space="0" w:color="auto"/>
        <w:left w:val="none" w:sz="0" w:space="0" w:color="auto"/>
        <w:bottom w:val="none" w:sz="0" w:space="0" w:color="auto"/>
        <w:right w:val="none" w:sz="0" w:space="0" w:color="auto"/>
      </w:divBdr>
    </w:div>
    <w:div w:id="1479569328">
      <w:bodyDiv w:val="1"/>
      <w:marLeft w:val="0"/>
      <w:marRight w:val="0"/>
      <w:marTop w:val="0"/>
      <w:marBottom w:val="0"/>
      <w:divBdr>
        <w:top w:val="none" w:sz="0" w:space="0" w:color="auto"/>
        <w:left w:val="none" w:sz="0" w:space="0" w:color="auto"/>
        <w:bottom w:val="none" w:sz="0" w:space="0" w:color="auto"/>
        <w:right w:val="none" w:sz="0" w:space="0" w:color="auto"/>
      </w:divBdr>
      <w:divsChild>
        <w:div w:id="226117025">
          <w:marLeft w:val="0"/>
          <w:marRight w:val="0"/>
          <w:marTop w:val="0"/>
          <w:marBottom w:val="0"/>
          <w:divBdr>
            <w:top w:val="none" w:sz="0" w:space="0" w:color="auto"/>
            <w:left w:val="none" w:sz="0" w:space="0" w:color="auto"/>
            <w:bottom w:val="none" w:sz="0" w:space="0" w:color="auto"/>
            <w:right w:val="none" w:sz="0" w:space="0" w:color="auto"/>
          </w:divBdr>
        </w:div>
      </w:divsChild>
    </w:div>
    <w:div w:id="1541045145">
      <w:bodyDiv w:val="1"/>
      <w:marLeft w:val="0"/>
      <w:marRight w:val="0"/>
      <w:marTop w:val="0"/>
      <w:marBottom w:val="0"/>
      <w:divBdr>
        <w:top w:val="none" w:sz="0" w:space="0" w:color="auto"/>
        <w:left w:val="none" w:sz="0" w:space="0" w:color="auto"/>
        <w:bottom w:val="none" w:sz="0" w:space="0" w:color="auto"/>
        <w:right w:val="none" w:sz="0" w:space="0" w:color="auto"/>
      </w:divBdr>
      <w:divsChild>
        <w:div w:id="302388971">
          <w:marLeft w:val="0"/>
          <w:marRight w:val="0"/>
          <w:marTop w:val="0"/>
          <w:marBottom w:val="48"/>
          <w:divBdr>
            <w:top w:val="none" w:sz="0" w:space="0" w:color="auto"/>
            <w:left w:val="none" w:sz="0" w:space="0" w:color="auto"/>
            <w:bottom w:val="none" w:sz="0" w:space="0" w:color="auto"/>
            <w:right w:val="none" w:sz="0" w:space="0" w:color="auto"/>
          </w:divBdr>
          <w:divsChild>
            <w:div w:id="1570262818">
              <w:marLeft w:val="0"/>
              <w:marRight w:val="0"/>
              <w:marTop w:val="0"/>
              <w:marBottom w:val="0"/>
              <w:divBdr>
                <w:top w:val="none" w:sz="0" w:space="0" w:color="auto"/>
                <w:left w:val="none" w:sz="0" w:space="0" w:color="auto"/>
                <w:bottom w:val="none" w:sz="0" w:space="0" w:color="auto"/>
                <w:right w:val="none" w:sz="0" w:space="0" w:color="auto"/>
              </w:divBdr>
            </w:div>
            <w:div w:id="1679234210">
              <w:marLeft w:val="0"/>
              <w:marRight w:val="0"/>
              <w:marTop w:val="0"/>
              <w:marBottom w:val="0"/>
              <w:divBdr>
                <w:top w:val="none" w:sz="0" w:space="0" w:color="auto"/>
                <w:left w:val="none" w:sz="0" w:space="0" w:color="auto"/>
                <w:bottom w:val="none" w:sz="0" w:space="0" w:color="auto"/>
                <w:right w:val="none" w:sz="0" w:space="0" w:color="auto"/>
              </w:divBdr>
              <w:divsChild>
                <w:div w:id="1560481132">
                  <w:marLeft w:val="0"/>
                  <w:marRight w:val="0"/>
                  <w:marTop w:val="0"/>
                  <w:marBottom w:val="0"/>
                  <w:divBdr>
                    <w:top w:val="none" w:sz="0" w:space="0" w:color="auto"/>
                    <w:left w:val="none" w:sz="0" w:space="0" w:color="auto"/>
                    <w:bottom w:val="none" w:sz="0" w:space="0" w:color="auto"/>
                    <w:right w:val="none" w:sz="0" w:space="0" w:color="auto"/>
                  </w:divBdr>
                  <w:divsChild>
                    <w:div w:id="19520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53">
          <w:marLeft w:val="0"/>
          <w:marRight w:val="0"/>
          <w:marTop w:val="0"/>
          <w:marBottom w:val="48"/>
          <w:divBdr>
            <w:top w:val="none" w:sz="0" w:space="0" w:color="auto"/>
            <w:left w:val="none" w:sz="0" w:space="0" w:color="auto"/>
            <w:bottom w:val="none" w:sz="0" w:space="0" w:color="auto"/>
            <w:right w:val="none" w:sz="0" w:space="0" w:color="auto"/>
          </w:divBdr>
          <w:divsChild>
            <w:div w:id="12219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8556">
      <w:bodyDiv w:val="1"/>
      <w:marLeft w:val="0"/>
      <w:marRight w:val="0"/>
      <w:marTop w:val="0"/>
      <w:marBottom w:val="0"/>
      <w:divBdr>
        <w:top w:val="none" w:sz="0" w:space="0" w:color="auto"/>
        <w:left w:val="none" w:sz="0" w:space="0" w:color="auto"/>
        <w:bottom w:val="none" w:sz="0" w:space="0" w:color="auto"/>
        <w:right w:val="none" w:sz="0" w:space="0" w:color="auto"/>
      </w:divBdr>
      <w:divsChild>
        <w:div w:id="298534950">
          <w:marLeft w:val="0"/>
          <w:marRight w:val="0"/>
          <w:marTop w:val="0"/>
          <w:marBottom w:val="0"/>
          <w:divBdr>
            <w:top w:val="none" w:sz="0" w:space="0" w:color="auto"/>
            <w:left w:val="none" w:sz="0" w:space="0" w:color="auto"/>
            <w:bottom w:val="none" w:sz="0" w:space="0" w:color="auto"/>
            <w:right w:val="none" w:sz="0" w:space="0" w:color="auto"/>
          </w:divBdr>
        </w:div>
      </w:divsChild>
    </w:div>
    <w:div w:id="1843273581">
      <w:bodyDiv w:val="1"/>
      <w:marLeft w:val="0"/>
      <w:marRight w:val="0"/>
      <w:marTop w:val="0"/>
      <w:marBottom w:val="0"/>
      <w:divBdr>
        <w:top w:val="none" w:sz="0" w:space="0" w:color="auto"/>
        <w:left w:val="none" w:sz="0" w:space="0" w:color="auto"/>
        <w:bottom w:val="none" w:sz="0" w:space="0" w:color="auto"/>
        <w:right w:val="none" w:sz="0" w:space="0" w:color="auto"/>
      </w:divBdr>
      <w:divsChild>
        <w:div w:id="1136727568">
          <w:marLeft w:val="0"/>
          <w:marRight w:val="0"/>
          <w:marTop w:val="0"/>
          <w:marBottom w:val="0"/>
          <w:divBdr>
            <w:top w:val="none" w:sz="0" w:space="0" w:color="auto"/>
            <w:left w:val="none" w:sz="0" w:space="0" w:color="auto"/>
            <w:bottom w:val="none" w:sz="0" w:space="0" w:color="auto"/>
            <w:right w:val="none" w:sz="0" w:space="0" w:color="auto"/>
          </w:divBdr>
        </w:div>
      </w:divsChild>
    </w:div>
    <w:div w:id="1904943883">
      <w:bodyDiv w:val="1"/>
      <w:marLeft w:val="0"/>
      <w:marRight w:val="0"/>
      <w:marTop w:val="0"/>
      <w:marBottom w:val="0"/>
      <w:divBdr>
        <w:top w:val="none" w:sz="0" w:space="0" w:color="auto"/>
        <w:left w:val="none" w:sz="0" w:space="0" w:color="auto"/>
        <w:bottom w:val="none" w:sz="0" w:space="0" w:color="auto"/>
        <w:right w:val="none" w:sz="0" w:space="0" w:color="auto"/>
      </w:divBdr>
      <w:divsChild>
        <w:div w:id="1921595165">
          <w:marLeft w:val="0"/>
          <w:marRight w:val="0"/>
          <w:marTop w:val="0"/>
          <w:marBottom w:val="0"/>
          <w:divBdr>
            <w:top w:val="none" w:sz="0" w:space="0" w:color="auto"/>
            <w:left w:val="none" w:sz="0" w:space="0" w:color="auto"/>
            <w:bottom w:val="none" w:sz="0" w:space="0" w:color="auto"/>
            <w:right w:val="none" w:sz="0" w:space="0" w:color="auto"/>
          </w:divBdr>
        </w:div>
      </w:divsChild>
    </w:div>
    <w:div w:id="1959335478">
      <w:bodyDiv w:val="1"/>
      <w:marLeft w:val="0"/>
      <w:marRight w:val="0"/>
      <w:marTop w:val="0"/>
      <w:marBottom w:val="0"/>
      <w:divBdr>
        <w:top w:val="none" w:sz="0" w:space="0" w:color="auto"/>
        <w:left w:val="none" w:sz="0" w:space="0" w:color="auto"/>
        <w:bottom w:val="none" w:sz="0" w:space="0" w:color="auto"/>
        <w:right w:val="none" w:sz="0" w:space="0" w:color="auto"/>
      </w:divBdr>
      <w:divsChild>
        <w:div w:id="1284462418">
          <w:marLeft w:val="0"/>
          <w:marRight w:val="0"/>
          <w:marTop w:val="0"/>
          <w:marBottom w:val="0"/>
          <w:divBdr>
            <w:top w:val="none" w:sz="0" w:space="0" w:color="auto"/>
            <w:left w:val="none" w:sz="0" w:space="0" w:color="auto"/>
            <w:bottom w:val="none" w:sz="0" w:space="0" w:color="auto"/>
            <w:right w:val="none" w:sz="0" w:space="0" w:color="auto"/>
          </w:divBdr>
        </w:div>
      </w:divsChild>
    </w:div>
    <w:div w:id="1996836432">
      <w:bodyDiv w:val="1"/>
      <w:marLeft w:val="0"/>
      <w:marRight w:val="0"/>
      <w:marTop w:val="0"/>
      <w:marBottom w:val="0"/>
      <w:divBdr>
        <w:top w:val="none" w:sz="0" w:space="0" w:color="auto"/>
        <w:left w:val="none" w:sz="0" w:space="0" w:color="auto"/>
        <w:bottom w:val="none" w:sz="0" w:space="0" w:color="auto"/>
        <w:right w:val="none" w:sz="0" w:space="0" w:color="auto"/>
      </w:divBdr>
      <w:divsChild>
        <w:div w:id="1500460369">
          <w:marLeft w:val="0"/>
          <w:marRight w:val="0"/>
          <w:marTop w:val="0"/>
          <w:marBottom w:val="0"/>
          <w:divBdr>
            <w:top w:val="none" w:sz="0" w:space="0" w:color="auto"/>
            <w:left w:val="none" w:sz="0" w:space="0" w:color="auto"/>
            <w:bottom w:val="none" w:sz="0" w:space="0" w:color="auto"/>
            <w:right w:val="none" w:sz="0" w:space="0" w:color="auto"/>
          </w:divBdr>
        </w:div>
      </w:divsChild>
    </w:div>
    <w:div w:id="2031878266">
      <w:bodyDiv w:val="1"/>
      <w:marLeft w:val="0"/>
      <w:marRight w:val="0"/>
      <w:marTop w:val="0"/>
      <w:marBottom w:val="0"/>
      <w:divBdr>
        <w:top w:val="none" w:sz="0" w:space="0" w:color="auto"/>
        <w:left w:val="none" w:sz="0" w:space="0" w:color="auto"/>
        <w:bottom w:val="none" w:sz="0" w:space="0" w:color="auto"/>
        <w:right w:val="none" w:sz="0" w:space="0" w:color="auto"/>
      </w:divBdr>
    </w:div>
    <w:div w:id="2055736751">
      <w:bodyDiv w:val="1"/>
      <w:marLeft w:val="0"/>
      <w:marRight w:val="0"/>
      <w:marTop w:val="0"/>
      <w:marBottom w:val="0"/>
      <w:divBdr>
        <w:top w:val="none" w:sz="0" w:space="0" w:color="auto"/>
        <w:left w:val="none" w:sz="0" w:space="0" w:color="auto"/>
        <w:bottom w:val="none" w:sz="0" w:space="0" w:color="auto"/>
        <w:right w:val="none" w:sz="0" w:space="0" w:color="auto"/>
      </w:divBdr>
      <w:divsChild>
        <w:div w:id="596983939">
          <w:marLeft w:val="0"/>
          <w:marRight w:val="0"/>
          <w:marTop w:val="0"/>
          <w:marBottom w:val="0"/>
          <w:divBdr>
            <w:top w:val="none" w:sz="0" w:space="0" w:color="auto"/>
            <w:left w:val="none" w:sz="0" w:space="0" w:color="auto"/>
            <w:bottom w:val="none" w:sz="0" w:space="0" w:color="auto"/>
            <w:right w:val="none" w:sz="0" w:space="0" w:color="auto"/>
          </w:divBdr>
        </w:div>
      </w:divsChild>
    </w:div>
    <w:div w:id="2086223761">
      <w:bodyDiv w:val="1"/>
      <w:marLeft w:val="0"/>
      <w:marRight w:val="0"/>
      <w:marTop w:val="0"/>
      <w:marBottom w:val="0"/>
      <w:divBdr>
        <w:top w:val="none" w:sz="0" w:space="0" w:color="auto"/>
        <w:left w:val="none" w:sz="0" w:space="0" w:color="auto"/>
        <w:bottom w:val="none" w:sz="0" w:space="0" w:color="auto"/>
        <w:right w:val="none" w:sz="0" w:space="0" w:color="auto"/>
      </w:divBdr>
      <w:divsChild>
        <w:div w:id="1022126374">
          <w:marLeft w:val="0"/>
          <w:marRight w:val="0"/>
          <w:marTop w:val="0"/>
          <w:marBottom w:val="0"/>
          <w:divBdr>
            <w:top w:val="none" w:sz="0" w:space="0" w:color="auto"/>
            <w:left w:val="none" w:sz="0" w:space="0" w:color="auto"/>
            <w:bottom w:val="none" w:sz="0" w:space="0" w:color="auto"/>
            <w:right w:val="none" w:sz="0" w:space="0" w:color="auto"/>
          </w:divBdr>
        </w:div>
      </w:divsChild>
    </w:div>
    <w:div w:id="2089761980">
      <w:bodyDiv w:val="1"/>
      <w:marLeft w:val="0"/>
      <w:marRight w:val="0"/>
      <w:marTop w:val="0"/>
      <w:marBottom w:val="0"/>
      <w:divBdr>
        <w:top w:val="none" w:sz="0" w:space="0" w:color="auto"/>
        <w:left w:val="none" w:sz="0" w:space="0" w:color="auto"/>
        <w:bottom w:val="none" w:sz="0" w:space="0" w:color="auto"/>
        <w:right w:val="none" w:sz="0" w:space="0" w:color="auto"/>
      </w:divBdr>
      <w:divsChild>
        <w:div w:id="1832722070">
          <w:marLeft w:val="0"/>
          <w:marRight w:val="0"/>
          <w:marTop w:val="0"/>
          <w:marBottom w:val="0"/>
          <w:divBdr>
            <w:top w:val="none" w:sz="0" w:space="0" w:color="auto"/>
            <w:left w:val="none" w:sz="0" w:space="0" w:color="auto"/>
            <w:bottom w:val="none" w:sz="0" w:space="0" w:color="auto"/>
            <w:right w:val="none" w:sz="0" w:space="0" w:color="auto"/>
          </w:divBdr>
        </w:div>
      </w:divsChild>
    </w:div>
    <w:div w:id="2098205920">
      <w:bodyDiv w:val="1"/>
      <w:marLeft w:val="0"/>
      <w:marRight w:val="0"/>
      <w:marTop w:val="0"/>
      <w:marBottom w:val="0"/>
      <w:divBdr>
        <w:top w:val="none" w:sz="0" w:space="0" w:color="auto"/>
        <w:left w:val="none" w:sz="0" w:space="0" w:color="auto"/>
        <w:bottom w:val="none" w:sz="0" w:space="0" w:color="auto"/>
        <w:right w:val="none" w:sz="0" w:space="0" w:color="auto"/>
      </w:divBdr>
      <w:divsChild>
        <w:div w:id="118463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6EAC-163D-48B0-9E35-CBF17DD8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6</cp:revision>
  <dcterms:created xsi:type="dcterms:W3CDTF">2023-11-26T07:37:00Z</dcterms:created>
  <dcterms:modified xsi:type="dcterms:W3CDTF">2023-11-26T07:40:00Z</dcterms:modified>
</cp:coreProperties>
</file>