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0CE5D" w14:textId="77777777" w:rsidR="00000000" w:rsidRDefault="00861F98">
      <w:pPr>
        <w:pStyle w:val="a"/>
        <w:spacing w:before="0" w:after="0"/>
        <w:rPr>
          <w:sz w:val="16"/>
          <w:szCs w:val="16"/>
          <w:rtl/>
        </w:rPr>
      </w:pPr>
    </w:p>
    <w:p w14:paraId="7EC9BB92" w14:textId="77777777" w:rsidR="00000000" w:rsidRDefault="00861F98">
      <w:pPr>
        <w:pStyle w:val="a"/>
        <w:spacing w:before="0" w:after="0"/>
        <w:rPr>
          <w:sz w:val="16"/>
          <w:szCs w:val="16"/>
          <w:rtl/>
        </w:rPr>
      </w:pPr>
    </w:p>
    <w:p w14:paraId="1C2DBE90" w14:textId="77777777" w:rsidR="00000000" w:rsidRDefault="00861F98">
      <w:pPr>
        <w:pStyle w:val="a"/>
        <w:spacing w:before="0" w:after="0"/>
        <w:jc w:val="left"/>
        <w:rPr>
          <w:sz w:val="16"/>
          <w:szCs w:val="16"/>
          <w:rtl/>
        </w:rPr>
        <w:sectPr w:rsidR="00000000">
          <w:headerReference w:type="default" r:id="rId6"/>
          <w:type w:val="continuous"/>
          <w:pgSz w:w="11906" w:h="16838"/>
          <w:pgMar w:top="1134" w:right="1134" w:bottom="964" w:left="1134" w:header="709" w:footer="709" w:gutter="0"/>
          <w:cols w:space="709"/>
          <w:bidi/>
        </w:sectPr>
      </w:pPr>
    </w:p>
    <w:p w14:paraId="21F44ACB" w14:textId="77777777" w:rsidR="00000000" w:rsidRDefault="00861F98">
      <w:pPr>
        <w:pStyle w:val="a"/>
        <w:spacing w:before="0" w:after="0"/>
        <w:rPr>
          <w:b w:val="0"/>
          <w:bCs w:val="0"/>
          <w:sz w:val="16"/>
          <w:szCs w:val="16"/>
          <w:rtl/>
        </w:rPr>
      </w:pPr>
    </w:p>
    <w:p w14:paraId="33E6153B" w14:textId="77777777" w:rsidR="00000000" w:rsidRDefault="00861F98">
      <w:pPr>
        <w:pStyle w:val="a1"/>
        <w:rPr>
          <w:rtl/>
        </w:rPr>
      </w:pPr>
      <w:r>
        <w:rPr>
          <w:szCs w:val="28"/>
          <w:rtl/>
        </w:rPr>
        <w:t>מעשה אבות סימן לבנים</w:t>
      </w:r>
    </w:p>
    <w:p w14:paraId="1CC936DA" w14:textId="77777777" w:rsidR="00000000" w:rsidRDefault="00861F98">
      <w:pPr>
        <w:pStyle w:val="a"/>
        <w:rPr>
          <w:rtl/>
        </w:rPr>
      </w:pPr>
      <w:r>
        <w:rPr>
          <w:rtl/>
        </w:rPr>
        <w:t>שיחה לפרשת וישלח</w:t>
      </w:r>
    </w:p>
    <w:p w14:paraId="6E4A086F" w14:textId="77777777" w:rsidR="00000000" w:rsidRDefault="00861F98">
      <w:pPr>
        <w:pStyle w:val="a3"/>
        <w:rPr>
          <w:rtl/>
        </w:rPr>
      </w:pPr>
      <w:r>
        <w:rPr>
          <w:rtl/>
        </w:rPr>
        <w:t xml:space="preserve">הרב יהודה </w:t>
      </w:r>
      <w:proofErr w:type="spellStart"/>
      <w:r>
        <w:rPr>
          <w:rtl/>
        </w:rPr>
        <w:t>עמיטל</w:t>
      </w:r>
      <w:proofErr w:type="spellEnd"/>
      <w:r>
        <w:rPr>
          <w:rStyle w:val="FootnoteReference"/>
          <w:rFonts w:cs="Times New Roman"/>
          <w:b w:val="0"/>
          <w:bCs w:val="0"/>
          <w:sz w:val="36"/>
          <w:rtl/>
        </w:rPr>
        <w:footnoteReference w:customMarkFollows="1" w:id="1"/>
        <w:t>*</w:t>
      </w:r>
    </w:p>
    <w:p w14:paraId="29326FDB" w14:textId="77777777" w:rsidR="00000000" w:rsidRDefault="00861F98">
      <w:pPr>
        <w:rPr>
          <w:rtl/>
        </w:rPr>
      </w:pPr>
    </w:p>
    <w:p w14:paraId="0EF9DCD5" w14:textId="77777777" w:rsidR="00000000" w:rsidRDefault="00861F98">
      <w:pPr>
        <w:rPr>
          <w:rtl/>
        </w:rPr>
      </w:pPr>
      <w:r>
        <w:rPr>
          <w:rtl/>
        </w:rPr>
        <w:t>כותב הרמב"ן בתחילת הפרשה:</w:t>
      </w:r>
    </w:p>
    <w:p w14:paraId="22999AAB" w14:textId="77777777" w:rsidR="00000000" w:rsidRDefault="00861F98">
      <w:pPr>
        <w:pStyle w:val="a0"/>
        <w:ind w:left="567" w:right="0"/>
        <w:rPr>
          <w:rtl/>
        </w:rPr>
      </w:pPr>
      <w:r>
        <w:rPr>
          <w:rtl/>
        </w:rPr>
        <w:t xml:space="preserve">נכתבה הפרשה הזאת להודיע כי הציל הקדוש ברוך הוא את עבדו וגאלו מיד חזק ממנו וישלח מלאך ויצילהו. ולמדנו עוד שהוא לא בטח בצדקתו </w:t>
      </w:r>
      <w:r>
        <w:rPr>
          <w:rtl/>
        </w:rPr>
        <w:t xml:space="preserve">והשתדל בהצלה בכל יכולתו, ויש בה עוד רמז לדורות כי כל אשר אירע לאבינו עם עשו אחיו יארע לנו תמיד עם בני עשו וראוי לנו לאחז בדרכו של צדיק שנזמין עצמנו לשלשת הדברים שהזמין הוא עצמו לתפילה ולדורון ולהצלה בדרך מלחמה לברוח </w:t>
      </w:r>
      <w:proofErr w:type="spellStart"/>
      <w:r>
        <w:rPr>
          <w:rtl/>
        </w:rPr>
        <w:t>ולהנצל</w:t>
      </w:r>
      <w:proofErr w:type="spellEnd"/>
      <w:r>
        <w:rPr>
          <w:rtl/>
        </w:rPr>
        <w:t xml:space="preserve">                                  </w:t>
      </w:r>
      <w:r>
        <w:rPr>
          <w:rtl/>
        </w:rPr>
        <w:t xml:space="preserve">                   (בראשית </w:t>
      </w:r>
      <w:proofErr w:type="spellStart"/>
      <w:r>
        <w:rPr>
          <w:rtl/>
        </w:rPr>
        <w:t>ל"ב,ד</w:t>
      </w:r>
      <w:proofErr w:type="spellEnd"/>
      <w:r>
        <w:rPr>
          <w:rtl/>
        </w:rPr>
        <w:t xml:space="preserve">)   </w:t>
      </w:r>
    </w:p>
    <w:p w14:paraId="79CF49F1" w14:textId="77777777" w:rsidR="00000000" w:rsidRDefault="00861F98">
      <w:pPr>
        <w:rPr>
          <w:rtl/>
        </w:rPr>
      </w:pPr>
    </w:p>
    <w:p w14:paraId="205488C1" w14:textId="77777777" w:rsidR="00000000" w:rsidRDefault="00861F98">
      <w:pPr>
        <w:rPr>
          <w:rtl/>
        </w:rPr>
      </w:pPr>
      <w:r>
        <w:rPr>
          <w:rtl/>
        </w:rPr>
        <w:t>בדברי הרמב"ן לכאורה חידוש גדול, שהכלל של "מעשה אבות סימן לבנים" איננו רק סימן ורמז למה שיקרה, אלא גם הדרכה מעשית - עלינו לנהוג כמו שנהגו אבותינו. לכאורה אין זה מובן - הרי אצל יעקב המצב והנסיבות היו שונים, ומי אמר שגם ב</w:t>
      </w:r>
      <w:r>
        <w:rPr>
          <w:rtl/>
        </w:rPr>
        <w:t xml:space="preserve">צרות הבאות בדורות מאוחרים הדרכה זו מתאימה. אולי התפילה, הדורון והמלחמה היו מתאימים דווקא אז?        (בראשית </w:t>
      </w:r>
      <w:proofErr w:type="spellStart"/>
      <w:r>
        <w:rPr>
          <w:rtl/>
        </w:rPr>
        <w:t>ל"ב,ד</w:t>
      </w:r>
      <w:proofErr w:type="spellEnd"/>
      <w:r>
        <w:rPr>
          <w:rtl/>
        </w:rPr>
        <w:t>)</w:t>
      </w:r>
    </w:p>
    <w:p w14:paraId="660F24A9" w14:textId="77777777" w:rsidR="00000000" w:rsidRDefault="00861F98">
      <w:pPr>
        <w:spacing w:before="120" w:line="288" w:lineRule="auto"/>
        <w:rPr>
          <w:rtl/>
        </w:rPr>
      </w:pPr>
      <w:r>
        <w:rPr>
          <w:rtl/>
        </w:rPr>
        <w:t>הקושיה מתעצמת לאור דברי הרמב"ן תכף בהמשך:</w:t>
      </w:r>
    </w:p>
    <w:p w14:paraId="6DFE4B59" w14:textId="77777777" w:rsidR="00000000" w:rsidRDefault="00861F98">
      <w:pPr>
        <w:pStyle w:val="a0"/>
        <w:ind w:left="567" w:right="0"/>
        <w:rPr>
          <w:rtl/>
        </w:rPr>
      </w:pPr>
      <w:r>
        <w:rPr>
          <w:rtl/>
        </w:rPr>
        <w:t>וכבר תפסוהו חכמים על זה: אמרו בבראשית רבה (</w:t>
      </w:r>
      <w:proofErr w:type="spellStart"/>
      <w:r>
        <w:rPr>
          <w:rtl/>
        </w:rPr>
        <w:t>ע"ה,ג</w:t>
      </w:r>
      <w:proofErr w:type="spellEnd"/>
      <w:r>
        <w:rPr>
          <w:rtl/>
        </w:rPr>
        <w:t xml:space="preserve">) '"מחזיק באזני כלב" (משלי </w:t>
      </w:r>
      <w:proofErr w:type="spellStart"/>
      <w:r>
        <w:rPr>
          <w:rtl/>
        </w:rPr>
        <w:t>כ"ו,טז</w:t>
      </w:r>
      <w:proofErr w:type="spellEnd"/>
      <w:r>
        <w:rPr>
          <w:rtl/>
        </w:rPr>
        <w:t>) אמר לו הקב"ה לדר</w:t>
      </w:r>
      <w:r>
        <w:rPr>
          <w:rtl/>
        </w:rPr>
        <w:t xml:space="preserve">כו היה מהלך והיית משלח אצלו ואומר לו כה אמר עבדך יעקב'. ועל דעתי גם זה ירמז כי אנחנו התחלנו נפילתנו ביד אדום כי מלכי בית שני באו בברית עם הרומיים מהם שבאו ברומא והיא </w:t>
      </w:r>
      <w:proofErr w:type="spellStart"/>
      <w:r>
        <w:rPr>
          <w:rtl/>
        </w:rPr>
        <w:t>היתה</w:t>
      </w:r>
      <w:proofErr w:type="spellEnd"/>
      <w:r>
        <w:rPr>
          <w:rtl/>
        </w:rPr>
        <w:t xml:space="preserve"> סבת נפילתם בידם                                                                    (ש</w:t>
      </w:r>
      <w:r>
        <w:rPr>
          <w:rtl/>
        </w:rPr>
        <w:t>ם שם)</w:t>
      </w:r>
    </w:p>
    <w:p w14:paraId="4F9D7B02" w14:textId="77777777" w:rsidR="00000000" w:rsidRDefault="00861F98">
      <w:pPr>
        <w:spacing w:before="120" w:line="288" w:lineRule="auto"/>
        <w:rPr>
          <w:rtl/>
        </w:rPr>
      </w:pPr>
    </w:p>
    <w:p w14:paraId="6784E84C" w14:textId="77777777" w:rsidR="00000000" w:rsidRDefault="00861F98">
      <w:pPr>
        <w:spacing w:before="120" w:line="288" w:lineRule="auto"/>
        <w:rPr>
          <w:rtl/>
        </w:rPr>
      </w:pPr>
      <w:r>
        <w:rPr>
          <w:rtl/>
        </w:rPr>
        <w:t>מדוע, אם כן, הרמב"ן בתחילה קורא לנו לאמץ את דרכו של יעקב, ומיד אח"כ מצטט מדרש שמבקר את יעקב בכך שנהג שלא בחכמה-?</w:t>
      </w:r>
    </w:p>
    <w:p w14:paraId="70D08D03" w14:textId="77777777" w:rsidR="00000000" w:rsidRDefault="00861F98">
      <w:pPr>
        <w:rPr>
          <w:rtl/>
        </w:rPr>
      </w:pPr>
    </w:p>
    <w:p w14:paraId="0BBEB164" w14:textId="77777777" w:rsidR="00000000" w:rsidRDefault="00861F98">
      <w:pPr>
        <w:rPr>
          <w:rtl/>
        </w:rPr>
      </w:pPr>
      <w:r>
        <w:rPr>
          <w:rtl/>
        </w:rPr>
        <w:t>הרמב"ם במורה נבוכים (</w:t>
      </w:r>
      <w:proofErr w:type="spellStart"/>
      <w:r>
        <w:rPr>
          <w:rtl/>
        </w:rPr>
        <w:t>ג',נא</w:t>
      </w:r>
      <w:proofErr w:type="spellEnd"/>
      <w:r>
        <w:rPr>
          <w:rtl/>
        </w:rPr>
        <w:t>) כותב שמשה רבינו ושלושת האבות היו היחידים שהגיעו לדרגה כזו שהם יכולים לעסוק בענייני העוה"ז כמו הנהגה, רכוש ו</w:t>
      </w:r>
      <w:r>
        <w:rPr>
          <w:rtl/>
        </w:rPr>
        <w:t xml:space="preserve">ממון, ועם זאת להגיע לדרגה רוחנית גבוהה עד שהקב"ה קרא שמו עליהם. הוא מסביר שהאבות הגיעו לדרגה כזו שכן תכלית עיסוקם בענייני העוה"ז הייתה "המצאת אומה אשר תדע את ה' ותעבדהו" כמו שנאמר: </w:t>
      </w:r>
    </w:p>
    <w:p w14:paraId="2DA80233" w14:textId="77777777" w:rsidR="00000000" w:rsidRDefault="00861F98">
      <w:pPr>
        <w:pStyle w:val="a0"/>
        <w:ind w:left="567" w:right="0"/>
        <w:rPr>
          <w:rtl/>
        </w:rPr>
      </w:pPr>
      <w:r>
        <w:rPr>
          <w:rtl/>
        </w:rPr>
        <w:t xml:space="preserve">כי ידעתיו למען אשר </w:t>
      </w:r>
      <w:proofErr w:type="spellStart"/>
      <w:r>
        <w:rPr>
          <w:rtl/>
        </w:rPr>
        <w:t>יצוה</w:t>
      </w:r>
      <w:proofErr w:type="spellEnd"/>
      <w:r>
        <w:rPr>
          <w:rtl/>
        </w:rPr>
        <w:t xml:space="preserve"> את בניו ואת ביתו אחריו ושמרו דרך ה'               </w:t>
      </w:r>
      <w:r>
        <w:rPr>
          <w:rtl/>
        </w:rPr>
        <w:t xml:space="preserve">                          (בראשית </w:t>
      </w:r>
      <w:proofErr w:type="spellStart"/>
      <w:r>
        <w:rPr>
          <w:rtl/>
        </w:rPr>
        <w:t>י"ח,יט</w:t>
      </w:r>
      <w:proofErr w:type="spellEnd"/>
      <w:r>
        <w:rPr>
          <w:rtl/>
        </w:rPr>
        <w:t>)</w:t>
      </w:r>
    </w:p>
    <w:p w14:paraId="21693333" w14:textId="77777777" w:rsidR="00000000" w:rsidRDefault="00861F98">
      <w:pPr>
        <w:spacing w:before="120" w:line="288" w:lineRule="auto"/>
        <w:rPr>
          <w:rtl/>
        </w:rPr>
      </w:pPr>
      <w:r>
        <w:rPr>
          <w:rtl/>
        </w:rPr>
        <w:t xml:space="preserve">לאבות הייתה תודעה היסטורית. הם ידעו שהם הולכים להקים אומה שלמה והבינו שכל מעשה שיעשו ישפיע רבות על אותה אומה. ממילא בכל אשר פנו חשבו על ההיבט ההיסטורי של מה </w:t>
      </w:r>
      <w:r>
        <w:rPr>
          <w:rtl/>
        </w:rPr>
        <w:t>שהם עושים. זהו בדיוק הרעיון של "מעשה אבות סימן לבנים", הא</w:t>
      </w:r>
      <w:r>
        <w:rPr>
          <w:rtl/>
        </w:rPr>
        <w:t xml:space="preserve">בות ראו את עצמם כמורי דרך לאומה. </w:t>
      </w:r>
    </w:p>
    <w:p w14:paraId="5BDDE8BE" w14:textId="77777777" w:rsidR="00000000" w:rsidRDefault="00861F98">
      <w:pPr>
        <w:spacing w:before="120" w:line="288" w:lineRule="auto"/>
        <w:rPr>
          <w:rtl/>
        </w:rPr>
      </w:pPr>
      <w:r>
        <w:rPr>
          <w:rtl/>
        </w:rPr>
        <w:t xml:space="preserve">כך גם אמר המלאך להגר - </w:t>
      </w:r>
    </w:p>
    <w:p w14:paraId="6B36AA38" w14:textId="77777777" w:rsidR="00000000" w:rsidRDefault="00861F98">
      <w:pPr>
        <w:pStyle w:val="a0"/>
        <w:ind w:left="567" w:right="0"/>
        <w:rPr>
          <w:rtl/>
        </w:rPr>
      </w:pPr>
      <w:r>
        <w:rPr>
          <w:rtl/>
        </w:rPr>
        <w:t>קומי שאי את הנער</w:t>
      </w:r>
      <w:r>
        <w:t>…</w:t>
      </w:r>
      <w:r>
        <w:rPr>
          <w:rtl/>
        </w:rPr>
        <w:t xml:space="preserve"> כי לגוי גדול </w:t>
      </w:r>
      <w:proofErr w:type="spellStart"/>
      <w:r>
        <w:rPr>
          <w:rtl/>
        </w:rPr>
        <w:t>אשימנו</w:t>
      </w:r>
      <w:proofErr w:type="spellEnd"/>
      <w:r>
        <w:rPr>
          <w:rtl/>
        </w:rPr>
        <w:t xml:space="preserve"> </w:t>
      </w:r>
    </w:p>
    <w:p w14:paraId="2B2D2772" w14:textId="77777777" w:rsidR="00000000" w:rsidRDefault="00861F98">
      <w:pPr>
        <w:pStyle w:val="a0"/>
        <w:ind w:left="567" w:right="0"/>
        <w:rPr>
          <w:rtl/>
        </w:rPr>
      </w:pPr>
      <w:r>
        <w:rPr>
          <w:rtl/>
        </w:rPr>
        <w:t xml:space="preserve">                                                                       (שם </w:t>
      </w:r>
      <w:proofErr w:type="spellStart"/>
      <w:r>
        <w:rPr>
          <w:rtl/>
        </w:rPr>
        <w:t>כ"א,יח</w:t>
      </w:r>
      <w:proofErr w:type="spellEnd"/>
      <w:r>
        <w:rPr>
          <w:rtl/>
        </w:rPr>
        <w:t xml:space="preserve">) </w:t>
      </w:r>
    </w:p>
    <w:p w14:paraId="7E4F190D" w14:textId="77777777" w:rsidR="00000000" w:rsidRDefault="00861F98">
      <w:pPr>
        <w:spacing w:before="120" w:line="288" w:lineRule="auto"/>
        <w:rPr>
          <w:rtl/>
        </w:rPr>
      </w:pPr>
      <w:r>
        <w:rPr>
          <w:rtl/>
        </w:rPr>
        <w:t>מה נחמה היא זו שיהפוך לגוי גדול? -  אלא שהגר ספגה בבית אברהם אווירה של עשיי</w:t>
      </w:r>
      <w:r>
        <w:rPr>
          <w:rtl/>
        </w:rPr>
        <w:t>ת היסטוריה, ולכן היא חשבה במונחים היסטוריים ויכלה לראות את בנה כאבי אומה שלמה.</w:t>
      </w:r>
    </w:p>
    <w:p w14:paraId="3B81035B" w14:textId="77777777" w:rsidR="00000000" w:rsidRDefault="00861F98">
      <w:pPr>
        <w:spacing w:before="120" w:line="288" w:lineRule="auto"/>
        <w:rPr>
          <w:rtl/>
        </w:rPr>
      </w:pPr>
      <w:r>
        <w:rPr>
          <w:rtl/>
        </w:rPr>
        <w:t xml:space="preserve"> גם לרבקה נאמר - </w:t>
      </w:r>
    </w:p>
    <w:p w14:paraId="5F6A88CE" w14:textId="77777777" w:rsidR="00000000" w:rsidRDefault="00861F98">
      <w:pPr>
        <w:pStyle w:val="a0"/>
        <w:ind w:left="567" w:right="0"/>
        <w:rPr>
          <w:rtl/>
        </w:rPr>
      </w:pPr>
      <w:r>
        <w:rPr>
          <w:rtl/>
        </w:rPr>
        <w:t xml:space="preserve">שני </w:t>
      </w:r>
      <w:proofErr w:type="spellStart"/>
      <w:r>
        <w:rPr>
          <w:rtl/>
        </w:rPr>
        <w:t>גיים</w:t>
      </w:r>
      <w:proofErr w:type="spellEnd"/>
      <w:r>
        <w:rPr>
          <w:rtl/>
        </w:rPr>
        <w:t xml:space="preserve"> בבטנך ושני </w:t>
      </w:r>
      <w:proofErr w:type="spellStart"/>
      <w:r>
        <w:rPr>
          <w:rtl/>
        </w:rPr>
        <w:t>לאמים</w:t>
      </w:r>
      <w:proofErr w:type="spellEnd"/>
      <w:r>
        <w:rPr>
          <w:rtl/>
        </w:rPr>
        <w:t xml:space="preserve"> ממעייך </w:t>
      </w:r>
      <w:proofErr w:type="spellStart"/>
      <w:r>
        <w:rPr>
          <w:rtl/>
        </w:rPr>
        <w:t>יפרדו</w:t>
      </w:r>
      <w:proofErr w:type="spellEnd"/>
      <w:r>
        <w:rPr>
          <w:rtl/>
        </w:rPr>
        <w:t xml:space="preserve"> ולאם מלאם יאמץ ורב יעבד צעיר                                             (</w:t>
      </w:r>
      <w:proofErr w:type="spellStart"/>
      <w:r>
        <w:rPr>
          <w:rtl/>
        </w:rPr>
        <w:t>כ"ה,כג</w:t>
      </w:r>
      <w:proofErr w:type="spellEnd"/>
      <w:r>
        <w:rPr>
          <w:rtl/>
        </w:rPr>
        <w:t>)</w:t>
      </w:r>
    </w:p>
    <w:p w14:paraId="150F435F" w14:textId="77777777" w:rsidR="00000000" w:rsidRDefault="00861F98">
      <w:pPr>
        <w:spacing w:before="120" w:line="288" w:lineRule="auto"/>
        <w:rPr>
          <w:rtl/>
        </w:rPr>
      </w:pPr>
      <w:r>
        <w:rPr>
          <w:rtl/>
        </w:rPr>
        <w:t xml:space="preserve"> וכן יצחק אומר בברכה-</w:t>
      </w:r>
    </w:p>
    <w:p w14:paraId="059842A5" w14:textId="77777777" w:rsidR="00000000" w:rsidRDefault="00861F98">
      <w:pPr>
        <w:pStyle w:val="a0"/>
        <w:ind w:left="567" w:right="0"/>
        <w:rPr>
          <w:rtl/>
        </w:rPr>
      </w:pPr>
      <w:r>
        <w:rPr>
          <w:rtl/>
        </w:rPr>
        <w:t xml:space="preserve"> יעבדוך עמים ויש</w:t>
      </w:r>
      <w:r>
        <w:rPr>
          <w:rtl/>
        </w:rPr>
        <w:t xml:space="preserve">תחוו לך </w:t>
      </w:r>
      <w:proofErr w:type="spellStart"/>
      <w:r>
        <w:rPr>
          <w:rtl/>
        </w:rPr>
        <w:t>לאמים</w:t>
      </w:r>
      <w:proofErr w:type="spellEnd"/>
      <w:r>
        <w:rPr>
          <w:rtl/>
        </w:rPr>
        <w:t xml:space="preserve">                       (</w:t>
      </w:r>
      <w:proofErr w:type="spellStart"/>
      <w:r>
        <w:rPr>
          <w:rtl/>
        </w:rPr>
        <w:t>כ"ז,כט</w:t>
      </w:r>
      <w:proofErr w:type="spellEnd"/>
      <w:r>
        <w:rPr>
          <w:rtl/>
        </w:rPr>
        <w:t xml:space="preserve">) </w:t>
      </w:r>
    </w:p>
    <w:p w14:paraId="3D417115" w14:textId="77777777" w:rsidR="00000000" w:rsidRDefault="00861F98">
      <w:pPr>
        <w:spacing w:before="120" w:line="288" w:lineRule="auto"/>
        <w:rPr>
          <w:rtl/>
        </w:rPr>
      </w:pPr>
      <w:r>
        <w:rPr>
          <w:rtl/>
        </w:rPr>
        <w:t xml:space="preserve">כל דבר מתפרש במושגים היסטוריים. </w:t>
      </w:r>
    </w:p>
    <w:p w14:paraId="129C14DD" w14:textId="77777777" w:rsidR="00000000" w:rsidRDefault="00861F98">
      <w:pPr>
        <w:spacing w:before="120" w:line="288" w:lineRule="auto"/>
        <w:rPr>
          <w:rtl/>
        </w:rPr>
      </w:pPr>
      <w:r>
        <w:rPr>
          <w:rtl/>
        </w:rPr>
        <w:t>יעקב גם הוא חשב במושגים כאלו. הוא הבין שכל מה שיעשה יהיה מסר לאומה שלמה. היה חשוב לו להראות שיש להשתדל תמיד להימנע ממלחמה. יעקב לא רצה להגיע למלחמה עם עשו, הוא ניסה קודם כל דרכי</w:t>
      </w:r>
      <w:r>
        <w:rPr>
          <w:rtl/>
        </w:rPr>
        <w:t>ם של תפילה ודורון ורק אח"כ הכין עצמו למלחמה, בתקוה שלא יזדקק לאפשרות זו. יעקב רצה ללמד את האומה כולה שיש לשאוף לפתור בעיות בדרכים של שלום ורק אח"כ לנסות דרך של מלחמה. יעקב העדיף להתנהג בכניעה כלפי עשו, העיקר שלא לבוא לידי מלחמה. על זה בדיוק מבקרים אותו חז"</w:t>
      </w:r>
      <w:r>
        <w:rPr>
          <w:rtl/>
        </w:rPr>
        <w:t>ל - אם רצית להימנע ממלחמה היית צריך להתעלם מעשו לגמרי ואז לא היית מגיע לידי עימות עם עשו כלל.</w:t>
      </w:r>
    </w:p>
    <w:p w14:paraId="08D91AC9" w14:textId="77777777" w:rsidR="00000000" w:rsidRDefault="00861F98">
      <w:pPr>
        <w:rPr>
          <w:rtl/>
        </w:rPr>
      </w:pPr>
    </w:p>
    <w:p w14:paraId="0BE542DA" w14:textId="332AEF25" w:rsidR="00000000" w:rsidRDefault="00861F98">
      <w:r>
        <w:rPr>
          <w:rtl/>
        </w:rPr>
        <w:t>הרמב"ן הדגיש את המסר של ההתרחקות ממלחמה כיוון שחשב שמסר זה רלוונטי לדורו. נראה שיש בפרשה מסר נוסף לדורות, שהרמב"ן אולי לא הדגיש כיוון שלא היה רלוונטי לדורו, אך ה</w:t>
      </w:r>
      <w:r>
        <w:rPr>
          <w:rtl/>
        </w:rPr>
        <w:t>וא חשוב מאד בדורנו. הפסוק אומר "</w:t>
      </w:r>
      <w:r w:rsidR="00431C76">
        <w:rPr>
          <w:rFonts w:hint="cs"/>
          <w:rtl/>
        </w:rPr>
        <w:t>ויירא</w:t>
      </w:r>
      <w:r>
        <w:rPr>
          <w:rtl/>
        </w:rPr>
        <w:t xml:space="preserve"> יעקב מאד ויצר לו" (</w:t>
      </w:r>
      <w:proofErr w:type="spellStart"/>
      <w:r>
        <w:rPr>
          <w:rtl/>
        </w:rPr>
        <w:t>ל"ב,ח</w:t>
      </w:r>
      <w:proofErr w:type="spellEnd"/>
      <w:r>
        <w:rPr>
          <w:rtl/>
        </w:rPr>
        <w:t>) ומסבירים חז"ל (ברכות ד.) שאע"פ שאמר הקב"ה ליעקב "והנה אנכי עמך ושמרתיך בכל אשר תלך" (</w:t>
      </w:r>
      <w:proofErr w:type="spellStart"/>
      <w:r>
        <w:rPr>
          <w:rtl/>
        </w:rPr>
        <w:t>כ"ח,טו</w:t>
      </w:r>
      <w:proofErr w:type="spellEnd"/>
      <w:r>
        <w:rPr>
          <w:rtl/>
        </w:rPr>
        <w:t xml:space="preserve">), פחד יעקב מעשו כיוון שחשש שיגרום החטא, ולכן הקב"ה לא יושיע אותו. זהו מסר שחשוב מאד להעבירו לדורות- </w:t>
      </w:r>
      <w:r>
        <w:rPr>
          <w:rtl/>
        </w:rPr>
        <w:t xml:space="preserve">גם אם יש הבטחה של הקב"ה עדיין הדברים תלויים במעשינו. גם אם אנו חשים שהקב"ה מושיע אותנו ושהגענו ל'ראשית צמיחת גאולתנו' עדיין יש לזכור תמיד </w:t>
      </w:r>
      <w:proofErr w:type="spellStart"/>
      <w:r>
        <w:rPr>
          <w:rtl/>
        </w:rPr>
        <w:t>שהכל</w:t>
      </w:r>
      <w:proofErr w:type="spellEnd"/>
      <w:r>
        <w:rPr>
          <w:rtl/>
        </w:rPr>
        <w:t xml:space="preserve"> תלוי בהתנהגותנו ומעשינו ולפחד ממה שעלול לגרום החטא.</w:t>
      </w:r>
    </w:p>
    <w:p w14:paraId="754250A7" w14:textId="77777777" w:rsidR="00000000" w:rsidRDefault="00861F98"/>
    <w:p w14:paraId="0C1CFDFF" w14:textId="77777777" w:rsidR="00000000" w:rsidRDefault="00861F98">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000000" w14:paraId="565CB574" w14:textId="77777777">
        <w:tblPrEx>
          <w:tblCellMar>
            <w:top w:w="0" w:type="dxa"/>
            <w:bottom w:w="0" w:type="dxa"/>
          </w:tblCellMar>
        </w:tblPrEx>
        <w:tc>
          <w:tcPr>
            <w:tcW w:w="283" w:type="dxa"/>
            <w:tcBorders>
              <w:top w:val="nil"/>
              <w:left w:val="nil"/>
              <w:bottom w:val="nil"/>
              <w:right w:val="nil"/>
            </w:tcBorders>
          </w:tcPr>
          <w:p w14:paraId="4F48E5B2" w14:textId="77777777" w:rsidR="00000000" w:rsidRDefault="00861F98">
            <w:pPr>
              <w:pStyle w:val="a2"/>
              <w:rPr>
                <w:b w:val="0"/>
                <w:bCs w:val="0"/>
                <w:rtl/>
              </w:rPr>
            </w:pPr>
            <w:r>
              <w:rPr>
                <w:b w:val="0"/>
                <w:bCs w:val="0"/>
                <w:rtl/>
              </w:rPr>
              <w:t>*</w:t>
            </w:r>
          </w:p>
        </w:tc>
        <w:tc>
          <w:tcPr>
            <w:tcW w:w="4111" w:type="dxa"/>
            <w:tcBorders>
              <w:top w:val="nil"/>
              <w:left w:val="nil"/>
              <w:bottom w:val="nil"/>
              <w:right w:val="nil"/>
            </w:tcBorders>
          </w:tcPr>
          <w:p w14:paraId="3AA0B123" w14:textId="77777777" w:rsidR="00000000" w:rsidRDefault="00861F98">
            <w:pPr>
              <w:pStyle w:val="a2"/>
              <w:rPr>
                <w:b w:val="0"/>
                <w:bCs w:val="0"/>
                <w:rtl/>
              </w:rPr>
            </w:pPr>
            <w:r>
              <w:rPr>
                <w:b w:val="0"/>
                <w:bCs w:val="0"/>
                <w:rtl/>
              </w:rPr>
              <w:t>**********************************************************</w:t>
            </w:r>
          </w:p>
        </w:tc>
        <w:tc>
          <w:tcPr>
            <w:tcW w:w="284" w:type="dxa"/>
            <w:tcBorders>
              <w:top w:val="nil"/>
              <w:left w:val="nil"/>
              <w:bottom w:val="nil"/>
              <w:right w:val="nil"/>
            </w:tcBorders>
          </w:tcPr>
          <w:p w14:paraId="41B84C87" w14:textId="77777777" w:rsidR="00000000" w:rsidRDefault="00861F98">
            <w:pPr>
              <w:pStyle w:val="a2"/>
              <w:rPr>
                <w:b w:val="0"/>
                <w:bCs w:val="0"/>
                <w:rtl/>
              </w:rPr>
            </w:pPr>
            <w:r>
              <w:rPr>
                <w:b w:val="0"/>
                <w:bCs w:val="0"/>
                <w:rtl/>
              </w:rPr>
              <w:t>*</w:t>
            </w:r>
          </w:p>
        </w:tc>
      </w:tr>
      <w:tr w:rsidR="00000000" w14:paraId="24AED20F" w14:textId="77777777">
        <w:tblPrEx>
          <w:tblCellMar>
            <w:top w:w="0" w:type="dxa"/>
            <w:bottom w:w="0" w:type="dxa"/>
          </w:tblCellMar>
        </w:tblPrEx>
        <w:tc>
          <w:tcPr>
            <w:tcW w:w="283" w:type="dxa"/>
            <w:tcBorders>
              <w:top w:val="nil"/>
              <w:left w:val="nil"/>
              <w:bottom w:val="nil"/>
              <w:right w:val="nil"/>
            </w:tcBorders>
          </w:tcPr>
          <w:p w14:paraId="3DA9F7E3" w14:textId="77777777" w:rsidR="00000000" w:rsidRDefault="00861F98">
            <w:pPr>
              <w:pStyle w:val="a2"/>
              <w:rPr>
                <w:b w:val="0"/>
                <w:bCs w:val="0"/>
                <w:rtl/>
              </w:rPr>
            </w:pPr>
            <w:r>
              <w:rPr>
                <w:b w:val="0"/>
                <w:bCs w:val="0"/>
                <w:rtl/>
              </w:rPr>
              <w:t>* * * * * * * * * *</w:t>
            </w:r>
          </w:p>
        </w:tc>
        <w:tc>
          <w:tcPr>
            <w:tcW w:w="4111" w:type="dxa"/>
            <w:tcBorders>
              <w:top w:val="nil"/>
              <w:left w:val="nil"/>
              <w:bottom w:val="nil"/>
              <w:right w:val="nil"/>
            </w:tcBorders>
          </w:tcPr>
          <w:p w14:paraId="3C9783A6" w14:textId="77777777" w:rsidR="00000000" w:rsidRDefault="00861F98">
            <w:pPr>
              <w:pStyle w:val="a2"/>
              <w:rPr>
                <w:b w:val="0"/>
                <w:bCs w:val="0"/>
                <w:rtl/>
              </w:rPr>
            </w:pPr>
            <w:r>
              <w:rPr>
                <w:b w:val="0"/>
                <w:bCs w:val="0"/>
                <w:rtl/>
              </w:rPr>
              <w:t>כל הזכויות שמורות לישיבת הר עציון, תשס"ג</w:t>
            </w:r>
          </w:p>
          <w:p w14:paraId="1BA25C63" w14:textId="77777777" w:rsidR="00000000" w:rsidRDefault="00861F98">
            <w:pPr>
              <w:pStyle w:val="a2"/>
              <w:rPr>
                <w:b w:val="0"/>
                <w:bCs w:val="0"/>
                <w:rtl/>
              </w:rPr>
            </w:pPr>
            <w:r>
              <w:rPr>
                <w:b w:val="0"/>
                <w:bCs w:val="0"/>
                <w:rtl/>
              </w:rPr>
              <w:t>*******************************************************</w:t>
            </w:r>
          </w:p>
          <w:p w14:paraId="3EBEF6B7" w14:textId="77777777" w:rsidR="00000000" w:rsidRDefault="00861F98">
            <w:pPr>
              <w:pStyle w:val="a2"/>
              <w:rPr>
                <w:b w:val="0"/>
                <w:bCs w:val="0"/>
                <w:rtl/>
              </w:rPr>
            </w:pPr>
          </w:p>
          <w:p w14:paraId="3F0B9F86" w14:textId="77777777" w:rsidR="00000000" w:rsidRDefault="00861F98">
            <w:pPr>
              <w:pStyle w:val="a2"/>
              <w:rPr>
                <w:b w:val="0"/>
                <w:bCs w:val="0"/>
                <w:rtl/>
              </w:rPr>
            </w:pPr>
            <w:r>
              <w:rPr>
                <w:b w:val="0"/>
                <w:bCs w:val="0"/>
                <w:rtl/>
              </w:rPr>
              <w:t>בית המדרש הוירטואלי שליד ישיבת הר עציון</w:t>
            </w:r>
          </w:p>
          <w:p w14:paraId="3BF3B7BD" w14:textId="77777777" w:rsidR="00000000" w:rsidRDefault="00861F98">
            <w:pPr>
              <w:pStyle w:val="a2"/>
              <w:rPr>
                <w:b w:val="0"/>
                <w:bCs w:val="0"/>
                <w:noProof w:val="0"/>
                <w:rtl/>
              </w:rPr>
            </w:pPr>
            <w:r>
              <w:rPr>
                <w:b w:val="0"/>
                <w:bCs w:val="0"/>
                <w:rtl/>
              </w:rPr>
              <w:t>האתר בעברית:</w:t>
            </w:r>
            <w:r>
              <w:rPr>
                <w:b w:val="0"/>
                <w:bCs w:val="0"/>
                <w:rtl/>
              </w:rPr>
              <w:tab/>
            </w:r>
            <w:r>
              <w:rPr>
                <w:b w:val="0"/>
                <w:bCs w:val="0"/>
              </w:rPr>
              <w:t>http://www.vbm-torah.or</w:t>
            </w:r>
            <w:r>
              <w:rPr>
                <w:b w:val="0"/>
                <w:bCs w:val="0"/>
              </w:rPr>
              <w:t>g/hebweb</w:t>
            </w:r>
          </w:p>
          <w:p w14:paraId="0FDCA242" w14:textId="77777777" w:rsidR="00000000" w:rsidRDefault="00861F98">
            <w:pPr>
              <w:pStyle w:val="a2"/>
              <w:rPr>
                <w:b w:val="0"/>
                <w:bCs w:val="0"/>
                <w:noProof w:val="0"/>
                <w:rtl/>
              </w:rPr>
            </w:pPr>
            <w:r>
              <w:rPr>
                <w:b w:val="0"/>
                <w:bCs w:val="0"/>
                <w:rtl/>
              </w:rPr>
              <w:t>האתר באנגלית:</w:t>
            </w:r>
            <w:r>
              <w:rPr>
                <w:b w:val="0"/>
                <w:bCs w:val="0"/>
                <w:rtl/>
              </w:rPr>
              <w:tab/>
            </w:r>
            <w:r>
              <w:rPr>
                <w:b w:val="0"/>
                <w:bCs w:val="0"/>
              </w:rPr>
              <w:t>http://www.vbm-torah.org</w:t>
            </w:r>
          </w:p>
          <w:p w14:paraId="1E49743A" w14:textId="77777777" w:rsidR="00000000" w:rsidRDefault="00861F98">
            <w:pPr>
              <w:pStyle w:val="a2"/>
              <w:rPr>
                <w:b w:val="0"/>
                <w:bCs w:val="0"/>
                <w:rtl/>
              </w:rPr>
            </w:pPr>
          </w:p>
          <w:p w14:paraId="02FC9C08" w14:textId="77777777" w:rsidR="00000000" w:rsidRDefault="00861F98">
            <w:pPr>
              <w:pStyle w:val="a2"/>
              <w:rPr>
                <w:b w:val="0"/>
                <w:bCs w:val="0"/>
                <w:rtl/>
              </w:rPr>
            </w:pPr>
            <w:r>
              <w:rPr>
                <w:b w:val="0"/>
                <w:bCs w:val="0"/>
                <w:rtl/>
              </w:rPr>
              <w:t xml:space="preserve">משרדי בית המדרש הוירטואלי: 02-9931456 שלוחה 5 </w:t>
            </w:r>
          </w:p>
          <w:p w14:paraId="2FFA92E8" w14:textId="77777777" w:rsidR="00000000" w:rsidRDefault="00861F98">
            <w:pPr>
              <w:pStyle w:val="a2"/>
              <w:rPr>
                <w:b w:val="0"/>
                <w:bCs w:val="0"/>
                <w:rtl/>
              </w:rPr>
            </w:pPr>
            <w:r>
              <w:rPr>
                <w:b w:val="0"/>
                <w:bCs w:val="0"/>
                <w:rtl/>
              </w:rPr>
              <w:t xml:space="preserve">דואל: </w:t>
            </w:r>
            <w:r>
              <w:rPr>
                <w:b w:val="0"/>
                <w:bCs w:val="0"/>
              </w:rPr>
              <w:t>YHE@etzion.org.il</w:t>
            </w:r>
          </w:p>
        </w:tc>
        <w:tc>
          <w:tcPr>
            <w:tcW w:w="284" w:type="dxa"/>
            <w:tcBorders>
              <w:top w:val="nil"/>
              <w:left w:val="nil"/>
              <w:bottom w:val="nil"/>
              <w:right w:val="nil"/>
            </w:tcBorders>
          </w:tcPr>
          <w:p w14:paraId="3AE2AA5F" w14:textId="77777777" w:rsidR="00000000" w:rsidRDefault="00861F98">
            <w:pPr>
              <w:pStyle w:val="a2"/>
              <w:rPr>
                <w:b w:val="0"/>
                <w:bCs w:val="0"/>
                <w:rtl/>
              </w:rPr>
            </w:pPr>
            <w:r>
              <w:rPr>
                <w:b w:val="0"/>
                <w:bCs w:val="0"/>
                <w:rtl/>
              </w:rPr>
              <w:t xml:space="preserve">* * * * * * * * * * </w:t>
            </w:r>
          </w:p>
        </w:tc>
      </w:tr>
      <w:tr w:rsidR="00000000" w14:paraId="67987B2D" w14:textId="77777777">
        <w:tblPrEx>
          <w:tblCellMar>
            <w:top w:w="0" w:type="dxa"/>
            <w:bottom w:w="0" w:type="dxa"/>
          </w:tblCellMar>
        </w:tblPrEx>
        <w:tc>
          <w:tcPr>
            <w:tcW w:w="283" w:type="dxa"/>
            <w:tcBorders>
              <w:top w:val="nil"/>
              <w:left w:val="nil"/>
              <w:bottom w:val="nil"/>
              <w:right w:val="nil"/>
            </w:tcBorders>
          </w:tcPr>
          <w:p w14:paraId="61BD513B" w14:textId="77777777" w:rsidR="00000000" w:rsidRDefault="00861F98">
            <w:pPr>
              <w:pStyle w:val="a2"/>
              <w:rPr>
                <w:b w:val="0"/>
                <w:bCs w:val="0"/>
                <w:rtl/>
              </w:rPr>
            </w:pPr>
            <w:r>
              <w:rPr>
                <w:b w:val="0"/>
                <w:bCs w:val="0"/>
                <w:rtl/>
              </w:rPr>
              <w:t>*</w:t>
            </w:r>
          </w:p>
        </w:tc>
        <w:tc>
          <w:tcPr>
            <w:tcW w:w="4111" w:type="dxa"/>
            <w:tcBorders>
              <w:top w:val="nil"/>
              <w:left w:val="nil"/>
              <w:bottom w:val="nil"/>
              <w:right w:val="nil"/>
            </w:tcBorders>
          </w:tcPr>
          <w:p w14:paraId="36E21EB9" w14:textId="77777777" w:rsidR="00000000" w:rsidRDefault="00861F98">
            <w:pPr>
              <w:pStyle w:val="a2"/>
              <w:rPr>
                <w:b w:val="0"/>
                <w:bCs w:val="0"/>
                <w:rtl/>
              </w:rPr>
            </w:pPr>
            <w:r>
              <w:rPr>
                <w:b w:val="0"/>
                <w:bCs w:val="0"/>
                <w:rtl/>
              </w:rPr>
              <w:t>**********************************************************</w:t>
            </w:r>
          </w:p>
        </w:tc>
        <w:tc>
          <w:tcPr>
            <w:tcW w:w="284" w:type="dxa"/>
            <w:tcBorders>
              <w:top w:val="nil"/>
              <w:left w:val="nil"/>
              <w:bottom w:val="nil"/>
              <w:right w:val="nil"/>
            </w:tcBorders>
          </w:tcPr>
          <w:p w14:paraId="1BC17454" w14:textId="77777777" w:rsidR="00000000" w:rsidRDefault="00861F98">
            <w:pPr>
              <w:pStyle w:val="a2"/>
              <w:rPr>
                <w:b w:val="0"/>
                <w:bCs w:val="0"/>
                <w:rtl/>
              </w:rPr>
            </w:pPr>
            <w:r>
              <w:rPr>
                <w:b w:val="0"/>
                <w:bCs w:val="0"/>
                <w:rtl/>
              </w:rPr>
              <w:t>*</w:t>
            </w:r>
          </w:p>
        </w:tc>
      </w:tr>
    </w:tbl>
    <w:p w14:paraId="5FBA642F" w14:textId="77777777" w:rsidR="00000000" w:rsidRDefault="00861F98">
      <w:pPr>
        <w:spacing w:after="0" w:line="240" w:lineRule="auto"/>
        <w:rPr>
          <w:sz w:val="4"/>
          <w:szCs w:val="4"/>
        </w:rPr>
      </w:pPr>
    </w:p>
    <w:p w14:paraId="0CA23C10" w14:textId="77777777" w:rsidR="00000000" w:rsidRDefault="00861F98"/>
    <w:p w14:paraId="46E6F53F" w14:textId="77777777" w:rsidR="00000000" w:rsidRDefault="00861F98">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000000" w14:paraId="2B2977B6" w14:textId="77777777">
        <w:tblPrEx>
          <w:tblCellMar>
            <w:top w:w="0" w:type="dxa"/>
            <w:bottom w:w="0" w:type="dxa"/>
          </w:tblCellMar>
        </w:tblPrEx>
        <w:tc>
          <w:tcPr>
            <w:tcW w:w="283" w:type="dxa"/>
            <w:tcBorders>
              <w:top w:val="nil"/>
              <w:left w:val="nil"/>
              <w:bottom w:val="nil"/>
              <w:right w:val="nil"/>
            </w:tcBorders>
          </w:tcPr>
          <w:p w14:paraId="255B5E03" w14:textId="77777777" w:rsidR="00000000" w:rsidRDefault="00861F98">
            <w:pPr>
              <w:pStyle w:val="a2"/>
              <w:rPr>
                <w:rtl/>
              </w:rPr>
            </w:pPr>
            <w:r>
              <w:rPr>
                <w:rtl/>
              </w:rPr>
              <w:t>*</w:t>
            </w:r>
          </w:p>
        </w:tc>
        <w:tc>
          <w:tcPr>
            <w:tcW w:w="4111" w:type="dxa"/>
            <w:tcBorders>
              <w:top w:val="nil"/>
              <w:left w:val="nil"/>
              <w:bottom w:val="nil"/>
              <w:right w:val="nil"/>
            </w:tcBorders>
          </w:tcPr>
          <w:p w14:paraId="3D3250B0" w14:textId="77777777" w:rsidR="00000000" w:rsidRDefault="00861F98">
            <w:pPr>
              <w:pStyle w:val="a2"/>
              <w:rPr>
                <w:rtl/>
              </w:rPr>
            </w:pPr>
            <w:r>
              <w:rPr>
                <w:rtl/>
              </w:rPr>
              <w:t>**********************************************************</w:t>
            </w:r>
          </w:p>
        </w:tc>
        <w:tc>
          <w:tcPr>
            <w:tcW w:w="284" w:type="dxa"/>
            <w:tcBorders>
              <w:top w:val="nil"/>
              <w:left w:val="nil"/>
              <w:bottom w:val="nil"/>
              <w:right w:val="nil"/>
            </w:tcBorders>
          </w:tcPr>
          <w:p w14:paraId="4E4E413C" w14:textId="77777777" w:rsidR="00000000" w:rsidRDefault="00861F98">
            <w:pPr>
              <w:pStyle w:val="a2"/>
              <w:rPr>
                <w:rtl/>
              </w:rPr>
            </w:pPr>
            <w:r>
              <w:rPr>
                <w:rtl/>
              </w:rPr>
              <w:t>*</w:t>
            </w:r>
          </w:p>
        </w:tc>
      </w:tr>
      <w:tr w:rsidR="00000000" w14:paraId="680DEC57" w14:textId="77777777">
        <w:tblPrEx>
          <w:tblCellMar>
            <w:top w:w="0" w:type="dxa"/>
            <w:bottom w:w="0" w:type="dxa"/>
          </w:tblCellMar>
        </w:tblPrEx>
        <w:tc>
          <w:tcPr>
            <w:tcW w:w="283" w:type="dxa"/>
            <w:tcBorders>
              <w:top w:val="nil"/>
              <w:left w:val="nil"/>
              <w:bottom w:val="nil"/>
              <w:right w:val="nil"/>
            </w:tcBorders>
          </w:tcPr>
          <w:p w14:paraId="70E23D95" w14:textId="77777777" w:rsidR="00000000" w:rsidRDefault="00861F98">
            <w:pPr>
              <w:pStyle w:val="a2"/>
              <w:rPr>
                <w:rtl/>
              </w:rPr>
            </w:pPr>
            <w:r>
              <w:rPr>
                <w:rtl/>
              </w:rPr>
              <w:lastRenderedPageBreak/>
              <w:t>* * * * * * * * * *</w:t>
            </w:r>
          </w:p>
        </w:tc>
        <w:tc>
          <w:tcPr>
            <w:tcW w:w="4111" w:type="dxa"/>
            <w:tcBorders>
              <w:top w:val="nil"/>
              <w:left w:val="nil"/>
              <w:bottom w:val="nil"/>
              <w:right w:val="nil"/>
            </w:tcBorders>
          </w:tcPr>
          <w:p w14:paraId="32616D5F" w14:textId="77777777" w:rsidR="00000000" w:rsidRDefault="00861F98">
            <w:pPr>
              <w:pStyle w:val="a2"/>
              <w:rPr>
                <w:rtl/>
              </w:rPr>
            </w:pPr>
            <w:r>
              <w:rPr>
                <w:rtl/>
              </w:rPr>
              <w:t>כל הזכויות שמורות לישיבת הר עציון, תשס"ג</w:t>
            </w:r>
          </w:p>
          <w:p w14:paraId="5EADB33F" w14:textId="77777777" w:rsidR="00000000" w:rsidRDefault="00861F98">
            <w:pPr>
              <w:pStyle w:val="a2"/>
              <w:rPr>
                <w:rtl/>
              </w:rPr>
            </w:pPr>
            <w:r>
              <w:rPr>
                <w:rtl/>
              </w:rPr>
              <w:t>*******************************************************</w:t>
            </w:r>
          </w:p>
          <w:p w14:paraId="48C25AA4" w14:textId="77777777" w:rsidR="00000000" w:rsidRDefault="00861F98">
            <w:pPr>
              <w:pStyle w:val="a2"/>
              <w:rPr>
                <w:rtl/>
              </w:rPr>
            </w:pPr>
          </w:p>
          <w:p w14:paraId="631C2EDA" w14:textId="77777777" w:rsidR="00000000" w:rsidRDefault="00861F98">
            <w:pPr>
              <w:pStyle w:val="a2"/>
              <w:rPr>
                <w:rtl/>
              </w:rPr>
            </w:pPr>
            <w:r>
              <w:rPr>
                <w:rtl/>
              </w:rPr>
              <w:t>בית המדרש הוירטואלי שליד ישיבת הר עציון</w:t>
            </w:r>
          </w:p>
          <w:p w14:paraId="4B3E42E7" w14:textId="77777777" w:rsidR="00000000" w:rsidRDefault="00861F98">
            <w:pPr>
              <w:pStyle w:val="a2"/>
              <w:rPr>
                <w:noProof w:val="0"/>
                <w:rtl/>
              </w:rPr>
            </w:pPr>
            <w:r>
              <w:rPr>
                <w:rtl/>
              </w:rPr>
              <w:t>האתר בעברית:</w:t>
            </w:r>
            <w:r>
              <w:rPr>
                <w:rtl/>
              </w:rPr>
              <w:tab/>
            </w:r>
            <w:r>
              <w:t>http://www.vbm-torah.or</w:t>
            </w:r>
            <w:r>
              <w:t>g/hebweb</w:t>
            </w:r>
          </w:p>
          <w:p w14:paraId="2E996C5D" w14:textId="77777777" w:rsidR="00000000" w:rsidRDefault="00861F98">
            <w:pPr>
              <w:pStyle w:val="a2"/>
              <w:rPr>
                <w:noProof w:val="0"/>
                <w:rtl/>
              </w:rPr>
            </w:pPr>
            <w:r>
              <w:rPr>
                <w:rtl/>
              </w:rPr>
              <w:t>האתר באנגלית:</w:t>
            </w:r>
            <w:r>
              <w:rPr>
                <w:rtl/>
              </w:rPr>
              <w:tab/>
            </w:r>
            <w:r>
              <w:t>http://www.vbm-torah.org</w:t>
            </w:r>
          </w:p>
          <w:p w14:paraId="4EDEFA76" w14:textId="77777777" w:rsidR="00000000" w:rsidRDefault="00861F98">
            <w:pPr>
              <w:pStyle w:val="a2"/>
              <w:rPr>
                <w:rtl/>
              </w:rPr>
            </w:pPr>
          </w:p>
          <w:p w14:paraId="5B3B5011" w14:textId="77777777" w:rsidR="00000000" w:rsidRDefault="00861F98">
            <w:pPr>
              <w:pStyle w:val="a2"/>
              <w:rPr>
                <w:rtl/>
              </w:rPr>
            </w:pPr>
            <w:r>
              <w:rPr>
                <w:rtl/>
              </w:rPr>
              <w:t xml:space="preserve">משרדי בית המדרש הוירטואלי: 02-9931456 שלוחה 5 </w:t>
            </w:r>
          </w:p>
          <w:p w14:paraId="0D7B75CB" w14:textId="77777777" w:rsidR="00000000" w:rsidRDefault="00861F98">
            <w:pPr>
              <w:pStyle w:val="a2"/>
              <w:rPr>
                <w:rtl/>
              </w:rPr>
            </w:pPr>
            <w:r>
              <w:rPr>
                <w:rtl/>
              </w:rPr>
              <w:t xml:space="preserve">דואל: </w:t>
            </w:r>
            <w:r>
              <w:t>YHE@etzion.org.il</w:t>
            </w:r>
          </w:p>
        </w:tc>
        <w:tc>
          <w:tcPr>
            <w:tcW w:w="284" w:type="dxa"/>
            <w:tcBorders>
              <w:top w:val="nil"/>
              <w:left w:val="nil"/>
              <w:bottom w:val="nil"/>
              <w:right w:val="nil"/>
            </w:tcBorders>
          </w:tcPr>
          <w:p w14:paraId="5462A983" w14:textId="77777777" w:rsidR="00000000" w:rsidRDefault="00861F98">
            <w:pPr>
              <w:pStyle w:val="a2"/>
              <w:rPr>
                <w:rtl/>
              </w:rPr>
            </w:pPr>
            <w:r>
              <w:rPr>
                <w:rtl/>
              </w:rPr>
              <w:t xml:space="preserve">* * * * * * * * * * </w:t>
            </w:r>
          </w:p>
        </w:tc>
      </w:tr>
      <w:tr w:rsidR="00000000" w14:paraId="5B9A8E2C" w14:textId="77777777">
        <w:tblPrEx>
          <w:tblCellMar>
            <w:top w:w="0" w:type="dxa"/>
            <w:bottom w:w="0" w:type="dxa"/>
          </w:tblCellMar>
        </w:tblPrEx>
        <w:tc>
          <w:tcPr>
            <w:tcW w:w="283" w:type="dxa"/>
            <w:tcBorders>
              <w:top w:val="nil"/>
              <w:left w:val="nil"/>
              <w:bottom w:val="nil"/>
              <w:right w:val="nil"/>
            </w:tcBorders>
          </w:tcPr>
          <w:p w14:paraId="7930B911" w14:textId="77777777" w:rsidR="00000000" w:rsidRDefault="00861F98">
            <w:pPr>
              <w:pStyle w:val="a2"/>
              <w:rPr>
                <w:rtl/>
              </w:rPr>
            </w:pPr>
            <w:r>
              <w:rPr>
                <w:rtl/>
              </w:rPr>
              <w:t>*</w:t>
            </w:r>
          </w:p>
        </w:tc>
        <w:tc>
          <w:tcPr>
            <w:tcW w:w="4111" w:type="dxa"/>
            <w:tcBorders>
              <w:top w:val="nil"/>
              <w:left w:val="nil"/>
              <w:bottom w:val="nil"/>
              <w:right w:val="nil"/>
            </w:tcBorders>
          </w:tcPr>
          <w:p w14:paraId="5D38BDDB" w14:textId="77777777" w:rsidR="00000000" w:rsidRDefault="00861F98">
            <w:pPr>
              <w:pStyle w:val="a2"/>
              <w:rPr>
                <w:rtl/>
              </w:rPr>
            </w:pPr>
            <w:r>
              <w:rPr>
                <w:rtl/>
              </w:rPr>
              <w:t>**********************************************************</w:t>
            </w:r>
          </w:p>
        </w:tc>
        <w:tc>
          <w:tcPr>
            <w:tcW w:w="284" w:type="dxa"/>
            <w:tcBorders>
              <w:top w:val="nil"/>
              <w:left w:val="nil"/>
              <w:bottom w:val="nil"/>
              <w:right w:val="nil"/>
            </w:tcBorders>
          </w:tcPr>
          <w:p w14:paraId="64D85DFD" w14:textId="77777777" w:rsidR="00000000" w:rsidRDefault="00861F98">
            <w:pPr>
              <w:pStyle w:val="a2"/>
              <w:rPr>
                <w:rtl/>
              </w:rPr>
            </w:pPr>
            <w:r>
              <w:rPr>
                <w:rtl/>
              </w:rPr>
              <w:t>*</w:t>
            </w:r>
          </w:p>
        </w:tc>
      </w:tr>
    </w:tbl>
    <w:p w14:paraId="534D10F7" w14:textId="77777777" w:rsidR="00861F98" w:rsidRDefault="00861F98">
      <w:pPr>
        <w:spacing w:after="0" w:line="240" w:lineRule="auto"/>
        <w:rPr>
          <w:sz w:val="4"/>
          <w:szCs w:val="4"/>
        </w:rPr>
      </w:pPr>
    </w:p>
    <w:sectPr w:rsidR="00861F98">
      <w:headerReference w:type="default" r:id="rId7"/>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CC5A" w14:textId="77777777" w:rsidR="00861F98" w:rsidRDefault="00861F98">
      <w:pPr>
        <w:spacing w:after="0" w:line="240" w:lineRule="auto"/>
      </w:pPr>
      <w:r>
        <w:separator/>
      </w:r>
    </w:p>
  </w:endnote>
  <w:endnote w:type="continuationSeparator" w:id="0">
    <w:p w14:paraId="390FBA30" w14:textId="77777777" w:rsidR="00861F98" w:rsidRDefault="0086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0701" w14:textId="77777777" w:rsidR="00861F98" w:rsidRDefault="00861F98">
      <w:pPr>
        <w:spacing w:after="0" w:line="240" w:lineRule="auto"/>
      </w:pPr>
      <w:r>
        <w:separator/>
      </w:r>
    </w:p>
  </w:footnote>
  <w:footnote w:type="continuationSeparator" w:id="0">
    <w:p w14:paraId="724474A6" w14:textId="77777777" w:rsidR="00861F98" w:rsidRDefault="00861F98">
      <w:pPr>
        <w:spacing w:after="0" w:line="240" w:lineRule="auto"/>
      </w:pPr>
      <w:r>
        <w:continuationSeparator/>
      </w:r>
    </w:p>
  </w:footnote>
  <w:footnote w:id="1">
    <w:p w14:paraId="45846B9D" w14:textId="77777777" w:rsidR="00000000" w:rsidRDefault="00861F98">
      <w:pPr>
        <w:pStyle w:val="FootnoteText"/>
        <w:ind w:left="225" w:right="0"/>
      </w:pPr>
      <w:r>
        <w:rPr>
          <w:rStyle w:val="FootnoteReference"/>
          <w:rFonts w:cs="Times New Roman"/>
          <w:rtl/>
        </w:rPr>
        <w:t>*</w:t>
      </w:r>
      <w:r>
        <w:rPr>
          <w:rtl/>
        </w:rPr>
        <w:t xml:space="preserve"> השיחה נאמרה בליל שבת  קודש פרשת וישלח </w:t>
      </w:r>
      <w:proofErr w:type="spellStart"/>
      <w:r>
        <w:rPr>
          <w:rtl/>
        </w:rPr>
        <w:t>התשנ"ו</w:t>
      </w:r>
      <w:proofErr w:type="spellEnd"/>
      <w:r>
        <w:rPr>
          <w:rtl/>
        </w:rPr>
        <w:t xml:space="preserve"> וסוכמה ע"י מתן </w:t>
      </w:r>
      <w:proofErr w:type="spellStart"/>
      <w:r>
        <w:rPr>
          <w:rtl/>
        </w:rPr>
        <w:t>גלידאי</w:t>
      </w:r>
      <w:proofErr w:type="spellEnd"/>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6" w:space="0" w:color="auto"/>
      </w:tblBorders>
      <w:tblLayout w:type="fixed"/>
      <w:tblLook w:val="0000" w:firstRow="0" w:lastRow="0" w:firstColumn="0" w:lastColumn="0" w:noHBand="0" w:noVBand="0"/>
    </w:tblPr>
    <w:tblGrid>
      <w:gridCol w:w="4927"/>
      <w:gridCol w:w="4927"/>
    </w:tblGrid>
    <w:tr w:rsidR="00000000" w14:paraId="6B912F32" w14:textId="77777777">
      <w:tblPrEx>
        <w:tblCellMar>
          <w:top w:w="0" w:type="dxa"/>
          <w:bottom w:w="0" w:type="dxa"/>
        </w:tblCellMar>
      </w:tblPrEx>
      <w:tc>
        <w:tcPr>
          <w:tcW w:w="4927" w:type="dxa"/>
          <w:tcBorders>
            <w:top w:val="nil"/>
            <w:left w:val="nil"/>
            <w:bottom w:val="double" w:sz="6" w:space="0" w:color="auto"/>
            <w:right w:val="nil"/>
          </w:tcBorders>
        </w:tcPr>
        <w:p w14:paraId="4BB74ABE" w14:textId="77777777" w:rsidR="00000000" w:rsidRDefault="00861F98">
          <w:pPr>
            <w:pStyle w:val="Header"/>
            <w:tabs>
              <w:tab w:val="clear" w:pos="4153"/>
              <w:tab w:val="clear" w:pos="8306"/>
              <w:tab w:val="center" w:pos="4818"/>
              <w:tab w:val="right" w:pos="8220"/>
            </w:tabs>
            <w:spacing w:after="0"/>
            <w:rPr>
              <w:rtl/>
            </w:rPr>
          </w:pPr>
          <w:r>
            <w:rPr>
              <w:rtl/>
            </w:rPr>
            <w:t xml:space="preserve">בית המדרש </w:t>
          </w:r>
          <w:proofErr w:type="spellStart"/>
          <w:r>
            <w:rPr>
              <w:rtl/>
            </w:rPr>
            <w:t>הוירטואלי</w:t>
          </w:r>
          <w:proofErr w:type="spellEnd"/>
          <w:r>
            <w:rPr>
              <w:rtl/>
            </w:rPr>
            <w:t xml:space="preserve"> (</w:t>
          </w:r>
          <w:r>
            <w:t>V.B.M</w:t>
          </w:r>
          <w:r>
            <w:rPr>
              <w:rtl/>
            </w:rPr>
            <w:t>) שליד ישיבת הר עציון</w:t>
          </w:r>
        </w:p>
        <w:p w14:paraId="51BB4412" w14:textId="77777777" w:rsidR="00000000" w:rsidRDefault="00861F98">
          <w:pPr>
            <w:pStyle w:val="Header"/>
            <w:tabs>
              <w:tab w:val="clear" w:pos="4153"/>
              <w:tab w:val="clear" w:pos="8306"/>
              <w:tab w:val="center" w:pos="4818"/>
              <w:tab w:val="right" w:pos="8220"/>
            </w:tabs>
            <w:spacing w:after="0"/>
            <w:rPr>
              <w:rtl/>
            </w:rPr>
          </w:pPr>
          <w:r>
            <w:rPr>
              <w:rtl/>
            </w:rPr>
            <w:t>שיחות מאת ראשי ישיבת הר עציון</w:t>
          </w:r>
        </w:p>
      </w:tc>
      <w:tc>
        <w:tcPr>
          <w:tcW w:w="4927" w:type="dxa"/>
          <w:tcBorders>
            <w:top w:val="nil"/>
            <w:left w:val="nil"/>
            <w:bottom w:val="double" w:sz="6" w:space="0" w:color="auto"/>
            <w:right w:val="nil"/>
          </w:tcBorders>
        </w:tcPr>
        <w:p w14:paraId="182F59B5" w14:textId="77777777" w:rsidR="00000000" w:rsidRDefault="00861F98">
          <w:pPr>
            <w:pStyle w:val="Header"/>
            <w:tabs>
              <w:tab w:val="clear" w:pos="4153"/>
              <w:tab w:val="clear" w:pos="8306"/>
              <w:tab w:val="right" w:pos="8220"/>
            </w:tabs>
            <w:bidi w:val="0"/>
            <w:spacing w:after="0" w:line="240" w:lineRule="auto"/>
            <w:jc w:val="left"/>
            <w:rPr>
              <w:sz w:val="28"/>
              <w:szCs w:val="24"/>
              <w:rtl/>
            </w:rPr>
          </w:pPr>
          <w:r>
            <w:rPr>
              <w:b/>
              <w:bCs/>
              <w:sz w:val="28"/>
              <w:szCs w:val="24"/>
            </w:rPr>
            <w:t>www.vbm-torah.org/hebweb</w:t>
          </w:r>
        </w:p>
      </w:tc>
    </w:tr>
  </w:tbl>
  <w:p w14:paraId="3BCC8514" w14:textId="77777777" w:rsidR="00000000" w:rsidRDefault="00861F98">
    <w:pPr>
      <w:pStyle w:val="Header"/>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1F7A" w14:textId="77777777" w:rsidR="00000000" w:rsidRDefault="00861F9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rtl/>
      </w:rPr>
      <w:t>2</w:t>
    </w:r>
    <w:r>
      <w:rPr>
        <w:b/>
        <w:bCs/>
        <w:rtl/>
      </w:rPr>
      <w:fldChar w:fldCharType="end"/>
    </w:r>
    <w:r>
      <w:rPr>
        <w:b/>
        <w:b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76"/>
    <w:rsid w:val="00431C76"/>
    <w:rsid w:val="0086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4CDFD"/>
  <w14:defaultImageDpi w14:val="0"/>
  <w15:docId w15:val="{E59EA154-B2C5-4A0F-B708-542D1AAA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bidi/>
      <w:spacing w:after="60" w:line="-260" w:lineRule="auto"/>
      <w:jc w:val="both"/>
    </w:pPr>
    <w:rPr>
      <w:rFonts w:ascii="Times New Roman" w:hAnsi="Times New Roman" w:cs="David"/>
      <w:sz w:val="20"/>
      <w:szCs w:val="20"/>
    </w:rPr>
  </w:style>
  <w:style w:type="paragraph" w:styleId="Heading1">
    <w:name w:val="heading 1"/>
    <w:basedOn w:val="Normal"/>
    <w:next w:val="Normal"/>
    <w:link w:val="Heading1Char"/>
    <w:uiPriority w:val="99"/>
    <w:qFormat/>
    <w:pPr>
      <w:keepNext/>
      <w:outlineLvl w:val="0"/>
    </w:pPr>
    <w:rPr>
      <w:rFonts w:cs="Miriam"/>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FootnoteText">
    <w:name w:val="footnote text"/>
    <w:basedOn w:val="Normal"/>
    <w:link w:val="FootnoteTextChar"/>
    <w:uiPriority w:val="99"/>
    <w:pPr>
      <w:spacing w:line="-200" w:lineRule="auto"/>
      <w:ind w:right="225" w:hanging="225"/>
    </w:pPr>
    <w:rPr>
      <w:szCs w:val="16"/>
    </w:rPr>
  </w:style>
  <w:style w:type="character" w:customStyle="1" w:styleId="FootnoteTextChar">
    <w:name w:val="Footnote Text Char"/>
    <w:basedOn w:val="DefaultParagraphFont"/>
    <w:link w:val="FootnoteText"/>
    <w:uiPriority w:val="99"/>
    <w:semiHidden/>
    <w:rPr>
      <w:rFonts w:ascii="Times New Roman" w:hAnsi="Times New Roman" w:cs="David"/>
      <w:sz w:val="20"/>
      <w:szCs w:val="20"/>
    </w:rPr>
  </w:style>
  <w:style w:type="character" w:styleId="FootnoteReference">
    <w:name w:val="footnote reference"/>
    <w:basedOn w:val="DefaultParagraphFont"/>
    <w:uiPriority w:val="99"/>
    <w:rPr>
      <w:rFonts w:cs="David"/>
      <w:position w:val="4"/>
      <w:szCs w:val="20"/>
      <w:vertAlign w:val="superscript"/>
      <w:lang w:bidi="he-IL"/>
    </w:rPr>
  </w:style>
  <w:style w:type="character" w:styleId="Hyperlink">
    <w:name w:val="Hyperlink"/>
    <w:basedOn w:val="DefaultParagraphFont"/>
    <w:uiPriority w:val="99"/>
    <w:rPr>
      <w:rFonts w:cs="David"/>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David"/>
      <w:sz w:val="20"/>
      <w:szCs w:val="20"/>
    </w:rPr>
  </w:style>
  <w:style w:type="paragraph" w:customStyle="1" w:styleId="a">
    <w:name w:val="פרשה"/>
    <w:basedOn w:val="Heading1"/>
    <w:uiPriority w:val="99"/>
    <w:pPr>
      <w:spacing w:before="240" w:after="240" w:line="240" w:lineRule="auto"/>
      <w:jc w:val="center"/>
      <w:outlineLvl w:val="9"/>
    </w:pPr>
    <w:rPr>
      <w:rFonts w:cs="David"/>
      <w:b/>
      <w:bCs/>
      <w:sz w:val="46"/>
    </w:rPr>
  </w:style>
  <w:style w:type="paragraph" w:customStyle="1" w:styleId="a0">
    <w:name w:val="ציטוט"/>
    <w:basedOn w:val="Normal"/>
    <w:uiPriority w:val="99"/>
    <w:pPr>
      <w:tabs>
        <w:tab w:val="right" w:pos="4620"/>
      </w:tabs>
      <w:ind w:right="567"/>
    </w:pPr>
  </w:style>
  <w:style w:type="paragraph" w:customStyle="1" w:styleId="a1">
    <w:name w:val="כותרת"/>
    <w:basedOn w:val="Normal"/>
    <w:uiPriority w:val="99"/>
    <w:pPr>
      <w:keepNext/>
      <w:spacing w:before="120" w:after="240" w:line="240" w:lineRule="auto"/>
      <w:jc w:val="center"/>
    </w:pPr>
    <w:rPr>
      <w:b/>
      <w:bCs/>
      <w:sz w:val="46"/>
      <w:szCs w:val="50"/>
    </w:rPr>
  </w:style>
  <w:style w:type="paragraph" w:customStyle="1" w:styleId="2">
    <w:name w:val="כותרת2"/>
    <w:basedOn w:val="a1"/>
    <w:uiPriority w:val="99"/>
    <w:pPr>
      <w:spacing w:after="60"/>
      <w:jc w:val="left"/>
    </w:pPr>
    <w:rPr>
      <w:sz w:val="26"/>
      <w:szCs w:val="26"/>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David"/>
      <w:sz w:val="20"/>
      <w:szCs w:val="20"/>
    </w:rPr>
  </w:style>
  <w:style w:type="paragraph" w:customStyle="1" w:styleId="a3">
    <w:name w:val="מחבר"/>
    <w:basedOn w:val="2"/>
    <w:uiPriority w:val="99"/>
    <w:pPr>
      <w:spacing w:before="240" w:after="0"/>
      <w:jc w:val="center"/>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696</Words>
  <Characters>3971</Characters>
  <Application>Microsoft Office Word</Application>
  <DocSecurity>0</DocSecurity>
  <Lines>33</Lines>
  <Paragraphs>9</Paragraphs>
  <ScaleCrop>false</ScaleCrop>
  <Company>yeshivat har etzion</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Michael Berkowitz</cp:lastModifiedBy>
  <cp:revision>2</cp:revision>
  <cp:lastPrinted>2001-10-24T11:13:00Z</cp:lastPrinted>
  <dcterms:created xsi:type="dcterms:W3CDTF">2023-11-26T20:11:00Z</dcterms:created>
  <dcterms:modified xsi:type="dcterms:W3CDTF">2023-11-26T20:11:00Z</dcterms:modified>
</cp:coreProperties>
</file>