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E2D3" w14:textId="367252E3" w:rsidR="00A85AC2" w:rsidRPr="009B259A" w:rsidRDefault="00A85AC2" w:rsidP="004A449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</w:rPr>
      </w:pPr>
      <w:r w:rsidRPr="009B259A">
        <w:rPr>
          <w:rFonts w:asciiTheme="minorBidi" w:hAnsiTheme="minorBidi" w:cstheme="minorBidi"/>
          <w:sz w:val="24"/>
          <w:szCs w:val="24"/>
        </w:rPr>
        <w:t>YESHIVAT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</w:rPr>
        <w:t>HAR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</w:rPr>
        <w:t>ETZION</w:t>
      </w:r>
    </w:p>
    <w:p w14:paraId="08977486" w14:textId="4976FBAC" w:rsidR="00A85AC2" w:rsidRPr="009B259A" w:rsidRDefault="00A85AC2" w:rsidP="004A449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B259A">
        <w:rPr>
          <w:rFonts w:asciiTheme="minorBidi" w:hAnsiTheme="minorBidi" w:cstheme="minorBidi"/>
          <w:sz w:val="24"/>
          <w:szCs w:val="24"/>
          <w:lang w:val="en-GB"/>
        </w:rPr>
        <w:t>ISRAEL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  <w:lang w:val="en-GB"/>
        </w:rPr>
        <w:t>KOSCHITZKY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  <w:lang w:val="en-GB"/>
        </w:rPr>
        <w:t>VIRTUAL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  <w:lang w:val="en-GB"/>
        </w:rPr>
        <w:t>BEIT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  <w:lang w:val="en-GB"/>
        </w:rPr>
        <w:t>MIDRASH</w:t>
      </w:r>
      <w:r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9B259A">
        <w:rPr>
          <w:rFonts w:asciiTheme="minorBidi" w:hAnsiTheme="minorBidi" w:cstheme="minorBidi"/>
          <w:sz w:val="24"/>
          <w:szCs w:val="24"/>
          <w:lang w:val="en-GB"/>
        </w:rPr>
        <w:t>(VBM)</w:t>
      </w:r>
    </w:p>
    <w:p w14:paraId="355DF12D" w14:textId="77777777" w:rsidR="00A85AC2" w:rsidRPr="009B259A" w:rsidRDefault="00A85AC2" w:rsidP="004A449B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9B259A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6FFA2389" w14:textId="77777777" w:rsidR="00A85AC2" w:rsidRPr="009B259A" w:rsidRDefault="00A85AC2" w:rsidP="004A449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color w:val="201F1E"/>
        </w:rPr>
      </w:pPr>
    </w:p>
    <w:p w14:paraId="6A3236F4" w14:textId="4650784C" w:rsidR="00A85AC2" w:rsidRPr="009B259A" w:rsidRDefault="00A85AC2" w:rsidP="004A449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9B259A">
        <w:rPr>
          <w:rFonts w:asciiTheme="minorBidi" w:hAnsiTheme="minorBidi" w:cstheme="minorBidi"/>
          <w:b/>
          <w:bCs/>
          <w:color w:val="201F1E"/>
        </w:rPr>
        <w:t>20</w:t>
      </w:r>
      <w:r w:rsidRPr="009B259A">
        <w:rPr>
          <w:rFonts w:asciiTheme="minorBidi" w:hAnsiTheme="minorBidi" w:cstheme="minorBidi"/>
          <w:b/>
          <w:bCs/>
          <w:color w:val="201F1E"/>
          <w:vertAlign w:val="superscript"/>
        </w:rPr>
        <w:t>th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9B259A">
        <w:rPr>
          <w:rFonts w:asciiTheme="minorBidi" w:hAnsiTheme="minorBidi" w:cstheme="minorBidi"/>
          <w:b/>
          <w:bCs/>
          <w:color w:val="201F1E"/>
        </w:rPr>
        <w:t>Century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9B259A">
        <w:rPr>
          <w:rFonts w:asciiTheme="minorBidi" w:hAnsiTheme="minorBidi" w:cstheme="minorBidi"/>
          <w:b/>
          <w:bCs/>
          <w:color w:val="201F1E"/>
        </w:rPr>
        <w:t>Teshuvot</w:t>
      </w:r>
    </w:p>
    <w:p w14:paraId="237315F8" w14:textId="32F6652D" w:rsidR="00A85AC2" w:rsidRPr="009B259A" w:rsidRDefault="00A85AC2" w:rsidP="004A449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01F1E"/>
        </w:rPr>
      </w:pPr>
      <w:r w:rsidRPr="009B259A">
        <w:rPr>
          <w:rFonts w:asciiTheme="minorBidi" w:hAnsiTheme="minorBidi" w:cstheme="minorBidi"/>
          <w:b/>
          <w:bCs/>
          <w:color w:val="201F1E"/>
        </w:rPr>
        <w:t>By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9B259A">
        <w:rPr>
          <w:rFonts w:asciiTheme="minorBidi" w:hAnsiTheme="minorBidi" w:cstheme="minorBidi"/>
          <w:b/>
          <w:bCs/>
          <w:color w:val="201F1E"/>
        </w:rPr>
        <w:t>Rav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9B259A">
        <w:rPr>
          <w:rFonts w:asciiTheme="minorBidi" w:hAnsiTheme="minorBidi" w:cstheme="minorBidi"/>
          <w:b/>
          <w:bCs/>
          <w:color w:val="201F1E"/>
        </w:rPr>
        <w:t>Gidon</w:t>
      </w:r>
      <w:r>
        <w:rPr>
          <w:rFonts w:asciiTheme="minorBidi" w:hAnsiTheme="minorBidi" w:cstheme="minorBidi"/>
          <w:b/>
          <w:bCs/>
          <w:color w:val="201F1E"/>
        </w:rPr>
        <w:t xml:space="preserve"> </w:t>
      </w:r>
      <w:r w:rsidRPr="009B259A">
        <w:rPr>
          <w:rFonts w:asciiTheme="minorBidi" w:hAnsiTheme="minorBidi" w:cstheme="minorBidi"/>
          <w:b/>
          <w:bCs/>
          <w:color w:val="201F1E"/>
        </w:rPr>
        <w:t>Rothstein</w:t>
      </w:r>
    </w:p>
    <w:p w14:paraId="111E9114" w14:textId="77777777" w:rsidR="00A85AC2" w:rsidRDefault="00A85AC2" w:rsidP="004A449B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5CB078C4" w14:textId="77777777" w:rsidR="00A85AC2" w:rsidRPr="009B259A" w:rsidRDefault="00A85AC2" w:rsidP="004A449B">
      <w:pPr>
        <w:shd w:val="clear" w:color="auto" w:fill="FFFFFF"/>
        <w:spacing w:after="0" w:line="240" w:lineRule="auto"/>
        <w:jc w:val="center"/>
        <w:rPr>
          <w:rFonts w:asciiTheme="minorBidi" w:eastAsia="Times New Roman" w:hAnsiTheme="minorBidi"/>
          <w:b/>
          <w:bCs/>
          <w:color w:val="222222"/>
          <w:sz w:val="24"/>
          <w:szCs w:val="24"/>
        </w:rPr>
      </w:pPr>
    </w:p>
    <w:p w14:paraId="19CC0D19" w14:textId="0CAD0064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color w:val="222222"/>
        </w:rPr>
      </w:pPr>
      <w:r w:rsidRPr="00A85AC2">
        <w:rPr>
          <w:rFonts w:asciiTheme="minorBidi" w:hAnsiTheme="minorBidi"/>
          <w:b/>
          <w:bCs/>
          <w:color w:val="222222"/>
        </w:rPr>
        <w:t>Shiur</w:t>
      </w:r>
      <w:r>
        <w:rPr>
          <w:rFonts w:asciiTheme="minorBidi" w:hAnsi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/>
          <w:b/>
          <w:bCs/>
          <w:color w:val="222222"/>
        </w:rPr>
        <w:t>#24:</w:t>
      </w:r>
      <w:r>
        <w:rPr>
          <w:rFonts w:asciiTheme="minorBidi" w:hAnsiTheme="minorBidi"/>
          <w:b/>
          <w:bCs/>
          <w:color w:val="222222"/>
        </w:rPr>
        <w:t xml:space="preserve"> </w:t>
      </w:r>
      <w:r w:rsidRPr="00A85AC2">
        <w:rPr>
          <w:rFonts w:ascii="Arial" w:hAnsi="Arial" w:cs="Arial"/>
          <w:b/>
          <w:bCs/>
          <w:color w:val="222222"/>
        </w:rPr>
        <w:t>R.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A85AC2">
        <w:rPr>
          <w:rFonts w:ascii="Arial" w:hAnsi="Arial" w:cs="Arial"/>
          <w:b/>
          <w:bCs/>
          <w:color w:val="222222"/>
        </w:rPr>
        <w:t>Chayim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A85AC2">
        <w:rPr>
          <w:rFonts w:ascii="Arial" w:hAnsi="Arial" w:cs="Arial"/>
          <w:b/>
          <w:bCs/>
          <w:color w:val="222222"/>
        </w:rPr>
        <w:t>David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A85AC2">
        <w:rPr>
          <w:rFonts w:ascii="Arial" w:hAnsi="Arial" w:cs="Arial"/>
          <w:b/>
          <w:bCs/>
          <w:color w:val="222222"/>
        </w:rPr>
        <w:t>Ha</w:t>
      </w:r>
      <w:r w:rsidR="009A47CD">
        <w:rPr>
          <w:rFonts w:ascii="Arial" w:hAnsi="Arial" w:cs="Arial"/>
          <w:b/>
          <w:bCs/>
          <w:color w:val="222222"/>
        </w:rPr>
        <w:t>-L</w:t>
      </w:r>
      <w:r w:rsidRPr="00A85AC2">
        <w:rPr>
          <w:rFonts w:ascii="Arial" w:hAnsi="Arial" w:cs="Arial"/>
          <w:b/>
          <w:bCs/>
          <w:color w:val="222222"/>
        </w:rPr>
        <w:t>evy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on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Taking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Wedding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Pictures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at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the</w:t>
      </w:r>
      <w:r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Kotel</w:t>
      </w:r>
    </w:p>
    <w:p w14:paraId="45C75128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BC24586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682DDB5" w14:textId="64168707" w:rsidR="00716FD6" w:rsidRPr="004A5752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mistake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2A1DB1">
        <w:rPr>
          <w:rFonts w:asciiTheme="minorBidi" w:hAnsiTheme="minorBidi" w:cstheme="minorBidi"/>
          <w:color w:val="222222"/>
        </w:rPr>
        <w:t xml:space="preserve">the </w:t>
      </w:r>
      <w:r w:rsidRPr="00A85AC2">
        <w:rPr>
          <w:rFonts w:asciiTheme="minorBidi" w:hAnsiTheme="minorBidi" w:cstheme="minorBidi"/>
          <w:color w:val="222222"/>
        </w:rPr>
        <w:t>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place,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kedushat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makom,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magical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power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instead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really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means</w:t>
      </w:r>
      <w:r w:rsidR="002A1DB1">
        <w:rPr>
          <w:rFonts w:asciiTheme="minorBidi" w:hAnsiTheme="minorBidi" w:cstheme="minorBidi"/>
          <w:color w:val="222222"/>
        </w:rPr>
        <w:t xml:space="preserve"> –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venue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2A1DB1">
        <w:rPr>
          <w:rFonts w:asciiTheme="minorBidi" w:hAnsiTheme="minorBidi" w:cstheme="minorBidi"/>
          <w:color w:val="222222"/>
        </w:rPr>
        <w:t xml:space="preserve">a </w:t>
      </w:r>
      <w:r w:rsidRPr="00A85AC2">
        <w:rPr>
          <w:rFonts w:asciiTheme="minorBidi" w:hAnsiTheme="minorBidi" w:cstheme="minorBidi"/>
          <w:color w:val="222222"/>
        </w:rPr>
        <w:t>closer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relationship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Hashem.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Shu”t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Aseh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Lekha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Rav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6</w:t>
      </w:r>
      <w:r w:rsidR="002A1DB1">
        <w:rPr>
          <w:rFonts w:asciiTheme="minorBidi" w:hAnsiTheme="minorBidi" w:cstheme="minorBidi"/>
          <w:color w:val="222222"/>
        </w:rPr>
        <w:t>:</w:t>
      </w:r>
      <w:r w:rsidRPr="00A85AC2">
        <w:rPr>
          <w:rFonts w:asciiTheme="minorBidi" w:hAnsiTheme="minorBidi" w:cstheme="minorBidi"/>
          <w:color w:val="222222"/>
        </w:rPr>
        <w:t>43,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dated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11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Cheshvan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5745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(1984</w:t>
      </w:r>
      <w:r w:rsidR="004A5752">
        <w:rPr>
          <w:rFonts w:asciiTheme="minorBidi" w:hAnsiTheme="minorBidi" w:cstheme="minorBidi"/>
          <w:color w:val="222222"/>
        </w:rPr>
        <w:t>),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answers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young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woman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planning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taking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wedding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pictures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Kotel.</w:t>
      </w:r>
      <w:r w:rsidR="004A5752">
        <w:rPr>
          <w:rFonts w:asciiTheme="minorBidi" w:hAnsiTheme="minorBidi" w:cstheme="minorBidi"/>
          <w:color w:val="222222"/>
        </w:rPr>
        <w:t xml:space="preserve"> (I</w:t>
      </w:r>
      <w:r w:rsidR="004A5752" w:rsidRPr="00A85AC2">
        <w:rPr>
          <w:rFonts w:asciiTheme="minorBidi" w:hAnsiTheme="minorBidi" w:cstheme="minorBidi"/>
          <w:color w:val="222222"/>
        </w:rPr>
        <w:t>t’s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unusual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for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R.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Ha</w:t>
      </w:r>
      <w:r w:rsidR="004A5752">
        <w:rPr>
          <w:rFonts w:asciiTheme="minorBidi" w:hAnsiTheme="minorBidi" w:cstheme="minorBidi"/>
          <w:color w:val="222222"/>
        </w:rPr>
        <w:t>-L</w:t>
      </w:r>
      <w:r w:rsidR="004A5752" w:rsidRPr="00A85AC2">
        <w:rPr>
          <w:rFonts w:asciiTheme="minorBidi" w:hAnsiTheme="minorBidi" w:cstheme="minorBidi"/>
          <w:color w:val="222222"/>
        </w:rPr>
        <w:t>evy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to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date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his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responsa.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Usually,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he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opens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with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the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words,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“I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received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your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letter</w:t>
      </w:r>
      <w:r w:rsidR="004A5752">
        <w:rPr>
          <w:rFonts w:asciiTheme="minorBidi" w:hAnsiTheme="minorBidi" w:cstheme="minorBidi"/>
          <w:color w:val="222222"/>
        </w:rPr>
        <w:t xml:space="preserve"> </w:t>
      </w:r>
      <w:r w:rsidR="004A5752" w:rsidRPr="00A85AC2">
        <w:rPr>
          <w:rFonts w:asciiTheme="minorBidi" w:hAnsiTheme="minorBidi" w:cstheme="minorBidi"/>
          <w:color w:val="222222"/>
        </w:rPr>
        <w:t>of…</w:t>
      </w:r>
      <w:r w:rsidR="004A5752">
        <w:rPr>
          <w:rFonts w:asciiTheme="minorBidi" w:hAnsiTheme="minorBidi" w:cstheme="minorBidi"/>
          <w:color w:val="222222"/>
        </w:rPr>
        <w:t>.</w:t>
      </w:r>
      <w:r w:rsidR="004A5752" w:rsidRPr="00A85AC2">
        <w:rPr>
          <w:rFonts w:asciiTheme="minorBidi" w:hAnsiTheme="minorBidi" w:cstheme="minorBidi"/>
          <w:color w:val="222222"/>
        </w:rPr>
        <w:t>”)</w:t>
      </w:r>
    </w:p>
    <w:p w14:paraId="5C78CC93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65800A5B" w14:textId="502EB62E" w:rsidR="00716FD6" w:rsidRDefault="000F71E4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The writer </w:t>
      </w:r>
      <w:r w:rsidR="00716FD6" w:rsidRPr="00A85AC2">
        <w:rPr>
          <w:rFonts w:asciiTheme="minorBidi" w:hAnsiTheme="minorBidi" w:cstheme="minorBidi"/>
          <w:color w:val="222222"/>
        </w:rPr>
        <w:t>refers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rechavat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A5752">
        <w:rPr>
          <w:rFonts w:asciiTheme="minorBidi" w:hAnsiTheme="minorBidi" w:cstheme="minorBidi"/>
          <w:i/>
          <w:iCs/>
          <w:color w:val="222222"/>
        </w:rPr>
        <w:t>h</w:t>
      </w:r>
      <w:r w:rsidR="004A5752" w:rsidRPr="00A85AC2">
        <w:rPr>
          <w:rFonts w:asciiTheme="minorBidi" w:hAnsiTheme="minorBidi" w:cstheme="minorBidi"/>
          <w:i/>
          <w:iCs/>
          <w:color w:val="222222"/>
        </w:rPr>
        <w:t>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Kotel</w:t>
      </w:r>
      <w:r w:rsidR="00716FD6"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which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always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thought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meant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area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behind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prayer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zones,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gather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when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not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praying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(and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tourists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stand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watch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proceedings</w:t>
      </w:r>
      <w:r w:rsidR="007436B4">
        <w:rPr>
          <w:rFonts w:asciiTheme="minorBidi" w:hAnsiTheme="minorBidi" w:cstheme="minorBidi"/>
          <w:color w:val="222222"/>
        </w:rPr>
        <w:t>);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later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responsum,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Ha</w:t>
      </w:r>
      <w:r w:rsidR="007436B4">
        <w:rPr>
          <w:rFonts w:asciiTheme="minorBidi" w:hAnsiTheme="minorBidi" w:cstheme="minorBidi"/>
          <w:color w:val="222222"/>
        </w:rPr>
        <w:t>-L</w:t>
      </w:r>
      <w:r w:rsidR="00716FD6" w:rsidRPr="00A85AC2">
        <w:rPr>
          <w:rFonts w:asciiTheme="minorBidi" w:hAnsiTheme="minorBidi" w:cstheme="minorBidi"/>
          <w:color w:val="222222"/>
        </w:rPr>
        <w:t>evy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blur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issue</w:t>
      </w:r>
      <w:r w:rsidR="004A0F7B">
        <w:rPr>
          <w:rFonts w:asciiTheme="minorBidi" w:hAnsiTheme="minorBidi" w:cstheme="minorBidi"/>
          <w:color w:val="222222"/>
        </w:rPr>
        <w:t xml:space="preserve"> of exactly </w:t>
      </w:r>
      <w:r w:rsidR="00B378E5">
        <w:rPr>
          <w:rFonts w:asciiTheme="minorBidi" w:hAnsiTheme="minorBidi" w:cstheme="minorBidi"/>
          <w:color w:val="222222"/>
        </w:rPr>
        <w:t xml:space="preserve">which area is under discussion – the area right in front of the Kotel, or the </w:t>
      </w:r>
      <w:r w:rsidR="00B378E5">
        <w:rPr>
          <w:rFonts w:asciiTheme="minorBidi" w:hAnsiTheme="minorBidi" w:cstheme="minorBidi"/>
          <w:i/>
          <w:iCs/>
          <w:color w:val="222222"/>
        </w:rPr>
        <w:t>rechavat ha-Kotel</w:t>
      </w:r>
      <w:r w:rsidR="00716FD6" w:rsidRPr="00A85AC2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D373A1">
        <w:rPr>
          <w:rFonts w:asciiTheme="minorBidi" w:hAnsiTheme="minorBidi" w:cstheme="minorBidi"/>
          <w:color w:val="222222"/>
        </w:rPr>
        <w:t xml:space="preserve">The bride-to-be </w:t>
      </w:r>
      <w:r w:rsidR="00716FD6" w:rsidRPr="00A85AC2">
        <w:rPr>
          <w:rFonts w:asciiTheme="minorBidi" w:hAnsiTheme="minorBidi" w:cstheme="minorBidi"/>
          <w:color w:val="222222"/>
        </w:rPr>
        <w:t>seems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surprised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heard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from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friends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thought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taking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pictures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prohibited</w:t>
      </w:r>
      <w:r w:rsidR="00BB793B">
        <w:rPr>
          <w:rFonts w:asciiTheme="minorBidi" w:hAnsiTheme="minorBidi" w:cstheme="minorBidi"/>
          <w:color w:val="222222"/>
        </w:rPr>
        <w:t xml:space="preserve">, and </w:t>
      </w:r>
      <w:r w:rsidR="00716FD6" w:rsidRPr="00A85AC2">
        <w:rPr>
          <w:rFonts w:asciiTheme="minorBidi" w:hAnsiTheme="minorBidi" w:cstheme="minorBidi"/>
          <w:color w:val="222222"/>
        </w:rPr>
        <w:t>wants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know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Ha</w:t>
      </w:r>
      <w:r w:rsidR="00BB793B">
        <w:rPr>
          <w:rFonts w:asciiTheme="minorBidi" w:hAnsiTheme="minorBidi" w:cstheme="minorBidi"/>
          <w:color w:val="222222"/>
        </w:rPr>
        <w:t>-L</w:t>
      </w:r>
      <w:r w:rsidR="00716FD6" w:rsidRPr="00A85AC2">
        <w:rPr>
          <w:rFonts w:asciiTheme="minorBidi" w:hAnsiTheme="minorBidi" w:cstheme="minorBidi"/>
          <w:color w:val="222222"/>
        </w:rPr>
        <w:t>evy’s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view.</w:t>
      </w:r>
    </w:p>
    <w:p w14:paraId="20258B5E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7C1A43F2" w14:textId="6A7AC258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Defining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the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Sanctity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of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the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Place</w:t>
      </w:r>
    </w:p>
    <w:p w14:paraId="1AFF4F12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16AD9F3E" w14:textId="55C99F0E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</w:t>
      </w:r>
      <w:r w:rsidR="007436B4">
        <w:rPr>
          <w:rFonts w:asciiTheme="minorBidi" w:hAnsiTheme="minorBidi" w:cstheme="minorBidi"/>
          <w:color w:val="222222"/>
        </w:rPr>
        <w:t>-L</w:t>
      </w:r>
      <w:r w:rsidRPr="00A85AC2">
        <w:rPr>
          <w:rFonts w:asciiTheme="minorBidi" w:hAnsiTheme="minorBidi" w:cstheme="minorBidi"/>
          <w:color w:val="222222"/>
        </w:rPr>
        <w:t>evy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first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discusses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courtyard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area.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cites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Rambam,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differentiated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between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Jerusalem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location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Temple)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Israel,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Laws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of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the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Ha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Pr="00A85AC2">
        <w:rPr>
          <w:rFonts w:asciiTheme="minorBidi" w:hAnsiTheme="minorBidi" w:cstheme="minorBidi"/>
          <w:i/>
          <w:iCs/>
          <w:color w:val="222222"/>
        </w:rPr>
        <w:t>Be</w:t>
      </w:r>
      <w:r w:rsidR="006A7BCB">
        <w:rPr>
          <w:rFonts w:asciiTheme="minorBidi" w:hAnsiTheme="minorBidi" w:cstheme="minorBidi"/>
          <w:i/>
          <w:iCs/>
          <w:color w:val="222222"/>
        </w:rPr>
        <w:t>c</w:t>
      </w:r>
      <w:r w:rsidRPr="00A85AC2">
        <w:rPr>
          <w:rFonts w:asciiTheme="minorBidi" w:hAnsiTheme="minorBidi" w:cstheme="minorBidi"/>
          <w:i/>
          <w:iCs/>
          <w:color w:val="222222"/>
        </w:rPr>
        <w:t>hira</w:t>
      </w:r>
      <w:r w:rsidR="006A7BCB">
        <w:rPr>
          <w:rFonts w:asciiTheme="minorBidi" w:hAnsiTheme="minorBidi" w:cstheme="minorBidi"/>
          <w:i/>
          <w:iCs/>
          <w:color w:val="222222"/>
        </w:rPr>
        <w:t xml:space="preserve"> </w:t>
      </w:r>
      <w:r w:rsidR="006A7BCB">
        <w:rPr>
          <w:rFonts w:asciiTheme="minorBidi" w:hAnsiTheme="minorBidi" w:cstheme="minorBidi"/>
          <w:color w:val="222222"/>
        </w:rPr>
        <w:t>(</w:t>
      </w:r>
      <w:r w:rsidRPr="00A85AC2">
        <w:rPr>
          <w:rFonts w:asciiTheme="minorBidi" w:hAnsiTheme="minorBidi" w:cstheme="minorBidi"/>
          <w:color w:val="222222"/>
        </w:rPr>
        <w:t>literally,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of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the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Selected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House</w:t>
      </w:r>
      <w:r w:rsidR="006A7BCB">
        <w:rPr>
          <w:rFonts w:asciiTheme="minorBidi" w:hAnsiTheme="minorBidi" w:cstheme="minorBidi"/>
          <w:color w:val="222222"/>
        </w:rPr>
        <w:t>)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6</w:t>
      </w:r>
      <w:r w:rsidR="006A7BCB">
        <w:rPr>
          <w:rFonts w:asciiTheme="minorBidi" w:hAnsiTheme="minorBidi" w:cstheme="minorBidi"/>
          <w:color w:val="222222"/>
        </w:rPr>
        <w:t>:</w:t>
      </w:r>
      <w:r w:rsidRPr="00A85AC2">
        <w:rPr>
          <w:rFonts w:asciiTheme="minorBidi" w:hAnsiTheme="minorBidi" w:cstheme="minorBidi"/>
          <w:color w:val="222222"/>
        </w:rPr>
        <w:t>15-16.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Jerusalem,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location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Shekhina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</w:t>
      </w:r>
      <w:r w:rsidRPr="00A85AC2">
        <w:rPr>
          <w:rFonts w:asciiTheme="minorBidi" w:hAnsiTheme="minorBidi" w:cstheme="minorBidi"/>
          <w:i/>
          <w:iCs/>
          <w:color w:val="222222"/>
        </w:rPr>
        <w:t>,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never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first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destroyed</w:t>
      </w:r>
      <w:r w:rsidR="00E875E2">
        <w:rPr>
          <w:rFonts w:asciiTheme="minorBidi" w:hAnsiTheme="minorBidi" w:cstheme="minorBidi"/>
          <w:color w:val="222222"/>
        </w:rPr>
        <w:t xml:space="preserve"> –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opposed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Israel,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Rambam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held</w:t>
      </w:r>
      <w:r w:rsidR="00A05EA1">
        <w:rPr>
          <w:rFonts w:asciiTheme="minorBidi" w:hAnsiTheme="minorBidi" w:cstheme="minorBidi"/>
          <w:color w:val="222222"/>
        </w:rPr>
        <w:t xml:space="preserve"> that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kedusha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rishona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1C2B0B" w:rsidRPr="00A05EA1">
        <w:rPr>
          <w:rFonts w:asciiTheme="minorBidi" w:hAnsiTheme="minorBidi" w:cstheme="minorBidi"/>
          <w:i/>
          <w:iCs/>
          <w:color w:val="222222"/>
        </w:rPr>
        <w:t>kadsha le-she’atah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first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sanctification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lasted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temporarily,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while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Mikdash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stood.</w:t>
      </w:r>
    </w:p>
    <w:p w14:paraId="1DC2B89C" w14:textId="014CA3AE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[Rambam’s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ruling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sparked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discussion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sources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means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Israel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</w:t>
      </w:r>
      <w:r w:rsidR="001A3F4A">
        <w:rPr>
          <w:rFonts w:asciiTheme="minorBidi" w:hAnsiTheme="minorBidi" w:cstheme="minorBidi"/>
          <w:color w:val="222222"/>
        </w:rPr>
        <w:t>-L</w:t>
      </w:r>
      <w:r w:rsidRPr="00A85AC2">
        <w:rPr>
          <w:rFonts w:asciiTheme="minorBidi" w:hAnsiTheme="minorBidi" w:cstheme="minorBidi"/>
          <w:color w:val="222222"/>
        </w:rPr>
        <w:t>evy’s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focus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Jerusalem,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which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retain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1A3F4A">
        <w:rPr>
          <w:rFonts w:asciiTheme="minorBidi" w:hAnsiTheme="minorBidi" w:cstheme="minorBidi"/>
          <w:color w:val="222222"/>
        </w:rPr>
        <w:t xml:space="preserve">there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him</w:t>
      </w:r>
      <w:r w:rsidR="001A3F4A">
        <w:rPr>
          <w:rFonts w:asciiTheme="minorBidi" w:hAnsiTheme="minorBidi" w:cstheme="minorBidi"/>
          <w:color w:val="222222"/>
        </w:rPr>
        <w:t>.</w:t>
      </w:r>
      <w:r w:rsidRPr="00A85AC2">
        <w:rPr>
          <w:rFonts w:asciiTheme="minorBidi" w:hAnsiTheme="minorBidi" w:cstheme="minorBidi"/>
          <w:color w:val="222222"/>
        </w:rPr>
        <w:t>]</w:t>
      </w:r>
    </w:p>
    <w:p w14:paraId="19614BBD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5230FD28" w14:textId="5C2CC60D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same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section,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Rambam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quotes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Megilla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28a,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BA64E2">
        <w:rPr>
          <w:rFonts w:asciiTheme="minorBidi" w:hAnsiTheme="minorBidi" w:cstheme="minorBidi"/>
          <w:i/>
          <w:iCs/>
          <w:color w:val="222222"/>
        </w:rPr>
        <w:t>m</w:t>
      </w:r>
      <w:r w:rsidRPr="00A85AC2">
        <w:rPr>
          <w:rFonts w:asciiTheme="minorBidi" w:hAnsiTheme="minorBidi" w:cstheme="minorBidi"/>
          <w:i/>
          <w:iCs/>
          <w:color w:val="222222"/>
        </w:rPr>
        <w:t>ishna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says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synagogues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sacred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spaces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BA64E2">
        <w:rPr>
          <w:rFonts w:asciiTheme="minorBidi" w:hAnsiTheme="minorBidi" w:cstheme="minorBidi"/>
          <w:color w:val="222222"/>
        </w:rPr>
        <w:t>retain their 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after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abandoned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left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desolate,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based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Vayikra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26</w:t>
      </w:r>
      <w:r w:rsidR="00BA64E2">
        <w:rPr>
          <w:rFonts w:asciiTheme="minorBidi" w:hAnsiTheme="minorBidi" w:cstheme="minorBidi"/>
          <w:color w:val="222222"/>
        </w:rPr>
        <w:t>:</w:t>
      </w:r>
      <w:r w:rsidRPr="00A85AC2">
        <w:rPr>
          <w:rFonts w:asciiTheme="minorBidi" w:hAnsiTheme="minorBidi" w:cstheme="minorBidi"/>
          <w:color w:val="222222"/>
        </w:rPr>
        <w:t>31</w:t>
      </w:r>
      <w:r w:rsidR="0006043C">
        <w:rPr>
          <w:rFonts w:asciiTheme="minorBidi" w:hAnsiTheme="minorBidi" w:cstheme="minorBidi"/>
          <w:color w:val="222222"/>
        </w:rPr>
        <w:t xml:space="preserve">. Part of the rebuke of </w:t>
      </w:r>
      <w:r w:rsidR="0006043C">
        <w:rPr>
          <w:rFonts w:asciiTheme="minorBidi" w:hAnsiTheme="minorBidi" w:cstheme="minorBidi"/>
          <w:i/>
          <w:iCs/>
          <w:color w:val="222222"/>
        </w:rPr>
        <w:t>Parashat Bechukotai</w:t>
      </w:r>
      <w:r w:rsidR="0006043C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06043C">
        <w:rPr>
          <w:rFonts w:asciiTheme="minorBidi" w:hAnsiTheme="minorBidi" w:cstheme="minorBidi"/>
          <w:color w:val="222222"/>
        </w:rPr>
        <w:t>t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verse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06043C">
        <w:rPr>
          <w:rFonts w:asciiTheme="minorBidi" w:hAnsiTheme="minorBidi" w:cstheme="minorBidi"/>
          <w:color w:val="222222"/>
        </w:rPr>
        <w:t xml:space="preserve">mentions </w:t>
      </w:r>
      <w:r w:rsidRPr="00A85AC2">
        <w:rPr>
          <w:rFonts w:asciiTheme="minorBidi" w:hAnsiTheme="minorBidi" w:cstheme="minorBidi"/>
          <w:color w:val="222222"/>
        </w:rPr>
        <w:t>desolation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sacred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spaces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among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punishments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national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failure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serve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Hashem</w:t>
      </w:r>
      <w:r w:rsidR="00FC0247">
        <w:rPr>
          <w:rFonts w:asciiTheme="minorBidi" w:hAnsiTheme="minorBidi" w:cstheme="minorBidi"/>
          <w:color w:val="222222"/>
        </w:rPr>
        <w:t>. Despite the context, the Torah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refers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FC0247">
        <w:rPr>
          <w:rFonts w:asciiTheme="minorBidi" w:hAnsiTheme="minorBidi" w:cstheme="minorBidi"/>
          <w:color w:val="222222"/>
        </w:rPr>
        <w:t xml:space="preserve">these spaces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mikdesheikhem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your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holy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places;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despite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laid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waste,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remain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sacred.</w:t>
      </w:r>
    </w:p>
    <w:p w14:paraId="48BB23E5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3C6CC21F" w14:textId="1E1A837A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chapter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seven,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Rambam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codifies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mitzva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obligation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awe/fear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Mikdash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3A7DE7">
        <w:rPr>
          <w:rFonts w:asciiTheme="minorBidi" w:hAnsiTheme="minorBidi" w:cstheme="minorBidi"/>
          <w:color w:val="222222"/>
        </w:rPr>
        <w:t xml:space="preserve">and states </w:t>
      </w:r>
      <w:r w:rsidR="003A7DE7" w:rsidRPr="00A85AC2">
        <w:rPr>
          <w:rFonts w:asciiTheme="minorBidi" w:hAnsiTheme="minorBidi" w:cstheme="minorBidi"/>
          <w:color w:val="222222"/>
        </w:rPr>
        <w:t>(in</w:t>
      </w:r>
      <w:r w:rsidR="003A7DE7">
        <w:rPr>
          <w:rFonts w:asciiTheme="minorBidi" w:hAnsiTheme="minorBidi" w:cstheme="minorBidi"/>
          <w:color w:val="222222"/>
        </w:rPr>
        <w:t xml:space="preserve"> </w:t>
      </w:r>
      <w:r w:rsidR="003A7DE7" w:rsidRPr="00A85AC2">
        <w:rPr>
          <w:rFonts w:asciiTheme="minorBidi" w:hAnsiTheme="minorBidi" w:cstheme="minorBidi"/>
          <w:color w:val="222222"/>
        </w:rPr>
        <w:t>paragraph</w:t>
      </w:r>
      <w:r w:rsidR="003A7DE7">
        <w:rPr>
          <w:rFonts w:asciiTheme="minorBidi" w:hAnsiTheme="minorBidi" w:cstheme="minorBidi"/>
          <w:color w:val="222222"/>
        </w:rPr>
        <w:t xml:space="preserve"> </w:t>
      </w:r>
      <w:r w:rsidR="003A7DE7" w:rsidRPr="00A85AC2">
        <w:rPr>
          <w:rFonts w:asciiTheme="minorBidi" w:hAnsiTheme="minorBidi" w:cstheme="minorBidi"/>
          <w:color w:val="222222"/>
        </w:rPr>
        <w:t>seven)</w:t>
      </w:r>
      <w:r w:rsidR="003A7DE7">
        <w:rPr>
          <w:rFonts w:asciiTheme="minorBidi" w:hAnsiTheme="minorBidi" w:cstheme="minorBidi"/>
          <w:color w:val="222222"/>
        </w:rPr>
        <w:t xml:space="preserve"> that the same obligation applies </w:t>
      </w:r>
      <w:r w:rsidRPr="00A85AC2">
        <w:rPr>
          <w:rFonts w:asciiTheme="minorBidi" w:hAnsiTheme="minorBidi" w:cstheme="minorBidi"/>
          <w:color w:val="222222"/>
        </w:rPr>
        <w:t>nowadays,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3A7DE7">
        <w:rPr>
          <w:rFonts w:asciiTheme="minorBidi" w:hAnsiTheme="minorBidi" w:cstheme="minorBidi"/>
          <w:color w:val="222222"/>
        </w:rPr>
        <w:t xml:space="preserve">even though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destroyed.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paragraph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later,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tells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us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geographic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extent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obligation</w:t>
      </w:r>
      <w:r w:rsidR="00BF5701">
        <w:rPr>
          <w:rFonts w:asciiTheme="minorBidi" w:hAnsiTheme="minorBidi" w:cstheme="minorBidi"/>
          <w:color w:val="222222"/>
        </w:rPr>
        <w:t xml:space="preserve">: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kalut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rosh,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levity,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allowed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anywhere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visible.</w:t>
      </w:r>
    </w:p>
    <w:p w14:paraId="73982352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335FE9E4" w14:textId="2D2DB2C1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Although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the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Courtyard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Is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Not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the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Temple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Mount</w:t>
      </w:r>
    </w:p>
    <w:p w14:paraId="63FBF39B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19CA660" w14:textId="50924FAB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rule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about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levity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Mikdash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matter,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believes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technical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Mount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extends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beyond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Western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Wall</w:t>
      </w:r>
      <w:r w:rsidR="0059584E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</w:t>
      </w:r>
      <w:r w:rsidR="0059584E">
        <w:rPr>
          <w:rFonts w:asciiTheme="minorBidi" w:hAnsiTheme="minorBidi" w:cstheme="minorBidi"/>
          <w:color w:val="222222"/>
        </w:rPr>
        <w:t>A</w:t>
      </w:r>
      <w:r w:rsidR="0059584E" w:rsidRPr="00A85AC2">
        <w:rPr>
          <w:rFonts w:asciiTheme="minorBidi" w:hAnsiTheme="minorBidi" w:cstheme="minorBidi"/>
          <w:color w:val="222222"/>
        </w:rPr>
        <w:t>lthough</w:t>
      </w:r>
      <w:r w:rsidR="0059584E">
        <w:rPr>
          <w:rFonts w:asciiTheme="minorBidi" w:hAnsiTheme="minorBidi" w:cstheme="minorBidi"/>
          <w:color w:val="222222"/>
        </w:rPr>
        <w:t xml:space="preserve"> </w:t>
      </w:r>
      <w:r w:rsidR="0010331A">
        <w:rPr>
          <w:rFonts w:asciiTheme="minorBidi" w:hAnsiTheme="minorBidi" w:cstheme="minorBidi"/>
          <w:color w:val="222222"/>
        </w:rPr>
        <w:t xml:space="preserve">R. Ha-Levy </w:t>
      </w:r>
      <w:r w:rsidRPr="00A85AC2">
        <w:rPr>
          <w:rFonts w:asciiTheme="minorBidi" w:hAnsiTheme="minorBidi" w:cstheme="minorBidi"/>
          <w:color w:val="222222"/>
        </w:rPr>
        <w:t>does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59584E">
        <w:rPr>
          <w:rFonts w:asciiTheme="minorBidi" w:hAnsiTheme="minorBidi" w:cstheme="minorBidi"/>
          <w:color w:val="222222"/>
        </w:rPr>
        <w:t xml:space="preserve">say he </w:t>
      </w:r>
      <w:r w:rsidRPr="00A85AC2">
        <w:rPr>
          <w:rFonts w:asciiTheme="minorBidi" w:hAnsiTheme="minorBidi" w:cstheme="minorBidi"/>
          <w:color w:val="222222"/>
        </w:rPr>
        <w:t>know</w:t>
      </w:r>
      <w:r w:rsidR="0059584E">
        <w:rPr>
          <w:rFonts w:asciiTheme="minorBidi" w:hAnsiTheme="minorBidi" w:cstheme="minorBidi"/>
          <w:color w:val="222222"/>
        </w:rPr>
        <w:t>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careful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insert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their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fingers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cracks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spaces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already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Mount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59584E" w:rsidRPr="00A85AC2">
        <w:rPr>
          <w:rFonts w:asciiTheme="minorBidi" w:hAnsiTheme="minorBidi" w:cstheme="minorBidi"/>
          <w:color w:val="222222"/>
        </w:rPr>
        <w:t>all</w:t>
      </w:r>
      <w:r w:rsidR="0059584E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teme’ei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met</w:t>
      </w:r>
      <w:r w:rsidR="0059584E">
        <w:rPr>
          <w:rFonts w:asciiTheme="minorBidi" w:hAnsiTheme="minorBidi" w:cstheme="minorBidi"/>
          <w:i/>
          <w:iCs/>
          <w:color w:val="222222"/>
        </w:rPr>
        <w:t xml:space="preserve"> </w:t>
      </w:r>
      <w:r w:rsidR="0059584E">
        <w:rPr>
          <w:rFonts w:asciiTheme="minorBidi" w:hAnsiTheme="minorBidi" w:cstheme="minorBidi"/>
          <w:color w:val="222222"/>
        </w:rPr>
        <w:t xml:space="preserve">– </w:t>
      </w:r>
      <w:r w:rsidR="002D7548">
        <w:rPr>
          <w:rFonts w:asciiTheme="minorBidi" w:hAnsiTheme="minorBidi" w:cstheme="minorBidi"/>
          <w:color w:val="222222"/>
        </w:rPr>
        <w:t>bearing</w:t>
      </w:r>
      <w:r w:rsidR="0059584E">
        <w:rPr>
          <w:rFonts w:asciiTheme="minorBidi" w:hAnsiTheme="minorBidi" w:cstheme="minorBidi"/>
          <w:color w:val="222222"/>
        </w:rPr>
        <w:t xml:space="preserve"> 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unremoved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ritual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impurity</w:t>
      </w:r>
      <w:r w:rsidR="002D7548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from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contact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corpses</w:t>
      </w:r>
      <w:r w:rsidR="002D7548">
        <w:rPr>
          <w:rFonts w:asciiTheme="minorBidi" w:hAnsiTheme="minorBidi" w:cstheme="minorBidi"/>
          <w:color w:val="222222"/>
        </w:rPr>
        <w:t>, that precludes entry into the Temple Mount.</w:t>
      </w:r>
      <w:r w:rsidRPr="00A85AC2">
        <w:rPr>
          <w:rFonts w:asciiTheme="minorBidi" w:hAnsiTheme="minorBidi" w:cstheme="minorBidi"/>
          <w:color w:val="222222"/>
        </w:rPr>
        <w:t>)</w:t>
      </w:r>
    </w:p>
    <w:p w14:paraId="26D97EE1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71A75C7B" w14:textId="6A2EEFA9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i/>
          <w:iCs/>
          <w:color w:val="222222"/>
        </w:rPr>
        <w:t>Shemot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Rabba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2</w:t>
      </w:r>
      <w:r w:rsidR="002D7548">
        <w:rPr>
          <w:rFonts w:asciiTheme="minorBidi" w:hAnsiTheme="minorBidi" w:cstheme="minorBidi"/>
          <w:color w:val="222222"/>
        </w:rPr>
        <w:t>:</w:t>
      </w:r>
      <w:r w:rsidRPr="00A85AC2">
        <w:rPr>
          <w:rFonts w:asciiTheme="minorBidi" w:hAnsiTheme="minorBidi" w:cstheme="minorBidi"/>
          <w:color w:val="222222"/>
        </w:rPr>
        <w:t>2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reads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Shir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Ha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Pr="00A85AC2">
        <w:rPr>
          <w:rFonts w:asciiTheme="minorBidi" w:hAnsiTheme="minorBidi" w:cstheme="minorBidi"/>
          <w:i/>
          <w:iCs/>
          <w:color w:val="222222"/>
        </w:rPr>
        <w:t>Shirim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2</w:t>
      </w:r>
      <w:r w:rsidR="002D7548">
        <w:rPr>
          <w:rFonts w:asciiTheme="minorBidi" w:hAnsiTheme="minorBidi" w:cstheme="minorBidi"/>
          <w:color w:val="222222"/>
        </w:rPr>
        <w:t>:</w:t>
      </w:r>
      <w:r w:rsidRPr="00A85AC2">
        <w:rPr>
          <w:rFonts w:asciiTheme="minorBidi" w:hAnsiTheme="minorBidi" w:cstheme="minorBidi"/>
          <w:color w:val="222222"/>
        </w:rPr>
        <w:t>9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</w:t>
      </w:r>
      <w:r w:rsidR="002D7548">
        <w:rPr>
          <w:rFonts w:asciiTheme="minorBidi" w:hAnsiTheme="minorBidi" w:cstheme="minorBidi"/>
          <w:color w:val="222222"/>
        </w:rPr>
        <w:t>“</w:t>
      </w:r>
      <w:r w:rsidRPr="002D7548">
        <w:rPr>
          <w:rFonts w:asciiTheme="minorBidi" w:hAnsiTheme="minorBidi" w:cstheme="minorBidi"/>
          <w:color w:val="222222"/>
        </w:rPr>
        <w:t>look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stands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behind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wall</w:t>
      </w:r>
      <w:r w:rsidR="002D7548">
        <w:rPr>
          <w:rFonts w:asciiTheme="minorBidi" w:hAnsiTheme="minorBidi" w:cstheme="minorBidi"/>
          <w:color w:val="222222"/>
        </w:rPr>
        <w:t>”</w:t>
      </w:r>
      <w:r w:rsidRPr="00A85AC2">
        <w:rPr>
          <w:rFonts w:asciiTheme="minorBidi" w:hAnsiTheme="minorBidi" w:cstheme="minorBidi"/>
          <w:color w:val="222222"/>
        </w:rPr>
        <w:t>)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691044">
        <w:rPr>
          <w:rFonts w:asciiTheme="minorBidi" w:hAnsiTheme="minorBidi" w:cstheme="minorBidi"/>
          <w:color w:val="222222"/>
        </w:rPr>
        <w:t>as indicating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Western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691044">
        <w:rPr>
          <w:rFonts w:asciiTheme="minorBidi" w:hAnsiTheme="minorBidi" w:cstheme="minorBidi"/>
          <w:color w:val="222222"/>
        </w:rPr>
        <w:t>i</w:t>
      </w:r>
      <w:r w:rsidRPr="00A85AC2">
        <w:rPr>
          <w:rFonts w:asciiTheme="minorBidi" w:hAnsiTheme="minorBidi" w:cstheme="minorBidi"/>
          <w:color w:val="222222"/>
        </w:rPr>
        <w:t>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permanent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Presence.</w:t>
      </w:r>
      <w:r w:rsidR="00A85AC2">
        <w:rPr>
          <w:rFonts w:asciiTheme="minorBidi" w:hAnsiTheme="minorBidi" w:cstheme="minorBidi"/>
          <w:color w:val="222222"/>
        </w:rPr>
        <w:t xml:space="preserve">  </w:t>
      </w:r>
      <w:r w:rsidRPr="00A85AC2">
        <w:rPr>
          <w:rFonts w:asciiTheme="minorBidi" w:hAnsiTheme="minorBidi" w:cstheme="minorBidi"/>
          <w:color w:val="222222"/>
        </w:rPr>
        <w:t>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691044" w:rsidRPr="0010331A">
        <w:rPr>
          <w:rFonts w:asciiTheme="minorBidi" w:hAnsiTheme="minorBidi" w:cstheme="minorBidi"/>
          <w:i/>
          <w:iCs/>
          <w:color w:val="222222"/>
        </w:rPr>
        <w:t>m</w:t>
      </w:r>
      <w:r w:rsidRPr="0010331A">
        <w:rPr>
          <w:rFonts w:asciiTheme="minorBidi" w:hAnsiTheme="minorBidi" w:cstheme="minorBidi"/>
          <w:i/>
          <w:iCs/>
          <w:color w:val="222222"/>
        </w:rPr>
        <w:t>idrashim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speak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oath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protect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from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destruction,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took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up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residence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after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destroyed.</w:t>
      </w:r>
    </w:p>
    <w:p w14:paraId="6CF1CD8C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3C93CFF3" w14:textId="3B34A619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i/>
          <w:iCs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Were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It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Just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a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="00397F0B">
        <w:rPr>
          <w:rFonts w:asciiTheme="minorBidi" w:hAnsiTheme="minorBidi" w:cstheme="minorBidi"/>
          <w:b/>
          <w:bCs/>
          <w:color w:val="222222"/>
        </w:rPr>
        <w:t>Synagogue</w:t>
      </w:r>
    </w:p>
    <w:p w14:paraId="01190FF1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0D9D66A3" w14:textId="56CB4970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courtyard,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despite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services,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691044">
        <w:rPr>
          <w:rFonts w:asciiTheme="minorBidi" w:hAnsiTheme="minorBidi" w:cstheme="minorBidi"/>
          <w:color w:val="222222"/>
        </w:rPr>
        <w:t xml:space="preserve"> 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direct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Kotel;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know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tradition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regarding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conduct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expected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courtyard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[and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City]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rises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higher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level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solemnity.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Certainly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area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prayer,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Jews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flock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pour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514177">
        <w:rPr>
          <w:rFonts w:asciiTheme="minorBidi" w:hAnsiTheme="minorBidi" w:cstheme="minorBidi"/>
          <w:color w:val="222222"/>
        </w:rPr>
        <w:t xml:space="preserve">out </w:t>
      </w:r>
      <w:r w:rsidRPr="00A85AC2">
        <w:rPr>
          <w:rFonts w:asciiTheme="minorBidi" w:hAnsiTheme="minorBidi" w:cstheme="minorBidi"/>
          <w:color w:val="222222"/>
        </w:rPr>
        <w:t>their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hearts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before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Divine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</w:t>
      </w:r>
      <w:r w:rsidR="00514177">
        <w:rPr>
          <w:rFonts w:asciiTheme="minorBidi" w:hAnsiTheme="minorBidi" w:cstheme="minorBidi"/>
          <w:color w:val="222222"/>
        </w:rPr>
        <w:t xml:space="preserve">R. Ha-Levy’s </w:t>
      </w:r>
      <w:r w:rsidRPr="00A85AC2">
        <w:rPr>
          <w:rFonts w:asciiTheme="minorBidi" w:hAnsiTheme="minorBidi" w:cstheme="minorBidi"/>
          <w:color w:val="222222"/>
        </w:rPr>
        <w:t>current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thought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applies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section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plaza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do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but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points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about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able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include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back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parts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plaza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well</w:t>
      </w:r>
      <w:r w:rsidR="00514177">
        <w:rPr>
          <w:rFonts w:asciiTheme="minorBidi" w:hAnsiTheme="minorBidi" w:cstheme="minorBidi"/>
          <w:color w:val="222222"/>
        </w:rPr>
        <w:t>.</w:t>
      </w:r>
      <w:r w:rsidRPr="00A85AC2">
        <w:rPr>
          <w:rFonts w:asciiTheme="minorBidi" w:hAnsiTheme="minorBidi" w:cstheme="minorBidi"/>
          <w:color w:val="222222"/>
        </w:rPr>
        <w:t>)</w:t>
      </w:r>
    </w:p>
    <w:p w14:paraId="49CEA3DC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6A772805" w14:textId="768402E4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Nor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does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practice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take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pictures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women’s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section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alleviate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problem,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because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section,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too,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counts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part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women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there).</w:t>
      </w:r>
      <w:r w:rsidR="00A85AC2">
        <w:rPr>
          <w:rFonts w:asciiTheme="minorBidi" w:hAnsiTheme="minorBidi" w:cstheme="minorBidi"/>
          <w:color w:val="222222"/>
        </w:rPr>
        <w:t xml:space="preserve">  </w:t>
      </w:r>
      <w:r w:rsidRPr="00A85AC2">
        <w:rPr>
          <w:rFonts w:asciiTheme="minorBidi" w:hAnsiTheme="minorBidi" w:cstheme="minorBidi"/>
          <w:i/>
          <w:iCs/>
          <w:color w:val="222222"/>
        </w:rPr>
        <w:t>Megilla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28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prohibits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eating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drinking,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walking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pleasure,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going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escape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and/or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part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482622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[</w:t>
      </w:r>
      <w:r w:rsidR="00482622">
        <w:rPr>
          <w:rFonts w:asciiTheme="minorBidi" w:hAnsiTheme="minorBidi" w:cstheme="minorBidi"/>
          <w:color w:val="222222"/>
        </w:rPr>
        <w:t>W</w:t>
      </w:r>
      <w:r w:rsidRPr="00A85AC2">
        <w:rPr>
          <w:rFonts w:asciiTheme="minorBidi" w:hAnsiTheme="minorBidi" w:cstheme="minorBidi"/>
          <w:color w:val="222222"/>
        </w:rPr>
        <w:t>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today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482622">
        <w:rPr>
          <w:rFonts w:asciiTheme="minorBidi" w:hAnsiTheme="minorBidi" w:cstheme="minorBidi"/>
          <w:color w:val="222222"/>
        </w:rPr>
        <w:t>stipulate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482622">
        <w:rPr>
          <w:rFonts w:asciiTheme="minorBidi" w:hAnsiTheme="minorBidi" w:cstheme="minorBidi"/>
          <w:color w:val="222222"/>
        </w:rPr>
        <w:t xml:space="preserve">when </w:t>
      </w:r>
      <w:r w:rsidRPr="00A85AC2">
        <w:rPr>
          <w:rFonts w:asciiTheme="minorBidi" w:hAnsiTheme="minorBidi" w:cstheme="minorBidi"/>
          <w:color w:val="222222"/>
        </w:rPr>
        <w:t>we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build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our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synagogues</w:t>
      </w:r>
      <w:r w:rsidR="00B97417">
        <w:rPr>
          <w:rFonts w:asciiTheme="minorBidi" w:hAnsiTheme="minorBidi" w:cstheme="minorBidi"/>
          <w:color w:val="222222"/>
        </w:rPr>
        <w:t xml:space="preserve"> that the space will be used for </w:t>
      </w:r>
      <w:r w:rsidRPr="00A85AC2">
        <w:rPr>
          <w:rFonts w:asciiTheme="minorBidi" w:hAnsiTheme="minorBidi" w:cstheme="minorBidi"/>
          <w:color w:val="222222"/>
        </w:rPr>
        <w:t>multiple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purposes.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C07EDB">
        <w:rPr>
          <w:rFonts w:asciiTheme="minorBidi" w:hAnsiTheme="minorBidi" w:cstheme="minorBidi"/>
          <w:color w:val="222222"/>
        </w:rPr>
        <w:t xml:space="preserve">No such condition was made when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C07EDB">
        <w:rPr>
          <w:rFonts w:asciiTheme="minorBidi" w:hAnsiTheme="minorBidi" w:cstheme="minorBidi"/>
          <w:color w:val="222222"/>
        </w:rPr>
        <w:t>was built</w:t>
      </w:r>
      <w:r w:rsidR="00B97417">
        <w:rPr>
          <w:rFonts w:asciiTheme="minorBidi" w:hAnsiTheme="minorBidi" w:cstheme="minorBidi"/>
          <w:color w:val="222222"/>
        </w:rPr>
        <w:t>.</w:t>
      </w:r>
      <w:r w:rsidRPr="00A85AC2">
        <w:rPr>
          <w:rFonts w:asciiTheme="minorBidi" w:hAnsiTheme="minorBidi" w:cstheme="minorBidi"/>
          <w:color w:val="222222"/>
        </w:rPr>
        <w:t>]</w:t>
      </w:r>
    </w:p>
    <w:p w14:paraId="68809A74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b/>
          <w:bCs/>
          <w:color w:val="222222"/>
        </w:rPr>
      </w:pPr>
    </w:p>
    <w:p w14:paraId="7847397B" w14:textId="177116B3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Going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Into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a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Synagogue</w:t>
      </w:r>
    </w:p>
    <w:p w14:paraId="5C66051F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i/>
          <w:iCs/>
          <w:color w:val="222222"/>
        </w:rPr>
      </w:pPr>
    </w:p>
    <w:p w14:paraId="5F751293" w14:textId="5967A6F5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i/>
          <w:iCs/>
          <w:color w:val="222222"/>
        </w:rPr>
        <w:t>Shulchan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Aru</w:t>
      </w:r>
      <w:r w:rsidR="00A85AC2">
        <w:rPr>
          <w:rFonts w:asciiTheme="minorBidi" w:hAnsiTheme="minorBidi" w:cstheme="minorBidi"/>
          <w:i/>
          <w:iCs/>
          <w:color w:val="222222"/>
        </w:rPr>
        <w:t>k</w:t>
      </w:r>
      <w:r w:rsidRPr="00A85AC2">
        <w:rPr>
          <w:rFonts w:asciiTheme="minorBidi" w:hAnsiTheme="minorBidi" w:cstheme="minorBidi"/>
          <w:i/>
          <w:iCs/>
          <w:color w:val="222222"/>
        </w:rPr>
        <w:t>h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Orach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Chayim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151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codifies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Rambam’s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additional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requirement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Pr="00A85AC2">
        <w:rPr>
          <w:rFonts w:asciiTheme="minorBidi" w:hAnsiTheme="minorBidi" w:cstheme="minorBidi"/>
          <w:color w:val="222222"/>
        </w:rPr>
        <w:t>)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specific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mitzva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reason.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bride,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groom,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their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entourages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justification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invade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(making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wedding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pictures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mitzva;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going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likely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opposite,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explain),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itself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prohibited,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let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alone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taking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pictures.</w:t>
      </w:r>
    </w:p>
    <w:p w14:paraId="787CF58B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29568B03" w14:textId="1BE6EC2F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Remarkably,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precedent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claim.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Chaim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Palachi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discussed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practice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19</w:t>
      </w:r>
      <w:r w:rsidRPr="00A85AC2">
        <w:rPr>
          <w:rFonts w:asciiTheme="minorBidi" w:hAnsiTheme="minorBidi" w:cstheme="minorBidi"/>
          <w:color w:val="222222"/>
          <w:vertAlign w:val="superscript"/>
        </w:rPr>
        <w:t>th</w:t>
      </w:r>
      <w:r w:rsidR="00A50856">
        <w:rPr>
          <w:rFonts w:asciiTheme="minorBidi" w:hAnsiTheme="minorBidi" w:cstheme="minorBidi"/>
          <w:color w:val="222222"/>
        </w:rPr>
        <w:t>-</w:t>
      </w:r>
      <w:r w:rsidRPr="00A85AC2">
        <w:rPr>
          <w:rFonts w:asciiTheme="minorBidi" w:hAnsiTheme="minorBidi" w:cstheme="minorBidi"/>
          <w:color w:val="222222"/>
        </w:rPr>
        <w:t>century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Turkey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bring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bride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local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synagogue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wedding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hall.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circuit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room</w:t>
      </w:r>
      <w:r w:rsidR="00615DB1">
        <w:rPr>
          <w:rFonts w:asciiTheme="minorBidi" w:hAnsiTheme="minorBidi" w:cstheme="minorBidi"/>
          <w:color w:val="222222"/>
        </w:rPr>
        <w:t xml:space="preserve"> 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candles,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friends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family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joined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small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celebration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inside.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Palachi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thought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practice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inappropriate,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FB2CEA">
        <w:rPr>
          <w:rFonts w:asciiTheme="minorBidi" w:hAnsiTheme="minorBidi" w:cstheme="minorBidi"/>
          <w:color w:val="222222"/>
        </w:rPr>
        <w:t>though 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suggested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ways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salvage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bride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study</w:t>
      </w:r>
      <w:r w:rsidR="00615DB1">
        <w:rPr>
          <w:rFonts w:asciiTheme="minorBidi" w:hAnsiTheme="minorBidi" w:cstheme="minorBidi"/>
          <w:color w:val="222222"/>
        </w:rPr>
        <w:t xml:space="preserve"> or </w:t>
      </w:r>
      <w:r w:rsidRPr="00A85AC2">
        <w:rPr>
          <w:rFonts w:asciiTheme="minorBidi" w:hAnsiTheme="minorBidi" w:cstheme="minorBidi"/>
          <w:color w:val="222222"/>
        </w:rPr>
        <w:t>read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some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Torah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justify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entry;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illiterate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bride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lastRenderedPageBreak/>
        <w:t>sit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synagogue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while,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sitting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itself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mitzva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(I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think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because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awareness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sanctity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conveys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valuable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religious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messages).</w:t>
      </w:r>
    </w:p>
    <w:p w14:paraId="72142333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81FC45C" w14:textId="4F0D2C46" w:rsidR="00716FD6" w:rsidRDefault="00397F0B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>
        <w:rPr>
          <w:rFonts w:asciiTheme="minorBidi" w:hAnsiTheme="minorBidi" w:cstheme="minorBidi"/>
          <w:color w:val="222222"/>
        </w:rPr>
        <w:t xml:space="preserve">R. Palachi </w:t>
      </w:r>
      <w:r w:rsidR="00FB2CEA">
        <w:rPr>
          <w:rFonts w:asciiTheme="minorBidi" w:hAnsiTheme="minorBidi" w:cstheme="minorBidi"/>
          <w:color w:val="222222"/>
        </w:rPr>
        <w:t xml:space="preserve">still </w:t>
      </w:r>
      <w:r w:rsidR="00716FD6" w:rsidRPr="00A85AC2">
        <w:rPr>
          <w:rFonts w:asciiTheme="minorBidi" w:hAnsiTheme="minorBidi" w:cstheme="minorBidi"/>
          <w:color w:val="222222"/>
        </w:rPr>
        <w:t>discouraged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it,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however,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thought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excuses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pressing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cases,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need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communicate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someone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already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inside.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Besides,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important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authorities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objected,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4F2FCF">
        <w:rPr>
          <w:rFonts w:asciiTheme="minorBidi" w:hAnsiTheme="minorBidi" w:cstheme="minorBidi"/>
          <w:color w:val="222222"/>
        </w:rPr>
        <w:t xml:space="preserve">seeing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ordinary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4F2FCF">
        <w:rPr>
          <w:rFonts w:asciiTheme="minorBidi" w:hAnsiTheme="minorBidi" w:cstheme="minorBidi"/>
          <w:color w:val="222222"/>
        </w:rPr>
        <w:t xml:space="preserve">as </w:t>
      </w:r>
      <w:r w:rsidR="00716FD6" w:rsidRPr="00A85AC2">
        <w:rPr>
          <w:rFonts w:asciiTheme="minorBidi" w:hAnsiTheme="minorBidi" w:cstheme="minorBidi"/>
          <w:color w:val="222222"/>
        </w:rPr>
        <w:t>too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similar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Ha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="00716FD6" w:rsidRPr="00A85AC2">
        <w:rPr>
          <w:rFonts w:asciiTheme="minorBidi" w:hAnsiTheme="minorBidi" w:cstheme="minorBidi"/>
          <w:i/>
          <w:iCs/>
          <w:color w:val="222222"/>
        </w:rPr>
        <w:t>Mikdash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allow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workarounds.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someone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whose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main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purpose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perform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act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service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Hashem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(pray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study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Torah)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could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716FD6" w:rsidRPr="00A85AC2">
        <w:rPr>
          <w:rFonts w:asciiTheme="minorBidi" w:hAnsiTheme="minorBidi" w:cstheme="minorBidi"/>
          <w:color w:val="222222"/>
        </w:rPr>
        <w:t>enter.</w:t>
      </w:r>
    </w:p>
    <w:p w14:paraId="02C8E1B7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75BCE831" w14:textId="0E3FB13E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i/>
          <w:iCs/>
          <w:color w:val="222222"/>
        </w:rPr>
        <w:t>Rokeach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reported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taken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analogy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Temple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step.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obligated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person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spoke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idly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atone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through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forty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days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fasts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lashes.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bi’a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reikanit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purpose,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Ha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Pr="00A85AC2">
        <w:rPr>
          <w:rFonts w:asciiTheme="minorBidi" w:hAnsiTheme="minorBidi" w:cstheme="minorBidi"/>
          <w:i/>
          <w:iCs/>
          <w:color w:val="222222"/>
        </w:rPr>
        <w:t>Mikdash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violated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Biblical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prohibition,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purposeless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entry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="00543D01">
        <w:rPr>
          <w:rFonts w:asciiTheme="minorBidi" w:hAnsiTheme="minorBidi" w:cstheme="minorBidi"/>
          <w:color w:val="222222"/>
        </w:rPr>
        <w:t xml:space="preserve">would incur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similar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punishment.</w:t>
      </w:r>
    </w:p>
    <w:p w14:paraId="2BFAEC5A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6B2499DB" w14:textId="1904AC80" w:rsidR="00716FD6" w:rsidRPr="00E448F4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Haircuts</w:t>
      </w:r>
      <w:r w:rsidR="00E448F4">
        <w:rPr>
          <w:rFonts w:asciiTheme="minorBidi" w:hAnsiTheme="minorBidi" w:cstheme="minorBidi"/>
          <w:b/>
          <w:bCs/>
          <w:color w:val="222222"/>
        </w:rPr>
        <w:t xml:space="preserve"> and Other Shul Activities</w:t>
      </w:r>
    </w:p>
    <w:p w14:paraId="3582A84D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762F62B6" w14:textId="38FC964F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There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tradition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celebratory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haircuts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(such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toddler’s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first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haircut)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543D01">
        <w:rPr>
          <w:rFonts w:asciiTheme="minorBidi" w:hAnsiTheme="minorBidi" w:cstheme="minorBidi"/>
          <w:color w:val="222222"/>
        </w:rPr>
        <w:t xml:space="preserve">a </w:t>
      </w:r>
      <w:r w:rsidR="00543D01">
        <w:rPr>
          <w:rFonts w:asciiTheme="minorBidi" w:hAnsiTheme="minorBidi" w:cstheme="minorBidi"/>
          <w:i/>
          <w:iCs/>
          <w:color w:val="222222"/>
        </w:rPr>
        <w:t xml:space="preserve">beit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Pr="00A85AC2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Jerusalem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custom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allowed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celebration</w:t>
      </w:r>
      <w:r w:rsidR="00F76E84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musical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accompaniment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Jewish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barber,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Chol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Ha</w:t>
      </w:r>
      <w:r w:rsidR="00A85AC2">
        <w:rPr>
          <w:rFonts w:asciiTheme="minorBidi" w:hAnsiTheme="minorBidi" w:cstheme="minorBidi"/>
          <w:i/>
          <w:iCs/>
          <w:color w:val="222222"/>
        </w:rPr>
        <w:t>-</w:t>
      </w:r>
      <w:r w:rsidRPr="00A85AC2">
        <w:rPr>
          <w:rFonts w:asciiTheme="minorBidi" w:hAnsiTheme="minorBidi" w:cstheme="minorBidi"/>
          <w:i/>
          <w:iCs/>
          <w:color w:val="222222"/>
        </w:rPr>
        <w:t>Moed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Sukkot</w:t>
      </w:r>
      <w:r w:rsidRPr="00A85AC2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F76E84">
        <w:rPr>
          <w:rFonts w:asciiTheme="minorBidi" w:hAnsiTheme="minorBidi" w:cstheme="minorBidi"/>
          <w:color w:val="222222"/>
        </w:rPr>
        <w:t>However, t</w:t>
      </w:r>
      <w:r w:rsidR="00F76E84" w:rsidRPr="00A85AC2">
        <w:rPr>
          <w:rFonts w:asciiTheme="minorBidi" w:hAnsiTheme="minorBidi" w:cstheme="minorBidi"/>
          <w:color w:val="222222"/>
        </w:rPr>
        <w:t>he</w:t>
      </w:r>
      <w:r w:rsidR="00F76E84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rabbi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discussed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issue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permitted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outer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rooms,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which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built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assumption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alternative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purposes,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because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location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could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hold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who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wanted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attend.</w:t>
      </w:r>
    </w:p>
    <w:p w14:paraId="4AD2CB75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12EADF93" w14:textId="65D3320B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i/>
          <w:iCs/>
          <w:color w:val="222222"/>
        </w:rPr>
        <w:t>Kapparot,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practice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symbolically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transferring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one’s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sins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chicken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slaughtering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give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poor,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use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side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rooms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beit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i/>
          <w:iCs/>
          <w:color w:val="222222"/>
        </w:rPr>
        <w:t>kenesset</w:t>
      </w:r>
      <w:r w:rsidR="0033293D">
        <w:rPr>
          <w:rFonts w:asciiTheme="minorBidi" w:hAnsiTheme="minorBidi" w:cstheme="minorBidi"/>
          <w:color w:val="222222"/>
        </w:rPr>
        <w:t>.</w:t>
      </w:r>
      <w:r w:rsidR="00A85AC2">
        <w:rPr>
          <w:rFonts w:asciiTheme="minorBidi" w:hAnsiTheme="minorBidi" w:cstheme="minorBidi"/>
          <w:i/>
          <w:iCs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</w:t>
      </w:r>
      <w:r w:rsidR="0033293D">
        <w:rPr>
          <w:rFonts w:asciiTheme="minorBidi" w:hAnsiTheme="minorBidi" w:cstheme="minorBidi"/>
          <w:color w:val="222222"/>
        </w:rPr>
        <w:t>In that case</w:t>
      </w:r>
      <w:r w:rsidRPr="00A85AC2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obviously,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33293D">
        <w:rPr>
          <w:rFonts w:asciiTheme="minorBidi" w:hAnsiTheme="minorBidi" w:cstheme="minorBidi"/>
          <w:color w:val="222222"/>
        </w:rPr>
        <w:t>intent was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2C098A" w:rsidRPr="00A542D6">
        <w:rPr>
          <w:rFonts w:asciiTheme="minorBidi" w:hAnsiTheme="minorBidi" w:cstheme="minorBidi"/>
          <w:color w:val="222222"/>
        </w:rPr>
        <w:t xml:space="preserve">be involved in matters </w:t>
      </w:r>
      <w:r w:rsidR="00A542D6">
        <w:rPr>
          <w:rFonts w:asciiTheme="minorBidi" w:hAnsiTheme="minorBidi" w:cstheme="minorBidi"/>
          <w:color w:val="222222"/>
        </w:rPr>
        <w:t xml:space="preserve">of </w:t>
      </w:r>
      <w:r w:rsidR="002C098A" w:rsidRPr="00A542D6">
        <w:rPr>
          <w:rFonts w:asciiTheme="minorBidi" w:hAnsiTheme="minorBidi" w:cstheme="minorBidi"/>
          <w:color w:val="222222"/>
        </w:rPr>
        <w:t>tradition</w:t>
      </w:r>
      <w:r w:rsidR="00A542D6">
        <w:rPr>
          <w:rFonts w:asciiTheme="minorBidi" w:hAnsiTheme="minorBidi" w:cstheme="minorBidi"/>
          <w:color w:val="222222"/>
        </w:rPr>
        <w:t>al</w:t>
      </w:r>
      <w:r w:rsidR="002C098A" w:rsidRPr="00A542D6">
        <w:rPr>
          <w:rFonts w:asciiTheme="minorBidi" w:hAnsiTheme="minorBidi" w:cstheme="minorBidi"/>
          <w:color w:val="222222"/>
        </w:rPr>
        <w:t xml:space="preserve"> valu</w:t>
      </w:r>
      <w:r w:rsidR="00A542D6">
        <w:rPr>
          <w:rFonts w:asciiTheme="minorBidi" w:hAnsiTheme="minorBidi" w:cstheme="minorBidi"/>
          <w:color w:val="222222"/>
        </w:rPr>
        <w:t>e</w:t>
      </w:r>
      <w:r w:rsidR="0033293D">
        <w:rPr>
          <w:rFonts w:asciiTheme="minorBidi" w:hAnsiTheme="minorBidi" w:cstheme="minorBidi"/>
          <w:color w:val="222222"/>
        </w:rPr>
        <w:t>.</w:t>
      </w:r>
      <w:r w:rsidRPr="00A85AC2">
        <w:rPr>
          <w:rFonts w:asciiTheme="minorBidi" w:hAnsiTheme="minorBidi" w:cstheme="minorBidi"/>
          <w:color w:val="222222"/>
        </w:rPr>
        <w:t>)</w:t>
      </w:r>
    </w:p>
    <w:p w14:paraId="4B77A57F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578FBCD4" w14:textId="795F8A7D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Sum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total,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R.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</w:t>
      </w:r>
      <w:r w:rsidR="00EA77D8">
        <w:rPr>
          <w:rFonts w:asciiTheme="minorBidi" w:hAnsiTheme="minorBidi" w:cstheme="minorBidi"/>
          <w:color w:val="222222"/>
        </w:rPr>
        <w:t>-L</w:t>
      </w:r>
      <w:r w:rsidRPr="00A85AC2">
        <w:rPr>
          <w:rFonts w:asciiTheme="minorBidi" w:hAnsiTheme="minorBidi" w:cstheme="minorBidi"/>
          <w:color w:val="222222"/>
        </w:rPr>
        <w:t>evy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sees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little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reason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allow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photo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shoot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2257C6">
        <w:rPr>
          <w:rFonts w:asciiTheme="minorBidi" w:hAnsiTheme="minorBidi" w:cstheme="minorBidi"/>
          <w:color w:val="222222"/>
        </w:rPr>
        <w:t xml:space="preserve"> –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especially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because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photographer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people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their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backs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others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will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2257C6">
        <w:rPr>
          <w:rFonts w:asciiTheme="minorBidi" w:hAnsiTheme="minorBidi" w:cstheme="minorBidi"/>
          <w:color w:val="222222"/>
        </w:rPr>
        <w:t xml:space="preserve">likely </w:t>
      </w:r>
      <w:r w:rsidRPr="00A85AC2">
        <w:rPr>
          <w:rFonts w:asciiTheme="minorBidi" w:hAnsiTheme="minorBidi" w:cstheme="minorBidi"/>
          <w:color w:val="222222"/>
        </w:rPr>
        <w:t>make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light-hearted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jokes,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8366BF">
        <w:rPr>
          <w:rFonts w:asciiTheme="minorBidi" w:hAnsiTheme="minorBidi" w:cstheme="minorBidi"/>
          <w:color w:val="222222"/>
        </w:rPr>
        <w:t xml:space="preserve">and there is </w:t>
      </w:r>
      <w:r w:rsidRPr="00A85AC2">
        <w:rPr>
          <w:rFonts w:asciiTheme="minorBidi" w:hAnsiTheme="minorBidi" w:cstheme="minorBidi"/>
          <w:color w:val="222222"/>
        </w:rPr>
        <w:t>no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reason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8366BF">
        <w:rPr>
          <w:rFonts w:asciiTheme="minorBidi" w:hAnsiTheme="minorBidi" w:cstheme="minorBidi"/>
          <w:color w:val="222222"/>
        </w:rPr>
        <w:t>go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first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place.</w:t>
      </w:r>
    </w:p>
    <w:p w14:paraId="61A158FC" w14:textId="77777777" w:rsidR="00A85AC2" w:rsidRPr="00A85AC2" w:rsidRDefault="00A85AC2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404BF439" w14:textId="105A941E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b/>
          <w:bCs/>
          <w:color w:val="222222"/>
        </w:rPr>
        <w:t>His</w:t>
      </w:r>
      <w:r w:rsidR="00A85AC2">
        <w:rPr>
          <w:rFonts w:asciiTheme="minorBidi" w:hAnsiTheme="minorBidi" w:cstheme="minorBidi"/>
          <w:b/>
          <w:bCs/>
          <w:color w:val="222222"/>
        </w:rPr>
        <w:t xml:space="preserve"> </w:t>
      </w:r>
      <w:r w:rsidRPr="00A85AC2">
        <w:rPr>
          <w:rFonts w:asciiTheme="minorBidi" w:hAnsiTheme="minorBidi" w:cstheme="minorBidi"/>
          <w:b/>
          <w:bCs/>
          <w:color w:val="222222"/>
        </w:rPr>
        <w:t>Advice</w:t>
      </w:r>
    </w:p>
    <w:p w14:paraId="6E0E01A7" w14:textId="77777777" w:rsidR="00A85AC2" w:rsidRDefault="00A85AC2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</w:p>
    <w:p w14:paraId="3CE4F511" w14:textId="37046EEA" w:rsidR="00716FD6" w:rsidRDefault="00716FD6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instead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suggests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plan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photos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another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location,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="008366BF">
        <w:rPr>
          <w:rFonts w:asciiTheme="minorBidi" w:hAnsiTheme="minorBidi" w:cstheme="minorBidi"/>
          <w:color w:val="222222"/>
        </w:rPr>
        <w:t xml:space="preserve">also recommends </w:t>
      </w:r>
      <w:r w:rsidRPr="00A85AC2">
        <w:rPr>
          <w:rFonts w:asciiTheme="minorBidi" w:hAnsiTheme="minorBidi" w:cstheme="minorBidi"/>
          <w:color w:val="222222"/>
        </w:rPr>
        <w:t>go</w:t>
      </w:r>
      <w:r w:rsidR="008366BF">
        <w:rPr>
          <w:rFonts w:asciiTheme="minorBidi" w:hAnsiTheme="minorBidi" w:cstheme="minorBidi"/>
          <w:color w:val="222222"/>
        </w:rPr>
        <w:t>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wedding</w:t>
      </w:r>
      <w:r w:rsidR="00BF28A3">
        <w:rPr>
          <w:rFonts w:asciiTheme="minorBidi" w:hAnsiTheme="minorBidi" w:cstheme="minorBidi"/>
          <w:color w:val="222222"/>
        </w:rPr>
        <w:t>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before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gets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dressed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gown,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pray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Hashem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(Whose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Presence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resides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there,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says)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assistance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success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in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building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home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true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Hashem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His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Torah,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filled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with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happiness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and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blessing.</w:t>
      </w:r>
    </w:p>
    <w:p w14:paraId="345CD981" w14:textId="77777777" w:rsidR="00BF28A3" w:rsidRPr="00BF28A3" w:rsidRDefault="00BF28A3" w:rsidP="004A449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Theme="minorBidi" w:hAnsiTheme="minorBidi" w:cstheme="minorBidi"/>
          <w:color w:val="222222"/>
        </w:rPr>
      </w:pPr>
    </w:p>
    <w:p w14:paraId="369A5628" w14:textId="1D5FB993" w:rsidR="00716FD6" w:rsidRPr="00A85AC2" w:rsidRDefault="00716FD6" w:rsidP="004A44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Bidi" w:hAnsiTheme="minorBidi" w:cstheme="minorBidi"/>
          <w:color w:val="222222"/>
        </w:rPr>
      </w:pP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much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better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“use”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of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Kotel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than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as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a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backdrop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for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pictures,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he</w:t>
      </w:r>
      <w:r w:rsidR="00A85AC2">
        <w:rPr>
          <w:rFonts w:asciiTheme="minorBidi" w:hAnsiTheme="minorBidi" w:cstheme="minorBidi"/>
          <w:color w:val="222222"/>
        </w:rPr>
        <w:t xml:space="preserve"> </w:t>
      </w:r>
      <w:r w:rsidRPr="00A85AC2">
        <w:rPr>
          <w:rFonts w:asciiTheme="minorBidi" w:hAnsiTheme="minorBidi" w:cstheme="minorBidi"/>
          <w:color w:val="222222"/>
        </w:rPr>
        <w:t>says.</w:t>
      </w:r>
    </w:p>
    <w:p w14:paraId="17B397DF" w14:textId="77777777" w:rsidR="00716FD6" w:rsidRPr="00A85AC2" w:rsidRDefault="00716FD6" w:rsidP="004A449B">
      <w:pPr>
        <w:spacing w:after="0" w:line="240" w:lineRule="auto"/>
        <w:jc w:val="both"/>
        <w:rPr>
          <w:rFonts w:asciiTheme="minorBidi" w:hAnsiTheme="minorBidi"/>
        </w:rPr>
      </w:pPr>
    </w:p>
    <w:sectPr w:rsidR="00716FD6" w:rsidRPr="00A85AC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154B" w14:textId="77777777" w:rsidR="0077484D" w:rsidRDefault="0077484D" w:rsidP="00A85AC2">
      <w:pPr>
        <w:spacing w:after="0" w:line="240" w:lineRule="auto"/>
      </w:pPr>
      <w:r>
        <w:separator/>
      </w:r>
    </w:p>
  </w:endnote>
  <w:endnote w:type="continuationSeparator" w:id="0">
    <w:p w14:paraId="06382D98" w14:textId="77777777" w:rsidR="0077484D" w:rsidRDefault="0077484D" w:rsidP="00A8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952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DC983" w14:textId="05FF1B75" w:rsidR="00A85AC2" w:rsidRDefault="00A85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29E7CD" w14:textId="77777777" w:rsidR="00A85AC2" w:rsidRDefault="00A85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1B19" w14:textId="77777777" w:rsidR="0077484D" w:rsidRDefault="0077484D" w:rsidP="00A85AC2">
      <w:pPr>
        <w:spacing w:after="0" w:line="240" w:lineRule="auto"/>
      </w:pPr>
      <w:r>
        <w:separator/>
      </w:r>
    </w:p>
  </w:footnote>
  <w:footnote w:type="continuationSeparator" w:id="0">
    <w:p w14:paraId="6C098AB7" w14:textId="77777777" w:rsidR="0077484D" w:rsidRDefault="0077484D" w:rsidP="00A85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D6"/>
    <w:rsid w:val="0006043C"/>
    <w:rsid w:val="000C02B3"/>
    <w:rsid w:val="000F71E4"/>
    <w:rsid w:val="0010331A"/>
    <w:rsid w:val="001A3F4A"/>
    <w:rsid w:val="001C2B0B"/>
    <w:rsid w:val="001D7776"/>
    <w:rsid w:val="002257C6"/>
    <w:rsid w:val="00270DD9"/>
    <w:rsid w:val="002A1DB1"/>
    <w:rsid w:val="002C098A"/>
    <w:rsid w:val="002D7548"/>
    <w:rsid w:val="002F314E"/>
    <w:rsid w:val="0033293D"/>
    <w:rsid w:val="00397F0B"/>
    <w:rsid w:val="003A7DE7"/>
    <w:rsid w:val="004471C9"/>
    <w:rsid w:val="00482622"/>
    <w:rsid w:val="004A0F7B"/>
    <w:rsid w:val="004A449B"/>
    <w:rsid w:val="004A5752"/>
    <w:rsid w:val="004F2FCF"/>
    <w:rsid w:val="0050297A"/>
    <w:rsid w:val="00514177"/>
    <w:rsid w:val="00543D01"/>
    <w:rsid w:val="0059584E"/>
    <w:rsid w:val="005D28EA"/>
    <w:rsid w:val="00615DB1"/>
    <w:rsid w:val="00623371"/>
    <w:rsid w:val="00691044"/>
    <w:rsid w:val="006A7BCB"/>
    <w:rsid w:val="00716FD6"/>
    <w:rsid w:val="007436B4"/>
    <w:rsid w:val="0077484D"/>
    <w:rsid w:val="008366BF"/>
    <w:rsid w:val="008F20EE"/>
    <w:rsid w:val="00916753"/>
    <w:rsid w:val="00977247"/>
    <w:rsid w:val="00997C14"/>
    <w:rsid w:val="009A47CD"/>
    <w:rsid w:val="00A05EA1"/>
    <w:rsid w:val="00A50856"/>
    <w:rsid w:val="00A542D6"/>
    <w:rsid w:val="00A85AC2"/>
    <w:rsid w:val="00AA739A"/>
    <w:rsid w:val="00B161B8"/>
    <w:rsid w:val="00B378E5"/>
    <w:rsid w:val="00B97417"/>
    <w:rsid w:val="00BA64E2"/>
    <w:rsid w:val="00BB793B"/>
    <w:rsid w:val="00BF28A3"/>
    <w:rsid w:val="00BF5701"/>
    <w:rsid w:val="00C07EDB"/>
    <w:rsid w:val="00C45853"/>
    <w:rsid w:val="00CE1181"/>
    <w:rsid w:val="00D373A1"/>
    <w:rsid w:val="00E448F4"/>
    <w:rsid w:val="00E875E2"/>
    <w:rsid w:val="00E97477"/>
    <w:rsid w:val="00EA77D8"/>
    <w:rsid w:val="00F66537"/>
    <w:rsid w:val="00F76E84"/>
    <w:rsid w:val="00FB2CEA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D48F"/>
  <w15:chartTrackingRefBased/>
  <w15:docId w15:val="{02D4F29F-3F32-4389-99D0-332A86E7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8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">
    <w:name w:val="CC"/>
    <w:basedOn w:val="BodyText"/>
    <w:rsid w:val="00A85AC2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85A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AC2"/>
  </w:style>
  <w:style w:type="paragraph" w:styleId="Header">
    <w:name w:val="header"/>
    <w:basedOn w:val="Normal"/>
    <w:link w:val="HeaderChar"/>
    <w:uiPriority w:val="99"/>
    <w:unhideWhenUsed/>
    <w:rsid w:val="00A8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AC2"/>
  </w:style>
  <w:style w:type="paragraph" w:styleId="Footer">
    <w:name w:val="footer"/>
    <w:basedOn w:val="Normal"/>
    <w:link w:val="FooterChar"/>
    <w:uiPriority w:val="99"/>
    <w:unhideWhenUsed/>
    <w:rsid w:val="00A85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AC2"/>
  </w:style>
  <w:style w:type="paragraph" w:styleId="Revision">
    <w:name w:val="Revision"/>
    <w:hidden/>
    <w:uiPriority w:val="99"/>
    <w:semiHidden/>
    <w:rsid w:val="009A47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3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3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36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6B4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C2B0B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1215</Words>
  <Characters>6927</Characters>
  <Application>Microsoft Office Word</Application>
  <DocSecurity>0</DocSecurity>
  <Lines>57</Lines>
  <Paragraphs>16</Paragraphs>
  <ScaleCrop>false</ScaleCrop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6</cp:revision>
  <dcterms:created xsi:type="dcterms:W3CDTF">2023-05-15T06:45:00Z</dcterms:created>
  <dcterms:modified xsi:type="dcterms:W3CDTF">2023-05-15T06:58:00Z</dcterms:modified>
</cp:coreProperties>
</file>