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F0A" w:rsidRPr="00FC2B51" w:rsidRDefault="00440F0A" w:rsidP="00440F0A">
      <w:pPr>
        <w:autoSpaceDE w:val="0"/>
        <w:autoSpaceDN w:val="0"/>
        <w:bidi/>
        <w:adjustRightInd w:val="0"/>
        <w:jc w:val="both"/>
        <w:rPr>
          <w:rFonts w:ascii="David" w:hAnsi="David" w:cs="David" w:hint="cs"/>
          <w:color w:val="000000"/>
          <w:rtl/>
        </w:rPr>
      </w:pPr>
      <w:r w:rsidRPr="00FC2B51">
        <w:rPr>
          <w:rFonts w:ascii="David" w:hAnsi="David" w:cs="David" w:hint="cs"/>
          <w:color w:val="000000"/>
          <w:rtl/>
        </w:rPr>
        <w:t>בס"ד</w:t>
      </w:r>
    </w:p>
    <w:p w:rsidR="00440F0A" w:rsidRDefault="00440F0A" w:rsidP="00440F0A">
      <w:pPr>
        <w:autoSpaceDE w:val="0"/>
        <w:autoSpaceDN w:val="0"/>
        <w:bidi/>
        <w:adjustRightInd w:val="0"/>
        <w:jc w:val="both"/>
        <w:rPr>
          <w:rFonts w:ascii="David" w:hAnsi="David" w:cs="David"/>
          <w:b/>
          <w:bCs/>
          <w:color w:val="000000"/>
          <w:rtl/>
        </w:rPr>
      </w:pPr>
    </w:p>
    <w:p w:rsidR="006803D3" w:rsidRDefault="006803D3" w:rsidP="006803D3">
      <w:pPr>
        <w:autoSpaceDE w:val="0"/>
        <w:autoSpaceDN w:val="0"/>
        <w:bidi/>
        <w:adjustRightInd w:val="0"/>
        <w:jc w:val="center"/>
        <w:rPr>
          <w:rFonts w:ascii="David" w:hAnsi="David" w:cs="David"/>
          <w:b/>
          <w:bCs/>
          <w:color w:val="000000"/>
          <w:rtl/>
        </w:rPr>
      </w:pPr>
      <w:bookmarkStart w:id="0" w:name="_GoBack"/>
      <w:bookmarkEnd w:id="0"/>
      <w:r>
        <w:rPr>
          <w:rFonts w:ascii="David" w:hAnsi="David" w:cs="David" w:hint="cs"/>
          <w:b/>
          <w:bCs/>
          <w:color w:val="000000"/>
          <w:rtl/>
        </w:rPr>
        <w:t>בגדי כהונה</w:t>
      </w:r>
    </w:p>
    <w:p w:rsidR="006803D3" w:rsidRDefault="006803D3" w:rsidP="006803D3">
      <w:pPr>
        <w:autoSpaceDE w:val="0"/>
        <w:autoSpaceDN w:val="0"/>
        <w:bidi/>
        <w:adjustRightInd w:val="0"/>
        <w:jc w:val="both"/>
        <w:rPr>
          <w:rFonts w:ascii="David" w:hAnsi="David" w:cs="David"/>
          <w:b/>
          <w:bCs/>
          <w:color w:val="000000"/>
          <w:rtl/>
        </w:rPr>
      </w:pPr>
    </w:p>
    <w:p w:rsidR="00440F0A" w:rsidRPr="00FC2B51" w:rsidRDefault="00440F0A" w:rsidP="00FC2B51">
      <w:pPr>
        <w:autoSpaceDE w:val="0"/>
        <w:autoSpaceDN w:val="0"/>
        <w:bidi/>
        <w:adjustRightInd w:val="0"/>
        <w:jc w:val="both"/>
        <w:rPr>
          <w:rFonts w:ascii="David" w:hAnsi="David" w:cs="David"/>
          <w:b/>
          <w:bCs/>
          <w:color w:val="000000"/>
          <w:rtl/>
        </w:rPr>
      </w:pPr>
      <w:r w:rsidRPr="00FC2B51">
        <w:rPr>
          <w:rFonts w:ascii="David" w:hAnsi="David" w:cs="David"/>
          <w:b/>
          <w:bCs/>
          <w:color w:val="000000"/>
          <w:rtl/>
        </w:rPr>
        <w:t>ביאור על ספר המצוות לרס"ג (הרב פערלא) מנין שישים וחמש הפרשיות פתיחה</w:t>
      </w:r>
      <w:r w:rsidRPr="00FC2B51">
        <w:rPr>
          <w:rFonts w:ascii="David" w:hAnsi="David" w:cs="David"/>
          <w:b/>
          <w:bCs/>
          <w:color w:val="000000"/>
        </w:rPr>
        <w:t xml:space="preserve"> </w:t>
      </w:r>
    </w:p>
    <w:p w:rsidR="00440F0A" w:rsidRPr="00FC2B51" w:rsidRDefault="00440F0A" w:rsidP="00FC2B51">
      <w:pPr>
        <w:autoSpaceDE w:val="0"/>
        <w:autoSpaceDN w:val="0"/>
        <w:bidi/>
        <w:adjustRightInd w:val="0"/>
        <w:jc w:val="both"/>
        <w:rPr>
          <w:rFonts w:ascii="David" w:hAnsi="David" w:cs="David"/>
          <w:color w:val="000000"/>
          <w:rtl/>
        </w:rPr>
      </w:pPr>
    </w:p>
    <w:p w:rsidR="00FC2B51" w:rsidRDefault="00440F0A" w:rsidP="00FC2B51">
      <w:pPr>
        <w:autoSpaceDE w:val="0"/>
        <w:autoSpaceDN w:val="0"/>
        <w:bidi/>
        <w:adjustRightInd w:val="0"/>
        <w:jc w:val="both"/>
        <w:rPr>
          <w:rFonts w:ascii="David" w:hAnsi="David" w:cs="David"/>
          <w:color w:val="000000"/>
          <w:rtl/>
        </w:rPr>
      </w:pPr>
      <w:r w:rsidRPr="00FC2B51">
        <w:rPr>
          <w:rFonts w:ascii="David" w:hAnsi="David" w:cs="David"/>
          <w:color w:val="000000"/>
          <w:rtl/>
        </w:rPr>
        <w:t xml:space="preserve">והנה ענין פרשיות הללו וגדרן מבואר בדברי הבה"ג ז"ל (בהקדמתו. ובהלכות הספד). ובה"ג כת"י רומי (בהלכות משמרות). ובתורתן של ראשונים (ח"א עמוד מ"ד) שהם חוקים ומשפטים המסורים לצבור. </w:t>
      </w:r>
      <w:r w:rsidR="00FC2B51">
        <w:rPr>
          <w:rFonts w:ascii="David" w:hAnsi="David" w:cs="David" w:hint="cs"/>
          <w:color w:val="000000"/>
          <w:rtl/>
        </w:rPr>
        <w:t>...</w:t>
      </w:r>
      <w:r w:rsidRPr="00FC2B51">
        <w:rPr>
          <w:rFonts w:ascii="David" w:hAnsi="David" w:cs="David"/>
          <w:color w:val="000000"/>
          <w:rtl/>
        </w:rPr>
        <w:t xml:space="preserve"> ודאי יותר היה ראוי לו להודיע עיקר ענינם וגדרן. שהן מצות המוטלות חובה על הצבור. כמו שהודיע וכתב בתחלת מנין העונשין שהן מצות המוטלות על הב"ד. </w:t>
      </w:r>
      <w:r w:rsidR="00FC2B51">
        <w:rPr>
          <w:rFonts w:ascii="David" w:hAnsi="David" w:cs="David" w:hint="cs"/>
          <w:color w:val="000000"/>
          <w:rtl/>
        </w:rPr>
        <w:t>...</w:t>
      </w:r>
      <w:r w:rsidRPr="00FC2B51">
        <w:rPr>
          <w:rFonts w:ascii="David" w:hAnsi="David" w:cs="David"/>
          <w:color w:val="000000"/>
          <w:rtl/>
        </w:rPr>
        <w:t xml:space="preserve"> ורצה להורות בדבריו אלו דששים וחמש פרשיות הללו הן מצות העם. דהיינו הצבור כולו. ולא כשאר המצות שמוטלות על היחידים. ולפנינו יתבאר עוד בזה בס"ד</w:t>
      </w:r>
      <w:r w:rsidRPr="00FC2B51">
        <w:rPr>
          <w:rFonts w:ascii="David" w:hAnsi="David" w:cs="David"/>
          <w:color w:val="000000"/>
        </w:rPr>
        <w:t xml:space="preserve">: </w:t>
      </w:r>
    </w:p>
    <w:p w:rsidR="00FC2B51" w:rsidRDefault="00FC2B51" w:rsidP="00FC2B51">
      <w:pPr>
        <w:autoSpaceDE w:val="0"/>
        <w:autoSpaceDN w:val="0"/>
        <w:bidi/>
        <w:adjustRightInd w:val="0"/>
        <w:jc w:val="both"/>
        <w:rPr>
          <w:rFonts w:ascii="David" w:hAnsi="David" w:cs="David"/>
          <w:color w:val="000000"/>
          <w:rtl/>
        </w:rPr>
      </w:pPr>
    </w:p>
    <w:p w:rsidR="00FC2B51" w:rsidRPr="00FC2B51" w:rsidRDefault="00FC2B51" w:rsidP="00FC2B51">
      <w:pPr>
        <w:autoSpaceDE w:val="0"/>
        <w:autoSpaceDN w:val="0"/>
        <w:bidi/>
        <w:adjustRightInd w:val="0"/>
        <w:jc w:val="both"/>
        <w:rPr>
          <w:rFonts w:ascii="David" w:hAnsi="David" w:cs="David"/>
          <w:b/>
          <w:bCs/>
          <w:color w:val="000000"/>
          <w:rtl/>
        </w:rPr>
      </w:pPr>
      <w:r w:rsidRPr="00FC2B51">
        <w:rPr>
          <w:rFonts w:ascii="David" w:hAnsi="David" w:cs="David"/>
          <w:b/>
          <w:bCs/>
          <w:color w:val="000000"/>
          <w:rtl/>
        </w:rPr>
        <w:t>ביאור על ספר המצוות לרס"ג (הרב פערלא) מנין שישים וחמש הפרשיות פרשה סב</w:t>
      </w:r>
      <w:r w:rsidRPr="00FC2B51">
        <w:rPr>
          <w:rFonts w:ascii="David" w:hAnsi="David" w:cs="David"/>
          <w:b/>
          <w:bCs/>
          <w:color w:val="000000"/>
        </w:rPr>
        <w:t xml:space="preserve"> </w:t>
      </w:r>
    </w:p>
    <w:p w:rsidR="00FC2B51" w:rsidRPr="00FC2B51" w:rsidRDefault="00FC2B51" w:rsidP="00FC2B51">
      <w:pPr>
        <w:autoSpaceDE w:val="0"/>
        <w:autoSpaceDN w:val="0"/>
        <w:adjustRightInd w:val="0"/>
        <w:rPr>
          <w:rFonts w:ascii="David" w:hAnsi="David" w:cs="David"/>
          <w:color w:val="000000"/>
          <w:rtl/>
        </w:rPr>
      </w:pPr>
    </w:p>
    <w:p w:rsidR="00440F0A" w:rsidRPr="00FC2B51" w:rsidRDefault="00FC2B51" w:rsidP="00FC2B51">
      <w:pPr>
        <w:autoSpaceDE w:val="0"/>
        <w:autoSpaceDN w:val="0"/>
        <w:bidi/>
        <w:adjustRightInd w:val="0"/>
        <w:jc w:val="both"/>
        <w:rPr>
          <w:rFonts w:ascii="David" w:hAnsi="David" w:cs="David"/>
          <w:color w:val="000000"/>
          <w:rtl/>
        </w:rPr>
      </w:pPr>
      <w:r w:rsidRPr="00FC2B51">
        <w:rPr>
          <w:rFonts w:ascii="David" w:hAnsi="David" w:cs="David"/>
          <w:color w:val="000000"/>
          <w:rtl/>
        </w:rPr>
        <w:t>אבל נראה דדעת רבינו הגאון והבה"ג וסייעתו. וכן דעת הרמב"ן במסקנתו. דודאי לכהנים ליכא שום מצוה ללבוש הבגדים. אלא שנאסרו לעבוד כל עבודה דבעי כהן. משום דכשאין בגדיהם עליהם אין כהונתם עליהם והו"ל כזרים. ואין מצוה בבגדי כהונה אלא המצוה המוטלת על הצבור. לעשות בגדי כהונה להכהנים לכבוד ולתפארת. כדכתיב ועשית בגדי קודש לאהרן אחיך לכבוד ולתפארת. וגם בבגדי כהן הדיוט כתיב ולבני אהרן תעשה כתנות וגו' לכבוד ולתפארת.</w:t>
      </w:r>
    </w:p>
    <w:p w:rsidR="00FC2B51" w:rsidRDefault="00FC2B51" w:rsidP="00FC2B51">
      <w:pPr>
        <w:autoSpaceDE w:val="0"/>
        <w:autoSpaceDN w:val="0"/>
        <w:bidi/>
        <w:adjustRightInd w:val="0"/>
        <w:rPr>
          <w:rFonts w:ascii="David" w:hAnsi="David" w:cs="David"/>
          <w:b/>
          <w:bCs/>
          <w:color w:val="000000"/>
          <w:rtl/>
        </w:rPr>
      </w:pPr>
    </w:p>
    <w:p w:rsidR="00FC2B51" w:rsidRPr="00FC2B51" w:rsidRDefault="00FC2B51" w:rsidP="00FC2B51">
      <w:pPr>
        <w:autoSpaceDE w:val="0"/>
        <w:autoSpaceDN w:val="0"/>
        <w:bidi/>
        <w:adjustRightInd w:val="0"/>
        <w:rPr>
          <w:rFonts w:ascii="David" w:hAnsi="David" w:cs="David"/>
          <w:b/>
          <w:bCs/>
          <w:color w:val="000000"/>
          <w:rtl/>
        </w:rPr>
      </w:pPr>
      <w:r w:rsidRPr="00FC2B51">
        <w:rPr>
          <w:rFonts w:ascii="David" w:hAnsi="David" w:cs="David"/>
          <w:b/>
          <w:bCs/>
          <w:color w:val="000000"/>
          <w:rtl/>
        </w:rPr>
        <w:t>רמב"ם הלכות כלי המקדש הקדמה</w:t>
      </w:r>
      <w:r w:rsidRPr="00FC2B51">
        <w:rPr>
          <w:rFonts w:ascii="David" w:hAnsi="David" w:cs="David"/>
          <w:b/>
          <w:bCs/>
          <w:color w:val="000000"/>
        </w:rPr>
        <w:t xml:space="preserve"> </w:t>
      </w:r>
    </w:p>
    <w:p w:rsidR="00FC2B51" w:rsidRPr="00FC2B51" w:rsidRDefault="00FC2B51" w:rsidP="00FC2B51">
      <w:pPr>
        <w:autoSpaceDE w:val="0"/>
        <w:autoSpaceDN w:val="0"/>
        <w:adjustRightInd w:val="0"/>
        <w:rPr>
          <w:rFonts w:ascii="David" w:hAnsi="David" w:cs="David"/>
          <w:color w:val="000000"/>
          <w:rtl/>
        </w:rPr>
      </w:pPr>
    </w:p>
    <w:p w:rsidR="00FC2B51" w:rsidRDefault="00FC2B51" w:rsidP="006803D3">
      <w:pPr>
        <w:autoSpaceDE w:val="0"/>
        <w:autoSpaceDN w:val="0"/>
        <w:bidi/>
        <w:adjustRightInd w:val="0"/>
        <w:jc w:val="both"/>
        <w:rPr>
          <w:rFonts w:ascii="David" w:hAnsi="David" w:cs="David"/>
          <w:color w:val="000000"/>
          <w:rtl/>
        </w:rPr>
      </w:pPr>
      <w:r w:rsidRPr="00FC2B51">
        <w:rPr>
          <w:rFonts w:ascii="David" w:hAnsi="David" w:cs="David"/>
          <w:color w:val="000000"/>
          <w:rtl/>
        </w:rPr>
        <w:t xml:space="preserve">הלכות כלי המקדש והעובדים בו. יש בכללן ארבע עשרה מצות, שש מצות עשה, ושמנה מצות לא תעשה. וזהו פרטן: </w:t>
      </w:r>
      <w:r>
        <w:rPr>
          <w:rFonts w:ascii="David" w:hAnsi="David" w:cs="David" w:hint="cs"/>
          <w:color w:val="000000"/>
          <w:rtl/>
        </w:rPr>
        <w:t>.....</w:t>
      </w:r>
      <w:r w:rsidRPr="00FC2B51">
        <w:rPr>
          <w:rFonts w:ascii="David" w:hAnsi="David" w:cs="David"/>
          <w:color w:val="000000"/>
          <w:rtl/>
        </w:rPr>
        <w:t xml:space="preserve">(יב) ללבוש בגדי כהונה לעבודה. </w:t>
      </w:r>
    </w:p>
    <w:p w:rsidR="006803D3" w:rsidRDefault="006803D3" w:rsidP="006803D3">
      <w:pPr>
        <w:autoSpaceDE w:val="0"/>
        <w:autoSpaceDN w:val="0"/>
        <w:bidi/>
        <w:adjustRightInd w:val="0"/>
        <w:jc w:val="both"/>
        <w:rPr>
          <w:rFonts w:ascii="David" w:hAnsi="David" w:cs="David"/>
          <w:b/>
          <w:bCs/>
          <w:color w:val="000000"/>
          <w:rtl/>
        </w:rPr>
      </w:pPr>
    </w:p>
    <w:p w:rsidR="00FC2B51" w:rsidRPr="00FC2B51" w:rsidRDefault="00FC2B51" w:rsidP="00FC2B51">
      <w:pPr>
        <w:autoSpaceDE w:val="0"/>
        <w:autoSpaceDN w:val="0"/>
        <w:bidi/>
        <w:adjustRightInd w:val="0"/>
        <w:jc w:val="both"/>
        <w:rPr>
          <w:rFonts w:ascii="David" w:hAnsi="David" w:cs="David"/>
          <w:color w:val="000000"/>
          <w:rtl/>
        </w:rPr>
      </w:pPr>
      <w:r w:rsidRPr="00FC2B51">
        <w:rPr>
          <w:rFonts w:ascii="David" w:hAnsi="David" w:cs="David"/>
          <w:b/>
          <w:bCs/>
          <w:color w:val="000000"/>
          <w:rtl/>
        </w:rPr>
        <w:t>ספר המצוות לרמב"ם מצות עשה לג</w:t>
      </w:r>
      <w:r w:rsidRPr="00FC2B51">
        <w:rPr>
          <w:rFonts w:ascii="David" w:hAnsi="David" w:cs="David"/>
          <w:b/>
          <w:bCs/>
          <w:color w:val="000000"/>
        </w:rPr>
        <w:t xml:space="preserve"> </w:t>
      </w:r>
    </w:p>
    <w:p w:rsidR="00FC2B51" w:rsidRPr="00FC2B51" w:rsidRDefault="00FC2B51" w:rsidP="00FC2B51">
      <w:pPr>
        <w:autoSpaceDE w:val="0"/>
        <w:autoSpaceDN w:val="0"/>
        <w:bidi/>
        <w:adjustRightInd w:val="0"/>
        <w:jc w:val="both"/>
        <w:rPr>
          <w:rFonts w:ascii="David" w:hAnsi="David" w:cs="David"/>
          <w:color w:val="000000"/>
          <w:rtl/>
        </w:rPr>
      </w:pPr>
    </w:p>
    <w:p w:rsidR="00FC2B51" w:rsidRPr="00FC2B51" w:rsidRDefault="00FC2B51" w:rsidP="00FC2B51">
      <w:pPr>
        <w:autoSpaceDE w:val="0"/>
        <w:autoSpaceDN w:val="0"/>
        <w:bidi/>
        <w:adjustRightInd w:val="0"/>
        <w:jc w:val="both"/>
        <w:rPr>
          <w:rFonts w:ascii="David" w:hAnsi="David" w:cs="David"/>
          <w:color w:val="000000"/>
          <w:rtl/>
        </w:rPr>
      </w:pPr>
      <w:r w:rsidRPr="00FC2B51">
        <w:rPr>
          <w:rFonts w:ascii="David" w:hAnsi="David" w:cs="David"/>
          <w:color w:val="000000"/>
          <w:rtl/>
        </w:rPr>
        <w:t>והמצוה הל"ג היא שנצטוו הכהנים ללבוש בגדים מיוחדים לכבוד ולתפארת ואז יעבדו במקדש והוא אמרו יתעלה ועשית בגדי קדש לאהרן אחיך לכבוד ולתפארת (תצוה כח ב) ואת בניו תקריב והלבשתם כתנות (שם כט ח). ואלו הן בגדי כהונה שמונה בגדים לכהן גדול וארבעה לכהן הדיוט. וכשיעבוד הכהן בפחות מהבגדים שהם מיוחדים בעבודה ההיא או ביותר מהם עבודתו פסולה וחייב עם זה מיתה בידי שמים. ר"ל מחוסר בגדים שעבד. וכן מנו אותו בגמר סנהדרין (פג א) בכלל מחוייבי מיתה בידי שמים. ולא בא זה כתוב בבאור. אבל בא כתוב (שם י) וחגרת אותם אבנט וכו' והיתה להם כהונה לחקת עולם ובא בפירוש (שם ב) בזמן שבגדיהן עליהן כהונתן עליהם אבל בזמן שאין בגדיהן עליהן אין כהונתן עליהן והוו להו זרים. והנה נבאר (ל"ת עד) כי זר ששמש במיתה. ואמרו בספרא (ס"פ צו) וישם עליו את החשן פרשה זו למדה לשעתה ולמדה לדורות למדה לשירות יום יום ולשירות יום הכיפורים בכל יום משמש בבגדי זהב ויום הכיפורים בבגדי לבן</w:t>
      </w:r>
      <w:r w:rsidRPr="00FC2B51">
        <w:rPr>
          <w:rFonts w:ascii="David" w:hAnsi="David" w:cs="David"/>
          <w:color w:val="000000"/>
        </w:rPr>
        <w:t>.</w:t>
      </w:r>
    </w:p>
    <w:p w:rsidR="00FC2B51" w:rsidRPr="00FC2B51" w:rsidRDefault="00FC2B51" w:rsidP="00FC2B51">
      <w:pPr>
        <w:autoSpaceDE w:val="0"/>
        <w:autoSpaceDN w:val="0"/>
        <w:bidi/>
        <w:adjustRightInd w:val="0"/>
        <w:jc w:val="both"/>
        <w:rPr>
          <w:rFonts w:ascii="David" w:hAnsi="David" w:cs="David"/>
          <w:color w:val="000000"/>
          <w:rtl/>
        </w:rPr>
      </w:pPr>
      <w:r w:rsidRPr="00FC2B51">
        <w:rPr>
          <w:rFonts w:ascii="David" w:hAnsi="David" w:cs="David"/>
          <w:color w:val="000000"/>
          <w:rtl/>
        </w:rPr>
        <w:t>וכבר בארו בספרא (אח"מ פ"ח) שלבישת בגדים אלו מצות עשה והוא אמרם ומנין שאין אהרן לובש בגדים אלו לגדולתו אלא כמקיים גזירת המלך תלמוד לומר [אח"מ יו לד] ויעש כאשר צוה י"י את משה. כלומר בגדים אלו. ואף על פי שהם בתכלית היופי שהם מזהב ושוהם וישפה וזולתם מן האבנים היפות לא יכוין בהם היופי אלא לקיים הצווי שצוה האל למשה לבד והוא שילבש אלו הבגדים תמיד במקדש. וכבר התבארו משפטי מצוה זו כלם בפרק שני מזבחים (יז ב - יט א) ובמקומות מכפורים וסוכה (ה א, נא א):</w:t>
      </w:r>
    </w:p>
    <w:p w:rsidR="00FC2B51" w:rsidRDefault="00FC2B51" w:rsidP="00FC2B51">
      <w:pPr>
        <w:autoSpaceDE w:val="0"/>
        <w:autoSpaceDN w:val="0"/>
        <w:bidi/>
        <w:adjustRightInd w:val="0"/>
        <w:jc w:val="both"/>
        <w:rPr>
          <w:rFonts w:ascii="David" w:hAnsi="David" w:cs="David"/>
          <w:b/>
          <w:bCs/>
          <w:color w:val="000000"/>
          <w:rtl/>
        </w:rPr>
      </w:pPr>
    </w:p>
    <w:p w:rsidR="006803D3" w:rsidRPr="006803D3" w:rsidRDefault="006803D3" w:rsidP="006803D3">
      <w:pPr>
        <w:autoSpaceDE w:val="0"/>
        <w:autoSpaceDN w:val="0"/>
        <w:bidi/>
        <w:adjustRightInd w:val="0"/>
        <w:jc w:val="both"/>
        <w:rPr>
          <w:rFonts w:ascii="David" w:hAnsi="David" w:cs="David"/>
          <w:b/>
          <w:bCs/>
          <w:color w:val="000000"/>
          <w:rtl/>
        </w:rPr>
      </w:pPr>
      <w:r w:rsidRPr="006803D3">
        <w:rPr>
          <w:rFonts w:ascii="David" w:hAnsi="David" w:cs="David"/>
          <w:b/>
          <w:bCs/>
          <w:color w:val="000000"/>
          <w:rtl/>
        </w:rPr>
        <w:t>השגות הרמב"ן לספר המצוות לרמב"ם מצות עשה לג</w:t>
      </w:r>
      <w:r w:rsidRPr="006803D3">
        <w:rPr>
          <w:rFonts w:ascii="David" w:hAnsi="David" w:cs="David"/>
          <w:b/>
          <w:bCs/>
          <w:color w:val="000000"/>
        </w:rPr>
        <w:t xml:space="preserve"> </w:t>
      </w:r>
    </w:p>
    <w:p w:rsidR="006803D3" w:rsidRPr="006803D3" w:rsidRDefault="006803D3" w:rsidP="006803D3">
      <w:pPr>
        <w:autoSpaceDE w:val="0"/>
        <w:autoSpaceDN w:val="0"/>
        <w:bidi/>
        <w:adjustRightInd w:val="0"/>
        <w:jc w:val="both"/>
        <w:rPr>
          <w:rFonts w:ascii="David" w:hAnsi="David" w:cs="David"/>
          <w:color w:val="000000"/>
          <w:rtl/>
        </w:rPr>
      </w:pPr>
    </w:p>
    <w:p w:rsidR="006803D3" w:rsidRDefault="006803D3" w:rsidP="006803D3">
      <w:pPr>
        <w:autoSpaceDE w:val="0"/>
        <w:autoSpaceDN w:val="0"/>
        <w:bidi/>
        <w:adjustRightInd w:val="0"/>
        <w:jc w:val="both"/>
        <w:rPr>
          <w:rFonts w:ascii="David" w:hAnsi="David" w:cs="David"/>
          <w:color w:val="000000"/>
          <w:rtl/>
        </w:rPr>
      </w:pPr>
      <w:r w:rsidRPr="006803D3">
        <w:rPr>
          <w:rFonts w:ascii="David" w:hAnsi="David" w:cs="David"/>
          <w:color w:val="000000"/>
          <w:rtl/>
        </w:rPr>
        <w:t xml:space="preserve">כתב הרב והמצוה שלשים ושלש שנצטוו הכהנים ללבוש בגדים לגדולה וכבוד ואז יעבדו במקדש והוא אמרו ית' ועשית בגדי קודש לאהרן אחיך לכבוד ולתפארת ושאר דבריו בזה. </w:t>
      </w:r>
    </w:p>
    <w:p w:rsidR="006803D3" w:rsidRPr="006803D3" w:rsidRDefault="006803D3" w:rsidP="006803D3">
      <w:pPr>
        <w:autoSpaceDE w:val="0"/>
        <w:autoSpaceDN w:val="0"/>
        <w:bidi/>
        <w:adjustRightInd w:val="0"/>
        <w:jc w:val="both"/>
        <w:rPr>
          <w:rFonts w:ascii="David" w:hAnsi="David" w:cs="David"/>
          <w:color w:val="000000"/>
          <w:rtl/>
        </w:rPr>
      </w:pPr>
      <w:r w:rsidRPr="006803D3">
        <w:rPr>
          <w:rFonts w:ascii="David" w:hAnsi="David" w:cs="David"/>
          <w:color w:val="000000"/>
          <w:rtl/>
        </w:rPr>
        <w:t>והנה זו עם פשיטותה בכתוב ואריכות התורה בביאורה לא ראיתי לבעל ההלכות שימנה אותה אבל מנה בלאוין (אות סח) מחוסר בגדים ששימש. ודעתו זאת לומר דכיון דאין בלבישת בגדים שלא בשעת העבודה שום מצוה אינו אלא הכשר העבודה שאם עבד בפחות מהן או ביותר תפסל עבודתו. והנה הוא חלק ממצות העבודה אם עבד בהן. ואם היינו מונין זה מצוה היה ראוי שתמנה מצות בגדי לבן ביום הכיפורים מצוה אחרת. כמות זה כן מות זה. וכן ראוי למנות בגדי כהן גדול מצוה ובגדי כהן הדיוט מצוה שנית. אבל כולן חלקים מחלקי העבודה המצווה ממנו ית' בימים הנאמרים בהן וכבר נתבאר (שרש יב) שאין מונים חלקי המצות. ולכן לא נמנה אנחנו עשיית השלחן והמנורה והמזבח מצוה מפני שנצטוינו לשום לחם לפני י"י תמיד וצוה אותנו בהכשר העבודה הזאת שהיא לשום אותו בשלחן מתואר כן ושיסודר עליו בענין כן וצונו יתברך בהדלקת הנר לפניו וסדר לנו שתהיה ההדלקה הזו במנורת זהב משקלה ועניינה כן וכן, והנה הם תשמישי קדושה. ולא הוכשר בעיני הטעם שכתב בו הרב שאמר (מ' כ) שהם חלק מחלקי המקדש. לפי שאין הכלים חלק מן הבית אבל הם שתים מצות ואינן מעכבות זו את זו ומקריבין בבית אף על פי שאין בו כלים אלו</w:t>
      </w:r>
      <w:r w:rsidRPr="006803D3">
        <w:rPr>
          <w:rFonts w:ascii="David" w:hAnsi="David" w:cs="David"/>
          <w:color w:val="000000"/>
        </w:rPr>
        <w:t xml:space="preserve">. </w:t>
      </w:r>
    </w:p>
    <w:p w:rsidR="006803D3" w:rsidRPr="006803D3" w:rsidRDefault="006803D3" w:rsidP="006803D3">
      <w:pPr>
        <w:autoSpaceDE w:val="0"/>
        <w:autoSpaceDN w:val="0"/>
        <w:bidi/>
        <w:adjustRightInd w:val="0"/>
        <w:jc w:val="both"/>
        <w:rPr>
          <w:rFonts w:ascii="David" w:hAnsi="David" w:cs="David"/>
          <w:color w:val="000000"/>
          <w:rtl/>
        </w:rPr>
      </w:pPr>
    </w:p>
    <w:p w:rsidR="006803D3" w:rsidRDefault="006803D3" w:rsidP="006803D3">
      <w:pPr>
        <w:autoSpaceDE w:val="0"/>
        <w:autoSpaceDN w:val="0"/>
        <w:bidi/>
        <w:adjustRightInd w:val="0"/>
        <w:jc w:val="both"/>
        <w:rPr>
          <w:rFonts w:ascii="David" w:hAnsi="David" w:cs="David"/>
          <w:color w:val="000000"/>
          <w:rtl/>
        </w:rPr>
      </w:pPr>
      <w:r w:rsidRPr="006803D3">
        <w:rPr>
          <w:rFonts w:ascii="David" w:hAnsi="David" w:cs="David"/>
          <w:color w:val="000000"/>
          <w:rtl/>
        </w:rPr>
        <w:lastRenderedPageBreak/>
        <w:t xml:space="preserve">ולכן אצלי עשיית הארון והכפורת לשום שם העדות תמנה מצוה בפני עצמה. ואל תחשוב לומר שלא תמנה שלא נצטוינו לדורות ולא נעשה אלא ללוחות הברית ובבית שני שלא היה ארון שנגנז מהם (יומא נג ב, וש"נ, ביה"ב רפ"ד) או כדברי האומר (יומא שם) שגלה לבבל לא עשו ארון אחר. שהרי כבר מנה הרב (מ"ע לד) משאו על הכתף מצוה לפי שהמצוה ההיא קיימת לנו לדורות והארון עם לוחות הברית קיים לנו לעולם ומצות נשיאותו בלויים או בכהנים אינו נגדר בזמן אלא כל זמן שימצא אנו מצווין לנשאו בכתף ועוד הוא עתיד ליגלות אמן במהרה בימינו יהיה במהרה והנה היא מצוה מכלל המצות הקיימות לדורות. וכמו שמנה הרב משא הארון כן באמת תמנה עשייתו מצוה מכלל מצות עשה לפי שהיותו מצוה קיימת לנו. ועוד שאם נעלה על דעתינו חס ושלום שיאבד או שישבר מצוה לעשותו כמדה הראשונה לשום שם לוחות העדות כי בכך נצטוינו. </w:t>
      </w:r>
    </w:p>
    <w:p w:rsidR="00FC2B51" w:rsidRPr="006803D3" w:rsidRDefault="006803D3" w:rsidP="006803D3">
      <w:pPr>
        <w:autoSpaceDE w:val="0"/>
        <w:autoSpaceDN w:val="0"/>
        <w:bidi/>
        <w:adjustRightInd w:val="0"/>
        <w:jc w:val="both"/>
        <w:rPr>
          <w:rFonts w:ascii="David" w:hAnsi="David" w:cs="David"/>
          <w:color w:val="000000"/>
          <w:rtl/>
        </w:rPr>
      </w:pPr>
      <w:r w:rsidRPr="006803D3">
        <w:rPr>
          <w:rFonts w:ascii="David" w:hAnsi="David" w:cs="David"/>
          <w:color w:val="000000"/>
          <w:rtl/>
        </w:rPr>
        <w:t>והנה מכל מקום היא מצוה מיוחדת בפני עצמה אינה הכשר מצוה אחרת כמנורה והמזבחות והשלחן. וכן הבגדים כדעת בעל ההלכות אינם אלא להכשר העבודות שנצטוינו בהן אבל אהרן עליו השלום היה לובש אותם כמקיים גזירת מלך שגזר עליו לעבוד בהם לא היה מתענג בלבישתם להתפאר ולהתעטר ביופים ולא להתימר בכבודם. ואמנם דעת הרב בבגדים ובקידוש יותר מחוורת למנותם גם בכלל מצות עשה כי בעבודתם מקיים מצוה מוסיף על השתמר מן הלאו. ואם כן למה לא ימנה מצות עשה שיעשו הכהנים העבודה מעומד לא יושב ולא שוכב ממה שדרשו (זבחי' כג ב) לעמוד לשרת לעמידה בחרתים ולא לישיבה, והרב כתב בחבורו הגדול (ביא"מ פ"ה הי"ד) שעובד מיושב אינו לוקה לפי שאזהרתו מכלל עשה. ואולי מפני שלא בא בכתוב בזה לשון צואה ימנה הכשר עבודה בלבד. ואינו מחוור:</w:t>
      </w:r>
    </w:p>
    <w:p w:rsidR="006803D3" w:rsidRDefault="006803D3" w:rsidP="00FC2B51">
      <w:pPr>
        <w:autoSpaceDE w:val="0"/>
        <w:autoSpaceDN w:val="0"/>
        <w:bidi/>
        <w:adjustRightInd w:val="0"/>
        <w:jc w:val="both"/>
        <w:rPr>
          <w:rFonts w:ascii="David" w:hAnsi="David" w:cs="David"/>
          <w:b/>
          <w:bCs/>
          <w:color w:val="000000"/>
          <w:rtl/>
        </w:rPr>
      </w:pPr>
    </w:p>
    <w:p w:rsidR="00440F0A" w:rsidRDefault="00440F0A" w:rsidP="006803D3">
      <w:pPr>
        <w:autoSpaceDE w:val="0"/>
        <w:autoSpaceDN w:val="0"/>
        <w:bidi/>
        <w:adjustRightInd w:val="0"/>
        <w:jc w:val="both"/>
        <w:rPr>
          <w:rFonts w:ascii="David" w:hAnsi="David" w:cs="David"/>
          <w:b/>
          <w:bCs/>
          <w:color w:val="000000"/>
        </w:rPr>
      </w:pPr>
      <w:r>
        <w:rPr>
          <w:rFonts w:ascii="David" w:hAnsi="David" w:cs="David"/>
          <w:b/>
          <w:bCs/>
          <w:color w:val="000000"/>
          <w:rtl/>
        </w:rPr>
        <w:t xml:space="preserve">ט"ז אורח חיים סימן קכח </w:t>
      </w:r>
    </w:p>
    <w:p w:rsidR="00440F0A" w:rsidRDefault="00440F0A" w:rsidP="00440F0A">
      <w:pPr>
        <w:autoSpaceDE w:val="0"/>
        <w:autoSpaceDN w:val="0"/>
        <w:bidi/>
        <w:adjustRightInd w:val="0"/>
        <w:jc w:val="both"/>
        <w:rPr>
          <w:rFonts w:ascii="David" w:hAnsi="David" w:cs="David"/>
          <w:rtl/>
        </w:rPr>
      </w:pPr>
    </w:p>
    <w:p w:rsidR="00440F0A" w:rsidRDefault="00440F0A" w:rsidP="00440F0A">
      <w:pPr>
        <w:autoSpaceDE w:val="0"/>
        <w:autoSpaceDN w:val="0"/>
        <w:bidi/>
        <w:adjustRightInd w:val="0"/>
        <w:jc w:val="both"/>
        <w:rPr>
          <w:rFonts w:ascii="David" w:hAnsi="David" w:cs="David"/>
          <w:color w:val="000000"/>
          <w:rtl/>
        </w:rPr>
      </w:pPr>
      <w:r>
        <w:rPr>
          <w:rFonts w:ascii="David" w:hAnsi="David" w:cs="David"/>
          <w:color w:val="000000"/>
          <w:rtl/>
        </w:rPr>
        <w:t xml:space="preserve">בהגמ"ר דגיטין כ' מעשה בכהן שיצק מים ע"י ר"ת הקשה תלמיד א': הא שנינו בירושלמי המשתמש בכהונ' ה"ז מעל? והשיב ר"ת </w:t>
      </w:r>
      <w:r>
        <w:rPr>
          <w:rFonts w:ascii="David" w:hAnsi="David" w:cs="David"/>
          <w:b/>
          <w:bCs/>
          <w:color w:val="000000"/>
          <w:rtl/>
        </w:rPr>
        <w:t>אין קדושה בזמן הזה דקי"ל בגדיהם עליהם קדושה עליהם ואי לא לא</w:t>
      </w:r>
      <w:r>
        <w:rPr>
          <w:rFonts w:ascii="David" w:hAnsi="David" w:cs="David"/>
          <w:color w:val="000000"/>
          <w:rtl/>
        </w:rPr>
        <w:t xml:space="preserve"> </w:t>
      </w:r>
    </w:p>
    <w:p w:rsidR="00440F0A" w:rsidRDefault="00440F0A" w:rsidP="00440F0A">
      <w:pPr>
        <w:autoSpaceDE w:val="0"/>
        <w:autoSpaceDN w:val="0"/>
        <w:bidi/>
        <w:adjustRightInd w:val="0"/>
        <w:jc w:val="both"/>
        <w:rPr>
          <w:rFonts w:ascii="David" w:hAnsi="David" w:cs="David"/>
          <w:color w:val="000000"/>
          <w:rtl/>
        </w:rPr>
      </w:pPr>
      <w:r>
        <w:rPr>
          <w:rFonts w:ascii="David" w:hAnsi="David" w:cs="David"/>
          <w:color w:val="000000"/>
          <w:rtl/>
        </w:rPr>
        <w:t xml:space="preserve">והקשה א"כ כל מיני קדושה לא ליעבד להו ?ושתק ר"ת </w:t>
      </w:r>
    </w:p>
    <w:p w:rsidR="00440F0A" w:rsidRDefault="00440F0A" w:rsidP="00440F0A">
      <w:pPr>
        <w:autoSpaceDE w:val="0"/>
        <w:autoSpaceDN w:val="0"/>
        <w:bidi/>
        <w:adjustRightInd w:val="0"/>
        <w:jc w:val="both"/>
        <w:rPr>
          <w:rFonts w:ascii="David" w:hAnsi="David" w:cs="David"/>
          <w:color w:val="000000"/>
          <w:rtl/>
        </w:rPr>
      </w:pPr>
      <w:r>
        <w:rPr>
          <w:rFonts w:ascii="David" w:hAnsi="David" w:cs="David"/>
          <w:color w:val="000000"/>
          <w:rtl/>
        </w:rPr>
        <w:t xml:space="preserve">והשיב הר' פיטר דנהי שיש בו קדוש' יכול למחול </w:t>
      </w:r>
    </w:p>
    <w:p w:rsidR="00440F0A" w:rsidRDefault="00440F0A" w:rsidP="00440F0A">
      <w:pPr>
        <w:autoSpaceDE w:val="0"/>
        <w:autoSpaceDN w:val="0"/>
        <w:bidi/>
        <w:adjustRightInd w:val="0"/>
        <w:jc w:val="both"/>
        <w:rPr>
          <w:rFonts w:ascii="David" w:hAnsi="David" w:cs="David"/>
          <w:color w:val="000000"/>
          <w:rtl/>
        </w:rPr>
      </w:pPr>
      <w:r>
        <w:rPr>
          <w:rFonts w:ascii="David" w:hAnsi="David" w:cs="David"/>
          <w:color w:val="000000"/>
          <w:rtl/>
        </w:rPr>
        <w:t xml:space="preserve"> </w:t>
      </w:r>
    </w:p>
    <w:p w:rsidR="00440F0A" w:rsidRDefault="00440F0A" w:rsidP="00440F0A">
      <w:pPr>
        <w:autoSpaceDE w:val="0"/>
        <w:autoSpaceDN w:val="0"/>
        <w:bidi/>
        <w:adjustRightInd w:val="0"/>
        <w:jc w:val="both"/>
        <w:rPr>
          <w:rFonts w:ascii="David" w:hAnsi="David" w:cs="David"/>
          <w:color w:val="000000"/>
          <w:rtl/>
        </w:rPr>
      </w:pPr>
      <w:r>
        <w:rPr>
          <w:rFonts w:ascii="David" w:hAnsi="David" w:cs="David"/>
          <w:color w:val="000000"/>
          <w:rtl/>
        </w:rPr>
        <w:t>וקשה לי הא קי"ל וקדשתו בע"כ דאם נשא גרושה כופין אותו שיגרשה כדאיתא בהאש' רבה אם לא רצה דפנו פירוש שמיסרין אותו ביסורין ואמאי לא נימא שהוא מוחל על קדושתו?</w:t>
      </w:r>
    </w:p>
    <w:p w:rsidR="00440F0A" w:rsidRDefault="00440F0A" w:rsidP="00440F0A">
      <w:pPr>
        <w:autoSpaceDE w:val="0"/>
        <w:autoSpaceDN w:val="0"/>
        <w:bidi/>
        <w:adjustRightInd w:val="0"/>
        <w:jc w:val="both"/>
        <w:rPr>
          <w:rFonts w:ascii="David" w:hAnsi="David" w:cs="David"/>
          <w:color w:val="000000"/>
          <w:rtl/>
        </w:rPr>
      </w:pPr>
      <w:r>
        <w:rPr>
          <w:rFonts w:ascii="David" w:hAnsi="David" w:cs="David"/>
          <w:color w:val="000000"/>
          <w:rtl/>
        </w:rPr>
        <w:t xml:space="preserve"> ונ"ל דהטעם דיכול למחול הוא משום דיש לו הנאה מזה ולא אסרה התור' עליו מידי דהוא ניחא ליה בכך אם לא במה שאסרה תורה בפי' עליו אבל שאר דבר לא </w:t>
      </w:r>
    </w:p>
    <w:p w:rsidR="00D53C43" w:rsidRDefault="00D53C43">
      <w:pPr>
        <w:rPr>
          <w:rFonts w:hint="cs"/>
          <w:rtl/>
        </w:rPr>
      </w:pPr>
    </w:p>
    <w:sectPr w:rsidR="00D53C43" w:rsidSect="00922DB0">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F0A"/>
    <w:rsid w:val="002A20D0"/>
    <w:rsid w:val="00440F0A"/>
    <w:rsid w:val="006803D3"/>
    <w:rsid w:val="007912B6"/>
    <w:rsid w:val="00922DB0"/>
    <w:rsid w:val="00A94542"/>
    <w:rsid w:val="00D53C43"/>
    <w:rsid w:val="00FB6C89"/>
    <w:rsid w:val="00FC2B5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9D39BB-A46F-4039-A371-7E9546C4C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F0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20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851</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aviad tabory</dc:creator>
  <cp:keywords/>
  <dc:description/>
  <cp:lastModifiedBy>aviad tabory</cp:lastModifiedBy>
  <cp:revision>1</cp:revision>
  <dcterms:created xsi:type="dcterms:W3CDTF">2015-02-23T16:32:00Z</dcterms:created>
  <dcterms:modified xsi:type="dcterms:W3CDTF">2015-02-23T17:05:00Z</dcterms:modified>
</cp:coreProperties>
</file>