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7B0F9005" w:rsidR="00FD72B3" w:rsidRPr="00C96CF0" w:rsidRDefault="006904BB" w:rsidP="00C96CF0">
      <w:pPr>
        <w:pStyle w:val="affff3"/>
        <w:rPr>
          <w:rtl/>
        </w:rPr>
        <w:sectPr w:rsidR="00FD72B3" w:rsidRPr="00C96CF0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C96CF0">
        <w:rPr>
          <w:rFonts w:hint="cs"/>
          <w:rtl/>
        </w:rPr>
        <w:t>שיעור</w:t>
      </w:r>
      <w:r w:rsidR="009B4A3E" w:rsidRPr="00C96CF0">
        <w:rPr>
          <w:rFonts w:hint="cs"/>
          <w:rtl/>
        </w:rPr>
        <w:t xml:space="preserve"> </w:t>
      </w:r>
      <w:r w:rsidR="000934D0">
        <w:rPr>
          <w:rFonts w:hint="cs"/>
          <w:rtl/>
        </w:rPr>
        <w:t>2</w:t>
      </w:r>
      <w:r w:rsidR="00AA3106">
        <w:rPr>
          <w:rFonts w:hint="cs"/>
          <w:rtl/>
        </w:rPr>
        <w:t>4</w:t>
      </w:r>
      <w:r w:rsidR="00B42880" w:rsidRPr="00C96CF0">
        <w:rPr>
          <w:rFonts w:hint="cs"/>
          <w:rtl/>
        </w:rPr>
        <w:t>:</w:t>
      </w:r>
      <w:r w:rsidR="00A81F3C">
        <w:rPr>
          <w:rFonts w:hint="cs"/>
          <w:rtl/>
        </w:rPr>
        <w:t xml:space="preserve"> </w:t>
      </w:r>
      <w:r w:rsidR="00AA3106" w:rsidRPr="00AA3106">
        <w:rPr>
          <w:rtl/>
        </w:rPr>
        <w:t xml:space="preserve">עליית תלמידי </w:t>
      </w:r>
      <w:proofErr w:type="spellStart"/>
      <w:r w:rsidR="00AA3106" w:rsidRPr="00AA3106">
        <w:rPr>
          <w:rtl/>
        </w:rPr>
        <w:t>הגר"א</w:t>
      </w:r>
      <w:proofErr w:type="spellEnd"/>
      <w:r w:rsidR="00AA3106" w:rsidRPr="00AA3106">
        <w:rPr>
          <w:rtl/>
        </w:rPr>
        <w:t xml:space="preserve"> – מנהגי ארץ ישראל</w:t>
      </w:r>
      <w:r w:rsidR="00AA3106" w:rsidRPr="00AA3106">
        <w:rPr>
          <w:rFonts w:hint="cs"/>
          <w:rtl/>
        </w:rPr>
        <w:t xml:space="preserve"> </w:t>
      </w:r>
      <w:r w:rsidR="00A81F3C">
        <w:rPr>
          <w:rFonts w:hint="cs"/>
          <w:rtl/>
        </w:rPr>
        <w:t>(180</w:t>
      </w:r>
      <w:r w:rsidR="00AA3106">
        <w:rPr>
          <w:rFonts w:hint="cs"/>
          <w:rtl/>
        </w:rPr>
        <w:t>8</w:t>
      </w:r>
      <w:r w:rsidR="00A81F3C">
        <w:rPr>
          <w:rFonts w:hint="cs"/>
          <w:rtl/>
        </w:rPr>
        <w:t>)</w:t>
      </w:r>
      <w:r w:rsidR="00F372A2" w:rsidRPr="00C96CF0">
        <w:rPr>
          <w:rFonts w:hint="cs"/>
          <w:rtl/>
        </w:rPr>
        <w:t xml:space="preserve"> </w:t>
      </w:r>
    </w:p>
    <w:p w14:paraId="67C791E0" w14:textId="10538DA4" w:rsidR="008B3685" w:rsidRPr="008B3685" w:rsidRDefault="008B3685" w:rsidP="00CB4B7D">
      <w:pPr>
        <w:jc w:val="both"/>
        <w:rPr>
          <w:b/>
          <w:bCs/>
          <w:u w:val="single"/>
          <w:rtl/>
        </w:rPr>
      </w:pPr>
      <w:r w:rsidRPr="008B3685">
        <w:rPr>
          <w:rFonts w:hint="cs"/>
          <w:b/>
          <w:bCs/>
          <w:u w:val="single"/>
          <w:rtl/>
        </w:rPr>
        <w:t>העלייה</w:t>
      </w:r>
    </w:p>
    <w:p w14:paraId="0E6A6CAD" w14:textId="20C1547F" w:rsidR="00CB4B7D" w:rsidRDefault="00CB4B7D" w:rsidP="00CB4B7D">
      <w:pPr>
        <w:jc w:val="both"/>
        <w:rPr>
          <w:rtl/>
        </w:rPr>
      </w:pPr>
      <w:r>
        <w:rPr>
          <w:rtl/>
        </w:rPr>
        <w:t>במכתב למשפחתו</w:t>
      </w:r>
      <w:r>
        <w:rPr>
          <w:rFonts w:hint="cs"/>
          <w:rtl/>
        </w:rPr>
        <w:t xml:space="preserve">, </w:t>
      </w:r>
      <w:r>
        <w:rPr>
          <w:rtl/>
        </w:rPr>
        <w:t>הביע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הגר"א</w:t>
      </w:r>
      <w:proofErr w:type="spellEnd"/>
      <w:r>
        <w:rPr>
          <w:rStyle w:val="a8"/>
          <w:rtl/>
        </w:rPr>
        <w:footnoteReference w:id="1"/>
      </w:r>
      <w:r>
        <w:rPr>
          <w:rFonts w:hint="cs"/>
          <w:rtl/>
        </w:rPr>
        <w:t xml:space="preserve"> </w:t>
      </w:r>
      <w:r>
        <w:rPr>
          <w:rtl/>
        </w:rPr>
        <w:t>את כוונתו לעלות לארץ ישראל.</w:t>
      </w:r>
      <w:r>
        <w:rPr>
          <w:rStyle w:val="a8"/>
          <w:rtl/>
        </w:rPr>
        <w:footnoteReference w:id="2"/>
      </w:r>
      <w:r>
        <w:rPr>
          <w:rtl/>
        </w:rPr>
        <w:t xml:space="preserve"> </w:t>
      </w:r>
      <w:r>
        <w:rPr>
          <w:rFonts w:hint="cs"/>
          <w:rtl/>
        </w:rPr>
        <w:t xml:space="preserve">הוא עזב </w:t>
      </w:r>
      <w:r>
        <w:rPr>
          <w:rtl/>
        </w:rPr>
        <w:t xml:space="preserve">את עיר הולדתו וילנה, </w:t>
      </w:r>
      <w:r>
        <w:rPr>
          <w:rFonts w:hint="cs"/>
          <w:rtl/>
        </w:rPr>
        <w:t>ו</w:t>
      </w:r>
      <w:r>
        <w:rPr>
          <w:rtl/>
        </w:rPr>
        <w:t xml:space="preserve">עשה את דרכו אל הגבול האוסטרי. </w:t>
      </w:r>
      <w:r>
        <w:rPr>
          <w:rFonts w:hint="cs"/>
          <w:rtl/>
        </w:rPr>
        <w:t>אולם</w:t>
      </w:r>
      <w:r>
        <w:rPr>
          <w:rtl/>
        </w:rPr>
        <w:t xml:space="preserve">, מסיבות לא ידועות, </w:t>
      </w:r>
      <w:proofErr w:type="spellStart"/>
      <w:r>
        <w:rPr>
          <w:rtl/>
        </w:rPr>
        <w:t>ה</w:t>
      </w:r>
      <w:r w:rsidR="008B3685">
        <w:rPr>
          <w:rFonts w:hint="cs"/>
          <w:rtl/>
        </w:rPr>
        <w:t>גר"א</w:t>
      </w:r>
      <w:proofErr w:type="spellEnd"/>
      <w:r>
        <w:rPr>
          <w:rtl/>
        </w:rPr>
        <w:t xml:space="preserve"> החליט </w:t>
      </w:r>
      <w:r>
        <w:rPr>
          <w:rFonts w:hint="cs"/>
          <w:rtl/>
        </w:rPr>
        <w:t>לבטל</w:t>
      </w:r>
      <w:r>
        <w:rPr>
          <w:rtl/>
        </w:rPr>
        <w:t xml:space="preserve"> את נסיעתו.</w:t>
      </w:r>
    </w:p>
    <w:p w14:paraId="29E75C71" w14:textId="056B5145" w:rsidR="00CB4B7D" w:rsidRDefault="00CB4B7D" w:rsidP="00AA3106">
      <w:pPr>
        <w:jc w:val="both"/>
        <w:rPr>
          <w:rtl/>
        </w:rPr>
      </w:pPr>
      <w:r>
        <w:rPr>
          <w:rtl/>
        </w:rPr>
        <w:t xml:space="preserve">הרב יהודה לייב מימון </w:t>
      </w:r>
      <w:r>
        <w:rPr>
          <w:rFonts w:hint="cs"/>
          <w:rtl/>
        </w:rPr>
        <w:t>מ</w:t>
      </w:r>
      <w:r w:rsidR="008B3685">
        <w:rPr>
          <w:rFonts w:hint="cs"/>
          <w:rtl/>
        </w:rPr>
        <w:t>ציג</w:t>
      </w:r>
      <w:r>
        <w:rPr>
          <w:rtl/>
        </w:rPr>
        <w:t xml:space="preserve"> תיאוריות רבות מדוע </w:t>
      </w:r>
      <w:proofErr w:type="spellStart"/>
      <w:r>
        <w:rPr>
          <w:rtl/>
        </w:rPr>
        <w:t>הגר"א</w:t>
      </w:r>
      <w:proofErr w:type="spellEnd"/>
      <w:r>
        <w:rPr>
          <w:rtl/>
        </w:rPr>
        <w:t xml:space="preserve"> חזר בו</w:t>
      </w:r>
      <w:r w:rsidR="008B3685">
        <w:rPr>
          <w:rFonts w:hint="cs"/>
          <w:rtl/>
        </w:rPr>
        <w:t xml:space="preserve">. הוא </w:t>
      </w:r>
      <w:r>
        <w:rPr>
          <w:rtl/>
        </w:rPr>
        <w:t>מציע שהסיבה העיקרית הייתה שבאותה תקופה</w:t>
      </w:r>
      <w:r>
        <w:rPr>
          <w:rFonts w:hint="cs"/>
          <w:rtl/>
        </w:rPr>
        <w:t>,</w:t>
      </w:r>
      <w:r>
        <w:rPr>
          <w:rtl/>
        </w:rPr>
        <w:t xml:space="preserve"> רוב היהודים הדתיים שחיו בירושלים היו חסידים, </w:t>
      </w:r>
      <w:proofErr w:type="spellStart"/>
      <w:r w:rsidR="008B3685">
        <w:rPr>
          <w:rFonts w:hint="cs"/>
          <w:rtl/>
        </w:rPr>
        <w:t>ו</w:t>
      </w:r>
      <w:r>
        <w:rPr>
          <w:rtl/>
        </w:rPr>
        <w:t>הגר"א</w:t>
      </w:r>
      <w:proofErr w:type="spellEnd"/>
      <w:r>
        <w:rPr>
          <w:rtl/>
        </w:rPr>
        <w:t xml:space="preserve"> התנגד </w:t>
      </w:r>
      <w:r w:rsidR="008B3685">
        <w:rPr>
          <w:rFonts w:hint="cs"/>
          <w:rtl/>
        </w:rPr>
        <w:t>לדרכם</w:t>
      </w:r>
      <w:r>
        <w:rPr>
          <w:rtl/>
        </w:rPr>
        <w:t>. פסיקותיהם ההלכתיות ו</w:t>
      </w:r>
      <w:r>
        <w:rPr>
          <w:rFonts w:hint="cs"/>
          <w:rtl/>
        </w:rPr>
        <w:t xml:space="preserve">מנהגיהם </w:t>
      </w:r>
      <w:r>
        <w:rPr>
          <w:rtl/>
        </w:rPr>
        <w:t>עמדו בסתירה ל</w:t>
      </w:r>
      <w:r w:rsidR="00AA3106">
        <w:rPr>
          <w:rFonts w:hint="cs"/>
          <w:rtl/>
        </w:rPr>
        <w:t>עמדת</w:t>
      </w:r>
      <w:r>
        <w:rPr>
          <w:rtl/>
        </w:rPr>
        <w:t xml:space="preserve"> </w:t>
      </w:r>
      <w:proofErr w:type="spellStart"/>
      <w:r>
        <w:rPr>
          <w:rtl/>
        </w:rPr>
        <w:t>הגר"א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ותלמידיו</w:t>
      </w:r>
      <w:r>
        <w:rPr>
          <w:rtl/>
        </w:rPr>
        <w:t>.</w:t>
      </w:r>
      <w:r>
        <w:rPr>
          <w:rStyle w:val="a8"/>
          <w:rtl/>
        </w:rPr>
        <w:footnoteReference w:id="3"/>
      </w:r>
    </w:p>
    <w:p w14:paraId="2BD21366" w14:textId="7DFF021D" w:rsidR="00CB4B7D" w:rsidRDefault="00CB4B7D" w:rsidP="00CB4B7D">
      <w:pPr>
        <w:jc w:val="both"/>
        <w:rPr>
          <w:rtl/>
        </w:rPr>
      </w:pPr>
      <w:r>
        <w:rPr>
          <w:rtl/>
        </w:rPr>
        <w:t xml:space="preserve">עשר שנים מאוחר יותר, בשנת 1808, עלתה הקבוצה הראשונה של תלמידי </w:t>
      </w:r>
      <w:proofErr w:type="spellStart"/>
      <w:r>
        <w:rPr>
          <w:rtl/>
        </w:rPr>
        <w:t>הגר"א</w:t>
      </w:r>
      <w:proofErr w:type="spellEnd"/>
      <w:r>
        <w:rPr>
          <w:rtl/>
        </w:rPr>
        <w:t xml:space="preserve"> ל</w:t>
      </w:r>
      <w:r>
        <w:rPr>
          <w:rFonts w:hint="cs"/>
          <w:rtl/>
        </w:rPr>
        <w:t xml:space="preserve">ארץ </w:t>
      </w:r>
      <w:r>
        <w:rPr>
          <w:rtl/>
        </w:rPr>
        <w:t>ישראל. בראש</w:t>
      </w:r>
      <w:r w:rsidR="008B3685">
        <w:rPr>
          <w:rFonts w:hint="cs"/>
          <w:rtl/>
        </w:rPr>
        <w:t xml:space="preserve"> הקבוצה</w:t>
      </w:r>
      <w:r>
        <w:rPr>
          <w:rtl/>
        </w:rPr>
        <w:t xml:space="preserve"> עמד הרב מנחם מנדל משקלו</w:t>
      </w:r>
      <w:r>
        <w:rPr>
          <w:rFonts w:hint="cs"/>
          <w:rtl/>
        </w:rPr>
        <w:t>ב</w:t>
      </w:r>
      <w:r>
        <w:rPr>
          <w:rtl/>
        </w:rPr>
        <w:t xml:space="preserve">. שנה לאחר מכן, שתי קבוצות </w:t>
      </w:r>
      <w:r w:rsidR="00AA3106">
        <w:rPr>
          <w:rFonts w:hint="cs"/>
          <w:rtl/>
        </w:rPr>
        <w:t xml:space="preserve">תלמידים </w:t>
      </w:r>
      <w:r>
        <w:rPr>
          <w:rtl/>
        </w:rPr>
        <w:t>נוספות עשו את דרכן לארץ ישראל, בליווי הרב ישראל משקלו</w:t>
      </w:r>
      <w:r>
        <w:rPr>
          <w:rFonts w:hint="cs"/>
          <w:rtl/>
        </w:rPr>
        <w:t>ב</w:t>
      </w:r>
      <w:r>
        <w:rPr>
          <w:rtl/>
        </w:rPr>
        <w:t>.</w:t>
      </w:r>
    </w:p>
    <w:p w14:paraId="4C1582C3" w14:textId="6420F924" w:rsidR="00CB4B7D" w:rsidRDefault="00CB4B7D" w:rsidP="00AA3106">
      <w:pPr>
        <w:jc w:val="both"/>
        <w:rPr>
          <w:rtl/>
        </w:rPr>
      </w:pPr>
      <w:r>
        <w:rPr>
          <w:rFonts w:hint="cs"/>
          <w:rtl/>
        </w:rPr>
        <w:t xml:space="preserve">העולים </w:t>
      </w:r>
      <w:r>
        <w:rPr>
          <w:rtl/>
        </w:rPr>
        <w:t>התיישבו תחילה בטבריה ובצפת</w:t>
      </w:r>
      <w:r>
        <w:rPr>
          <w:rFonts w:hint="cs"/>
          <w:rtl/>
        </w:rPr>
        <w:t>,</w:t>
      </w:r>
      <w:r>
        <w:rPr>
          <w:rtl/>
        </w:rPr>
        <w:t xml:space="preserve"> אך בסופו של דבר עברו לירושלים, שם הקימו קהילה גדולה </w:t>
      </w:r>
      <w:r>
        <w:rPr>
          <w:rFonts w:hint="cs"/>
          <w:rtl/>
        </w:rPr>
        <w:t>ומרכזית</w:t>
      </w:r>
      <w:r>
        <w:rPr>
          <w:rtl/>
        </w:rPr>
        <w:t xml:space="preserve">. הקהילה כונתה </w:t>
      </w:r>
      <w:r w:rsidR="00AA3106">
        <w:rPr>
          <w:rFonts w:hint="cs"/>
          <w:rtl/>
        </w:rPr>
        <w:t>"ה</w:t>
      </w:r>
      <w:r>
        <w:rPr>
          <w:rtl/>
        </w:rPr>
        <w:t>פרושים</w:t>
      </w:r>
      <w:r>
        <w:rPr>
          <w:rFonts w:hint="cs"/>
          <w:rtl/>
        </w:rPr>
        <w:t>"</w:t>
      </w:r>
      <w:r>
        <w:rPr>
          <w:rtl/>
        </w:rPr>
        <w:t>.</w:t>
      </w:r>
      <w:r>
        <w:rPr>
          <w:rStyle w:val="a8"/>
          <w:rtl/>
        </w:rPr>
        <w:footnoteReference w:id="4"/>
      </w:r>
    </w:p>
    <w:p w14:paraId="7F8BED77" w14:textId="0C237C8B" w:rsidR="00CB4B7D" w:rsidRDefault="00CB4B7D" w:rsidP="00AA3106">
      <w:pPr>
        <w:jc w:val="both"/>
        <w:rPr>
          <w:rtl/>
        </w:rPr>
      </w:pPr>
      <w:r>
        <w:rPr>
          <w:rtl/>
        </w:rPr>
        <w:t xml:space="preserve">חוקרים והיסטוריונים דנים </w:t>
      </w:r>
      <w:r w:rsidR="00AA3106">
        <w:rPr>
          <w:rFonts w:hint="cs"/>
          <w:rtl/>
        </w:rPr>
        <w:t>בשאלת המניע לעלייה</w:t>
      </w:r>
      <w:r>
        <w:rPr>
          <w:rtl/>
        </w:rPr>
        <w:t>.</w:t>
      </w:r>
      <w:r w:rsidR="00AA3106">
        <w:rPr>
          <w:rStyle w:val="a8"/>
          <w:rtl/>
        </w:rPr>
        <w:footnoteReference w:id="5"/>
      </w:r>
      <w:r w:rsidR="00AA3106">
        <w:rPr>
          <w:rFonts w:hint="cs"/>
          <w:rtl/>
        </w:rPr>
        <w:t xml:space="preserve"> </w:t>
      </w:r>
      <w:r>
        <w:rPr>
          <w:rtl/>
        </w:rPr>
        <w:t>פרופ</w:t>
      </w:r>
      <w:r>
        <w:rPr>
          <w:rFonts w:hint="cs"/>
          <w:rtl/>
        </w:rPr>
        <w:t>'</w:t>
      </w:r>
      <w:r>
        <w:rPr>
          <w:rtl/>
        </w:rPr>
        <w:t xml:space="preserve"> ישראל </w:t>
      </w:r>
      <w:proofErr w:type="spellStart"/>
      <w:r>
        <w:rPr>
          <w:rtl/>
        </w:rPr>
        <w:t>ברטל</w:t>
      </w:r>
      <w:proofErr w:type="spellEnd"/>
      <w:r>
        <w:rPr>
          <w:rtl/>
        </w:rPr>
        <w:t xml:space="preserve"> טוען ש</w:t>
      </w:r>
      <w:r w:rsidR="00AA3106">
        <w:rPr>
          <w:rFonts w:hint="cs"/>
          <w:rtl/>
        </w:rPr>
        <w:t>היא נבעה מ</w:t>
      </w:r>
      <w:r>
        <w:rPr>
          <w:rtl/>
        </w:rPr>
        <w:t>סיבות תיאולוגיות הקשורות בייחוד</w:t>
      </w:r>
      <w:r w:rsidR="00AA3106">
        <w:rPr>
          <w:rFonts w:hint="cs"/>
          <w:rtl/>
        </w:rPr>
        <w:t>יות</w:t>
      </w:r>
      <w:r>
        <w:rPr>
          <w:rtl/>
        </w:rPr>
        <w:t xml:space="preserve"> </w:t>
      </w:r>
      <w:proofErr w:type="spellStart"/>
      <w:r>
        <w:rPr>
          <w:rtl/>
        </w:rPr>
        <w:t>ה</w:t>
      </w:r>
      <w:r w:rsidR="00AA3106">
        <w:rPr>
          <w:rFonts w:hint="cs"/>
          <w:rtl/>
        </w:rPr>
        <w:t>דתית־רוחנית</w:t>
      </w:r>
      <w:proofErr w:type="spellEnd"/>
      <w:r>
        <w:rPr>
          <w:rtl/>
        </w:rPr>
        <w:t xml:space="preserve"> של ארץ ישראל</w:t>
      </w:r>
      <w:r w:rsidR="00AA3106">
        <w:rPr>
          <w:rFonts w:hint="cs"/>
          <w:rtl/>
        </w:rPr>
        <w:t xml:space="preserve"> </w:t>
      </w:r>
      <w:r w:rsidR="00AA3106">
        <w:rPr>
          <w:rtl/>
        </w:rPr>
        <w:t>–</w:t>
      </w:r>
      <w:r>
        <w:rPr>
          <w:rtl/>
        </w:rPr>
        <w:t xml:space="preserve"> הקבוצה </w:t>
      </w:r>
      <w:r w:rsidR="00AA3106">
        <w:rPr>
          <w:rFonts w:hint="cs"/>
          <w:rtl/>
        </w:rPr>
        <w:t>ייחסה ערך משמעותי יותר</w:t>
      </w:r>
      <w:r>
        <w:rPr>
          <w:rtl/>
        </w:rPr>
        <w:t xml:space="preserve"> לל</w:t>
      </w:r>
      <w:r w:rsidR="00AA3106">
        <w:rPr>
          <w:rFonts w:hint="cs"/>
          <w:rtl/>
        </w:rPr>
        <w:t>י</w:t>
      </w:r>
      <w:r>
        <w:rPr>
          <w:rtl/>
        </w:rPr>
        <w:t>מוד תורה ב</w:t>
      </w:r>
      <w:r>
        <w:rPr>
          <w:rFonts w:hint="cs"/>
          <w:rtl/>
        </w:rPr>
        <w:t xml:space="preserve">ארץ </w:t>
      </w:r>
      <w:r>
        <w:rPr>
          <w:rtl/>
        </w:rPr>
        <w:t>ישראל.</w:t>
      </w:r>
      <w:r>
        <w:rPr>
          <w:rStyle w:val="a8"/>
          <w:rtl/>
        </w:rPr>
        <w:footnoteReference w:id="6"/>
      </w:r>
    </w:p>
    <w:p w14:paraId="4EED2843" w14:textId="0A8DBEB6" w:rsidR="00CB4B7D" w:rsidRDefault="00CB4B7D" w:rsidP="005B74E4">
      <w:pPr>
        <w:jc w:val="both"/>
        <w:rPr>
          <w:rtl/>
        </w:rPr>
      </w:pPr>
      <w:r>
        <w:rPr>
          <w:rtl/>
        </w:rPr>
        <w:t xml:space="preserve">אחרים, </w:t>
      </w:r>
      <w:r w:rsidR="005B74E4">
        <w:rPr>
          <w:rFonts w:hint="cs"/>
          <w:rtl/>
        </w:rPr>
        <w:t>בהם</w:t>
      </w:r>
      <w:r>
        <w:rPr>
          <w:rtl/>
        </w:rPr>
        <w:t xml:space="preserve"> פרופ</w:t>
      </w:r>
      <w:r>
        <w:rPr>
          <w:rFonts w:hint="cs"/>
          <w:rtl/>
        </w:rPr>
        <w:t>'</w:t>
      </w:r>
      <w:r>
        <w:rPr>
          <w:rtl/>
        </w:rPr>
        <w:t xml:space="preserve"> אריה מורגנשטרן, מייחסים להט משיחי לקהילת תלמידי </w:t>
      </w:r>
      <w:proofErr w:type="spellStart"/>
      <w:r>
        <w:rPr>
          <w:rtl/>
        </w:rPr>
        <w:t>הגר"א</w:t>
      </w:r>
      <w:proofErr w:type="spellEnd"/>
      <w:r>
        <w:rPr>
          <w:rtl/>
        </w:rPr>
        <w:t xml:space="preserve">. הוא מראה שכאשר </w:t>
      </w:r>
      <w:r>
        <w:rPr>
          <w:rFonts w:hint="cs"/>
          <w:rtl/>
        </w:rPr>
        <w:t>הקהילה קיבלה אישור</w:t>
      </w:r>
      <w:r>
        <w:rPr>
          <w:rtl/>
        </w:rPr>
        <w:t xml:space="preserve"> לבנות בית כנסת בעיר העתיקה (בית הכנסת</w:t>
      </w:r>
      <w:r>
        <w:rPr>
          <w:rFonts w:hint="cs"/>
          <w:rtl/>
        </w:rPr>
        <w:t xml:space="preserve"> המכונה היום</w:t>
      </w:r>
      <w:r>
        <w:rPr>
          <w:rtl/>
        </w:rPr>
        <w:t xml:space="preserve"> "</w:t>
      </w:r>
      <w:r>
        <w:rPr>
          <w:rFonts w:hint="cs"/>
          <w:rtl/>
        </w:rPr>
        <w:t>ה</w:t>
      </w:r>
      <w:r>
        <w:rPr>
          <w:rtl/>
        </w:rPr>
        <w:t>חורבה")</w:t>
      </w:r>
      <w:r>
        <w:rPr>
          <w:rFonts w:hint="cs"/>
          <w:rtl/>
        </w:rPr>
        <w:t>,</w:t>
      </w:r>
      <w:r>
        <w:rPr>
          <w:rtl/>
        </w:rPr>
        <w:t xml:space="preserve"> הם ראו בכך סימן לתחילת הגאולה.</w:t>
      </w:r>
      <w:r>
        <w:rPr>
          <w:rStyle w:val="a8"/>
          <w:rtl/>
        </w:rPr>
        <w:footnoteReference w:id="7"/>
      </w:r>
    </w:p>
    <w:p w14:paraId="3D0D687F" w14:textId="221AC2EA" w:rsidR="00CB4B7D" w:rsidRDefault="00CB4B7D" w:rsidP="002C4402">
      <w:pPr>
        <w:jc w:val="both"/>
        <w:rPr>
          <w:rtl/>
        </w:rPr>
      </w:pPr>
      <w:r>
        <w:rPr>
          <w:rtl/>
        </w:rPr>
        <w:t xml:space="preserve">התיישבות תלמידי </w:t>
      </w:r>
      <w:proofErr w:type="spellStart"/>
      <w:r>
        <w:rPr>
          <w:rtl/>
        </w:rPr>
        <w:t>הגר"א</w:t>
      </w:r>
      <w:proofErr w:type="spellEnd"/>
      <w:r>
        <w:rPr>
          <w:rtl/>
        </w:rPr>
        <w:t xml:space="preserve"> בירושלים </w:t>
      </w:r>
      <w:r w:rsidR="002C4402">
        <w:rPr>
          <w:rFonts w:hint="cs"/>
          <w:rtl/>
        </w:rPr>
        <w:t>ב</w:t>
      </w:r>
      <w:r>
        <w:rPr>
          <w:rtl/>
        </w:rPr>
        <w:t>מאה ה</w:t>
      </w:r>
      <w:r>
        <w:rPr>
          <w:rFonts w:hint="cs"/>
          <w:rtl/>
        </w:rPr>
        <w:t>תשע עשרה</w:t>
      </w:r>
      <w:r w:rsidR="005B74E4">
        <w:rPr>
          <w:rFonts w:hint="cs"/>
          <w:rtl/>
        </w:rPr>
        <w:t xml:space="preserve"> </w:t>
      </w:r>
      <w:r>
        <w:rPr>
          <w:rtl/>
        </w:rPr>
        <w:t xml:space="preserve">הייתה </w:t>
      </w:r>
      <w:r w:rsidR="002C4402">
        <w:rPr>
          <w:rFonts w:hint="cs"/>
          <w:rtl/>
        </w:rPr>
        <w:t>השפיעה באופן נרחב</w:t>
      </w:r>
      <w:r>
        <w:rPr>
          <w:rtl/>
        </w:rPr>
        <w:t xml:space="preserve"> על המסורות והמנהגים של כלל הציבור הדתי בישראל.</w:t>
      </w:r>
      <w:r w:rsidR="005B74E4">
        <w:rPr>
          <w:rFonts w:hint="cs"/>
          <w:rtl/>
        </w:rPr>
        <w:t xml:space="preserve"> </w:t>
      </w:r>
      <w:r w:rsidR="002C4402">
        <w:rPr>
          <w:rFonts w:hint="cs"/>
          <w:rtl/>
        </w:rPr>
        <w:t xml:space="preserve">כידוע, בני עדות המזרח וצפון אפריקה נוהגים על פי פסיקת השולחן ערוך, ויוצאי </w:t>
      </w:r>
      <w:r>
        <w:rPr>
          <w:rFonts w:hint="cs"/>
          <w:rtl/>
        </w:rPr>
        <w:t xml:space="preserve">אשכנז </w:t>
      </w:r>
      <w:r w:rsidR="002C4402">
        <w:rPr>
          <w:rFonts w:hint="cs"/>
          <w:rtl/>
        </w:rPr>
        <w:t>על פי פסיקת</w:t>
      </w:r>
      <w:r>
        <w:rPr>
          <w:rtl/>
        </w:rPr>
        <w:t xml:space="preserve"> </w:t>
      </w:r>
      <w:proofErr w:type="spellStart"/>
      <w:r>
        <w:rPr>
          <w:rtl/>
        </w:rPr>
        <w:t>הרמ"א</w:t>
      </w:r>
      <w:proofErr w:type="spellEnd"/>
      <w:r w:rsidR="002C4402">
        <w:rPr>
          <w:rFonts w:hint="cs"/>
          <w:rtl/>
        </w:rPr>
        <w:t xml:space="preserve">. </w:t>
      </w:r>
      <w:r>
        <w:rPr>
          <w:rtl/>
        </w:rPr>
        <w:t xml:space="preserve">עם זאת, </w:t>
      </w:r>
      <w:r w:rsidR="002C4402">
        <w:rPr>
          <w:rFonts w:hint="cs"/>
          <w:rtl/>
        </w:rPr>
        <w:t xml:space="preserve">חלק מהנהגות </w:t>
      </w:r>
      <w:proofErr w:type="spellStart"/>
      <w:r w:rsidR="002C4402">
        <w:rPr>
          <w:rFonts w:hint="cs"/>
          <w:rtl/>
        </w:rPr>
        <w:t>הגר"א</w:t>
      </w:r>
      <w:proofErr w:type="spellEnd"/>
      <w:r w:rsidR="002C4402">
        <w:rPr>
          <w:rFonts w:hint="cs"/>
          <w:rtl/>
        </w:rPr>
        <w:t xml:space="preserve"> התפשטו בכלל הקהילות בארץ ישראל. בין פסיקות אלו ניתן לציין</w:t>
      </w:r>
      <w:r w:rsidR="008B3685">
        <w:rPr>
          <w:rFonts w:hint="cs"/>
          <w:rtl/>
        </w:rPr>
        <w:t xml:space="preserve"> את הבאות</w:t>
      </w:r>
      <w:r w:rsidR="002C4402">
        <w:rPr>
          <w:rFonts w:hint="cs"/>
          <w:rtl/>
        </w:rPr>
        <w:t>:</w:t>
      </w:r>
    </w:p>
    <w:p w14:paraId="466EB7C3" w14:textId="18DA312E" w:rsidR="00CB4B7D" w:rsidRDefault="00CB4B7D" w:rsidP="002C4402">
      <w:pPr>
        <w:ind w:left="720"/>
        <w:jc w:val="both"/>
        <w:rPr>
          <w:rtl/>
        </w:rPr>
      </w:pPr>
      <w:r>
        <w:rPr>
          <w:rtl/>
        </w:rPr>
        <w:t xml:space="preserve">1. </w:t>
      </w:r>
      <w:r w:rsidR="002C4402">
        <w:rPr>
          <w:rFonts w:hint="cs"/>
          <w:rtl/>
        </w:rPr>
        <w:t xml:space="preserve">כהנים </w:t>
      </w:r>
      <w:r w:rsidR="008B3685">
        <w:rPr>
          <w:rFonts w:hint="cs"/>
          <w:rtl/>
        </w:rPr>
        <w:t>נושאים</w:t>
      </w:r>
      <w:r>
        <w:rPr>
          <w:rFonts w:hint="cs"/>
          <w:rtl/>
        </w:rPr>
        <w:t xml:space="preserve"> </w:t>
      </w:r>
      <w:r w:rsidR="008B3685">
        <w:rPr>
          <w:rFonts w:hint="cs"/>
          <w:rtl/>
        </w:rPr>
        <w:t xml:space="preserve">כפיים </w:t>
      </w:r>
      <w:r>
        <w:rPr>
          <w:rFonts w:hint="cs"/>
          <w:rtl/>
        </w:rPr>
        <w:t>בכל יום.</w:t>
      </w:r>
    </w:p>
    <w:p w14:paraId="208C95B3" w14:textId="18F5B807" w:rsidR="00CB4B7D" w:rsidRDefault="00CB4B7D" w:rsidP="002C4402">
      <w:pPr>
        <w:ind w:left="720"/>
        <w:jc w:val="both"/>
        <w:rPr>
          <w:rtl/>
        </w:rPr>
      </w:pPr>
      <w:r>
        <w:rPr>
          <w:rtl/>
        </w:rPr>
        <w:t xml:space="preserve">2. </w:t>
      </w:r>
      <w:r w:rsidR="002C4402">
        <w:rPr>
          <w:rFonts w:hint="cs"/>
          <w:rtl/>
        </w:rPr>
        <w:t>אין מניחים</w:t>
      </w:r>
      <w:r>
        <w:rPr>
          <w:rtl/>
        </w:rPr>
        <w:t xml:space="preserve"> תפילין בחול המועד</w:t>
      </w:r>
      <w:r>
        <w:rPr>
          <w:rFonts w:hint="cs"/>
          <w:rtl/>
        </w:rPr>
        <w:t>.</w:t>
      </w:r>
    </w:p>
    <w:p w14:paraId="4C57B00B" w14:textId="1A80DD5E" w:rsidR="00CB4B7D" w:rsidRDefault="00CB4B7D" w:rsidP="002C4402">
      <w:pPr>
        <w:ind w:left="720"/>
        <w:jc w:val="both"/>
        <w:rPr>
          <w:rtl/>
        </w:rPr>
      </w:pPr>
      <w:r>
        <w:rPr>
          <w:rtl/>
        </w:rPr>
        <w:t xml:space="preserve">3. </w:t>
      </w:r>
      <w:r w:rsidR="008B3685">
        <w:rPr>
          <w:rFonts w:hint="cs"/>
          <w:rtl/>
        </w:rPr>
        <w:t>מברכים ברכת</w:t>
      </w:r>
      <w:r>
        <w:rPr>
          <w:rtl/>
        </w:rPr>
        <w:t xml:space="preserve"> </w:t>
      </w:r>
      <w:r w:rsidR="002C4402">
        <w:rPr>
          <w:rFonts w:hint="cs"/>
          <w:rtl/>
        </w:rPr>
        <w:t>"</w:t>
      </w:r>
      <w:r>
        <w:rPr>
          <w:rtl/>
        </w:rPr>
        <w:t>שהחיינו</w:t>
      </w:r>
      <w:r w:rsidR="002C4402">
        <w:rPr>
          <w:rFonts w:hint="cs"/>
          <w:rtl/>
        </w:rPr>
        <w:t>"</w:t>
      </w:r>
      <w:r>
        <w:rPr>
          <w:rtl/>
        </w:rPr>
        <w:t xml:space="preserve"> בברית מילה</w:t>
      </w:r>
      <w:r>
        <w:rPr>
          <w:rFonts w:hint="cs"/>
          <w:rtl/>
        </w:rPr>
        <w:t>.</w:t>
      </w:r>
    </w:p>
    <w:p w14:paraId="16EB75B3" w14:textId="63F487F9" w:rsidR="00CB4B7D" w:rsidRDefault="00CB4B7D" w:rsidP="002C4402">
      <w:pPr>
        <w:ind w:left="720"/>
        <w:jc w:val="both"/>
        <w:rPr>
          <w:rtl/>
        </w:rPr>
      </w:pPr>
      <w:r>
        <w:rPr>
          <w:rtl/>
        </w:rPr>
        <w:t xml:space="preserve">4. השמטת </w:t>
      </w:r>
      <w:r>
        <w:rPr>
          <w:rFonts w:hint="cs"/>
          <w:rtl/>
        </w:rPr>
        <w:t>"</w:t>
      </w:r>
      <w:r>
        <w:rPr>
          <w:rtl/>
        </w:rPr>
        <w:t xml:space="preserve">ברוך </w:t>
      </w:r>
      <w:r>
        <w:rPr>
          <w:rFonts w:hint="cs"/>
          <w:rtl/>
        </w:rPr>
        <w:t xml:space="preserve">ה' </w:t>
      </w:r>
      <w:r>
        <w:rPr>
          <w:rtl/>
        </w:rPr>
        <w:t>לעולם</w:t>
      </w:r>
      <w:r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 w:rsidR="002C4402">
        <w:rPr>
          <w:rFonts w:hint="cs"/>
          <w:rtl/>
        </w:rPr>
        <w:t xml:space="preserve">תפילת </w:t>
      </w:r>
      <w:r>
        <w:rPr>
          <w:rFonts w:hint="cs"/>
          <w:rtl/>
        </w:rPr>
        <w:t>ערבית.</w:t>
      </w:r>
    </w:p>
    <w:p w14:paraId="7488DE14" w14:textId="70848098" w:rsidR="00CB4B7D" w:rsidRDefault="00CB4B7D" w:rsidP="002C4402">
      <w:pPr>
        <w:jc w:val="both"/>
        <w:rPr>
          <w:rtl/>
        </w:rPr>
      </w:pPr>
      <w:r>
        <w:rPr>
          <w:rtl/>
        </w:rPr>
        <w:t>בשיעור זה נדון ב</w:t>
      </w:r>
      <w:r w:rsidR="00B6291F">
        <w:rPr>
          <w:rFonts w:hint="cs"/>
          <w:rtl/>
        </w:rPr>
        <w:t xml:space="preserve">השתלשלות </w:t>
      </w:r>
      <w:r>
        <w:rPr>
          <w:rtl/>
        </w:rPr>
        <w:t>שניים מפסקי הלכה אלו</w:t>
      </w:r>
      <w:r w:rsidR="002C4402">
        <w:rPr>
          <w:rFonts w:hint="cs"/>
          <w:rtl/>
        </w:rPr>
        <w:t>.</w:t>
      </w:r>
    </w:p>
    <w:p w14:paraId="6A88A6E9" w14:textId="77777777" w:rsidR="002C4402" w:rsidRDefault="002C4402" w:rsidP="002C4402">
      <w:pPr>
        <w:jc w:val="both"/>
        <w:rPr>
          <w:rtl/>
        </w:rPr>
      </w:pPr>
    </w:p>
    <w:p w14:paraId="79BDC573" w14:textId="2D551119" w:rsidR="00CB4B7D" w:rsidRPr="002C4402" w:rsidRDefault="00CB4B7D" w:rsidP="002C4402">
      <w:pPr>
        <w:jc w:val="both"/>
        <w:rPr>
          <w:b/>
          <w:bCs/>
          <w:u w:val="single"/>
          <w:rtl/>
        </w:rPr>
      </w:pPr>
      <w:r w:rsidRPr="002C4402">
        <w:rPr>
          <w:b/>
          <w:bCs/>
          <w:u w:val="single"/>
          <w:rtl/>
        </w:rPr>
        <w:t>ברכת כהנים</w:t>
      </w:r>
      <w:r w:rsidR="008B3685">
        <w:rPr>
          <w:rFonts w:hint="cs"/>
          <w:b/>
          <w:bCs/>
          <w:u w:val="single"/>
          <w:rtl/>
        </w:rPr>
        <w:t xml:space="preserve"> </w:t>
      </w:r>
    </w:p>
    <w:p w14:paraId="1AB749A8" w14:textId="52E81F53" w:rsidR="00CB4B7D" w:rsidRDefault="002C4402" w:rsidP="002C4402">
      <w:pPr>
        <w:jc w:val="both"/>
        <w:rPr>
          <w:rtl/>
        </w:rPr>
      </w:pPr>
      <w:r>
        <w:rPr>
          <w:rFonts w:hint="cs"/>
          <w:rtl/>
        </w:rPr>
        <w:t>כהנים מצווים</w:t>
      </w:r>
      <w:r w:rsidR="00CB4B7D">
        <w:rPr>
          <w:rtl/>
        </w:rPr>
        <w:t xml:space="preserve"> </w:t>
      </w:r>
      <w:r w:rsidR="00CB4B7D">
        <w:rPr>
          <w:rFonts w:hint="cs"/>
          <w:rtl/>
        </w:rPr>
        <w:t xml:space="preserve">לברך </w:t>
      </w:r>
      <w:r w:rsidR="00CB4B7D">
        <w:rPr>
          <w:rtl/>
        </w:rPr>
        <w:t>ברכת כהנים. הרמב"ם קובע שיש לקיים מצו</w:t>
      </w:r>
      <w:r>
        <w:rPr>
          <w:rFonts w:hint="cs"/>
          <w:rtl/>
        </w:rPr>
        <w:t>ו</w:t>
      </w:r>
      <w:r w:rsidR="00CB4B7D">
        <w:rPr>
          <w:rtl/>
        </w:rPr>
        <w:t>ה זו מדי יום</w:t>
      </w:r>
      <w:r>
        <w:rPr>
          <w:rFonts w:hint="cs"/>
          <w:rtl/>
        </w:rPr>
        <w:t xml:space="preserve"> בתפילות שחרית ומוסף.</w:t>
      </w:r>
      <w:r w:rsidR="00CB4B7D">
        <w:rPr>
          <w:rStyle w:val="a8"/>
          <w:rtl/>
        </w:rPr>
        <w:footnoteReference w:id="8"/>
      </w:r>
      <w:r>
        <w:rPr>
          <w:rFonts w:hint="cs"/>
          <w:rtl/>
        </w:rPr>
        <w:t xml:space="preserve"> </w:t>
      </w:r>
      <w:r w:rsidR="00CB4B7D">
        <w:rPr>
          <w:rtl/>
        </w:rPr>
        <w:t xml:space="preserve">פסק זה </w:t>
      </w:r>
      <w:r w:rsidR="00CB4B7D">
        <w:rPr>
          <w:rFonts w:hint="cs"/>
          <w:rtl/>
        </w:rPr>
        <w:t>מובא</w:t>
      </w:r>
      <w:r w:rsidR="00CB4B7D">
        <w:rPr>
          <w:rtl/>
        </w:rPr>
        <w:t xml:space="preserve"> גם בשולחן ערוך.</w:t>
      </w:r>
      <w:r w:rsidR="00CB4B7D">
        <w:rPr>
          <w:rStyle w:val="a8"/>
          <w:rtl/>
        </w:rPr>
        <w:footnoteReference w:id="9"/>
      </w:r>
      <w:r>
        <w:rPr>
          <w:rFonts w:hint="cs"/>
          <w:rtl/>
        </w:rPr>
        <w:t xml:space="preserve"> עם זאת, בקהילות אשכנז </w:t>
      </w:r>
      <w:r w:rsidR="00CB4B7D">
        <w:rPr>
          <w:rFonts w:hint="cs"/>
          <w:rtl/>
        </w:rPr>
        <w:t xml:space="preserve">בחוץ לארץ </w:t>
      </w:r>
      <w:r>
        <w:rPr>
          <w:rFonts w:hint="cs"/>
          <w:rtl/>
        </w:rPr>
        <w:t>נהוג</w:t>
      </w:r>
      <w:r w:rsidR="00CB4B7D">
        <w:rPr>
          <w:rFonts w:hint="cs"/>
          <w:rtl/>
        </w:rPr>
        <w:t xml:space="preserve"> לומר </w:t>
      </w:r>
      <w:r w:rsidR="00CB4B7D">
        <w:rPr>
          <w:rtl/>
        </w:rPr>
        <w:t>את הברכה רק בימי</w:t>
      </w:r>
      <w:r>
        <w:rPr>
          <w:rFonts w:hint="cs"/>
          <w:rtl/>
        </w:rPr>
        <w:t>ם</w:t>
      </w:r>
      <w:r w:rsidR="00CB4B7D">
        <w:rPr>
          <w:rtl/>
        </w:rPr>
        <w:t xml:space="preserve"> טובים. מסורת זו הייתה נתונה </w:t>
      </w:r>
      <w:r w:rsidR="00D97BF1">
        <w:rPr>
          <w:rFonts w:hint="cs"/>
          <w:rtl/>
        </w:rPr>
        <w:t>תחת מ</w:t>
      </w:r>
      <w:r w:rsidR="00CB4B7D">
        <w:rPr>
          <w:rFonts w:hint="cs"/>
          <w:rtl/>
        </w:rPr>
        <w:t>תקפות רבות</w:t>
      </w:r>
      <w:r w:rsidR="00CB4B7D">
        <w:rPr>
          <w:rtl/>
        </w:rPr>
        <w:t xml:space="preserve">, שכן נראה שאין מקור או סיבה ברורה לביטול </w:t>
      </w:r>
      <w:r w:rsidR="00057DE9">
        <w:rPr>
          <w:rFonts w:hint="cs"/>
          <w:rtl/>
        </w:rPr>
        <w:t>המצווה.</w:t>
      </w:r>
    </w:p>
    <w:p w14:paraId="0491849C" w14:textId="13B86DC9" w:rsidR="00CB4B7D" w:rsidRDefault="00CB4B7D" w:rsidP="00CB4B7D">
      <w:pPr>
        <w:jc w:val="both"/>
        <w:rPr>
          <w:rtl/>
        </w:rPr>
      </w:pPr>
      <w:r>
        <w:rPr>
          <w:rtl/>
        </w:rPr>
        <w:t xml:space="preserve">הבית יוסף מצטט את רבי יעקב </w:t>
      </w:r>
      <w:proofErr w:type="spellStart"/>
      <w:r>
        <w:rPr>
          <w:rtl/>
        </w:rPr>
        <w:t>לנדא</w:t>
      </w:r>
      <w:proofErr w:type="spellEnd"/>
      <w:r>
        <w:rPr>
          <w:rtl/>
        </w:rPr>
        <w:t>,</w:t>
      </w:r>
      <w:r>
        <w:rPr>
          <w:rStyle w:val="a8"/>
          <w:rtl/>
        </w:rPr>
        <w:footnoteReference w:id="10"/>
      </w:r>
      <w:r>
        <w:rPr>
          <w:rtl/>
        </w:rPr>
        <w:t xml:space="preserve"> בעל </w:t>
      </w:r>
      <w:r>
        <w:rPr>
          <w:rFonts w:hint="cs"/>
          <w:rtl/>
        </w:rPr>
        <w:t xml:space="preserve">ספר </w:t>
      </w:r>
      <w:r>
        <w:rPr>
          <w:rtl/>
        </w:rPr>
        <w:t xml:space="preserve">האגור, המסביר </w:t>
      </w:r>
      <w:proofErr w:type="spellStart"/>
      <w:r w:rsidR="00057DE9">
        <w:rPr>
          <w:rFonts w:hint="cs"/>
          <w:rtl/>
        </w:rPr>
        <w:t>ש</w:t>
      </w:r>
      <w:r>
        <w:rPr>
          <w:rtl/>
        </w:rPr>
        <w:t>הכהנים</w:t>
      </w:r>
      <w:proofErr w:type="spellEnd"/>
      <w:r>
        <w:rPr>
          <w:rtl/>
        </w:rPr>
        <w:t xml:space="preserve"> נהגו לטבול במקווה לפני </w:t>
      </w:r>
      <w:r>
        <w:rPr>
          <w:rFonts w:hint="cs"/>
          <w:rtl/>
        </w:rPr>
        <w:t>אמירת</w:t>
      </w:r>
      <w:r>
        <w:rPr>
          <w:rtl/>
        </w:rPr>
        <w:t xml:space="preserve"> הברכה. ל</w:t>
      </w:r>
      <w:r w:rsidR="00057DE9">
        <w:rPr>
          <w:rFonts w:hint="cs"/>
          <w:rtl/>
        </w:rPr>
        <w:t>אור זאת</w:t>
      </w:r>
      <w:r>
        <w:rPr>
          <w:rtl/>
        </w:rPr>
        <w:t xml:space="preserve"> הוא מצדיק </w:t>
      </w:r>
      <w:r w:rsidR="00057DE9">
        <w:rPr>
          <w:rFonts w:hint="cs"/>
          <w:rtl/>
        </w:rPr>
        <w:t>את המנהג,</w:t>
      </w:r>
      <w:r>
        <w:rPr>
          <w:rtl/>
        </w:rPr>
        <w:t xml:space="preserve"> </w:t>
      </w:r>
      <w:r w:rsidR="00D97BF1">
        <w:rPr>
          <w:rFonts w:hint="cs"/>
          <w:rtl/>
        </w:rPr>
        <w:t>שכן קשה</w:t>
      </w:r>
      <w:r>
        <w:rPr>
          <w:rtl/>
        </w:rPr>
        <w:t xml:space="preserve"> </w:t>
      </w:r>
      <w:r>
        <w:rPr>
          <w:rFonts w:hint="cs"/>
          <w:rtl/>
        </w:rPr>
        <w:t>לטבול בימ</w:t>
      </w:r>
      <w:r w:rsidR="00057DE9">
        <w:rPr>
          <w:rFonts w:hint="cs"/>
          <w:rtl/>
        </w:rPr>
        <w:t>י</w:t>
      </w:r>
      <w:r>
        <w:rPr>
          <w:rFonts w:hint="cs"/>
          <w:rtl/>
        </w:rPr>
        <w:t xml:space="preserve"> </w:t>
      </w:r>
      <w:r w:rsidR="00057DE9">
        <w:rPr>
          <w:rFonts w:hint="cs"/>
          <w:rtl/>
        </w:rPr>
        <w:t>ה</w:t>
      </w:r>
      <w:r>
        <w:rPr>
          <w:rtl/>
        </w:rPr>
        <w:t xml:space="preserve">חורף הקרים </w:t>
      </w:r>
      <w:r w:rsidR="00057DE9">
        <w:rPr>
          <w:rFonts w:hint="cs"/>
          <w:rtl/>
        </w:rPr>
        <w:t xml:space="preserve">של </w:t>
      </w:r>
      <w:r>
        <w:rPr>
          <w:rtl/>
        </w:rPr>
        <w:t>אירופה.</w:t>
      </w:r>
      <w:r>
        <w:rPr>
          <w:rStyle w:val="a8"/>
          <w:rtl/>
        </w:rPr>
        <w:footnoteReference w:id="11"/>
      </w:r>
    </w:p>
    <w:p w14:paraId="5D98F69D" w14:textId="351261F4" w:rsidR="00CB4B7D" w:rsidRDefault="00CB4B7D" w:rsidP="00B6291F">
      <w:pPr>
        <w:jc w:val="both"/>
        <w:rPr>
          <w:rFonts w:hint="cs"/>
          <w:rtl/>
        </w:rPr>
      </w:pPr>
      <w:proofErr w:type="spellStart"/>
      <w:r>
        <w:rPr>
          <w:rtl/>
        </w:rPr>
        <w:t>ה</w:t>
      </w:r>
      <w:r>
        <w:rPr>
          <w:rFonts w:hint="cs"/>
          <w:rtl/>
        </w:rPr>
        <w:t>רמ"א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 xml:space="preserve">מציע הסבר חלופי. </w:t>
      </w:r>
      <w:r w:rsidR="00D97BF1">
        <w:rPr>
          <w:rFonts w:hint="cs"/>
          <w:rtl/>
        </w:rPr>
        <w:t>לדבריו,</w:t>
      </w:r>
      <w:r>
        <w:rPr>
          <w:rtl/>
        </w:rPr>
        <w:t xml:space="preserve"> ברכת כהנים חייבת להיות בשמחה</w:t>
      </w:r>
      <w:r>
        <w:rPr>
          <w:rFonts w:hint="cs"/>
          <w:rtl/>
        </w:rPr>
        <w:t>.</w:t>
      </w:r>
      <w:r>
        <w:rPr>
          <w:rtl/>
        </w:rPr>
        <w:t xml:space="preserve"> החיים בחו</w:t>
      </w:r>
      <w:r>
        <w:rPr>
          <w:rFonts w:hint="cs"/>
          <w:rtl/>
        </w:rPr>
        <w:t>ץ</w:t>
      </w:r>
      <w:r>
        <w:rPr>
          <w:rtl/>
        </w:rPr>
        <w:t xml:space="preserve"> </w:t>
      </w:r>
      <w:r w:rsidR="00057DE9">
        <w:rPr>
          <w:rFonts w:hint="cs"/>
          <w:rtl/>
        </w:rPr>
        <w:t>ל</w:t>
      </w:r>
      <w:r>
        <w:rPr>
          <w:rtl/>
        </w:rPr>
        <w:t xml:space="preserve">ארץ </w:t>
      </w:r>
      <w:r w:rsidR="00CE6B82">
        <w:rPr>
          <w:rFonts w:hint="cs"/>
          <w:rtl/>
        </w:rPr>
        <w:t>אינם פשוטים</w:t>
      </w:r>
      <w:r>
        <w:rPr>
          <w:rtl/>
        </w:rPr>
        <w:t xml:space="preserve">, </w:t>
      </w:r>
      <w:r w:rsidR="00CE6B82">
        <w:rPr>
          <w:rFonts w:hint="cs"/>
          <w:rtl/>
        </w:rPr>
        <w:t>ורצופים קשיי פרנסה, טרדות ודאגות</w:t>
      </w:r>
      <w:r>
        <w:rPr>
          <w:rtl/>
        </w:rPr>
        <w:t>.</w:t>
      </w:r>
      <w:r>
        <w:rPr>
          <w:rStyle w:val="a8"/>
          <w:rtl/>
        </w:rPr>
        <w:footnoteReference w:id="12"/>
      </w:r>
      <w:r w:rsidR="00A11BFD">
        <w:rPr>
          <w:rFonts w:hint="cs"/>
          <w:rtl/>
        </w:rPr>
        <w:t xml:space="preserve"> </w:t>
      </w:r>
      <w:r w:rsidR="00A11BFD">
        <w:rPr>
          <w:rtl/>
        </w:rPr>
        <w:t xml:space="preserve">הרב משה סופר </w:t>
      </w:r>
      <w:r w:rsidR="00A11BFD">
        <w:rPr>
          <w:rFonts w:hint="cs"/>
          <w:rtl/>
        </w:rPr>
        <w:t xml:space="preserve">מוסיף </w:t>
      </w:r>
      <w:r w:rsidR="00B6291F">
        <w:rPr>
          <w:rFonts w:hint="cs"/>
          <w:rtl/>
        </w:rPr>
        <w:t xml:space="preserve">על כך </w:t>
      </w:r>
      <w:r w:rsidR="00A11BFD">
        <w:rPr>
          <w:rFonts w:hint="cs"/>
          <w:rtl/>
        </w:rPr>
        <w:t>ו</w:t>
      </w:r>
      <w:r w:rsidR="00B6291F">
        <w:rPr>
          <w:rFonts w:hint="cs"/>
          <w:rtl/>
        </w:rPr>
        <w:t>מסביר</w:t>
      </w:r>
      <w:r w:rsidR="00A11BFD">
        <w:rPr>
          <w:rFonts w:hint="cs"/>
          <w:rtl/>
        </w:rPr>
        <w:t xml:space="preserve"> </w:t>
      </w:r>
      <w:r w:rsidR="00A11BFD">
        <w:rPr>
          <w:rFonts w:hint="cs"/>
          <w:rtl/>
        </w:rPr>
        <w:t>ש</w:t>
      </w:r>
      <w:r w:rsidR="00A11BFD">
        <w:rPr>
          <w:rtl/>
        </w:rPr>
        <w:t>ברכ</w:t>
      </w:r>
      <w:r w:rsidR="00A11BFD">
        <w:rPr>
          <w:rFonts w:hint="cs"/>
          <w:rtl/>
        </w:rPr>
        <w:t>ת כהנים</w:t>
      </w:r>
      <w:r w:rsidR="00A11BFD">
        <w:rPr>
          <w:rtl/>
        </w:rPr>
        <w:t xml:space="preserve"> ללא כוונה</w:t>
      </w:r>
      <w:r w:rsidR="00A11BFD">
        <w:rPr>
          <w:rFonts w:hint="cs"/>
          <w:rtl/>
        </w:rPr>
        <w:t xml:space="preserve"> מתאימה</w:t>
      </w:r>
      <w:r w:rsidR="00A11BFD">
        <w:rPr>
          <w:rtl/>
        </w:rPr>
        <w:t xml:space="preserve"> עשויה להיות מקבילה </w:t>
      </w:r>
      <w:r w:rsidR="00A11BFD">
        <w:rPr>
          <w:rFonts w:hint="cs"/>
          <w:rtl/>
        </w:rPr>
        <w:t xml:space="preserve">לעבודת המקדש </w:t>
      </w:r>
      <w:r w:rsidR="00A11BFD">
        <w:rPr>
          <w:rtl/>
        </w:rPr>
        <w:t xml:space="preserve">מתוך כוונות </w:t>
      </w:r>
      <w:r w:rsidR="00A11BFD">
        <w:rPr>
          <w:rFonts w:hint="cs"/>
          <w:rtl/>
        </w:rPr>
        <w:t>מוטעות</w:t>
      </w:r>
      <w:r w:rsidR="00A11BFD">
        <w:rPr>
          <w:rFonts w:hint="cs"/>
          <w:rtl/>
        </w:rPr>
        <w:t>, שהיא עבודה פסולה</w:t>
      </w:r>
      <w:r w:rsidR="00A11BFD">
        <w:rPr>
          <w:rtl/>
        </w:rPr>
        <w:t>.</w:t>
      </w:r>
      <w:r w:rsidR="00A11BFD">
        <w:rPr>
          <w:rStyle w:val="a8"/>
          <w:rtl/>
        </w:rPr>
        <w:footnoteReference w:id="13"/>
      </w:r>
      <w:r w:rsidR="00B6291F">
        <w:rPr>
          <w:rFonts w:hint="cs"/>
          <w:rtl/>
        </w:rPr>
        <w:t xml:space="preserve"> </w:t>
      </w:r>
      <w:r w:rsidR="00CE6B82">
        <w:rPr>
          <w:rFonts w:hint="cs"/>
          <w:rtl/>
        </w:rPr>
        <w:t xml:space="preserve">על פי הסבר </w:t>
      </w:r>
      <w:proofErr w:type="spellStart"/>
      <w:r w:rsidR="00CE6B82">
        <w:rPr>
          <w:rFonts w:hint="cs"/>
          <w:rtl/>
        </w:rPr>
        <w:t>הרמ"א</w:t>
      </w:r>
      <w:proofErr w:type="spellEnd"/>
      <w:r w:rsidR="00CE6B82">
        <w:rPr>
          <w:rFonts w:hint="cs"/>
          <w:rtl/>
        </w:rPr>
        <w:t>, קדושת החג בימים טובים משמחת באופן טבעי</w:t>
      </w:r>
      <w:r>
        <w:rPr>
          <w:rtl/>
        </w:rPr>
        <w:t>, ו</w:t>
      </w:r>
      <w:r w:rsidR="00CE6B82">
        <w:rPr>
          <w:rFonts w:hint="cs"/>
          <w:rtl/>
        </w:rPr>
        <w:t>מאפשרת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 w:rsidR="00402315">
        <w:rPr>
          <w:rFonts w:hint="cs"/>
          <w:rtl/>
        </w:rPr>
        <w:t>ברך</w:t>
      </w:r>
      <w:r>
        <w:rPr>
          <w:rtl/>
        </w:rPr>
        <w:t xml:space="preserve"> ברכ</w:t>
      </w:r>
      <w:r w:rsidR="00CE6B82">
        <w:rPr>
          <w:rFonts w:hint="cs"/>
          <w:rtl/>
        </w:rPr>
        <w:t>ת כהנים</w:t>
      </w:r>
      <w:r>
        <w:rPr>
          <w:rtl/>
        </w:rPr>
        <w:t>.</w:t>
      </w:r>
    </w:p>
    <w:p w14:paraId="746784C1" w14:textId="77777777" w:rsidR="00B6291F" w:rsidRDefault="00CB4B7D" w:rsidP="00B6291F">
      <w:pPr>
        <w:jc w:val="both"/>
        <w:rPr>
          <w:rtl/>
        </w:rPr>
      </w:pPr>
      <w:r>
        <w:rPr>
          <w:rtl/>
        </w:rPr>
        <w:t>היו רבנים שהתנגדו נחרצות למנהג האשכנז</w:t>
      </w:r>
      <w:r>
        <w:rPr>
          <w:rFonts w:hint="cs"/>
          <w:rtl/>
        </w:rPr>
        <w:t>י</w:t>
      </w:r>
      <w:r>
        <w:rPr>
          <w:rtl/>
        </w:rPr>
        <w:t xml:space="preserve"> הנפוץ </w:t>
      </w:r>
      <w:r>
        <w:rPr>
          <w:rFonts w:hint="cs"/>
          <w:rtl/>
        </w:rPr>
        <w:t xml:space="preserve">וניסו להנחיל אמירה </w:t>
      </w:r>
      <w:proofErr w:type="spellStart"/>
      <w:r w:rsidR="00402315">
        <w:rPr>
          <w:rFonts w:hint="cs"/>
          <w:rtl/>
        </w:rPr>
        <w:t>יום־</w:t>
      </w:r>
      <w:r>
        <w:rPr>
          <w:rFonts w:hint="cs"/>
          <w:rtl/>
        </w:rPr>
        <w:t>יומית</w:t>
      </w:r>
      <w:proofErr w:type="spellEnd"/>
      <w:r>
        <w:rPr>
          <w:rFonts w:hint="cs"/>
          <w:rtl/>
        </w:rPr>
        <w:t xml:space="preserve"> של </w:t>
      </w:r>
      <w:r>
        <w:rPr>
          <w:rtl/>
        </w:rPr>
        <w:t>ברכת כהנים</w:t>
      </w:r>
      <w:r w:rsidR="00402315">
        <w:rPr>
          <w:rFonts w:hint="cs"/>
          <w:rtl/>
        </w:rPr>
        <w:t>, אך ללא הועיל</w:t>
      </w:r>
      <w:r>
        <w:rPr>
          <w:rtl/>
        </w:rPr>
        <w:t>.</w:t>
      </w:r>
    </w:p>
    <w:p w14:paraId="685F4013" w14:textId="0CCDD2FF" w:rsidR="00CB4B7D" w:rsidRDefault="00CB4B7D" w:rsidP="00B6291F">
      <w:pPr>
        <w:jc w:val="both"/>
        <w:rPr>
          <w:rtl/>
        </w:rPr>
      </w:pPr>
      <w:r>
        <w:rPr>
          <w:rtl/>
        </w:rPr>
        <w:lastRenderedPageBreak/>
        <w:t xml:space="preserve">סיפורים </w:t>
      </w:r>
      <w:r w:rsidR="00402315">
        <w:rPr>
          <w:rFonts w:hint="cs"/>
          <w:rtl/>
        </w:rPr>
        <w:t xml:space="preserve">נפוצו </w:t>
      </w:r>
      <w:r>
        <w:rPr>
          <w:rtl/>
        </w:rPr>
        <w:t>על טרגדיות שפקדו את מי שניסו</w:t>
      </w:r>
      <w:r w:rsidR="00402315">
        <w:rPr>
          <w:rFonts w:hint="cs"/>
          <w:rtl/>
        </w:rPr>
        <w:t>.</w:t>
      </w:r>
      <w:r w:rsidR="00B6291F">
        <w:rPr>
          <w:rFonts w:hint="cs"/>
          <w:rtl/>
        </w:rPr>
        <w:t xml:space="preserve"> </w:t>
      </w:r>
      <w:r w:rsidR="00402315">
        <w:rPr>
          <w:rFonts w:hint="cs"/>
          <w:rtl/>
        </w:rPr>
        <w:t xml:space="preserve">כך לדוגמה, </w:t>
      </w:r>
      <w:proofErr w:type="spellStart"/>
      <w:r>
        <w:rPr>
          <w:rtl/>
        </w:rPr>
        <w:t>הגר"א</w:t>
      </w:r>
      <w:proofErr w:type="spellEnd"/>
      <w:r>
        <w:rPr>
          <w:rtl/>
        </w:rPr>
        <w:t xml:space="preserve"> קבע שבבית מדרשו יש </w:t>
      </w:r>
      <w:r w:rsidR="00D97BF1">
        <w:rPr>
          <w:rFonts w:hint="cs"/>
          <w:rtl/>
        </w:rPr>
        <w:t>לברך</w:t>
      </w:r>
      <w:r>
        <w:rPr>
          <w:rtl/>
        </w:rPr>
        <w:t xml:space="preserve"> ברכת כהנים מדי יום</w:t>
      </w:r>
      <w:r w:rsidR="00794816">
        <w:rPr>
          <w:rFonts w:hint="cs"/>
          <w:rtl/>
        </w:rPr>
        <w:t>,</w:t>
      </w:r>
      <w:r>
        <w:rPr>
          <w:rtl/>
        </w:rPr>
        <w:t xml:space="preserve"> אולם </w:t>
      </w:r>
      <w:r w:rsidR="00794816">
        <w:rPr>
          <w:rFonts w:hint="cs"/>
          <w:rtl/>
        </w:rPr>
        <w:t>למחרת</w:t>
      </w:r>
      <w:r>
        <w:rPr>
          <w:rtl/>
        </w:rPr>
        <w:t xml:space="preserve"> נעצר על ידי ממשלת ליטא</w:t>
      </w:r>
      <w:r w:rsidR="00794816">
        <w:rPr>
          <w:rFonts w:hint="cs"/>
          <w:rtl/>
        </w:rPr>
        <w:t>, ופסיקתו לא יושמה</w:t>
      </w:r>
      <w:r>
        <w:rPr>
          <w:rtl/>
        </w:rPr>
        <w:t>.</w:t>
      </w:r>
      <w:r>
        <w:rPr>
          <w:rStyle w:val="a8"/>
          <w:rtl/>
        </w:rPr>
        <w:footnoteReference w:id="14"/>
      </w:r>
      <w:r>
        <w:rPr>
          <w:rtl/>
        </w:rPr>
        <w:t xml:space="preserve"> </w:t>
      </w:r>
      <w:r w:rsidR="00794816">
        <w:rPr>
          <w:rFonts w:hint="cs"/>
          <w:rtl/>
        </w:rPr>
        <w:t xml:space="preserve">תלמידו </w:t>
      </w:r>
      <w:r>
        <w:rPr>
          <w:rtl/>
        </w:rPr>
        <w:t xml:space="preserve">ר' חיים </w:t>
      </w:r>
      <w:proofErr w:type="spellStart"/>
      <w:r>
        <w:rPr>
          <w:rFonts w:hint="cs"/>
          <w:rtl/>
        </w:rPr>
        <w:t>מוולוז'ין</w:t>
      </w:r>
      <w:proofErr w:type="spellEnd"/>
      <w:r w:rsidR="00B6291F">
        <w:rPr>
          <w:rFonts w:hint="cs"/>
          <w:rtl/>
        </w:rPr>
        <w:t xml:space="preserve"> ניסה</w:t>
      </w:r>
      <w:r>
        <w:rPr>
          <w:rtl/>
        </w:rPr>
        <w:t xml:space="preserve"> </w:t>
      </w:r>
      <w:r>
        <w:rPr>
          <w:rFonts w:hint="cs"/>
          <w:rtl/>
        </w:rPr>
        <w:t>לפסוק</w:t>
      </w:r>
      <w:r w:rsidR="00794816">
        <w:rPr>
          <w:rFonts w:hint="cs"/>
          <w:rtl/>
        </w:rPr>
        <w:t xml:space="preserve"> בדומה </w:t>
      </w:r>
      <w:r w:rsidR="00794816"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tl/>
        </w:rPr>
        <w:t xml:space="preserve">אך </w:t>
      </w:r>
      <w:r w:rsidR="005E0194">
        <w:rPr>
          <w:rFonts w:hint="cs"/>
          <w:rtl/>
        </w:rPr>
        <w:t>ב</w:t>
      </w:r>
      <w:r w:rsidR="00D97BF1">
        <w:rPr>
          <w:rFonts w:hint="cs"/>
          <w:rtl/>
        </w:rPr>
        <w:t xml:space="preserve">סמוך לניסיונו </w:t>
      </w:r>
      <w:r>
        <w:rPr>
          <w:rFonts w:hint="cs"/>
          <w:rtl/>
        </w:rPr>
        <w:t xml:space="preserve">פרצה </w:t>
      </w:r>
      <w:r w:rsidR="00D97BF1">
        <w:rPr>
          <w:rFonts w:hint="cs"/>
          <w:rtl/>
        </w:rPr>
        <w:t xml:space="preserve">באזור </w:t>
      </w:r>
      <w:r>
        <w:rPr>
          <w:rtl/>
        </w:rPr>
        <w:t xml:space="preserve">שריפה גדולה. </w:t>
      </w:r>
      <w:proofErr w:type="spellStart"/>
      <w:r>
        <w:rPr>
          <w:rtl/>
        </w:rPr>
        <w:t>הנצי</w:t>
      </w:r>
      <w:r>
        <w:rPr>
          <w:rFonts w:hint="cs"/>
          <w:rtl/>
        </w:rPr>
        <w:t>"</w:t>
      </w:r>
      <w:r>
        <w:rPr>
          <w:rtl/>
        </w:rPr>
        <w:t>ב</w:t>
      </w:r>
      <w:proofErr w:type="spellEnd"/>
      <w:r w:rsidR="00B6291F">
        <w:rPr>
          <w:rStyle w:val="a8"/>
          <w:rtl/>
        </w:rPr>
        <w:footnoteReference w:id="15"/>
      </w:r>
      <w:r w:rsidR="00B6291F">
        <w:rPr>
          <w:rFonts w:hint="cs"/>
          <w:rtl/>
        </w:rPr>
        <w:t xml:space="preserve"> מביא את סיפורים אלו בשם </w:t>
      </w:r>
      <w:r w:rsidR="00B6291F">
        <w:rPr>
          <w:rFonts w:hint="cs"/>
          <w:rtl/>
        </w:rPr>
        <w:t>חמיו</w:t>
      </w:r>
      <w:r w:rsidR="00B6291F">
        <w:rPr>
          <w:rtl/>
        </w:rPr>
        <w:t xml:space="preserve"> </w:t>
      </w:r>
      <w:r w:rsidR="00B6291F" w:rsidRPr="00FE5DC7">
        <w:rPr>
          <w:rtl/>
        </w:rPr>
        <w:t xml:space="preserve">רבי איצלה </w:t>
      </w:r>
      <w:proofErr w:type="spellStart"/>
      <w:r w:rsidR="00B6291F" w:rsidRPr="00FE5DC7">
        <w:rPr>
          <w:rtl/>
        </w:rPr>
        <w:t>וולוז'ינער</w:t>
      </w:r>
      <w:proofErr w:type="spellEnd"/>
      <w:r w:rsidR="00B6291F">
        <w:rPr>
          <w:rFonts w:hint="cs"/>
          <w:rtl/>
        </w:rPr>
        <w:t>,</w:t>
      </w:r>
      <w:r>
        <w:rPr>
          <w:rtl/>
        </w:rPr>
        <w:t xml:space="preserve"> </w:t>
      </w:r>
      <w:r w:rsidR="00B6291F">
        <w:rPr>
          <w:rFonts w:hint="cs"/>
          <w:rtl/>
        </w:rPr>
        <w:t>ו</w:t>
      </w:r>
      <w:r>
        <w:rPr>
          <w:rtl/>
        </w:rPr>
        <w:t xml:space="preserve">מסביר </w:t>
      </w:r>
      <w:r w:rsidR="00794816">
        <w:rPr>
          <w:rFonts w:hint="cs"/>
          <w:rtl/>
        </w:rPr>
        <w:t>ש</w:t>
      </w:r>
      <w:r>
        <w:rPr>
          <w:rtl/>
        </w:rPr>
        <w:t>אירועים אלו נתפסו כאותות משמ</w:t>
      </w:r>
      <w:r w:rsidR="00794816">
        <w:rPr>
          <w:rFonts w:hint="cs"/>
          <w:rtl/>
        </w:rPr>
        <w:t>י</w:t>
      </w:r>
      <w:r>
        <w:rPr>
          <w:rFonts w:hint="cs"/>
          <w:rtl/>
        </w:rPr>
        <w:t>י</w:t>
      </w:r>
      <w:r>
        <w:rPr>
          <w:rtl/>
        </w:rPr>
        <w:t xml:space="preserve">ם שאין </w:t>
      </w:r>
      <w:r>
        <w:rPr>
          <w:rFonts w:hint="cs"/>
          <w:rtl/>
        </w:rPr>
        <w:t>ל</w:t>
      </w:r>
      <w:r w:rsidR="00794816">
        <w:rPr>
          <w:rFonts w:hint="cs"/>
          <w:rtl/>
        </w:rPr>
        <w:t>ברך</w:t>
      </w:r>
      <w:r>
        <w:rPr>
          <w:rtl/>
        </w:rPr>
        <w:t xml:space="preserve"> ברכת כהנים מדי יום </w:t>
      </w:r>
      <w:r>
        <w:rPr>
          <w:rFonts w:hint="cs"/>
          <w:rtl/>
        </w:rPr>
        <w:t>בחוץ לארץ</w:t>
      </w:r>
      <w:r>
        <w:rPr>
          <w:rtl/>
        </w:rPr>
        <w:t>.</w:t>
      </w:r>
      <w:r w:rsidR="00B6291F" w:rsidRPr="00B6291F">
        <w:rPr>
          <w:rStyle w:val="a8"/>
          <w:rtl/>
        </w:rPr>
        <w:t xml:space="preserve"> </w:t>
      </w:r>
      <w:r w:rsidR="00B6291F">
        <w:rPr>
          <w:rStyle w:val="a8"/>
          <w:rtl/>
        </w:rPr>
        <w:footnoteReference w:id="16"/>
      </w:r>
    </w:p>
    <w:p w14:paraId="292A0FD1" w14:textId="79EEB1B6" w:rsidR="00CB4B7D" w:rsidRDefault="00CB4B7D" w:rsidP="00CB4B7D">
      <w:pPr>
        <w:jc w:val="both"/>
        <w:rPr>
          <w:rtl/>
        </w:rPr>
      </w:pPr>
      <w:r>
        <w:rPr>
          <w:rtl/>
        </w:rPr>
        <w:t xml:space="preserve">חמיו של </w:t>
      </w:r>
      <w:proofErr w:type="spellStart"/>
      <w:r>
        <w:rPr>
          <w:rtl/>
        </w:rPr>
        <w:t>הנצי</w:t>
      </w:r>
      <w:r>
        <w:rPr>
          <w:rFonts w:hint="cs"/>
          <w:rtl/>
        </w:rPr>
        <w:t>"</w:t>
      </w:r>
      <w:r>
        <w:rPr>
          <w:rtl/>
        </w:rPr>
        <w:t>ב</w:t>
      </w:r>
      <w:proofErr w:type="spellEnd"/>
      <w:r>
        <w:rPr>
          <w:rtl/>
        </w:rPr>
        <w:t xml:space="preserve"> מנישואיו השניים, </w:t>
      </w:r>
      <w:r>
        <w:rPr>
          <w:rFonts w:hint="cs"/>
          <w:rtl/>
        </w:rPr>
        <w:t>רבי</w:t>
      </w:r>
      <w:r>
        <w:rPr>
          <w:rtl/>
        </w:rPr>
        <w:t xml:space="preserve"> יחיאל מי</w:t>
      </w:r>
      <w:r>
        <w:rPr>
          <w:rFonts w:hint="cs"/>
          <w:rtl/>
        </w:rPr>
        <w:t>כ</w:t>
      </w:r>
      <w:r>
        <w:rPr>
          <w:rtl/>
        </w:rPr>
        <w:t xml:space="preserve">ל אפשטיין, מסביר </w:t>
      </w:r>
      <w:r>
        <w:rPr>
          <w:rFonts w:hint="cs"/>
          <w:rtl/>
        </w:rPr>
        <w:t>ש</w:t>
      </w:r>
      <w:r>
        <w:rPr>
          <w:rtl/>
        </w:rPr>
        <w:t>למרות שאין סיבה רציונלית לבטל את הברכה היומית, מובן ש</w:t>
      </w:r>
      <w:r w:rsidR="00B6291F">
        <w:rPr>
          <w:rFonts w:hint="cs"/>
          <w:rtl/>
        </w:rPr>
        <w:t>היה</w:t>
      </w:r>
      <w:r w:rsidR="009A430A">
        <w:rPr>
          <w:rFonts w:hint="cs"/>
          <w:rtl/>
        </w:rPr>
        <w:t xml:space="preserve"> לכך סימן</w:t>
      </w:r>
      <w:r>
        <w:rPr>
          <w:rtl/>
        </w:rPr>
        <w:t xml:space="preserve"> משמיים. הוא </w:t>
      </w:r>
      <w:r>
        <w:rPr>
          <w:rFonts w:hint="cs"/>
          <w:rtl/>
        </w:rPr>
        <w:t>מזכיר</w:t>
      </w:r>
      <w:r>
        <w:rPr>
          <w:rtl/>
        </w:rPr>
        <w:t xml:space="preserve"> </w:t>
      </w:r>
      <w:r w:rsidR="00B6291F">
        <w:rPr>
          <w:rFonts w:hint="cs"/>
          <w:rtl/>
        </w:rPr>
        <w:t xml:space="preserve">בדבריו </w:t>
      </w:r>
      <w:r>
        <w:rPr>
          <w:rtl/>
        </w:rPr>
        <w:t>שני רבנים גדולים מהדור הקודם שניסו ונכשלו.</w:t>
      </w:r>
      <w:r>
        <w:rPr>
          <w:rStyle w:val="a8"/>
          <w:rtl/>
        </w:rPr>
        <w:footnoteReference w:id="17"/>
      </w:r>
    </w:p>
    <w:p w14:paraId="1474E7A2" w14:textId="7A0F4609" w:rsidR="00CB4B7D" w:rsidRDefault="00CB4B7D" w:rsidP="00B6291F">
      <w:pPr>
        <w:jc w:val="both"/>
        <w:rPr>
          <w:rtl/>
        </w:rPr>
      </w:pPr>
      <w:r>
        <w:rPr>
          <w:rtl/>
        </w:rPr>
        <w:t xml:space="preserve">אחד מרבנים </w:t>
      </w:r>
      <w:r w:rsidR="00B6291F">
        <w:rPr>
          <w:rFonts w:hint="cs"/>
          <w:rtl/>
        </w:rPr>
        <w:t>א</w:t>
      </w:r>
      <w:r>
        <w:rPr>
          <w:rtl/>
        </w:rPr>
        <w:t xml:space="preserve">לו הוא ללא ספק </w:t>
      </w:r>
      <w:proofErr w:type="spellStart"/>
      <w:r>
        <w:rPr>
          <w:rtl/>
        </w:rPr>
        <w:t>הגר"א</w:t>
      </w:r>
      <w:proofErr w:type="spellEnd"/>
      <w:r w:rsidR="00B6291F">
        <w:rPr>
          <w:rFonts w:hint="cs"/>
          <w:rtl/>
        </w:rPr>
        <w:t>.</w:t>
      </w:r>
      <w:r>
        <w:rPr>
          <w:rtl/>
        </w:rPr>
        <w:t xml:space="preserve"> </w:t>
      </w:r>
      <w:r w:rsidR="00633FF2">
        <w:rPr>
          <w:rFonts w:hint="cs"/>
          <w:rtl/>
        </w:rPr>
        <w:t xml:space="preserve">ככל הנראה, </w:t>
      </w:r>
      <w:r>
        <w:rPr>
          <w:rtl/>
        </w:rPr>
        <w:t xml:space="preserve">השני הוא הרב שניאור זלמן </w:t>
      </w:r>
      <w:proofErr w:type="spellStart"/>
      <w:r>
        <w:rPr>
          <w:rtl/>
        </w:rPr>
        <w:t>מלאדי</w:t>
      </w:r>
      <w:proofErr w:type="spellEnd"/>
      <w:r>
        <w:rPr>
          <w:rtl/>
        </w:rPr>
        <w:t xml:space="preserve">, האדמו"ר הראשון מחב"ד, ששיבח את היהודים </w:t>
      </w:r>
      <w:r>
        <w:rPr>
          <w:rFonts w:hint="cs"/>
          <w:rtl/>
        </w:rPr>
        <w:t>בארץ</w:t>
      </w:r>
      <w:r>
        <w:rPr>
          <w:rtl/>
        </w:rPr>
        <w:t xml:space="preserve"> ישראל על כך שהם </w:t>
      </w:r>
      <w:r>
        <w:rPr>
          <w:rFonts w:hint="cs"/>
          <w:rtl/>
        </w:rPr>
        <w:t>אומרים</w:t>
      </w:r>
      <w:r>
        <w:rPr>
          <w:rtl/>
        </w:rPr>
        <w:t xml:space="preserve"> ברכת כהנים מדי יום.</w:t>
      </w:r>
      <w:r>
        <w:rPr>
          <w:rStyle w:val="a8"/>
          <w:rtl/>
        </w:rPr>
        <w:footnoteReference w:id="18"/>
      </w:r>
      <w:r>
        <w:rPr>
          <w:rtl/>
        </w:rPr>
        <w:t xml:space="preserve"> מקורות מצביעים על כך ש</w:t>
      </w:r>
      <w:r w:rsidR="00633FF2">
        <w:rPr>
          <w:rFonts w:hint="cs"/>
          <w:rtl/>
        </w:rPr>
        <w:t>הרבי אף סבר</w:t>
      </w:r>
      <w:r>
        <w:rPr>
          <w:rtl/>
        </w:rPr>
        <w:t xml:space="preserve"> </w:t>
      </w:r>
      <w:r>
        <w:rPr>
          <w:rFonts w:hint="cs"/>
          <w:rtl/>
        </w:rPr>
        <w:t xml:space="preserve">שיש </w:t>
      </w:r>
      <w:r>
        <w:rPr>
          <w:rtl/>
        </w:rPr>
        <w:t>לקרוא את הברכה מדי יום</w:t>
      </w:r>
      <w:r w:rsidR="00B6291F">
        <w:rPr>
          <w:rFonts w:hint="cs"/>
          <w:rtl/>
        </w:rPr>
        <w:t xml:space="preserve"> בחוץ לארץ</w:t>
      </w:r>
      <w:r>
        <w:rPr>
          <w:rtl/>
        </w:rPr>
        <w:t xml:space="preserve">, אך גם הוא נכשל </w:t>
      </w:r>
      <w:r w:rsidR="00633FF2">
        <w:rPr>
          <w:rFonts w:hint="cs"/>
          <w:rtl/>
        </w:rPr>
        <w:t xml:space="preserve">ביישום </w:t>
      </w:r>
      <w:r>
        <w:rPr>
          <w:rtl/>
        </w:rPr>
        <w:t>מסיבות שונות.</w:t>
      </w:r>
      <w:r>
        <w:rPr>
          <w:rStyle w:val="a8"/>
          <w:rtl/>
        </w:rPr>
        <w:footnoteReference w:id="19"/>
      </w:r>
    </w:p>
    <w:p w14:paraId="3D969E9A" w14:textId="2B823F43" w:rsidR="00CB4B7D" w:rsidRDefault="00CB4B7D" w:rsidP="00633FF2">
      <w:pPr>
        <w:jc w:val="both"/>
        <w:rPr>
          <w:rtl/>
        </w:rPr>
      </w:pPr>
      <w:r>
        <w:rPr>
          <w:rtl/>
        </w:rPr>
        <w:t>הרב ישראל משקלו</w:t>
      </w:r>
      <w:r>
        <w:rPr>
          <w:rFonts w:hint="cs"/>
          <w:rtl/>
        </w:rPr>
        <w:t>ב</w:t>
      </w:r>
      <w:r>
        <w:rPr>
          <w:rtl/>
        </w:rPr>
        <w:t xml:space="preserve">, תלמיד </w:t>
      </w:r>
      <w:proofErr w:type="spellStart"/>
      <w:r>
        <w:rPr>
          <w:rtl/>
        </w:rPr>
        <w:t>הגר"א</w:t>
      </w:r>
      <w:proofErr w:type="spellEnd"/>
      <w:r>
        <w:rPr>
          <w:rtl/>
        </w:rPr>
        <w:t xml:space="preserve"> ומנהיג קהילת </w:t>
      </w:r>
      <w:r>
        <w:rPr>
          <w:rFonts w:hint="cs"/>
          <w:rtl/>
        </w:rPr>
        <w:t>ה</w:t>
      </w:r>
      <w:r>
        <w:rPr>
          <w:rtl/>
        </w:rPr>
        <w:t>פרושים, הוציא ספר על הלכות ארץ ישראל בשם "פ</w:t>
      </w:r>
      <w:r>
        <w:rPr>
          <w:rFonts w:hint="cs"/>
          <w:rtl/>
        </w:rPr>
        <w:t>א</w:t>
      </w:r>
      <w:r>
        <w:rPr>
          <w:rtl/>
        </w:rPr>
        <w:t>ת השולחן". בספר זה הוא מצטט את רב</w:t>
      </w:r>
      <w:r>
        <w:rPr>
          <w:rFonts w:hint="cs"/>
          <w:rtl/>
        </w:rPr>
        <w:t>י</w:t>
      </w:r>
      <w:r>
        <w:rPr>
          <w:rtl/>
        </w:rPr>
        <w:t xml:space="preserve"> יוסף קארו, מחבר השולחן ערוך, </w:t>
      </w:r>
      <w:r>
        <w:rPr>
          <w:rFonts w:hint="cs"/>
          <w:rtl/>
        </w:rPr>
        <w:t>ש</w:t>
      </w:r>
      <w:r>
        <w:rPr>
          <w:rtl/>
        </w:rPr>
        <w:t>שיבח את יושבי</w:t>
      </w:r>
      <w:r>
        <w:rPr>
          <w:rFonts w:hint="cs"/>
          <w:rtl/>
        </w:rPr>
        <w:t xml:space="preserve"> ארץ</w:t>
      </w:r>
      <w:r>
        <w:rPr>
          <w:rtl/>
        </w:rPr>
        <w:t xml:space="preserve"> ישראל על כך שהם </w:t>
      </w:r>
      <w:r>
        <w:rPr>
          <w:rFonts w:hint="cs"/>
          <w:rtl/>
        </w:rPr>
        <w:t>אומרים</w:t>
      </w:r>
      <w:r>
        <w:rPr>
          <w:rtl/>
        </w:rPr>
        <w:t xml:space="preserve"> בכל יום ברכת כהנים. הרב ישראל מעיד שכאשר הוא וקבוצתו עלו</w:t>
      </w:r>
      <w:r>
        <w:rPr>
          <w:rFonts w:hint="cs"/>
          <w:rtl/>
        </w:rPr>
        <w:t xml:space="preserve"> </w:t>
      </w:r>
      <w:r w:rsidR="005E0194">
        <w:rPr>
          <w:rFonts w:hint="cs"/>
          <w:rtl/>
        </w:rPr>
        <w:t xml:space="preserve">לארץ </w:t>
      </w:r>
      <w:r>
        <w:rPr>
          <w:rtl/>
        </w:rPr>
        <w:t xml:space="preserve">הם </w:t>
      </w:r>
      <w:r>
        <w:rPr>
          <w:rFonts w:hint="cs"/>
          <w:rtl/>
        </w:rPr>
        <w:t>אימצו</w:t>
      </w:r>
      <w:r w:rsidR="00633FF2">
        <w:rPr>
          <w:rFonts w:hint="cs"/>
          <w:rtl/>
        </w:rPr>
        <w:t xml:space="preserve"> את</w:t>
      </w:r>
      <w:r>
        <w:rPr>
          <w:rFonts w:hint="cs"/>
          <w:rtl/>
        </w:rPr>
        <w:t xml:space="preserve"> שיטה</w:t>
      </w:r>
      <w:r>
        <w:rPr>
          <w:rtl/>
        </w:rPr>
        <w:t xml:space="preserve"> זו</w:t>
      </w:r>
      <w:r w:rsidR="00633FF2">
        <w:rPr>
          <w:rFonts w:hint="cs"/>
          <w:rtl/>
        </w:rPr>
        <w:t>, ונהגו על פיה</w:t>
      </w:r>
      <w:r>
        <w:rPr>
          <w:rtl/>
        </w:rPr>
        <w:t>. הוא מוסיף שז</w:t>
      </w:r>
      <w:r>
        <w:rPr>
          <w:rFonts w:hint="cs"/>
          <w:rtl/>
        </w:rPr>
        <w:t>ו</w:t>
      </w:r>
      <w:r>
        <w:rPr>
          <w:rtl/>
        </w:rPr>
        <w:t xml:space="preserve"> הייתה דעת </w:t>
      </w:r>
      <w:proofErr w:type="spellStart"/>
      <w:r>
        <w:rPr>
          <w:rtl/>
        </w:rPr>
        <w:t>הגר"א</w:t>
      </w:r>
      <w:proofErr w:type="spellEnd"/>
      <w:r>
        <w:rPr>
          <w:rtl/>
        </w:rPr>
        <w:t>.</w:t>
      </w:r>
      <w:r>
        <w:rPr>
          <w:rStyle w:val="a8"/>
          <w:rtl/>
        </w:rPr>
        <w:footnoteReference w:id="20"/>
      </w:r>
      <w:r w:rsidR="00633FF2">
        <w:rPr>
          <w:rFonts w:hint="cs"/>
          <w:rtl/>
        </w:rPr>
        <w:t xml:space="preserve"> </w:t>
      </w:r>
      <w:r>
        <w:rPr>
          <w:rtl/>
        </w:rPr>
        <w:t xml:space="preserve">כך הפך מנהג </w:t>
      </w:r>
      <w:proofErr w:type="spellStart"/>
      <w:r w:rsidR="00633FF2">
        <w:rPr>
          <w:rFonts w:hint="cs"/>
          <w:rtl/>
        </w:rPr>
        <w:t>הגר"א</w:t>
      </w:r>
      <w:proofErr w:type="spellEnd"/>
      <w:r w:rsidR="00633FF2">
        <w:rPr>
          <w:rFonts w:hint="cs"/>
          <w:rtl/>
        </w:rPr>
        <w:t xml:space="preserve"> ותלמידיו "</w:t>
      </w:r>
      <w:r>
        <w:rPr>
          <w:rtl/>
        </w:rPr>
        <w:t>הפרושים</w:t>
      </w:r>
      <w:r w:rsidR="00633FF2">
        <w:rPr>
          <w:rFonts w:hint="cs"/>
          <w:rtl/>
        </w:rPr>
        <w:t>"</w:t>
      </w:r>
      <w:r>
        <w:rPr>
          <w:rtl/>
        </w:rPr>
        <w:t xml:space="preserve"> ל</w:t>
      </w:r>
      <w:r>
        <w:rPr>
          <w:rFonts w:hint="cs"/>
          <w:rtl/>
        </w:rPr>
        <w:t xml:space="preserve">מנהג המחייב </w:t>
      </w:r>
      <w:r>
        <w:rPr>
          <w:rtl/>
        </w:rPr>
        <w:t xml:space="preserve">של </w:t>
      </w:r>
      <w:r w:rsidR="005E0194">
        <w:rPr>
          <w:rFonts w:hint="cs"/>
          <w:rtl/>
        </w:rPr>
        <w:t xml:space="preserve">(כמעט) </w:t>
      </w:r>
      <w:r>
        <w:rPr>
          <w:rtl/>
        </w:rPr>
        <w:t>כל האשכנזים בארץ ישראל כיום.</w:t>
      </w:r>
    </w:p>
    <w:p w14:paraId="564F58BB" w14:textId="77777777" w:rsidR="00CB4B7D" w:rsidRDefault="00CB4B7D" w:rsidP="00CB4B7D">
      <w:pPr>
        <w:jc w:val="both"/>
        <w:rPr>
          <w:rtl/>
        </w:rPr>
      </w:pPr>
    </w:p>
    <w:p w14:paraId="0917077A" w14:textId="5454A407" w:rsidR="00CB4B7D" w:rsidRPr="00633FF2" w:rsidRDefault="00CB4B7D" w:rsidP="00B6291F">
      <w:pPr>
        <w:jc w:val="both"/>
        <w:rPr>
          <w:b/>
          <w:bCs/>
          <w:u w:val="single"/>
          <w:rtl/>
        </w:rPr>
      </w:pPr>
      <w:r w:rsidRPr="00633FF2">
        <w:rPr>
          <w:b/>
          <w:bCs/>
          <w:u w:val="single"/>
          <w:rtl/>
        </w:rPr>
        <w:t>המנהג בצפון</w:t>
      </w:r>
      <w:r w:rsidR="00512A1E">
        <w:rPr>
          <w:rFonts w:hint="cs"/>
          <w:b/>
          <w:bCs/>
          <w:u w:val="single"/>
          <w:rtl/>
        </w:rPr>
        <w:t xml:space="preserve"> ארץ</w:t>
      </w:r>
      <w:r w:rsidRPr="00633FF2">
        <w:rPr>
          <w:b/>
          <w:bCs/>
          <w:u w:val="single"/>
          <w:rtl/>
        </w:rPr>
        <w:t xml:space="preserve"> ישראל</w:t>
      </w:r>
    </w:p>
    <w:p w14:paraId="6CE51B26" w14:textId="6451C75D" w:rsidR="00CB4B7D" w:rsidRDefault="005E0194" w:rsidP="00512A1E">
      <w:pPr>
        <w:jc w:val="both"/>
        <w:rPr>
          <w:rtl/>
        </w:rPr>
      </w:pPr>
      <w:r>
        <w:rPr>
          <w:rFonts w:hint="cs"/>
          <w:rtl/>
        </w:rPr>
        <w:t xml:space="preserve">במספר </w:t>
      </w:r>
      <w:r w:rsidR="00204DFF">
        <w:rPr>
          <w:rtl/>
        </w:rPr>
        <w:t xml:space="preserve">קהילות, במיוחד בחיפה ובצפת, </w:t>
      </w:r>
      <w:r>
        <w:rPr>
          <w:rFonts w:hint="cs"/>
          <w:rtl/>
        </w:rPr>
        <w:t xml:space="preserve">מנהג </w:t>
      </w:r>
      <w:proofErr w:type="spellStart"/>
      <w:r>
        <w:rPr>
          <w:rFonts w:hint="cs"/>
          <w:rtl/>
        </w:rPr>
        <w:t>הגר"א</w:t>
      </w:r>
      <w:proofErr w:type="spellEnd"/>
      <w:r>
        <w:rPr>
          <w:rFonts w:hint="cs"/>
          <w:rtl/>
        </w:rPr>
        <w:t xml:space="preserve"> לא השתרש, ו</w:t>
      </w:r>
      <w:r w:rsidR="00204DFF">
        <w:rPr>
          <w:rFonts w:hint="cs"/>
          <w:rtl/>
        </w:rPr>
        <w:t xml:space="preserve">כהנים </w:t>
      </w:r>
      <w:r>
        <w:rPr>
          <w:rFonts w:hint="cs"/>
          <w:rtl/>
        </w:rPr>
        <w:t>המשיכו</w:t>
      </w:r>
      <w:r w:rsidR="00204DFF">
        <w:rPr>
          <w:rFonts w:hint="cs"/>
          <w:rtl/>
        </w:rPr>
        <w:t xml:space="preserve"> ל</w:t>
      </w:r>
      <w:r>
        <w:rPr>
          <w:rFonts w:hint="cs"/>
          <w:rtl/>
        </w:rPr>
        <w:t>שאת כפיים</w:t>
      </w:r>
      <w:r w:rsidR="00204DFF">
        <w:rPr>
          <w:rFonts w:hint="cs"/>
          <w:rtl/>
        </w:rPr>
        <w:t xml:space="preserve"> רק ב</w:t>
      </w:r>
      <w:r w:rsidR="00204DFF">
        <w:rPr>
          <w:rFonts w:hint="cs"/>
          <w:rtl/>
        </w:rPr>
        <w:t>חגים</w:t>
      </w:r>
      <w:r w:rsidR="00CB4B7D">
        <w:rPr>
          <w:rtl/>
        </w:rPr>
        <w:t>.</w:t>
      </w:r>
      <w:r w:rsidR="00CB4B7D">
        <w:rPr>
          <w:rStyle w:val="a8"/>
          <w:rtl/>
        </w:rPr>
        <w:footnoteReference w:id="21"/>
      </w:r>
      <w:r w:rsidR="00512A1E">
        <w:rPr>
          <w:rFonts w:hint="cs"/>
          <w:rtl/>
        </w:rPr>
        <w:t xml:space="preserve"> </w:t>
      </w:r>
      <w:r w:rsidR="00CB4B7D">
        <w:rPr>
          <w:rFonts w:hint="cs"/>
          <w:rtl/>
        </w:rPr>
        <w:t>ה</w:t>
      </w:r>
      <w:r w:rsidR="00CB4B7D">
        <w:rPr>
          <w:rtl/>
        </w:rPr>
        <w:t xml:space="preserve">פוסקים דנו </w:t>
      </w:r>
      <w:r w:rsidR="00CB4B7D">
        <w:rPr>
          <w:rFonts w:hint="cs"/>
          <w:rtl/>
        </w:rPr>
        <w:t xml:space="preserve">מה </w:t>
      </w:r>
      <w:r w:rsidR="00CB4B7D">
        <w:rPr>
          <w:rtl/>
        </w:rPr>
        <w:t>צריך להיות ה</w:t>
      </w:r>
      <w:r w:rsidR="00CB4B7D">
        <w:rPr>
          <w:rFonts w:hint="cs"/>
          <w:rtl/>
        </w:rPr>
        <w:t xml:space="preserve">מנהג </w:t>
      </w:r>
      <w:r w:rsidR="00CB4B7D">
        <w:rPr>
          <w:rtl/>
        </w:rPr>
        <w:t>באותן ערים כיום.</w:t>
      </w:r>
    </w:p>
    <w:p w14:paraId="2C4F61EA" w14:textId="21A91D12" w:rsidR="00CB4B7D" w:rsidRDefault="00CB4B7D" w:rsidP="00CB4B7D">
      <w:pPr>
        <w:jc w:val="both"/>
        <w:rPr>
          <w:rtl/>
        </w:rPr>
      </w:pPr>
      <w:r>
        <w:rPr>
          <w:rtl/>
        </w:rPr>
        <w:t>הרב יצחק יעקב וייס</w:t>
      </w:r>
      <w:r>
        <w:rPr>
          <w:rStyle w:val="a8"/>
          <w:rtl/>
        </w:rPr>
        <w:footnoteReference w:id="22"/>
      </w:r>
      <w:r>
        <w:rPr>
          <w:rtl/>
        </w:rPr>
        <w:t xml:space="preserve"> קבע כי המנהג הנוכחי צריך לה</w:t>
      </w:r>
      <w:r>
        <w:rPr>
          <w:rFonts w:hint="cs"/>
          <w:rtl/>
        </w:rPr>
        <w:t>משיך</w:t>
      </w:r>
      <w:r>
        <w:rPr>
          <w:rtl/>
        </w:rPr>
        <w:t xml:space="preserve">. </w:t>
      </w:r>
      <w:r w:rsidR="005E0194">
        <w:rPr>
          <w:rFonts w:hint="cs"/>
          <w:rtl/>
        </w:rPr>
        <w:t xml:space="preserve">הוא מנמק את דבריו בכך </w:t>
      </w:r>
      <w:r>
        <w:rPr>
          <w:rtl/>
        </w:rPr>
        <w:t xml:space="preserve">שתלמידי </w:t>
      </w:r>
      <w:proofErr w:type="spellStart"/>
      <w:r>
        <w:rPr>
          <w:rtl/>
        </w:rPr>
        <w:t>הגר"א</w:t>
      </w:r>
      <w:proofErr w:type="spellEnd"/>
      <w:r>
        <w:rPr>
          <w:rtl/>
        </w:rPr>
        <w:t xml:space="preserve"> שינו את המנהג רק בירושלים ולא בצפת.</w:t>
      </w:r>
      <w:r>
        <w:rPr>
          <w:rStyle w:val="a8"/>
          <w:rtl/>
        </w:rPr>
        <w:footnoteReference w:id="23"/>
      </w:r>
    </w:p>
    <w:p w14:paraId="7C6C1111" w14:textId="4E12AA60" w:rsidR="00CB4B7D" w:rsidRDefault="00512A1E" w:rsidP="00CB4B7D">
      <w:pPr>
        <w:jc w:val="both"/>
        <w:rPr>
          <w:rtl/>
        </w:rPr>
      </w:pPr>
      <w:r>
        <w:rPr>
          <w:rFonts w:hint="cs"/>
          <w:rtl/>
        </w:rPr>
        <w:t>לעומתו,</w:t>
      </w:r>
      <w:r w:rsidR="00CB4B7D">
        <w:rPr>
          <w:rtl/>
        </w:rPr>
        <w:t xml:space="preserve"> הרב </w:t>
      </w:r>
      <w:r w:rsidR="00CB4B7D">
        <w:rPr>
          <w:rFonts w:hint="cs"/>
          <w:rtl/>
        </w:rPr>
        <w:t xml:space="preserve">שריה </w:t>
      </w:r>
      <w:proofErr w:type="spellStart"/>
      <w:r w:rsidR="00CB4B7D">
        <w:rPr>
          <w:rFonts w:hint="cs"/>
          <w:rtl/>
        </w:rPr>
        <w:t>ד</w:t>
      </w:r>
      <w:r w:rsidR="00CB4B7D">
        <w:rPr>
          <w:rtl/>
        </w:rPr>
        <w:t>בליצקי</w:t>
      </w:r>
      <w:proofErr w:type="spellEnd"/>
      <w:r w:rsidR="00CB4B7D">
        <w:rPr>
          <w:rStyle w:val="a8"/>
          <w:rtl/>
        </w:rPr>
        <w:footnoteReference w:id="24"/>
      </w:r>
      <w:r w:rsidR="00CB4B7D">
        <w:rPr>
          <w:rtl/>
        </w:rPr>
        <w:t xml:space="preserve"> טען כי מנהג תלמידי </w:t>
      </w:r>
      <w:proofErr w:type="spellStart"/>
      <w:r w:rsidR="00CB4B7D">
        <w:rPr>
          <w:rtl/>
        </w:rPr>
        <w:t>הגר"א</w:t>
      </w:r>
      <w:proofErr w:type="spellEnd"/>
      <w:r w:rsidR="00CB4B7D">
        <w:rPr>
          <w:rtl/>
        </w:rPr>
        <w:t xml:space="preserve"> צריך להיות מאומץ על ידי כל הקהילות </w:t>
      </w:r>
      <w:r w:rsidR="00CB4B7D">
        <w:rPr>
          <w:rFonts w:hint="cs"/>
          <w:rtl/>
        </w:rPr>
        <w:t>בארץ</w:t>
      </w:r>
      <w:r w:rsidR="00CB4B7D">
        <w:rPr>
          <w:rtl/>
        </w:rPr>
        <w:t xml:space="preserve">. הוא ציין כי הפרושים אימצו את דעתו של השולחן ערוך </w:t>
      </w:r>
      <w:r>
        <w:rPr>
          <w:rFonts w:hint="cs"/>
          <w:rtl/>
        </w:rPr>
        <w:t xml:space="preserve">עם </w:t>
      </w:r>
      <w:r w:rsidR="00CB4B7D">
        <w:rPr>
          <w:rtl/>
        </w:rPr>
        <w:t>הגיעם ל</w:t>
      </w:r>
      <w:r>
        <w:rPr>
          <w:rFonts w:hint="cs"/>
          <w:rtl/>
        </w:rPr>
        <w:t>ארץ, בזמן שהתיישבו ב</w:t>
      </w:r>
      <w:r w:rsidR="00CB4B7D">
        <w:rPr>
          <w:rtl/>
        </w:rPr>
        <w:t xml:space="preserve">צפת. בעקבות רעידת אדמה </w:t>
      </w:r>
      <w:r w:rsidR="00CB4B7D">
        <w:rPr>
          <w:rFonts w:hint="cs"/>
          <w:rtl/>
        </w:rPr>
        <w:t xml:space="preserve">נוראית </w:t>
      </w:r>
      <w:r w:rsidR="00CB4B7D">
        <w:rPr>
          <w:rtl/>
        </w:rPr>
        <w:t xml:space="preserve">בצפת (1837) </w:t>
      </w:r>
      <w:r>
        <w:rPr>
          <w:rFonts w:hint="cs"/>
          <w:rtl/>
        </w:rPr>
        <w:t>עברו</w:t>
      </w:r>
      <w:r w:rsidR="00CB4B7D">
        <w:rPr>
          <w:rtl/>
        </w:rPr>
        <w:t xml:space="preserve"> </w:t>
      </w:r>
      <w:r w:rsidR="005E0194">
        <w:rPr>
          <w:rFonts w:hint="cs"/>
          <w:rtl/>
        </w:rPr>
        <w:t xml:space="preserve">תלמידי </w:t>
      </w:r>
      <w:proofErr w:type="spellStart"/>
      <w:r w:rsidR="005E0194">
        <w:rPr>
          <w:rFonts w:hint="cs"/>
          <w:rtl/>
        </w:rPr>
        <w:t>הגר"א</w:t>
      </w:r>
      <w:proofErr w:type="spellEnd"/>
      <w:r w:rsidR="005E0194">
        <w:rPr>
          <w:rFonts w:hint="cs"/>
          <w:rtl/>
        </w:rPr>
        <w:t xml:space="preserve"> </w:t>
      </w:r>
      <w:r w:rsidR="00CB4B7D">
        <w:rPr>
          <w:rtl/>
        </w:rPr>
        <w:t>לירושלים</w:t>
      </w:r>
      <w:r w:rsidR="005E0194">
        <w:rPr>
          <w:rFonts w:hint="cs"/>
          <w:rtl/>
        </w:rPr>
        <w:t xml:space="preserve">. </w:t>
      </w:r>
      <w:proofErr w:type="spellStart"/>
      <w:r w:rsidR="00CB4B7D">
        <w:rPr>
          <w:rtl/>
        </w:rPr>
        <w:t>האשכנזים</w:t>
      </w:r>
      <w:proofErr w:type="spellEnd"/>
      <w:r w:rsidR="00CB4B7D">
        <w:rPr>
          <w:rtl/>
        </w:rPr>
        <w:t xml:space="preserve"> </w:t>
      </w:r>
      <w:r>
        <w:rPr>
          <w:rFonts w:hint="cs"/>
          <w:rtl/>
        </w:rPr>
        <w:t>שנותרו</w:t>
      </w:r>
      <w:r w:rsidR="00CB4B7D">
        <w:rPr>
          <w:rtl/>
        </w:rPr>
        <w:t xml:space="preserve"> בצפת חזרו למנהגם הקודם</w:t>
      </w:r>
      <w:r w:rsidR="005E0194">
        <w:rPr>
          <w:rFonts w:hint="cs"/>
          <w:rtl/>
        </w:rPr>
        <w:t>,</w:t>
      </w:r>
      <w:r w:rsidR="00CB4B7D">
        <w:rPr>
          <w:rtl/>
        </w:rPr>
        <w:t xml:space="preserve"> </w:t>
      </w:r>
      <w:r w:rsidR="00CB4B7D">
        <w:rPr>
          <w:rFonts w:hint="cs"/>
          <w:rtl/>
        </w:rPr>
        <w:t>ואמרו</w:t>
      </w:r>
      <w:r w:rsidR="00CB4B7D">
        <w:rPr>
          <w:rtl/>
        </w:rPr>
        <w:t xml:space="preserve"> את הברכה רק </w:t>
      </w:r>
      <w:r w:rsidR="00CB4B7D">
        <w:rPr>
          <w:rFonts w:hint="cs"/>
          <w:rtl/>
        </w:rPr>
        <w:t>ב</w:t>
      </w:r>
      <w:r w:rsidR="00CB4B7D">
        <w:rPr>
          <w:rtl/>
        </w:rPr>
        <w:t xml:space="preserve">ימים טובים. </w:t>
      </w:r>
      <w:r>
        <w:rPr>
          <w:rFonts w:hint="cs"/>
          <w:rtl/>
        </w:rPr>
        <w:t xml:space="preserve">הרב </w:t>
      </w:r>
      <w:proofErr w:type="spellStart"/>
      <w:r>
        <w:rPr>
          <w:rFonts w:hint="cs"/>
          <w:rtl/>
        </w:rPr>
        <w:t>דבליצקי</w:t>
      </w:r>
      <w:proofErr w:type="spellEnd"/>
      <w:r>
        <w:rPr>
          <w:rFonts w:hint="cs"/>
          <w:rtl/>
        </w:rPr>
        <w:t xml:space="preserve"> מדגיש שתלמידי </w:t>
      </w:r>
      <w:proofErr w:type="spellStart"/>
      <w:r>
        <w:rPr>
          <w:rFonts w:hint="cs"/>
          <w:rtl/>
        </w:rPr>
        <w:t>הגר"א</w:t>
      </w:r>
      <w:proofErr w:type="spellEnd"/>
      <w:r>
        <w:rPr>
          <w:rFonts w:hint="cs"/>
          <w:rtl/>
        </w:rPr>
        <w:t xml:space="preserve"> לא</w:t>
      </w:r>
      <w:r w:rsidR="00CB4B7D">
        <w:rPr>
          <w:rtl/>
        </w:rPr>
        <w:t xml:space="preserve"> </w:t>
      </w:r>
      <w:r w:rsidR="00CB4B7D">
        <w:rPr>
          <w:rFonts w:hint="cs"/>
          <w:rtl/>
        </w:rPr>
        <w:t xml:space="preserve">הוטרדו </w:t>
      </w:r>
      <w:r>
        <w:rPr>
          <w:rFonts w:hint="cs"/>
          <w:rtl/>
        </w:rPr>
        <w:t>מ</w:t>
      </w:r>
      <w:r w:rsidR="00CB4B7D">
        <w:rPr>
          <w:rtl/>
        </w:rPr>
        <w:t xml:space="preserve">מנהג </w:t>
      </w:r>
      <w:proofErr w:type="spellStart"/>
      <w:r w:rsidR="00CB4B7D">
        <w:rPr>
          <w:rtl/>
        </w:rPr>
        <w:t>הרמ"א</w:t>
      </w:r>
      <w:proofErr w:type="spellEnd"/>
      <w:r w:rsidR="00CB4B7D">
        <w:rPr>
          <w:rtl/>
        </w:rPr>
        <w:t xml:space="preserve"> </w:t>
      </w:r>
      <w:r>
        <w:rPr>
          <w:rFonts w:hint="cs"/>
          <w:rtl/>
        </w:rPr>
        <w:t>ש</w:t>
      </w:r>
      <w:r w:rsidR="00CB4B7D">
        <w:rPr>
          <w:rtl/>
        </w:rPr>
        <w:t xml:space="preserve">היה נהוג בישראל לפני זמנם. </w:t>
      </w:r>
      <w:r>
        <w:rPr>
          <w:rFonts w:hint="cs"/>
          <w:rtl/>
        </w:rPr>
        <w:t xml:space="preserve">על פי טענתו, </w:t>
      </w:r>
      <w:r w:rsidR="00CB4B7D">
        <w:rPr>
          <w:rtl/>
        </w:rPr>
        <w:t>כ</w:t>
      </w:r>
      <w:r>
        <w:rPr>
          <w:rFonts w:hint="cs"/>
          <w:rtl/>
        </w:rPr>
        <w:t>שם שתל</w:t>
      </w:r>
      <w:r w:rsidR="005E0194">
        <w:rPr>
          <w:rFonts w:hint="cs"/>
          <w:rtl/>
        </w:rPr>
        <w:t>מ</w:t>
      </w:r>
      <w:r>
        <w:rPr>
          <w:rFonts w:hint="cs"/>
          <w:rtl/>
        </w:rPr>
        <w:t xml:space="preserve">ידי </w:t>
      </w:r>
      <w:proofErr w:type="spellStart"/>
      <w:r>
        <w:rPr>
          <w:rFonts w:hint="cs"/>
          <w:rtl/>
        </w:rPr>
        <w:t>הגר"א</w:t>
      </w:r>
      <w:proofErr w:type="spellEnd"/>
      <w:r w:rsidR="00CB4B7D">
        <w:rPr>
          <w:rtl/>
        </w:rPr>
        <w:t xml:space="preserve"> שינו את המסורת, כך עלינו לעשות היום.</w:t>
      </w:r>
      <w:r w:rsidR="00CB4B7D">
        <w:rPr>
          <w:rStyle w:val="a8"/>
          <w:rtl/>
        </w:rPr>
        <w:footnoteReference w:id="25"/>
      </w:r>
    </w:p>
    <w:p w14:paraId="58D7A8D1" w14:textId="32458FDD" w:rsidR="00CB4B7D" w:rsidRDefault="00CB4B7D" w:rsidP="00CB4B7D">
      <w:pPr>
        <w:jc w:val="both"/>
        <w:rPr>
          <w:rtl/>
        </w:rPr>
      </w:pPr>
      <w:r>
        <w:rPr>
          <w:rtl/>
        </w:rPr>
        <w:t>הרב הראשי</w:t>
      </w:r>
      <w:r w:rsidR="005E0194">
        <w:rPr>
          <w:rFonts w:hint="cs"/>
          <w:rtl/>
        </w:rPr>
        <w:t xml:space="preserve"> לשעבר</w:t>
      </w:r>
      <w:r>
        <w:rPr>
          <w:rtl/>
        </w:rPr>
        <w:t xml:space="preserve"> של חיפה, הרב ש</w:t>
      </w:r>
      <w:r>
        <w:rPr>
          <w:rFonts w:hint="cs"/>
          <w:rtl/>
        </w:rPr>
        <w:t>א</w:t>
      </w:r>
      <w:r>
        <w:rPr>
          <w:rtl/>
        </w:rPr>
        <w:t xml:space="preserve">ר ישוב כהן, יחד עם הרב הראשי </w:t>
      </w:r>
      <w:r>
        <w:rPr>
          <w:rFonts w:hint="cs"/>
          <w:rtl/>
        </w:rPr>
        <w:t xml:space="preserve">לישראל </w:t>
      </w:r>
      <w:r w:rsidR="005E0194">
        <w:rPr>
          <w:rFonts w:hint="cs"/>
          <w:rtl/>
        </w:rPr>
        <w:t xml:space="preserve">לשעבר </w:t>
      </w:r>
      <w:r>
        <w:rPr>
          <w:rFonts w:hint="cs"/>
          <w:rtl/>
        </w:rPr>
        <w:t xml:space="preserve">הרב </w:t>
      </w:r>
      <w:r>
        <w:rPr>
          <w:rtl/>
        </w:rPr>
        <w:t xml:space="preserve">בקשי דורון, פרסמו </w:t>
      </w:r>
      <w:r w:rsidR="00512A1E">
        <w:rPr>
          <w:rFonts w:hint="cs"/>
          <w:rtl/>
        </w:rPr>
        <w:t xml:space="preserve">בשנת תשמ"א (1981) </w:t>
      </w:r>
      <w:r>
        <w:rPr>
          <w:rtl/>
        </w:rPr>
        <w:t xml:space="preserve">פסק </w:t>
      </w:r>
      <w:r>
        <w:rPr>
          <w:rFonts w:hint="cs"/>
          <w:rtl/>
        </w:rPr>
        <w:t xml:space="preserve">הלכה לפיו </w:t>
      </w:r>
      <w:r>
        <w:rPr>
          <w:rtl/>
        </w:rPr>
        <w:t xml:space="preserve">על כל </w:t>
      </w:r>
      <w:proofErr w:type="spellStart"/>
      <w:r>
        <w:rPr>
          <w:rtl/>
        </w:rPr>
        <w:t>הכהנים</w:t>
      </w:r>
      <w:proofErr w:type="spellEnd"/>
      <w:r>
        <w:rPr>
          <w:rFonts w:hint="cs"/>
          <w:rtl/>
        </w:rPr>
        <w:t xml:space="preserve"> בחיפה</w:t>
      </w:r>
      <w:r>
        <w:rPr>
          <w:rtl/>
        </w:rPr>
        <w:t xml:space="preserve"> לברך את הברכה מדי יום.</w:t>
      </w:r>
      <w:r>
        <w:rPr>
          <w:rStyle w:val="a8"/>
          <w:rtl/>
        </w:rPr>
        <w:footnoteReference w:id="26"/>
      </w:r>
    </w:p>
    <w:p w14:paraId="64744CA4" w14:textId="77777777" w:rsidR="00CB4B7D" w:rsidRDefault="00CB4B7D" w:rsidP="00CB4B7D">
      <w:pPr>
        <w:jc w:val="both"/>
        <w:rPr>
          <w:rtl/>
        </w:rPr>
      </w:pPr>
    </w:p>
    <w:p w14:paraId="75D63976" w14:textId="1FDA017E" w:rsidR="00CB4B7D" w:rsidRPr="00512A1E" w:rsidRDefault="00CB4B7D" w:rsidP="00512A1E">
      <w:pPr>
        <w:jc w:val="both"/>
        <w:rPr>
          <w:b/>
          <w:bCs/>
          <w:u w:val="single"/>
          <w:rtl/>
        </w:rPr>
      </w:pPr>
      <w:r w:rsidRPr="00512A1E">
        <w:rPr>
          <w:b/>
          <w:bCs/>
          <w:u w:val="single"/>
          <w:rtl/>
        </w:rPr>
        <w:t xml:space="preserve">השמטת </w:t>
      </w:r>
      <w:r w:rsidRPr="00512A1E">
        <w:rPr>
          <w:rFonts w:hint="cs"/>
          <w:b/>
          <w:bCs/>
          <w:u w:val="single"/>
          <w:rtl/>
        </w:rPr>
        <w:t>"</w:t>
      </w:r>
      <w:r w:rsidRPr="00512A1E">
        <w:rPr>
          <w:b/>
          <w:bCs/>
          <w:u w:val="single"/>
          <w:rtl/>
        </w:rPr>
        <w:t xml:space="preserve">ברוך </w:t>
      </w:r>
      <w:r w:rsidRPr="00512A1E">
        <w:rPr>
          <w:rFonts w:hint="cs"/>
          <w:b/>
          <w:bCs/>
          <w:u w:val="single"/>
          <w:rtl/>
        </w:rPr>
        <w:t xml:space="preserve">ה' </w:t>
      </w:r>
      <w:r w:rsidRPr="00512A1E">
        <w:rPr>
          <w:b/>
          <w:bCs/>
          <w:u w:val="single"/>
          <w:rtl/>
        </w:rPr>
        <w:t>לעולם</w:t>
      </w:r>
      <w:r w:rsidRPr="00512A1E">
        <w:rPr>
          <w:rFonts w:hint="cs"/>
          <w:b/>
          <w:bCs/>
          <w:u w:val="single"/>
          <w:rtl/>
        </w:rPr>
        <w:t>"</w:t>
      </w:r>
      <w:r w:rsidRPr="00512A1E">
        <w:rPr>
          <w:b/>
          <w:bCs/>
          <w:u w:val="single"/>
          <w:rtl/>
        </w:rPr>
        <w:t xml:space="preserve"> </w:t>
      </w:r>
      <w:r w:rsidR="00512A1E">
        <w:rPr>
          <w:rFonts w:hint="cs"/>
          <w:b/>
          <w:bCs/>
          <w:u w:val="single"/>
          <w:rtl/>
        </w:rPr>
        <w:t xml:space="preserve">בתפילת </w:t>
      </w:r>
      <w:r w:rsidRPr="00512A1E">
        <w:rPr>
          <w:rFonts w:hint="cs"/>
          <w:b/>
          <w:bCs/>
          <w:u w:val="single"/>
          <w:rtl/>
        </w:rPr>
        <w:t>ערבית</w:t>
      </w:r>
    </w:p>
    <w:p w14:paraId="366761BF" w14:textId="202D1CCB" w:rsidR="00CB4B7D" w:rsidRDefault="00CB4B7D" w:rsidP="00CB4B7D">
      <w:pPr>
        <w:jc w:val="both"/>
        <w:rPr>
          <w:rtl/>
        </w:rPr>
      </w:pPr>
      <w:r>
        <w:rPr>
          <w:rtl/>
        </w:rPr>
        <w:t xml:space="preserve">אשכנזים המתגוררים (או </w:t>
      </w:r>
      <w:r>
        <w:rPr>
          <w:rFonts w:hint="cs"/>
          <w:rtl/>
        </w:rPr>
        <w:t>ש</w:t>
      </w:r>
      <w:r>
        <w:rPr>
          <w:rtl/>
        </w:rPr>
        <w:t xml:space="preserve">התגוררו) בחוץ לארץ מכירים את </w:t>
      </w:r>
      <w:r>
        <w:rPr>
          <w:rFonts w:hint="cs"/>
          <w:rtl/>
        </w:rPr>
        <w:t>ברכת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 xml:space="preserve">ברוך </w:t>
      </w:r>
      <w:r>
        <w:rPr>
          <w:rFonts w:hint="cs"/>
          <w:rtl/>
        </w:rPr>
        <w:t xml:space="preserve">ה' </w:t>
      </w:r>
      <w:r>
        <w:rPr>
          <w:rtl/>
        </w:rPr>
        <w:t>לעולם</w:t>
      </w:r>
      <w:r>
        <w:rPr>
          <w:rFonts w:hint="cs"/>
          <w:rtl/>
        </w:rPr>
        <w:t>"</w:t>
      </w:r>
      <w:r>
        <w:rPr>
          <w:rtl/>
        </w:rPr>
        <w:t>, הנאמרת לאחר ברכות קרי</w:t>
      </w:r>
      <w:r>
        <w:rPr>
          <w:rFonts w:hint="cs"/>
          <w:rtl/>
        </w:rPr>
        <w:t>א</w:t>
      </w:r>
      <w:r>
        <w:rPr>
          <w:rtl/>
        </w:rPr>
        <w:t xml:space="preserve">ת שמע של </w:t>
      </w:r>
      <w:r>
        <w:rPr>
          <w:rFonts w:hint="cs"/>
          <w:rtl/>
        </w:rPr>
        <w:t>ערבית</w:t>
      </w:r>
      <w:r>
        <w:rPr>
          <w:rtl/>
        </w:rPr>
        <w:t xml:space="preserve">. תפילה זו, </w:t>
      </w:r>
      <w:r>
        <w:rPr>
          <w:rFonts w:hint="cs"/>
          <w:rtl/>
        </w:rPr>
        <w:t xml:space="preserve">המוזכרת כבר </w:t>
      </w:r>
      <w:r>
        <w:rPr>
          <w:rtl/>
        </w:rPr>
        <w:t xml:space="preserve">על ידי הגאונים, מורכבת מפסוקים המזכירים את שם ה' שמונה עשרה פעמים, </w:t>
      </w:r>
      <w:r>
        <w:rPr>
          <w:rFonts w:hint="cs"/>
          <w:rtl/>
        </w:rPr>
        <w:t>בהקבלה ל</w:t>
      </w:r>
      <w:r>
        <w:rPr>
          <w:rtl/>
        </w:rPr>
        <w:t xml:space="preserve">מספר </w:t>
      </w:r>
      <w:r>
        <w:rPr>
          <w:rFonts w:hint="cs"/>
          <w:rtl/>
        </w:rPr>
        <w:t>ה</w:t>
      </w:r>
      <w:r>
        <w:rPr>
          <w:rtl/>
        </w:rPr>
        <w:t>ברכות ב</w:t>
      </w:r>
      <w:r>
        <w:rPr>
          <w:rFonts w:hint="cs"/>
          <w:rtl/>
        </w:rPr>
        <w:t>תפיל</w:t>
      </w:r>
      <w:r w:rsidR="00102B42">
        <w:rPr>
          <w:rFonts w:hint="cs"/>
          <w:rtl/>
        </w:rPr>
        <w:t>ת</w:t>
      </w:r>
      <w:r>
        <w:rPr>
          <w:rFonts w:hint="cs"/>
          <w:rtl/>
        </w:rPr>
        <w:t xml:space="preserve"> עמידה</w:t>
      </w:r>
      <w:r>
        <w:rPr>
          <w:rtl/>
        </w:rPr>
        <w:t>.</w:t>
      </w:r>
    </w:p>
    <w:p w14:paraId="18F889AB" w14:textId="7DB648E5" w:rsidR="00CB4B7D" w:rsidRDefault="000D3413" w:rsidP="00BC6E13">
      <w:pPr>
        <w:jc w:val="both"/>
        <w:rPr>
          <w:rtl/>
        </w:rPr>
      </w:pPr>
      <w:r>
        <w:rPr>
          <w:rFonts w:hint="cs"/>
          <w:rtl/>
        </w:rPr>
        <w:t>ה</w:t>
      </w:r>
      <w:r w:rsidR="00CB4B7D">
        <w:rPr>
          <w:rtl/>
        </w:rPr>
        <w:t xml:space="preserve">תפילה </w:t>
      </w:r>
      <w:r>
        <w:rPr>
          <w:rFonts w:hint="cs"/>
          <w:rtl/>
        </w:rPr>
        <w:t>היא מעין אלטרנטיבה</w:t>
      </w:r>
      <w:r w:rsidR="00CB4B7D">
        <w:rPr>
          <w:rtl/>
        </w:rPr>
        <w:t xml:space="preserve"> ל</w:t>
      </w:r>
      <w:r w:rsidR="00CB4B7D">
        <w:rPr>
          <w:rFonts w:hint="cs"/>
          <w:rtl/>
        </w:rPr>
        <w:t>תפילת ה</w:t>
      </w:r>
      <w:r w:rsidR="00CB4B7D">
        <w:rPr>
          <w:rtl/>
        </w:rPr>
        <w:t xml:space="preserve">עמידה, </w:t>
      </w:r>
      <w:r w:rsidR="00CB4B7D">
        <w:rPr>
          <w:rFonts w:hint="cs"/>
          <w:rtl/>
        </w:rPr>
        <w:t xml:space="preserve">אולם </w:t>
      </w:r>
      <w:r w:rsidR="00CB4B7D">
        <w:rPr>
          <w:rtl/>
        </w:rPr>
        <w:t>לא ברור מדוע היא חוברה.</w:t>
      </w:r>
      <w:r>
        <w:rPr>
          <w:rFonts w:hint="cs"/>
          <w:rtl/>
        </w:rPr>
        <w:t xml:space="preserve"> </w:t>
      </w:r>
      <w:r w:rsidR="00CB4B7D">
        <w:rPr>
          <w:rtl/>
        </w:rPr>
        <w:t xml:space="preserve">יש </w:t>
      </w:r>
      <w:r w:rsidR="00102B42">
        <w:rPr>
          <w:rFonts w:hint="cs"/>
          <w:rtl/>
        </w:rPr>
        <w:t>ה</w:t>
      </w:r>
      <w:r w:rsidR="00CB4B7D">
        <w:rPr>
          <w:rtl/>
        </w:rPr>
        <w:t xml:space="preserve">טוענים שהיא נוספה למקרים שבהם </w:t>
      </w:r>
      <w:r>
        <w:rPr>
          <w:rFonts w:hint="cs"/>
          <w:rtl/>
        </w:rPr>
        <w:t>מתפללים</w:t>
      </w:r>
      <w:r w:rsidR="00CB4B7D">
        <w:rPr>
          <w:rtl/>
        </w:rPr>
        <w:t xml:space="preserve"> בשדות מחוץ לעיר</w:t>
      </w:r>
      <w:r>
        <w:rPr>
          <w:rFonts w:hint="cs"/>
          <w:rtl/>
        </w:rPr>
        <w:t>. אזורים אלו היו מסוכנים, והיה רצון להימנע מהתעכבות בהם בשעות הלילה</w:t>
      </w:r>
      <w:r w:rsidR="00CB4B7D">
        <w:rPr>
          <w:rtl/>
        </w:rPr>
        <w:t xml:space="preserve">. </w:t>
      </w:r>
      <w:r>
        <w:rPr>
          <w:rFonts w:hint="cs"/>
          <w:rtl/>
        </w:rPr>
        <w:t xml:space="preserve">התפילה החלופית נועדה לקצר את משך השהייה, ולאפשר תפילה מקוצרת בציבור. </w:t>
      </w:r>
      <w:proofErr w:type="spellStart"/>
      <w:r w:rsidR="00CB4B7D">
        <w:rPr>
          <w:rtl/>
        </w:rPr>
        <w:t>הסבר</w:t>
      </w:r>
      <w:proofErr w:type="spellEnd"/>
      <w:r w:rsidR="00CB4B7D">
        <w:rPr>
          <w:rtl/>
        </w:rPr>
        <w:t xml:space="preserve"> זה מתיישב היטב עם ה</w:t>
      </w:r>
      <w:r w:rsidR="00CB4B7D">
        <w:rPr>
          <w:rFonts w:hint="cs"/>
          <w:rtl/>
        </w:rPr>
        <w:t xml:space="preserve">עמדה </w:t>
      </w:r>
      <w:r w:rsidR="00CB4B7D">
        <w:rPr>
          <w:rtl/>
        </w:rPr>
        <w:t xml:space="preserve">שתפילת ערבית </w:t>
      </w:r>
      <w:r w:rsidR="00CB4B7D">
        <w:rPr>
          <w:rFonts w:hint="cs"/>
          <w:rtl/>
        </w:rPr>
        <w:t>היא רשות</w:t>
      </w:r>
      <w:r w:rsidR="00CB4B7D">
        <w:rPr>
          <w:rtl/>
        </w:rPr>
        <w:t xml:space="preserve">. הצעה נוספת היא </w:t>
      </w:r>
      <w:r w:rsidR="00CB4B7D">
        <w:rPr>
          <w:rFonts w:hint="cs"/>
          <w:rtl/>
        </w:rPr>
        <w:t>שברכה זו ח</w:t>
      </w:r>
      <w:r>
        <w:rPr>
          <w:rFonts w:hint="cs"/>
          <w:rtl/>
        </w:rPr>
        <w:t>ו</w:t>
      </w:r>
      <w:r w:rsidR="00CB4B7D">
        <w:rPr>
          <w:rFonts w:hint="cs"/>
          <w:rtl/>
        </w:rPr>
        <w:t xml:space="preserve">ברה </w:t>
      </w:r>
      <w:r w:rsidR="00CB4B7D">
        <w:rPr>
          <w:rtl/>
        </w:rPr>
        <w:t>כחלופה ל</w:t>
      </w:r>
      <w:r w:rsidR="00CB4B7D">
        <w:rPr>
          <w:rFonts w:hint="cs"/>
          <w:rtl/>
        </w:rPr>
        <w:t>תפילת ה</w:t>
      </w:r>
      <w:r w:rsidR="00CB4B7D">
        <w:rPr>
          <w:rtl/>
        </w:rPr>
        <w:t xml:space="preserve">עמידה </w:t>
      </w:r>
      <w:r w:rsidR="00CB4B7D">
        <w:rPr>
          <w:rFonts w:hint="cs"/>
          <w:rtl/>
        </w:rPr>
        <w:t>ב</w:t>
      </w:r>
      <w:r w:rsidR="00CB4B7D">
        <w:rPr>
          <w:rtl/>
        </w:rPr>
        <w:t>זמנים בהם הייתה גזירה נגד תפילת ערבית.</w:t>
      </w:r>
      <w:r w:rsidR="00CB4B7D">
        <w:rPr>
          <w:rStyle w:val="a8"/>
          <w:rtl/>
        </w:rPr>
        <w:footnoteReference w:id="27"/>
      </w:r>
    </w:p>
    <w:p w14:paraId="11C62AF5" w14:textId="011CC9BE" w:rsidR="00CB4B7D" w:rsidRDefault="00CB4B7D" w:rsidP="00CB4B7D">
      <w:pPr>
        <w:jc w:val="both"/>
        <w:rPr>
          <w:rtl/>
        </w:rPr>
      </w:pPr>
      <w:r>
        <w:rPr>
          <w:rtl/>
        </w:rPr>
        <w:t>אולם</w:t>
      </w:r>
      <w:r>
        <w:rPr>
          <w:rFonts w:hint="cs"/>
          <w:rtl/>
        </w:rPr>
        <w:t>,</w:t>
      </w:r>
      <w:r>
        <w:rPr>
          <w:rtl/>
        </w:rPr>
        <w:t xml:space="preserve"> הראשונים היו מוטרדים: </w:t>
      </w:r>
      <w:r>
        <w:rPr>
          <w:rFonts w:hint="cs"/>
          <w:rtl/>
        </w:rPr>
        <w:t>מדוע</w:t>
      </w:r>
      <w:r>
        <w:rPr>
          <w:rtl/>
        </w:rPr>
        <w:t xml:space="preserve"> </w:t>
      </w:r>
      <w:r w:rsidR="00BC6E13">
        <w:rPr>
          <w:rFonts w:hint="cs"/>
          <w:rtl/>
        </w:rPr>
        <w:t>ה</w:t>
      </w:r>
      <w:r>
        <w:rPr>
          <w:rtl/>
        </w:rPr>
        <w:t xml:space="preserve">ברכה אינה נחשבת </w:t>
      </w:r>
      <w:r w:rsidR="00BC6E13">
        <w:rPr>
          <w:rFonts w:hint="cs"/>
          <w:rtl/>
        </w:rPr>
        <w:t>כ</w:t>
      </w:r>
      <w:r>
        <w:rPr>
          <w:rFonts w:hint="cs"/>
          <w:rtl/>
        </w:rPr>
        <w:t>הפ</w:t>
      </w:r>
      <w:r>
        <w:rPr>
          <w:rtl/>
        </w:rPr>
        <w:t xml:space="preserve">סק בין ברכת </w:t>
      </w:r>
      <w:r>
        <w:rPr>
          <w:rFonts w:hint="cs"/>
          <w:rtl/>
        </w:rPr>
        <w:t>"</w:t>
      </w:r>
      <w:r>
        <w:rPr>
          <w:rtl/>
        </w:rPr>
        <w:t>גאל ישראל</w:t>
      </w:r>
      <w:r>
        <w:rPr>
          <w:rFonts w:hint="cs"/>
          <w:rtl/>
        </w:rPr>
        <w:t>"</w:t>
      </w:r>
      <w:r>
        <w:rPr>
          <w:rtl/>
        </w:rPr>
        <w:t xml:space="preserve"> לעמידה?</w:t>
      </w:r>
    </w:p>
    <w:p w14:paraId="7A6AB791" w14:textId="3136CF59" w:rsidR="00CB4B7D" w:rsidRDefault="00102B42" w:rsidP="00CB4B7D">
      <w:pPr>
        <w:jc w:val="both"/>
        <w:rPr>
          <w:rtl/>
        </w:rPr>
      </w:pPr>
      <w:r>
        <w:rPr>
          <w:rFonts w:hint="cs"/>
          <w:rtl/>
        </w:rPr>
        <w:t>בעלי ה</w:t>
      </w:r>
      <w:r w:rsidR="00CB4B7D">
        <w:rPr>
          <w:rtl/>
        </w:rPr>
        <w:t xml:space="preserve">תוספות </w:t>
      </w:r>
      <w:r w:rsidR="00BC6E13">
        <w:rPr>
          <w:rFonts w:hint="cs"/>
          <w:rtl/>
        </w:rPr>
        <w:t>סבורים</w:t>
      </w:r>
      <w:r w:rsidR="00CB4B7D">
        <w:rPr>
          <w:rtl/>
        </w:rPr>
        <w:t xml:space="preserve"> שהברכה </w:t>
      </w:r>
      <w:r w:rsidR="00BC6E13">
        <w:rPr>
          <w:rFonts w:hint="cs"/>
          <w:rtl/>
        </w:rPr>
        <w:t>היא המשך ישיר של ברכת "גאל ישראל" ובשל כך אינה הפסק, כפי שנקבע ביחס לברכת "השכיבנו".</w:t>
      </w:r>
      <w:r w:rsidR="00CB4B7D">
        <w:rPr>
          <w:rStyle w:val="a8"/>
          <w:rtl/>
        </w:rPr>
        <w:footnoteReference w:id="28"/>
      </w:r>
    </w:p>
    <w:p w14:paraId="41DA6404" w14:textId="1EBD5F94" w:rsidR="00BC6E13" w:rsidRDefault="00BC6E13" w:rsidP="00BC6E13">
      <w:pPr>
        <w:jc w:val="both"/>
        <w:rPr>
          <w:rtl/>
        </w:rPr>
      </w:pPr>
      <w:proofErr w:type="spellStart"/>
      <w:r>
        <w:rPr>
          <w:rtl/>
        </w:rPr>
        <w:t>הרשב"א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מביא דעה ש</w:t>
      </w:r>
      <w:r>
        <w:rPr>
          <w:rFonts w:hint="cs"/>
          <w:rtl/>
        </w:rPr>
        <w:t>חולקת על התוספות, ו</w:t>
      </w:r>
      <w:r>
        <w:rPr>
          <w:rFonts w:hint="cs"/>
          <w:rtl/>
        </w:rPr>
        <w:t>סוברת שאכן</w:t>
      </w:r>
      <w:r>
        <w:rPr>
          <w:rtl/>
        </w:rPr>
        <w:t xml:space="preserve"> </w:t>
      </w:r>
      <w:r>
        <w:rPr>
          <w:rFonts w:hint="cs"/>
          <w:rtl/>
        </w:rPr>
        <w:t xml:space="preserve">בזמן שבו אין גזירה על תפילת ערבית הברכה מהווה הפסק, ויש להימנע </w:t>
      </w:r>
      <w:proofErr w:type="spellStart"/>
      <w:r>
        <w:rPr>
          <w:rFonts w:hint="cs"/>
          <w:rtl/>
        </w:rPr>
        <w:t>מלאומרה</w:t>
      </w:r>
      <w:proofErr w:type="spellEnd"/>
      <w:r>
        <w:rPr>
          <w:rtl/>
        </w:rPr>
        <w:t>.</w:t>
      </w:r>
      <w:r>
        <w:rPr>
          <w:rStyle w:val="a8"/>
          <w:rtl/>
        </w:rPr>
        <w:footnoteReference w:id="29"/>
      </w:r>
    </w:p>
    <w:p w14:paraId="033CD262" w14:textId="775F0BAA" w:rsidR="00CB4B7D" w:rsidRDefault="00CB4B7D" w:rsidP="00BC6E13">
      <w:pPr>
        <w:jc w:val="both"/>
        <w:rPr>
          <w:rtl/>
        </w:rPr>
      </w:pPr>
      <w:r>
        <w:rPr>
          <w:rtl/>
        </w:rPr>
        <w:t xml:space="preserve">למרות שיהודי אשכנז </w:t>
      </w:r>
      <w:r w:rsidR="00BC6E13">
        <w:rPr>
          <w:rFonts w:hint="cs"/>
          <w:rtl/>
        </w:rPr>
        <w:t>נהגו</w:t>
      </w:r>
      <w:r>
        <w:rPr>
          <w:rtl/>
        </w:rPr>
        <w:t xml:space="preserve"> לומר את </w:t>
      </w:r>
      <w:r w:rsidR="00102B42">
        <w:rPr>
          <w:rFonts w:hint="cs"/>
          <w:rtl/>
        </w:rPr>
        <w:t>ה</w:t>
      </w:r>
      <w:r>
        <w:rPr>
          <w:rFonts w:hint="cs"/>
          <w:rtl/>
        </w:rPr>
        <w:t>ברכה</w:t>
      </w:r>
      <w:r>
        <w:rPr>
          <w:rtl/>
        </w:rPr>
        <w:t xml:space="preserve">, </w:t>
      </w:r>
      <w:proofErr w:type="spellStart"/>
      <w:r>
        <w:rPr>
          <w:rtl/>
        </w:rPr>
        <w:t>הגר"א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פסק </w:t>
      </w:r>
      <w:r>
        <w:rPr>
          <w:rtl/>
        </w:rPr>
        <w:t>ש</w:t>
      </w:r>
      <w:r w:rsidR="00BC6E13">
        <w:rPr>
          <w:rFonts w:hint="cs"/>
          <w:rtl/>
        </w:rPr>
        <w:t>היא נחשבת להפסק ויש להשמיטה. כך הוא פסק גם בנוגע ל</w:t>
      </w:r>
      <w:r>
        <w:rPr>
          <w:rtl/>
        </w:rPr>
        <w:t xml:space="preserve">פסוקים </w:t>
      </w:r>
      <w:r w:rsidR="00BC6E13">
        <w:rPr>
          <w:rFonts w:hint="cs"/>
          <w:rtl/>
        </w:rPr>
        <w:t>המקבילים</w:t>
      </w:r>
      <w:r>
        <w:rPr>
          <w:rFonts w:hint="cs"/>
          <w:rtl/>
        </w:rPr>
        <w:t xml:space="preserve"> </w:t>
      </w:r>
      <w:r w:rsidR="00BC6E13">
        <w:rPr>
          <w:rFonts w:hint="cs"/>
          <w:rtl/>
        </w:rPr>
        <w:t xml:space="preserve">הנאמרים </w:t>
      </w:r>
      <w:r>
        <w:rPr>
          <w:rtl/>
        </w:rPr>
        <w:t>ב</w:t>
      </w:r>
      <w:r>
        <w:rPr>
          <w:rFonts w:hint="cs"/>
          <w:rtl/>
        </w:rPr>
        <w:t xml:space="preserve">תפילת ערבית </w:t>
      </w:r>
      <w:r>
        <w:rPr>
          <w:rtl/>
        </w:rPr>
        <w:t>בליל</w:t>
      </w:r>
      <w:r>
        <w:rPr>
          <w:rFonts w:hint="cs"/>
          <w:rtl/>
        </w:rPr>
        <w:t xml:space="preserve"> שבת</w:t>
      </w:r>
      <w:r w:rsidR="00BC6E13">
        <w:rPr>
          <w:rFonts w:hint="cs"/>
          <w:rtl/>
        </w:rPr>
        <w:t>.</w:t>
      </w:r>
      <w:r>
        <w:rPr>
          <w:rStyle w:val="a8"/>
          <w:rtl/>
        </w:rPr>
        <w:footnoteReference w:id="30"/>
      </w:r>
      <w:r w:rsidR="00BC6E13">
        <w:rPr>
          <w:rFonts w:hint="cs"/>
          <w:rtl/>
        </w:rPr>
        <w:t xml:space="preserve"> </w:t>
      </w:r>
      <w:r>
        <w:rPr>
          <w:rtl/>
        </w:rPr>
        <w:t xml:space="preserve">תלמידי </w:t>
      </w:r>
      <w:proofErr w:type="spellStart"/>
      <w:r>
        <w:rPr>
          <w:rtl/>
        </w:rPr>
        <w:lastRenderedPageBreak/>
        <w:t>הגר"א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שכנעו את</w:t>
      </w:r>
      <w:r>
        <w:rPr>
          <w:rtl/>
        </w:rPr>
        <w:t xml:space="preserve"> הקהילה ה</w:t>
      </w:r>
      <w:r>
        <w:rPr>
          <w:rFonts w:hint="cs"/>
          <w:rtl/>
        </w:rPr>
        <w:t>אש</w:t>
      </w:r>
      <w:r>
        <w:rPr>
          <w:rtl/>
        </w:rPr>
        <w:t xml:space="preserve">כנזית בישראל להשמיט </w:t>
      </w:r>
      <w:r>
        <w:rPr>
          <w:rFonts w:hint="cs"/>
          <w:rtl/>
        </w:rPr>
        <w:t>את הברכה</w:t>
      </w:r>
      <w:r>
        <w:rPr>
          <w:rtl/>
        </w:rPr>
        <w:t>, ו</w:t>
      </w:r>
      <w:r w:rsidR="00BC6E13">
        <w:rPr>
          <w:rFonts w:hint="cs"/>
          <w:rtl/>
        </w:rPr>
        <w:t>כך התבסס</w:t>
      </w:r>
      <w:r>
        <w:rPr>
          <w:rtl/>
        </w:rPr>
        <w:t xml:space="preserve"> </w:t>
      </w:r>
      <w:r>
        <w:rPr>
          <w:rFonts w:hint="cs"/>
          <w:rtl/>
        </w:rPr>
        <w:t xml:space="preserve">המנהג </w:t>
      </w:r>
      <w:r>
        <w:rPr>
          <w:rtl/>
        </w:rPr>
        <w:t xml:space="preserve">המקובל כיום </w:t>
      </w:r>
      <w:r>
        <w:rPr>
          <w:rFonts w:hint="cs"/>
          <w:rtl/>
        </w:rPr>
        <w:t>בארץ</w:t>
      </w:r>
      <w:r>
        <w:rPr>
          <w:rtl/>
        </w:rPr>
        <w:t>.</w:t>
      </w:r>
      <w:r>
        <w:rPr>
          <w:rStyle w:val="a8"/>
          <w:rtl/>
        </w:rPr>
        <w:footnoteReference w:id="31"/>
      </w:r>
    </w:p>
    <w:p w14:paraId="4F5FAF53" w14:textId="77777777" w:rsidR="00CB4B7D" w:rsidRDefault="00CB4B7D" w:rsidP="00CB4B7D">
      <w:pPr>
        <w:jc w:val="both"/>
        <w:rPr>
          <w:rtl/>
        </w:rPr>
      </w:pPr>
    </w:p>
    <w:p w14:paraId="158EA7A4" w14:textId="7EB83F8C" w:rsidR="00BC6E13" w:rsidRPr="00BC6E13" w:rsidRDefault="00BC6E13" w:rsidP="00CB4B7D">
      <w:pPr>
        <w:jc w:val="both"/>
        <w:rPr>
          <w:b/>
          <w:bCs/>
          <w:u w:val="single"/>
          <w:rtl/>
        </w:rPr>
      </w:pPr>
      <w:r w:rsidRPr="00BC6E13">
        <w:rPr>
          <w:rFonts w:hint="cs"/>
          <w:b/>
          <w:bCs/>
          <w:u w:val="single"/>
          <w:rtl/>
        </w:rPr>
        <w:t>ישראלי בחוץ לארץ</w:t>
      </w:r>
    </w:p>
    <w:p w14:paraId="24D5E610" w14:textId="519525DF" w:rsidR="00CB4B7D" w:rsidRDefault="00CB4B7D" w:rsidP="00BC6E13">
      <w:pPr>
        <w:jc w:val="both"/>
        <w:rPr>
          <w:rtl/>
        </w:rPr>
      </w:pPr>
      <w:r>
        <w:rPr>
          <w:rtl/>
        </w:rPr>
        <w:t xml:space="preserve">מה </w:t>
      </w:r>
      <w:r>
        <w:rPr>
          <w:rFonts w:hint="cs"/>
          <w:rtl/>
        </w:rPr>
        <w:t xml:space="preserve">הדין </w:t>
      </w:r>
      <w:r w:rsidR="00102B42">
        <w:rPr>
          <w:rFonts w:hint="cs"/>
          <w:rtl/>
        </w:rPr>
        <w:t>כאשר</w:t>
      </w:r>
      <w:r>
        <w:rPr>
          <w:rtl/>
        </w:rPr>
        <w:t xml:space="preserve"> ישראלי נוסע לחוץ לארץ? האם עליו ל</w:t>
      </w:r>
      <w:r w:rsidR="00102B42">
        <w:rPr>
          <w:rFonts w:hint="cs"/>
          <w:rtl/>
        </w:rPr>
        <w:t>ברך</w:t>
      </w:r>
      <w:r>
        <w:rPr>
          <w:rtl/>
        </w:rPr>
        <w:t xml:space="preserve"> </w:t>
      </w:r>
      <w:r w:rsidR="00BC6E13">
        <w:rPr>
          <w:rFonts w:hint="cs"/>
          <w:rtl/>
        </w:rPr>
        <w:t>את ברכת "ברוך ה' לעולם"</w:t>
      </w:r>
      <w:r>
        <w:rPr>
          <w:rtl/>
        </w:rPr>
        <w:t>?</w:t>
      </w:r>
    </w:p>
    <w:p w14:paraId="3CE7B54D" w14:textId="6CDCFC8A" w:rsidR="00CB4B7D" w:rsidRDefault="00CB4B7D" w:rsidP="00CB4B7D">
      <w:pPr>
        <w:jc w:val="both"/>
        <w:rPr>
          <w:rtl/>
        </w:rPr>
      </w:pPr>
      <w:r>
        <w:rPr>
          <w:rtl/>
        </w:rPr>
        <w:t xml:space="preserve">הרב משה </w:t>
      </w:r>
      <w:proofErr w:type="spellStart"/>
      <w:r>
        <w:rPr>
          <w:rtl/>
        </w:rPr>
        <w:t>פיינשטיין</w:t>
      </w:r>
      <w:proofErr w:type="spellEnd"/>
      <w:r>
        <w:rPr>
          <w:rtl/>
        </w:rPr>
        <w:t xml:space="preserve"> פוסק </w:t>
      </w:r>
      <w:r w:rsidR="00BC6E13">
        <w:rPr>
          <w:rFonts w:hint="cs"/>
          <w:rtl/>
        </w:rPr>
        <w:t>שעל</w:t>
      </w:r>
      <w:r w:rsidR="00102B42">
        <w:rPr>
          <w:rFonts w:hint="cs"/>
          <w:rtl/>
        </w:rPr>
        <w:t>יו</w:t>
      </w:r>
      <w:r w:rsidR="00BC6E13">
        <w:rPr>
          <w:rFonts w:hint="cs"/>
          <w:rtl/>
        </w:rPr>
        <w:t xml:space="preserve"> </w:t>
      </w:r>
      <w:r>
        <w:rPr>
          <w:rtl/>
        </w:rPr>
        <w:t>להימנע מ</w:t>
      </w:r>
      <w:r w:rsidR="00102B42">
        <w:rPr>
          <w:rFonts w:hint="cs"/>
          <w:rtl/>
        </w:rPr>
        <w:t>כך</w:t>
      </w:r>
      <w:r w:rsidR="00BC6E13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BC6E13">
        <w:rPr>
          <w:rFonts w:hint="cs"/>
          <w:rtl/>
        </w:rPr>
        <w:t>בתנאי</w:t>
      </w:r>
      <w:r>
        <w:rPr>
          <w:rtl/>
        </w:rPr>
        <w:t xml:space="preserve"> </w:t>
      </w:r>
      <w:r w:rsidR="00BC6E13">
        <w:rPr>
          <w:rFonts w:hint="cs"/>
          <w:rtl/>
        </w:rPr>
        <w:t>ש</w:t>
      </w:r>
      <w:r>
        <w:rPr>
          <w:rtl/>
        </w:rPr>
        <w:t xml:space="preserve">ניתן לעשות זאת </w:t>
      </w:r>
      <w:r w:rsidR="00BC6E13">
        <w:rPr>
          <w:rFonts w:hint="cs"/>
          <w:rtl/>
        </w:rPr>
        <w:t>בצנעה</w:t>
      </w:r>
      <w:r>
        <w:rPr>
          <w:rtl/>
        </w:rPr>
        <w:t xml:space="preserve">. </w:t>
      </w:r>
      <w:r w:rsidR="00BC6E13">
        <w:rPr>
          <w:rFonts w:hint="cs"/>
          <w:rtl/>
        </w:rPr>
        <w:t xml:space="preserve">לפיכך, </w:t>
      </w:r>
      <w:r>
        <w:rPr>
          <w:rFonts w:hint="cs"/>
          <w:rtl/>
        </w:rPr>
        <w:t xml:space="preserve">ישראלי </w:t>
      </w:r>
      <w:r w:rsidR="00BC6E13">
        <w:rPr>
          <w:rFonts w:hint="cs"/>
          <w:rtl/>
        </w:rPr>
        <w:t xml:space="preserve">שמשמש כשליח ציבור בחו"ל </w:t>
      </w:r>
      <w:r>
        <w:rPr>
          <w:rtl/>
        </w:rPr>
        <w:t>צריך ל</w:t>
      </w:r>
      <w:r w:rsidR="00BC6E13">
        <w:rPr>
          <w:rFonts w:hint="cs"/>
          <w:rtl/>
        </w:rPr>
        <w:t>ברך</w:t>
      </w:r>
      <w:r>
        <w:rPr>
          <w:rtl/>
        </w:rPr>
        <w:t>.</w:t>
      </w:r>
      <w:r>
        <w:rPr>
          <w:rStyle w:val="a8"/>
          <w:rtl/>
        </w:rPr>
        <w:footnoteReference w:id="32"/>
      </w:r>
    </w:p>
    <w:tbl>
      <w:tblPr>
        <w:tblpPr w:leftFromText="180" w:rightFromText="180" w:vertAnchor="text" w:horzAnchor="margin" w:tblpXSpec="right" w:tblpY="2303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512A1E" w:rsidRPr="006A6545" w14:paraId="1EFAEF43" w14:textId="77777777" w:rsidTr="00512A1E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2190" w14:textId="77777777" w:rsidR="00512A1E" w:rsidRPr="006A6545" w:rsidRDefault="00512A1E" w:rsidP="00512A1E">
            <w:pPr>
              <w:pStyle w:val="ac"/>
              <w:spacing w:after="120"/>
              <w:jc w:val="left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097F5C3F" w14:textId="77777777" w:rsidR="00512A1E" w:rsidRPr="006A6545" w:rsidRDefault="00512A1E" w:rsidP="00512A1E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76028293" w14:textId="77777777" w:rsidR="00512A1E" w:rsidRPr="006A6545" w:rsidRDefault="00512A1E" w:rsidP="00512A1E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2940" w14:textId="77777777" w:rsidR="00512A1E" w:rsidRPr="006A6545" w:rsidRDefault="00512A1E" w:rsidP="00512A1E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2633732A" w14:textId="77777777" w:rsidR="00512A1E" w:rsidRPr="006A6545" w:rsidRDefault="00512A1E" w:rsidP="00512A1E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1ED5CFDA" w14:textId="77777777" w:rsidR="00512A1E" w:rsidRPr="006A6545" w:rsidRDefault="00512A1E" w:rsidP="00512A1E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0B939D83" w14:textId="77777777" w:rsidR="00512A1E" w:rsidRPr="006A6545" w:rsidRDefault="00512A1E" w:rsidP="00512A1E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390E70B9" w14:textId="77777777" w:rsidR="00512A1E" w:rsidRPr="006A6545" w:rsidRDefault="00512A1E" w:rsidP="00512A1E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7A0743A4" w14:textId="77777777" w:rsidR="00512A1E" w:rsidRPr="006A6545" w:rsidRDefault="00512A1E" w:rsidP="00512A1E">
            <w:pPr>
              <w:pStyle w:val="ac"/>
              <w:spacing w:after="120"/>
            </w:pPr>
            <w:r w:rsidRPr="006A6545">
              <w:t>The Israel Koschitzky Virtual Beit Midrash</w:t>
            </w:r>
          </w:p>
          <w:p w14:paraId="03BAF400" w14:textId="77777777" w:rsidR="00512A1E" w:rsidRPr="006A6545" w:rsidRDefault="00512A1E" w:rsidP="00512A1E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362F5C92" w14:textId="77777777" w:rsidR="00512A1E" w:rsidRPr="006A6545" w:rsidRDefault="00512A1E" w:rsidP="00512A1E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51FF2C32" w14:textId="77777777" w:rsidR="00512A1E" w:rsidRPr="006A6545" w:rsidRDefault="00512A1E" w:rsidP="00512A1E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454F6E3A" w14:textId="77777777" w:rsidR="00512A1E" w:rsidRPr="006A6545" w:rsidRDefault="00512A1E" w:rsidP="00512A1E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13448EC6" w14:textId="77777777" w:rsidR="00512A1E" w:rsidRPr="006A6545" w:rsidRDefault="00512A1E" w:rsidP="00512A1E">
            <w:pPr>
              <w:pStyle w:val="ac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0464" w14:textId="77777777" w:rsidR="00512A1E" w:rsidRPr="006A6545" w:rsidRDefault="00512A1E" w:rsidP="00512A1E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75834E96" w14:textId="77777777" w:rsidR="00512A1E" w:rsidRPr="006A6545" w:rsidRDefault="00512A1E" w:rsidP="00512A1E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496ABDAA" w14:textId="77777777" w:rsidR="00512A1E" w:rsidRPr="006A6545" w:rsidRDefault="00512A1E" w:rsidP="00512A1E">
            <w:pPr>
              <w:pStyle w:val="ac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512A1E" w:rsidRPr="006A6545" w14:paraId="0F1BA54E" w14:textId="77777777" w:rsidTr="00512A1E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A247" w14:textId="77777777" w:rsidR="00512A1E" w:rsidRPr="006A6545" w:rsidRDefault="00512A1E" w:rsidP="00512A1E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3577" w14:textId="77777777" w:rsidR="00512A1E" w:rsidRPr="006A6545" w:rsidRDefault="00512A1E" w:rsidP="00512A1E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EE80" w14:textId="77777777" w:rsidR="00512A1E" w:rsidRPr="006A6545" w:rsidRDefault="00512A1E" w:rsidP="00512A1E">
            <w:pPr>
              <w:pStyle w:val="ac"/>
              <w:spacing w:after="120"/>
              <w:rPr>
                <w:rtl/>
              </w:rPr>
            </w:pPr>
          </w:p>
          <w:p w14:paraId="02A856EE" w14:textId="77777777" w:rsidR="00512A1E" w:rsidRPr="006A6545" w:rsidRDefault="00512A1E" w:rsidP="00512A1E">
            <w:pPr>
              <w:pStyle w:val="ac"/>
              <w:spacing w:after="120"/>
              <w:rPr>
                <w:rtl/>
              </w:rPr>
            </w:pPr>
          </w:p>
        </w:tc>
      </w:tr>
    </w:tbl>
    <w:p w14:paraId="20231B5F" w14:textId="56B4FD27" w:rsidR="00CB4B7D" w:rsidRPr="005A1C99" w:rsidRDefault="00F0332F" w:rsidP="00CB4B7D">
      <w:pPr>
        <w:jc w:val="both"/>
        <w:rPr>
          <w:rtl/>
        </w:rPr>
      </w:pPr>
      <w:r>
        <w:rPr>
          <w:rFonts w:hint="cs"/>
          <w:rtl/>
        </w:rPr>
        <w:t xml:space="preserve">עם זאת, </w:t>
      </w:r>
      <w:r w:rsidR="00CB4B7D">
        <w:rPr>
          <w:rtl/>
        </w:rPr>
        <w:t xml:space="preserve">הרב שלמה </w:t>
      </w:r>
      <w:proofErr w:type="spellStart"/>
      <w:r w:rsidR="00CB4B7D">
        <w:rPr>
          <w:rtl/>
        </w:rPr>
        <w:t>מ</w:t>
      </w:r>
      <w:r w:rsidR="00CB4B7D">
        <w:rPr>
          <w:rFonts w:hint="cs"/>
          <w:rtl/>
        </w:rPr>
        <w:t>ן</w:t>
      </w:r>
      <w:r w:rsidR="00BC6E13">
        <w:rPr>
          <w:rFonts w:hint="cs"/>
          <w:rtl/>
        </w:rPr>
        <w:t>־</w:t>
      </w:r>
      <w:r w:rsidR="00CB4B7D">
        <w:rPr>
          <w:rtl/>
        </w:rPr>
        <w:t>ההר</w:t>
      </w:r>
      <w:proofErr w:type="spellEnd"/>
      <w:r w:rsidR="00CB4B7D">
        <w:rPr>
          <w:rtl/>
        </w:rPr>
        <w:t xml:space="preserve"> (</w:t>
      </w:r>
      <w:r w:rsidR="00CB4B7D">
        <w:rPr>
          <w:rFonts w:hint="cs"/>
          <w:rtl/>
        </w:rPr>
        <w:t xml:space="preserve">רבה של </w:t>
      </w:r>
      <w:r w:rsidR="00CB4B7D">
        <w:rPr>
          <w:rtl/>
        </w:rPr>
        <w:t>בית וגן)</w:t>
      </w:r>
      <w:r>
        <w:rPr>
          <w:rFonts w:hint="cs"/>
          <w:rtl/>
        </w:rPr>
        <w:t xml:space="preserve"> הגיע למסקנה אחרת לאור דברי</w:t>
      </w:r>
      <w:r w:rsidR="00CB4B7D">
        <w:rPr>
          <w:rtl/>
        </w:rPr>
        <w:t xml:space="preserve"> הרב </w:t>
      </w:r>
      <w:proofErr w:type="spellStart"/>
      <w:r w:rsidR="00CB4B7D">
        <w:rPr>
          <w:rFonts w:hint="cs"/>
          <w:rtl/>
        </w:rPr>
        <w:t>פיינשטיין</w:t>
      </w:r>
      <w:proofErr w:type="spellEnd"/>
      <w:r>
        <w:rPr>
          <w:rFonts w:hint="cs"/>
          <w:rtl/>
        </w:rPr>
        <w:t xml:space="preserve"> במקום אחר,</w:t>
      </w:r>
      <w:r w:rsidR="00CB4B7D">
        <w:rPr>
          <w:rStyle w:val="a8"/>
          <w:rtl/>
        </w:rPr>
        <w:footnoteReference w:id="33"/>
      </w:r>
      <w:r w:rsidR="00CB4B7D">
        <w:rPr>
          <w:rtl/>
        </w:rPr>
        <w:t xml:space="preserve"> </w:t>
      </w:r>
      <w:r>
        <w:rPr>
          <w:rFonts w:hint="cs"/>
          <w:rtl/>
        </w:rPr>
        <w:t>ש</w:t>
      </w:r>
      <w:r w:rsidR="00CB4B7D">
        <w:rPr>
          <w:rtl/>
        </w:rPr>
        <w:t>יש ללכת</w:t>
      </w:r>
      <w:r w:rsidR="00CB4B7D">
        <w:rPr>
          <w:rFonts w:hint="cs"/>
          <w:rtl/>
        </w:rPr>
        <w:t xml:space="preserve"> תמיד על פי </w:t>
      </w:r>
      <w:r w:rsidR="00CB4B7D">
        <w:rPr>
          <w:rtl/>
        </w:rPr>
        <w:t xml:space="preserve">נוסח הקהילה </w:t>
      </w:r>
      <w:r w:rsidR="00CB4B7D">
        <w:rPr>
          <w:rFonts w:hint="cs"/>
          <w:rtl/>
        </w:rPr>
        <w:t>המקומית</w:t>
      </w:r>
      <w:r>
        <w:rPr>
          <w:rFonts w:hint="cs"/>
          <w:rtl/>
        </w:rPr>
        <w:t>, למעט בתפילת העמידה הנאמרת בלחש</w:t>
      </w:r>
      <w:r w:rsidR="00CB4B7D">
        <w:rPr>
          <w:rFonts w:hint="cs"/>
          <w:rtl/>
        </w:rPr>
        <w:t>.</w:t>
      </w:r>
      <w:r w:rsidR="00CB4B7D">
        <w:rPr>
          <w:rStyle w:val="a8"/>
          <w:rtl/>
        </w:rPr>
        <w:footnoteReference w:id="34"/>
      </w:r>
    </w:p>
    <w:p w14:paraId="3F07EDFD" w14:textId="77777777" w:rsidR="00A45961" w:rsidRPr="008D0C8E" w:rsidRDefault="00A45961" w:rsidP="00A45961">
      <w:pPr>
        <w:jc w:val="both"/>
        <w:rPr>
          <w:rtl/>
        </w:rPr>
      </w:pPr>
    </w:p>
    <w:sectPr w:rsidR="00A45961" w:rsidRPr="008D0C8E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9BAF" w14:textId="77777777" w:rsidR="00FB0123" w:rsidRDefault="00FB0123" w:rsidP="00C96CF0">
      <w:r>
        <w:separator/>
      </w:r>
    </w:p>
  </w:endnote>
  <w:endnote w:type="continuationSeparator" w:id="0">
    <w:p w14:paraId="767C3A85" w14:textId="77777777" w:rsidR="00FB0123" w:rsidRDefault="00FB0123" w:rsidP="00C9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2859" w14:textId="77777777" w:rsidR="00FB0123" w:rsidRDefault="00FB0123" w:rsidP="00C96CF0">
      <w:r>
        <w:separator/>
      </w:r>
    </w:p>
  </w:footnote>
  <w:footnote w:type="continuationSeparator" w:id="0">
    <w:p w14:paraId="5F4078A1" w14:textId="77777777" w:rsidR="00FB0123" w:rsidRDefault="00FB0123" w:rsidP="00C96CF0">
      <w:r>
        <w:continuationSeparator/>
      </w:r>
    </w:p>
  </w:footnote>
  <w:footnote w:id="1">
    <w:p w14:paraId="7DDDE187" w14:textId="54A30CAC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רבי אליהו בן שלמה זלמן קרמר, </w:t>
      </w:r>
      <w:r w:rsidR="0039673C">
        <w:rPr>
          <w:rFonts w:ascii="Narkisim" w:hAnsi="Narkisim" w:hint="cs"/>
          <w:sz w:val="17"/>
          <w:rtl/>
        </w:rPr>
        <w:t>"</w:t>
      </w:r>
      <w:r w:rsidRPr="00402315">
        <w:rPr>
          <w:rFonts w:ascii="Narkisim" w:hAnsi="Narkisim"/>
          <w:sz w:val="17"/>
          <w:rtl/>
        </w:rPr>
        <w:t>הגאון מווילנה</w:t>
      </w:r>
      <w:r w:rsidR="0039673C">
        <w:rPr>
          <w:rFonts w:ascii="Narkisim" w:hAnsi="Narkisim" w:hint="cs"/>
          <w:sz w:val="17"/>
          <w:rtl/>
        </w:rPr>
        <w:t>"</w:t>
      </w:r>
      <w:r w:rsidRPr="00402315">
        <w:rPr>
          <w:rFonts w:ascii="Narkisim" w:hAnsi="Narkisim"/>
          <w:sz w:val="17"/>
          <w:rtl/>
        </w:rPr>
        <w:t xml:space="preserve"> (1720–1797).</w:t>
      </w:r>
    </w:p>
  </w:footnote>
  <w:footnote w:id="2">
    <w:p w14:paraId="4421E5F6" w14:textId="2432C091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 w:hint="cs"/>
          <w:sz w:val="17"/>
          <w:rtl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 xml:space="preserve">המכתב, "אגרת </w:t>
      </w:r>
      <w:proofErr w:type="spellStart"/>
      <w:r w:rsidRPr="00402315">
        <w:rPr>
          <w:rFonts w:ascii="Narkisim" w:hAnsi="Narkisim"/>
          <w:sz w:val="17"/>
          <w:rtl/>
        </w:rPr>
        <w:t>הגר"א</w:t>
      </w:r>
      <w:proofErr w:type="spellEnd"/>
      <w:r w:rsidRPr="00402315">
        <w:rPr>
          <w:rFonts w:ascii="Narkisim" w:hAnsi="Narkisim"/>
          <w:sz w:val="17"/>
          <w:rtl/>
        </w:rPr>
        <w:t>", הודפס בתוך</w:t>
      </w:r>
      <w:r w:rsidR="0039673C">
        <w:rPr>
          <w:rFonts w:ascii="Narkisim" w:hAnsi="Narkisim" w:hint="cs"/>
          <w:sz w:val="17"/>
          <w:rtl/>
        </w:rPr>
        <w:t>:</w:t>
      </w:r>
      <w:r w:rsidRPr="00402315">
        <w:rPr>
          <w:rFonts w:ascii="Narkisim" w:hAnsi="Narkisim"/>
          <w:sz w:val="17"/>
          <w:rtl/>
        </w:rPr>
        <w:t xml:space="preserve"> אברהם דוד </w:t>
      </w:r>
      <w:proofErr w:type="spellStart"/>
      <w:r w:rsidRPr="00402315">
        <w:rPr>
          <w:rFonts w:ascii="Narkisim" w:hAnsi="Narkisim"/>
          <w:sz w:val="17"/>
          <w:rtl/>
        </w:rPr>
        <w:t>בלאך</w:t>
      </w:r>
      <w:proofErr w:type="spellEnd"/>
      <w:r w:rsidRPr="00402315">
        <w:rPr>
          <w:rFonts w:ascii="Narkisim" w:hAnsi="Narkisim"/>
          <w:sz w:val="17"/>
          <w:rtl/>
        </w:rPr>
        <w:t xml:space="preserve">, </w:t>
      </w:r>
      <w:r w:rsidRPr="0039673C">
        <w:rPr>
          <w:rFonts w:ascii="Narkisim" w:hAnsi="Narkisim"/>
          <w:sz w:val="17"/>
          <w:rtl/>
        </w:rPr>
        <w:t>חשבון עולם</w:t>
      </w:r>
      <w:r w:rsidR="0039673C">
        <w:rPr>
          <w:rFonts w:ascii="Narkisim" w:hAnsi="Narkisim" w:hint="cs"/>
          <w:sz w:val="17"/>
          <w:rtl/>
        </w:rPr>
        <w:t xml:space="preserve"> (</w:t>
      </w:r>
      <w:r w:rsidRPr="0039673C">
        <w:rPr>
          <w:rFonts w:ascii="Narkisim" w:hAnsi="Narkisim"/>
          <w:sz w:val="17"/>
          <w:rtl/>
        </w:rPr>
        <w:t>וילנה, 1907</w:t>
      </w:r>
      <w:r w:rsidR="0039673C">
        <w:rPr>
          <w:rFonts w:ascii="Narkisim" w:hAnsi="Narkisim" w:hint="cs"/>
          <w:sz w:val="17"/>
          <w:rtl/>
        </w:rPr>
        <w:t>).</w:t>
      </w:r>
      <w:r w:rsidRPr="0039673C">
        <w:rPr>
          <w:rFonts w:ascii="Narkisim" w:hAnsi="Narkisim"/>
          <w:sz w:val="17"/>
          <w:rtl/>
        </w:rPr>
        <w:t xml:space="preserve"> </w:t>
      </w:r>
      <w:r w:rsidR="0039673C">
        <w:rPr>
          <w:rFonts w:ascii="Narkisim" w:hAnsi="Narkisim" w:hint="cs"/>
          <w:sz w:val="17"/>
          <w:rtl/>
        </w:rPr>
        <w:t>זמין</w:t>
      </w:r>
      <w:r w:rsidRPr="0039673C">
        <w:rPr>
          <w:rFonts w:ascii="Narkisim" w:hAnsi="Narkisim"/>
          <w:sz w:val="17"/>
          <w:rtl/>
        </w:rPr>
        <w:t xml:space="preserve"> ברשת </w:t>
      </w:r>
      <w:r w:rsidR="0039673C">
        <w:rPr>
          <w:rFonts w:ascii="Narkisim" w:hAnsi="Narkisim"/>
          <w:sz w:val="17"/>
          <w:rtl/>
        </w:rPr>
        <w:t>–</w:t>
      </w:r>
      <w:r w:rsidR="0039673C">
        <w:rPr>
          <w:rFonts w:ascii="Narkisim" w:hAnsi="Narkisim" w:hint="cs"/>
          <w:sz w:val="17"/>
          <w:rtl/>
        </w:rPr>
        <w:t xml:space="preserve"> </w:t>
      </w:r>
      <w:hyperlink r:id="rId1" w:history="1">
        <w:r w:rsidR="0039673C" w:rsidRPr="0039673C">
          <w:rPr>
            <w:rStyle w:val="Hyperlink"/>
            <w:rFonts w:ascii="Narkisim" w:hAnsi="Narkisim" w:hint="cs"/>
            <w:sz w:val="17"/>
            <w:rtl/>
          </w:rPr>
          <w:t>קישור</w:t>
        </w:r>
      </w:hyperlink>
      <w:r w:rsidR="0039673C">
        <w:rPr>
          <w:rFonts w:ascii="Narkisim" w:hAnsi="Narkisim" w:hint="cs"/>
          <w:sz w:val="17"/>
          <w:rtl/>
        </w:rPr>
        <w:t>.</w:t>
      </w:r>
      <w:r w:rsidRPr="00402315">
        <w:rPr>
          <w:rFonts w:ascii="Narkisim" w:hAnsi="Narkisim"/>
          <w:sz w:val="17"/>
          <w:rtl/>
        </w:rPr>
        <w:t xml:space="preserve"> </w:t>
      </w:r>
    </w:p>
  </w:footnote>
  <w:footnote w:id="3">
    <w:p w14:paraId="637FFA30" w14:textId="75E383D8" w:rsidR="00CB4B7D" w:rsidRPr="00402315" w:rsidRDefault="00CB4B7D" w:rsidP="00402315">
      <w:pPr>
        <w:pStyle w:val="a1"/>
        <w:spacing w:after="0"/>
        <w:ind w:left="0" w:firstLine="0"/>
        <w:jc w:val="both"/>
        <w:rPr>
          <w:rFonts w:ascii="Narkisim" w:hAnsi="Narkisim"/>
          <w:i/>
          <w:iCs/>
          <w:sz w:val="17"/>
        </w:rPr>
      </w:pPr>
      <w:r w:rsidRPr="00402315">
        <w:rPr>
          <w:rFonts w:ascii="Narkisim" w:hAnsi="Narkisim"/>
          <w:sz w:val="17"/>
        </w:rPr>
        <w:t xml:space="preserve"> </w:t>
      </w: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 xml:space="preserve">ראו הרב מימון, </w:t>
      </w:r>
      <w:r w:rsidRPr="0039673C">
        <w:rPr>
          <w:rFonts w:ascii="Narkisim" w:hAnsi="Narkisim"/>
          <w:sz w:val="17"/>
          <w:rtl/>
        </w:rPr>
        <w:t>ישראל, תורה, ציון</w:t>
      </w:r>
      <w:r w:rsidR="0039673C">
        <w:rPr>
          <w:rFonts w:ascii="Narkisim" w:hAnsi="Narkisim" w:hint="cs"/>
          <w:sz w:val="17"/>
          <w:rtl/>
        </w:rPr>
        <w:t xml:space="preserve"> (</w:t>
      </w:r>
      <w:r w:rsidRPr="00402315">
        <w:rPr>
          <w:rFonts w:ascii="Narkisim" w:hAnsi="Narkisim"/>
          <w:sz w:val="17"/>
          <w:rtl/>
        </w:rPr>
        <w:t>מוסד הרב קוק</w:t>
      </w:r>
      <w:r w:rsidR="0039673C">
        <w:rPr>
          <w:rFonts w:ascii="Narkisim" w:hAnsi="Narkisim" w:hint="cs"/>
          <w:sz w:val="17"/>
          <w:rtl/>
        </w:rPr>
        <w:t>)</w:t>
      </w:r>
      <w:r w:rsidRPr="00402315">
        <w:rPr>
          <w:rFonts w:ascii="Narkisim" w:hAnsi="Narkisim"/>
          <w:sz w:val="17"/>
          <w:rtl/>
        </w:rPr>
        <w:t xml:space="preserve">, עמ' 329. ראו גם יצחק בן </w:t>
      </w:r>
      <w:r w:rsidRPr="0039673C">
        <w:rPr>
          <w:rFonts w:ascii="Narkisim" w:hAnsi="Narkisim"/>
          <w:sz w:val="17"/>
          <w:rtl/>
        </w:rPr>
        <w:t xml:space="preserve">צבי, </w:t>
      </w:r>
      <w:r w:rsidR="0039673C" w:rsidRPr="0039673C">
        <w:rPr>
          <w:rFonts w:ascii="Narkisim" w:hAnsi="Narkisim" w:hint="cs"/>
          <w:sz w:val="17"/>
          <w:rtl/>
        </w:rPr>
        <w:t>"</w:t>
      </w:r>
      <w:proofErr w:type="spellStart"/>
      <w:r w:rsidRPr="0039673C">
        <w:rPr>
          <w:rFonts w:ascii="Narkisim" w:hAnsi="Narkisim"/>
          <w:sz w:val="17"/>
          <w:rtl/>
        </w:rPr>
        <w:t>הגר"א</w:t>
      </w:r>
      <w:proofErr w:type="spellEnd"/>
      <w:r w:rsidRPr="0039673C">
        <w:rPr>
          <w:rFonts w:ascii="Narkisim" w:hAnsi="Narkisim"/>
          <w:sz w:val="17"/>
          <w:rtl/>
        </w:rPr>
        <w:t xml:space="preserve"> וניסיונותיו לעלות </w:t>
      </w:r>
      <w:proofErr w:type="spellStart"/>
      <w:r w:rsidRPr="0039673C">
        <w:rPr>
          <w:rFonts w:ascii="Narkisim" w:hAnsi="Narkisim"/>
          <w:sz w:val="17"/>
          <w:rtl/>
        </w:rPr>
        <w:t>לארץ</w:t>
      </w:r>
      <w:r w:rsidR="0039673C">
        <w:rPr>
          <w:rFonts w:ascii="Narkisim" w:hAnsi="Narkisim" w:hint="cs"/>
          <w:sz w:val="17"/>
          <w:rtl/>
        </w:rPr>
        <w:t>־</w:t>
      </w:r>
      <w:r w:rsidRPr="0039673C">
        <w:rPr>
          <w:rFonts w:ascii="Narkisim" w:hAnsi="Narkisim"/>
          <w:sz w:val="17"/>
          <w:rtl/>
        </w:rPr>
        <w:t>ישראל</w:t>
      </w:r>
      <w:proofErr w:type="spellEnd"/>
      <w:r w:rsidR="0039673C">
        <w:rPr>
          <w:rFonts w:ascii="Narkisim" w:hAnsi="Narkisim" w:hint="cs"/>
          <w:sz w:val="17"/>
          <w:rtl/>
        </w:rPr>
        <w:t>",</w:t>
      </w:r>
      <w:r w:rsidRPr="0039673C">
        <w:rPr>
          <w:rFonts w:ascii="Narkisim" w:hAnsi="Narkisim"/>
          <w:sz w:val="17"/>
          <w:rtl/>
        </w:rPr>
        <w:t xml:space="preserve"> </w:t>
      </w:r>
      <w:r w:rsidRPr="0039673C">
        <w:rPr>
          <w:rFonts w:ascii="Narkisim" w:hAnsi="Narkisim"/>
          <w:b/>
          <w:bCs/>
          <w:sz w:val="17"/>
          <w:rtl/>
        </w:rPr>
        <w:t>סיני לד</w:t>
      </w:r>
      <w:r w:rsidRPr="0039673C">
        <w:rPr>
          <w:rFonts w:ascii="Narkisim" w:hAnsi="Narkisim"/>
          <w:sz w:val="17"/>
          <w:rtl/>
        </w:rPr>
        <w:t>, 1954.</w:t>
      </w:r>
    </w:p>
  </w:footnote>
  <w:footnote w:id="4">
    <w:p w14:paraId="3FADEBE3" w14:textId="380A3CF7" w:rsidR="00CB4B7D" w:rsidRPr="00402315" w:rsidRDefault="00CB4B7D" w:rsidP="00402315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ה</w:t>
      </w:r>
      <w:r w:rsidR="0039673C">
        <w:rPr>
          <w:rFonts w:ascii="Narkisim" w:hAnsi="Narkisim" w:hint="cs"/>
          <w:sz w:val="17"/>
          <w:rtl/>
        </w:rPr>
        <w:t>כינוי</w:t>
      </w:r>
      <w:r w:rsidRPr="00402315">
        <w:rPr>
          <w:rFonts w:ascii="Narkisim" w:hAnsi="Narkisim"/>
          <w:sz w:val="17"/>
          <w:rtl/>
        </w:rPr>
        <w:t xml:space="preserve"> מגיע מה</w:t>
      </w:r>
      <w:r w:rsidR="0039673C">
        <w:rPr>
          <w:rFonts w:ascii="Narkisim" w:hAnsi="Narkisim" w:hint="cs"/>
          <w:sz w:val="17"/>
          <w:rtl/>
        </w:rPr>
        <w:t>שורש</w:t>
      </w:r>
      <w:r w:rsidRPr="00402315">
        <w:rPr>
          <w:rFonts w:ascii="Narkisim" w:hAnsi="Narkisim"/>
          <w:sz w:val="17"/>
          <w:rtl/>
        </w:rPr>
        <w:t xml:space="preserve"> </w:t>
      </w:r>
      <w:proofErr w:type="spellStart"/>
      <w:r w:rsidRPr="00402315">
        <w:rPr>
          <w:rFonts w:ascii="Narkisim" w:hAnsi="Narkisim"/>
          <w:sz w:val="17"/>
          <w:rtl/>
        </w:rPr>
        <w:t>פר</w:t>
      </w:r>
      <w:r w:rsidR="0039673C">
        <w:rPr>
          <w:rFonts w:ascii="Narkisim" w:hAnsi="Narkisim" w:hint="cs"/>
          <w:sz w:val="17"/>
          <w:rtl/>
        </w:rPr>
        <w:t>"</w:t>
      </w:r>
      <w:r w:rsidRPr="00402315">
        <w:rPr>
          <w:rFonts w:ascii="Narkisim" w:hAnsi="Narkisim"/>
          <w:sz w:val="17"/>
          <w:rtl/>
        </w:rPr>
        <w:t>ש</w:t>
      </w:r>
      <w:proofErr w:type="spellEnd"/>
      <w:r w:rsidRPr="00402315">
        <w:rPr>
          <w:rFonts w:ascii="Narkisim" w:hAnsi="Narkisim"/>
          <w:sz w:val="17"/>
          <w:rtl/>
        </w:rPr>
        <w:t>. קבוצה זו ביקשה להפרי</w:t>
      </w:r>
      <w:r w:rsidR="0039673C">
        <w:rPr>
          <w:rFonts w:ascii="Narkisim" w:hAnsi="Narkisim" w:hint="cs"/>
          <w:sz w:val="17"/>
          <w:rtl/>
        </w:rPr>
        <w:t>ש</w:t>
      </w:r>
      <w:r w:rsidRPr="00402315">
        <w:rPr>
          <w:rFonts w:ascii="Narkisim" w:hAnsi="Narkisim"/>
          <w:sz w:val="17"/>
          <w:rtl/>
        </w:rPr>
        <w:t xml:space="preserve"> את עצמם מהקהילה החסידית שבירושלים, </w:t>
      </w:r>
      <w:r w:rsidR="0039673C">
        <w:rPr>
          <w:rFonts w:ascii="Narkisim" w:hAnsi="Narkisim" w:hint="cs"/>
          <w:sz w:val="17"/>
          <w:rtl/>
        </w:rPr>
        <w:t>ו</w:t>
      </w:r>
      <w:r w:rsidRPr="00402315">
        <w:rPr>
          <w:rFonts w:ascii="Narkisim" w:hAnsi="Narkisim"/>
          <w:sz w:val="17"/>
          <w:rtl/>
        </w:rPr>
        <w:t>מהנוהג המקובל של חיים חילוניים.</w:t>
      </w:r>
    </w:p>
  </w:footnote>
  <w:footnote w:id="5">
    <w:p w14:paraId="162FDA63" w14:textId="690C9C7A" w:rsidR="00AA3106" w:rsidRPr="00402315" w:rsidRDefault="00AA3106" w:rsidP="00402315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 xml:space="preserve">לכבוד בר המצווה שלי, קיבלתי ספר בשם </w:t>
      </w:r>
      <w:r w:rsidR="0039673C">
        <w:rPr>
          <w:rFonts w:ascii="Narkisim" w:hAnsi="Narkisim" w:hint="cs"/>
          <w:sz w:val="17"/>
          <w:rtl/>
        </w:rPr>
        <w:t>"</w:t>
      </w:r>
      <w:r w:rsidRPr="0039673C">
        <w:rPr>
          <w:rFonts w:ascii="Narkisim" w:hAnsi="Narkisim"/>
          <w:sz w:val="17"/>
          <w:rtl/>
        </w:rPr>
        <w:t>עליות אליהו</w:t>
      </w:r>
      <w:r w:rsidR="0039673C">
        <w:rPr>
          <w:rFonts w:ascii="Narkisim" w:hAnsi="Narkisim" w:hint="cs"/>
          <w:sz w:val="17"/>
          <w:rtl/>
        </w:rPr>
        <w:t>"</w:t>
      </w:r>
      <w:r w:rsidRPr="0039673C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 xml:space="preserve">שחובר ע"י יעקב אבן חן – ספר </w:t>
      </w:r>
      <w:r w:rsidR="0039673C">
        <w:rPr>
          <w:rFonts w:ascii="Narkisim" w:hAnsi="Narkisim" w:hint="cs"/>
          <w:sz w:val="17"/>
          <w:rtl/>
        </w:rPr>
        <w:t>סביב</w:t>
      </w:r>
      <w:r w:rsidRPr="00402315">
        <w:rPr>
          <w:rFonts w:ascii="Narkisim" w:hAnsi="Narkisim"/>
          <w:sz w:val="17"/>
          <w:rtl/>
        </w:rPr>
        <w:t xml:space="preserve"> </w:t>
      </w:r>
      <w:r w:rsidR="0039673C">
        <w:rPr>
          <w:rFonts w:ascii="Narkisim" w:hAnsi="Narkisim" w:hint="cs"/>
          <w:sz w:val="17"/>
          <w:rtl/>
        </w:rPr>
        <w:t>ה</w:t>
      </w:r>
      <w:r w:rsidRPr="00402315">
        <w:rPr>
          <w:rFonts w:ascii="Narkisim" w:hAnsi="Narkisim"/>
          <w:sz w:val="17"/>
          <w:rtl/>
        </w:rPr>
        <w:t>עלייה של קבוצה מיוחדת זו. בספר מתוארת אמונת הגאולה שהייתה הדחף של הקבוצה. הוא מתאר גם כיצד התנועה להקמת שכונות מחוץ לעיר העתיקה אורגנה ע"י קבוצה זו.</w:t>
      </w:r>
    </w:p>
  </w:footnote>
  <w:footnote w:id="6">
    <w:p w14:paraId="2C505D4D" w14:textId="27242707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 w:hint="cs"/>
          <w:sz w:val="17"/>
          <w:rtl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39673C">
        <w:rPr>
          <w:rFonts w:ascii="Narkisim" w:hAnsi="Narkisim"/>
          <w:sz w:val="17"/>
          <w:rtl/>
        </w:rPr>
        <w:t>גלות בארץ</w:t>
      </w:r>
      <w:r w:rsidR="0039673C">
        <w:rPr>
          <w:rFonts w:ascii="Narkisim" w:hAnsi="Narkisim" w:hint="cs"/>
          <w:sz w:val="17"/>
          <w:rtl/>
        </w:rPr>
        <w:t xml:space="preserve"> (</w:t>
      </w:r>
      <w:r w:rsidRPr="00402315">
        <w:rPr>
          <w:rFonts w:ascii="Narkisim" w:hAnsi="Narkisim"/>
          <w:sz w:val="17"/>
          <w:rtl/>
        </w:rPr>
        <w:t>ההסתדרות הציונית העולמית</w:t>
      </w:r>
      <w:r w:rsidR="0039673C">
        <w:rPr>
          <w:rFonts w:ascii="Narkisim" w:hAnsi="Narkisim" w:hint="cs"/>
          <w:sz w:val="17"/>
          <w:rtl/>
        </w:rPr>
        <w:t>)</w:t>
      </w:r>
      <w:r w:rsidRPr="00402315">
        <w:rPr>
          <w:rFonts w:ascii="Narkisim" w:hAnsi="Narkisim"/>
          <w:sz w:val="17"/>
          <w:rtl/>
        </w:rPr>
        <w:t>, עמ' 52.</w:t>
      </w:r>
    </w:p>
  </w:footnote>
  <w:footnote w:id="7">
    <w:p w14:paraId="22181D87" w14:textId="4472019A" w:rsidR="00CB4B7D" w:rsidRPr="00402315" w:rsidRDefault="00CB4B7D" w:rsidP="00402315">
      <w:pPr>
        <w:pStyle w:val="a1"/>
        <w:spacing w:after="0"/>
        <w:ind w:left="0" w:firstLine="0"/>
        <w:jc w:val="both"/>
        <w:rPr>
          <w:rFonts w:ascii="Narkisim" w:hAnsi="Narkisim" w:hint="cs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="0039673C">
        <w:rPr>
          <w:rFonts w:ascii="Narkisim" w:hAnsi="Narkisim" w:hint="cs"/>
          <w:sz w:val="17"/>
          <w:rtl/>
        </w:rPr>
        <w:t xml:space="preserve">ראו: </w:t>
      </w:r>
      <w:r w:rsidRPr="00402315">
        <w:rPr>
          <w:rFonts w:ascii="Narkisim" w:hAnsi="Narkisim"/>
          <w:i/>
          <w:iCs/>
          <w:sz w:val="17"/>
        </w:rPr>
        <w:t>Hastening Redemption: Messianism and the Resettlement of the Land of Israel</w:t>
      </w:r>
      <w:r w:rsidR="0039673C">
        <w:rPr>
          <w:rFonts w:ascii="Narkisim" w:hAnsi="Narkisim"/>
          <w:sz w:val="17"/>
        </w:rPr>
        <w:t xml:space="preserve">, </w:t>
      </w:r>
      <w:r w:rsidRPr="00402315">
        <w:rPr>
          <w:rFonts w:ascii="Narkisim" w:hAnsi="Narkisim"/>
          <w:sz w:val="17"/>
        </w:rPr>
        <w:t>Oxford University Press</w:t>
      </w:r>
      <w:r w:rsidRPr="00402315">
        <w:rPr>
          <w:rFonts w:ascii="Narkisim" w:hAnsi="Narkisim"/>
          <w:sz w:val="17"/>
          <w:rtl/>
        </w:rPr>
        <w:t>.</w:t>
      </w:r>
    </w:p>
  </w:footnote>
  <w:footnote w:id="8">
    <w:p w14:paraId="1231939F" w14:textId="5301757D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הקדמ</w:t>
      </w:r>
      <w:r w:rsidR="002C4402" w:rsidRPr="00402315">
        <w:rPr>
          <w:rFonts w:ascii="Narkisim" w:hAnsi="Narkisim"/>
          <w:sz w:val="17"/>
          <w:rtl/>
        </w:rPr>
        <w:t>ה</w:t>
      </w:r>
      <w:r w:rsidRPr="00402315">
        <w:rPr>
          <w:rFonts w:ascii="Narkisim" w:hAnsi="Narkisim"/>
          <w:sz w:val="17"/>
          <w:rtl/>
        </w:rPr>
        <w:t xml:space="preserve"> להלכות תפילה</w:t>
      </w:r>
      <w:r w:rsidR="002C4402" w:rsidRPr="00402315">
        <w:rPr>
          <w:rFonts w:ascii="Narkisim" w:hAnsi="Narkisim"/>
          <w:sz w:val="17"/>
          <w:rtl/>
        </w:rPr>
        <w:t>; וכן הלכות תפילה יד, א</w:t>
      </w:r>
      <w:r w:rsidRPr="00402315">
        <w:rPr>
          <w:rFonts w:ascii="Narkisim" w:hAnsi="Narkisim"/>
          <w:sz w:val="17"/>
          <w:rtl/>
        </w:rPr>
        <w:t>.</w:t>
      </w:r>
    </w:p>
  </w:footnote>
  <w:footnote w:id="9">
    <w:p w14:paraId="7248B24C" w14:textId="2FAADCE1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 xml:space="preserve">שולחן ערוך, אורח חיים </w:t>
      </w:r>
      <w:proofErr w:type="spellStart"/>
      <w:r w:rsidRPr="00402315">
        <w:rPr>
          <w:rFonts w:ascii="Narkisim" w:hAnsi="Narkisim"/>
          <w:sz w:val="17"/>
          <w:rtl/>
        </w:rPr>
        <w:t>קכט</w:t>
      </w:r>
      <w:proofErr w:type="spellEnd"/>
      <w:r w:rsidR="0039673C">
        <w:rPr>
          <w:rFonts w:ascii="Narkisim" w:hAnsi="Narkisim" w:hint="cs"/>
          <w:sz w:val="17"/>
          <w:rtl/>
        </w:rPr>
        <w:t xml:space="preserve">, </w:t>
      </w:r>
      <w:r w:rsidRPr="00402315">
        <w:rPr>
          <w:rFonts w:ascii="Narkisim" w:hAnsi="Narkisim"/>
          <w:sz w:val="17"/>
          <w:rtl/>
        </w:rPr>
        <w:t>א.</w:t>
      </w:r>
    </w:p>
  </w:footnote>
  <w:footnote w:id="10">
    <w:p w14:paraId="69ECF53C" w14:textId="6A521AD0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המאה ה</w:t>
      </w:r>
      <w:r w:rsidR="0039673C">
        <w:rPr>
          <w:rFonts w:ascii="Narkisim" w:hAnsi="Narkisim" w:hint="cs"/>
          <w:sz w:val="17"/>
          <w:rtl/>
        </w:rPr>
        <w:t>חמש עשרה</w:t>
      </w:r>
      <w:r w:rsidRPr="00402315">
        <w:rPr>
          <w:rFonts w:ascii="Narkisim" w:hAnsi="Narkisim"/>
          <w:sz w:val="17"/>
          <w:rtl/>
        </w:rPr>
        <w:t>.</w:t>
      </w:r>
    </w:p>
  </w:footnote>
  <w:footnote w:id="11">
    <w:p w14:paraId="4288E0BA" w14:textId="72007CEB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בית יוסף</w:t>
      </w:r>
      <w:r w:rsidR="0039673C">
        <w:rPr>
          <w:rFonts w:ascii="Narkisim" w:hAnsi="Narkisim" w:hint="cs"/>
          <w:sz w:val="17"/>
          <w:rtl/>
        </w:rPr>
        <w:t xml:space="preserve">, </w:t>
      </w:r>
      <w:r w:rsidRPr="00402315">
        <w:rPr>
          <w:rFonts w:ascii="Narkisim" w:hAnsi="Narkisim"/>
          <w:sz w:val="17"/>
          <w:rtl/>
        </w:rPr>
        <w:t xml:space="preserve">טור אורח חיים </w:t>
      </w:r>
      <w:proofErr w:type="spellStart"/>
      <w:r w:rsidRPr="00402315">
        <w:rPr>
          <w:rFonts w:ascii="Narkisim" w:hAnsi="Narkisim"/>
          <w:sz w:val="17"/>
          <w:rtl/>
        </w:rPr>
        <w:t>קכח</w:t>
      </w:r>
      <w:proofErr w:type="spellEnd"/>
      <w:r w:rsidRPr="00402315">
        <w:rPr>
          <w:rFonts w:ascii="Narkisim" w:hAnsi="Narkisim"/>
          <w:sz w:val="17"/>
          <w:rtl/>
        </w:rPr>
        <w:t>.</w:t>
      </w:r>
    </w:p>
  </w:footnote>
  <w:footnote w:id="12">
    <w:p w14:paraId="182228EC" w14:textId="5B0A009C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 xml:space="preserve">שולחן ערוך, אורח חיים </w:t>
      </w:r>
      <w:proofErr w:type="spellStart"/>
      <w:r w:rsidRPr="00402315">
        <w:rPr>
          <w:rFonts w:ascii="Narkisim" w:hAnsi="Narkisim"/>
          <w:sz w:val="17"/>
          <w:rtl/>
        </w:rPr>
        <w:t>קכח</w:t>
      </w:r>
      <w:proofErr w:type="spellEnd"/>
      <w:r w:rsidR="0039673C">
        <w:rPr>
          <w:rFonts w:ascii="Narkisim" w:hAnsi="Narkisim" w:hint="cs"/>
          <w:sz w:val="17"/>
          <w:rtl/>
        </w:rPr>
        <w:t xml:space="preserve">, </w:t>
      </w:r>
      <w:r w:rsidRPr="00402315">
        <w:rPr>
          <w:rFonts w:ascii="Narkisim" w:hAnsi="Narkisim"/>
          <w:sz w:val="17"/>
          <w:rtl/>
        </w:rPr>
        <w:t>מד.</w:t>
      </w:r>
    </w:p>
  </w:footnote>
  <w:footnote w:id="13">
    <w:p w14:paraId="755206AE" w14:textId="29C640F5" w:rsidR="00A11BFD" w:rsidRPr="00402315" w:rsidRDefault="00A11BF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חתם סופר</w:t>
      </w:r>
      <w:r w:rsidR="0039673C">
        <w:rPr>
          <w:rFonts w:ascii="Narkisim" w:hAnsi="Narkisim" w:hint="cs"/>
          <w:sz w:val="17"/>
          <w:rtl/>
        </w:rPr>
        <w:t>,</w:t>
      </w:r>
      <w:r w:rsidRPr="00402315">
        <w:rPr>
          <w:rFonts w:ascii="Narkisim" w:hAnsi="Narkisim"/>
          <w:sz w:val="17"/>
          <w:rtl/>
        </w:rPr>
        <w:t xml:space="preserve"> אורח חיים </w:t>
      </w:r>
      <w:proofErr w:type="spellStart"/>
      <w:r w:rsidRPr="00402315">
        <w:rPr>
          <w:rFonts w:ascii="Narkisim" w:hAnsi="Narkisim"/>
          <w:sz w:val="17"/>
          <w:rtl/>
        </w:rPr>
        <w:t>כג</w:t>
      </w:r>
      <w:proofErr w:type="spellEnd"/>
      <w:r w:rsidRPr="00402315">
        <w:rPr>
          <w:rFonts w:ascii="Narkisim" w:hAnsi="Narkisim"/>
          <w:sz w:val="17"/>
          <w:rtl/>
        </w:rPr>
        <w:t>.</w:t>
      </w:r>
    </w:p>
  </w:footnote>
  <w:footnote w:id="14">
    <w:p w14:paraId="221271CE" w14:textId="5CA0AAD1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שו"ת משיב דבר</w:t>
      </w:r>
      <w:r w:rsidR="0039673C">
        <w:rPr>
          <w:rFonts w:ascii="Narkisim" w:hAnsi="Narkisim" w:hint="cs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ב, קד.</w:t>
      </w:r>
    </w:p>
  </w:footnote>
  <w:footnote w:id="15">
    <w:p w14:paraId="10CC6460" w14:textId="77777777" w:rsidR="00B6291F" w:rsidRPr="00402315" w:rsidRDefault="00B6291F" w:rsidP="00B6291F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הרב נפתלי צבי יהודה ברלין.</w:t>
      </w:r>
    </w:p>
  </w:footnote>
  <w:footnote w:id="16">
    <w:p w14:paraId="547452CD" w14:textId="3719CB83" w:rsidR="00B6291F" w:rsidRPr="00402315" w:rsidRDefault="00B6291F" w:rsidP="00B6291F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 </w:t>
      </w:r>
      <w:r w:rsidRPr="00402315">
        <w:rPr>
          <w:rFonts w:ascii="Narkisim" w:hAnsi="Narkisim"/>
          <w:sz w:val="17"/>
          <w:rtl/>
        </w:rPr>
        <w:t xml:space="preserve">1780–1849, בנו של רבי חיים </w:t>
      </w:r>
      <w:proofErr w:type="spellStart"/>
      <w:r w:rsidRPr="00402315">
        <w:rPr>
          <w:rFonts w:ascii="Narkisim" w:hAnsi="Narkisim"/>
          <w:sz w:val="17"/>
          <w:rtl/>
        </w:rPr>
        <w:t>מוולוז'ין</w:t>
      </w:r>
      <w:proofErr w:type="spellEnd"/>
      <w:r w:rsidRPr="00402315">
        <w:rPr>
          <w:rFonts w:ascii="Narkisim" w:hAnsi="Narkisim"/>
          <w:sz w:val="17"/>
          <w:rtl/>
        </w:rPr>
        <w:t>.</w:t>
      </w:r>
    </w:p>
  </w:footnote>
  <w:footnote w:id="17">
    <w:p w14:paraId="38A4B0FF" w14:textId="72942099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ערוך השולחן</w:t>
      </w:r>
      <w:r w:rsidR="0039673C">
        <w:rPr>
          <w:rFonts w:ascii="Narkisim" w:hAnsi="Narkisim" w:hint="cs"/>
          <w:sz w:val="17"/>
          <w:rtl/>
        </w:rPr>
        <w:t>,</w:t>
      </w:r>
      <w:r w:rsidRPr="00402315">
        <w:rPr>
          <w:rFonts w:ascii="Narkisim" w:hAnsi="Narkisim"/>
          <w:sz w:val="17"/>
          <w:rtl/>
        </w:rPr>
        <w:t xml:space="preserve"> אורח חיים </w:t>
      </w:r>
      <w:proofErr w:type="spellStart"/>
      <w:r w:rsidRPr="00402315">
        <w:rPr>
          <w:rFonts w:ascii="Narkisim" w:hAnsi="Narkisim"/>
          <w:sz w:val="17"/>
          <w:rtl/>
        </w:rPr>
        <w:t>קכח</w:t>
      </w:r>
      <w:proofErr w:type="spellEnd"/>
      <w:r w:rsidR="0039673C">
        <w:rPr>
          <w:rFonts w:ascii="Narkisim" w:hAnsi="Narkisim" w:hint="cs"/>
          <w:sz w:val="17"/>
          <w:rtl/>
        </w:rPr>
        <w:t xml:space="preserve">, </w:t>
      </w:r>
      <w:r w:rsidRPr="00402315">
        <w:rPr>
          <w:rFonts w:ascii="Narkisim" w:hAnsi="Narkisim"/>
          <w:sz w:val="17"/>
          <w:rtl/>
        </w:rPr>
        <w:t>סד. ראו גם פסקי תשובות</w:t>
      </w:r>
      <w:r w:rsidR="0039673C">
        <w:rPr>
          <w:rFonts w:ascii="Narkisim" w:hAnsi="Narkisim" w:hint="cs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ב</w:t>
      </w:r>
      <w:r w:rsidR="0039673C">
        <w:rPr>
          <w:rFonts w:ascii="Narkisim" w:hAnsi="Narkisim" w:hint="cs"/>
          <w:sz w:val="17"/>
          <w:rtl/>
        </w:rPr>
        <w:t xml:space="preserve">, </w:t>
      </w:r>
      <w:r w:rsidRPr="00402315">
        <w:rPr>
          <w:rFonts w:ascii="Narkisim" w:hAnsi="Narkisim"/>
          <w:sz w:val="17"/>
          <w:rtl/>
        </w:rPr>
        <w:t>עמ' 48</w:t>
      </w:r>
      <w:r w:rsidR="0039673C" w:rsidRPr="00402315">
        <w:rPr>
          <w:rFonts w:ascii="Narkisim" w:hAnsi="Narkisim"/>
          <w:sz w:val="17"/>
          <w:rtl/>
        </w:rPr>
        <w:t>–</w:t>
      </w:r>
      <w:r w:rsidRPr="00402315">
        <w:rPr>
          <w:rFonts w:ascii="Narkisim" w:hAnsi="Narkisim"/>
          <w:sz w:val="17"/>
          <w:rtl/>
        </w:rPr>
        <w:t>49.</w:t>
      </w:r>
    </w:p>
  </w:footnote>
  <w:footnote w:id="18">
    <w:p w14:paraId="2126F337" w14:textId="4F9C5A17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 xml:space="preserve">שלחן ערוך הרב, אורח חיים </w:t>
      </w:r>
      <w:proofErr w:type="spellStart"/>
      <w:r w:rsidRPr="00402315">
        <w:rPr>
          <w:rFonts w:ascii="Narkisim" w:hAnsi="Narkisim"/>
          <w:sz w:val="17"/>
          <w:rtl/>
        </w:rPr>
        <w:t>קכח</w:t>
      </w:r>
      <w:proofErr w:type="spellEnd"/>
      <w:r w:rsidR="0039673C">
        <w:rPr>
          <w:rFonts w:ascii="Narkisim" w:hAnsi="Narkisim" w:hint="cs"/>
          <w:sz w:val="17"/>
          <w:rtl/>
        </w:rPr>
        <w:t xml:space="preserve">, </w:t>
      </w:r>
      <w:proofErr w:type="spellStart"/>
      <w:r w:rsidRPr="00402315">
        <w:rPr>
          <w:rFonts w:ascii="Narkisim" w:hAnsi="Narkisim"/>
          <w:sz w:val="17"/>
          <w:rtl/>
        </w:rPr>
        <w:t>נז</w:t>
      </w:r>
      <w:proofErr w:type="spellEnd"/>
      <w:r w:rsidRPr="00402315">
        <w:rPr>
          <w:rFonts w:ascii="Narkisim" w:hAnsi="Narkisim"/>
          <w:sz w:val="17"/>
          <w:rtl/>
        </w:rPr>
        <w:t>.</w:t>
      </w:r>
    </w:p>
  </w:footnote>
  <w:footnote w:id="19">
    <w:p w14:paraId="6E4D50E1" w14:textId="2D2DFA19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פסקי תשובות</w:t>
      </w:r>
      <w:r w:rsidR="0039673C">
        <w:rPr>
          <w:rFonts w:ascii="Narkisim" w:hAnsi="Narkisim" w:hint="cs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ב</w:t>
      </w:r>
      <w:r w:rsidR="0039673C">
        <w:rPr>
          <w:rFonts w:ascii="Narkisim" w:hAnsi="Narkisim" w:hint="cs"/>
          <w:sz w:val="17"/>
          <w:rtl/>
        </w:rPr>
        <w:t>,</w:t>
      </w:r>
      <w:r w:rsidRPr="00402315">
        <w:rPr>
          <w:rFonts w:ascii="Narkisim" w:hAnsi="Narkisim"/>
          <w:sz w:val="17"/>
          <w:rtl/>
        </w:rPr>
        <w:t xml:space="preserve"> עמ' 49, הערת שוליים 415, מצטט את המקורות </w:t>
      </w:r>
      <w:proofErr w:type="spellStart"/>
      <w:r w:rsidRPr="00402315">
        <w:rPr>
          <w:rFonts w:ascii="Narkisim" w:hAnsi="Narkisim"/>
          <w:sz w:val="17"/>
          <w:rtl/>
        </w:rPr>
        <w:t>החב"דיים</w:t>
      </w:r>
      <w:proofErr w:type="spellEnd"/>
      <w:r w:rsidRPr="00402315">
        <w:rPr>
          <w:rFonts w:ascii="Narkisim" w:hAnsi="Narkisim"/>
          <w:sz w:val="17"/>
          <w:rtl/>
        </w:rPr>
        <w:t>.</w:t>
      </w:r>
    </w:p>
  </w:footnote>
  <w:footnote w:id="20">
    <w:p w14:paraId="2724C804" w14:textId="68A2873E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פאת השולחן, הלכות ארץ ישראל</w:t>
      </w:r>
      <w:r w:rsidR="0039673C">
        <w:rPr>
          <w:rFonts w:ascii="Narkisim" w:hAnsi="Narkisim" w:hint="cs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ב</w:t>
      </w:r>
      <w:r w:rsidR="0039673C">
        <w:rPr>
          <w:rFonts w:ascii="Narkisim" w:hAnsi="Narkisim" w:hint="cs"/>
          <w:sz w:val="17"/>
          <w:rtl/>
        </w:rPr>
        <w:t xml:space="preserve">, </w:t>
      </w:r>
      <w:proofErr w:type="spellStart"/>
      <w:r w:rsidRPr="00402315">
        <w:rPr>
          <w:rFonts w:ascii="Narkisim" w:hAnsi="Narkisim"/>
          <w:sz w:val="17"/>
          <w:rtl/>
        </w:rPr>
        <w:t>טז</w:t>
      </w:r>
      <w:proofErr w:type="spellEnd"/>
      <w:r w:rsidRPr="00402315">
        <w:rPr>
          <w:rFonts w:ascii="Narkisim" w:hAnsi="Narkisim"/>
          <w:sz w:val="17"/>
          <w:rtl/>
        </w:rPr>
        <w:t xml:space="preserve">, </w:t>
      </w:r>
      <w:proofErr w:type="spellStart"/>
      <w:r w:rsidRPr="00402315">
        <w:rPr>
          <w:rFonts w:ascii="Narkisim" w:hAnsi="Narkisim"/>
          <w:sz w:val="17"/>
          <w:rtl/>
        </w:rPr>
        <w:t>ה"ש</w:t>
      </w:r>
      <w:proofErr w:type="spellEnd"/>
      <w:r w:rsidRPr="00402315">
        <w:rPr>
          <w:rFonts w:ascii="Narkisim" w:hAnsi="Narkisim"/>
          <w:sz w:val="17"/>
          <w:rtl/>
        </w:rPr>
        <w:t xml:space="preserve"> 23.</w:t>
      </w:r>
    </w:p>
  </w:footnote>
  <w:footnote w:id="21">
    <w:p w14:paraId="491A1A18" w14:textId="2223C2DD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="00204DFF">
        <w:rPr>
          <w:rtl/>
        </w:rPr>
        <w:t>הרב יחיאל מי</w:t>
      </w:r>
      <w:r w:rsidR="00204DFF">
        <w:rPr>
          <w:rFonts w:hint="cs"/>
          <w:rtl/>
        </w:rPr>
        <w:t>כ</w:t>
      </w:r>
      <w:r w:rsidR="00204DFF">
        <w:rPr>
          <w:rtl/>
        </w:rPr>
        <w:t xml:space="preserve">ל </w:t>
      </w:r>
      <w:proofErr w:type="spellStart"/>
      <w:r w:rsidR="00204DFF">
        <w:rPr>
          <w:rtl/>
        </w:rPr>
        <w:t>טו</w:t>
      </w:r>
      <w:r w:rsidR="00204DFF">
        <w:rPr>
          <w:rFonts w:hint="cs"/>
          <w:rtl/>
        </w:rPr>
        <w:t>קצ</w:t>
      </w:r>
      <w:r w:rsidR="00204DFF">
        <w:rPr>
          <w:rtl/>
        </w:rPr>
        <w:t>ינסקי</w:t>
      </w:r>
      <w:proofErr w:type="spellEnd"/>
      <w:r w:rsidR="00204DFF">
        <w:rPr>
          <w:rFonts w:hint="cs"/>
          <w:rtl/>
        </w:rPr>
        <w:t xml:space="preserve">, </w:t>
      </w:r>
      <w:r w:rsidRPr="00402315">
        <w:rPr>
          <w:rFonts w:ascii="Narkisim" w:hAnsi="Narkisim"/>
          <w:sz w:val="17"/>
          <w:rtl/>
        </w:rPr>
        <w:t>עיר הקדש והמקדש ג</w:t>
      </w:r>
      <w:r w:rsidR="00512A1E">
        <w:rPr>
          <w:rFonts w:ascii="Narkisim" w:hAnsi="Narkisim" w:hint="cs"/>
          <w:sz w:val="17"/>
          <w:rtl/>
        </w:rPr>
        <w:t>,</w:t>
      </w:r>
      <w:r w:rsidRPr="00402315">
        <w:rPr>
          <w:rFonts w:ascii="Narkisim" w:hAnsi="Narkisim"/>
          <w:sz w:val="17"/>
          <w:rtl/>
        </w:rPr>
        <w:t xml:space="preserve"> </w:t>
      </w:r>
      <w:r w:rsidR="00512A1E">
        <w:rPr>
          <w:rFonts w:ascii="Narkisim" w:hAnsi="Narkisim" w:hint="cs"/>
          <w:sz w:val="17"/>
          <w:rtl/>
        </w:rPr>
        <w:t xml:space="preserve">פרק </w:t>
      </w:r>
      <w:r w:rsidRPr="00402315">
        <w:rPr>
          <w:rFonts w:ascii="Narkisim" w:hAnsi="Narkisim"/>
          <w:sz w:val="17"/>
          <w:rtl/>
        </w:rPr>
        <w:t>כה</w:t>
      </w:r>
      <w:r w:rsidR="00512A1E">
        <w:rPr>
          <w:rFonts w:ascii="Narkisim" w:hAnsi="Narkisim" w:hint="cs"/>
          <w:sz w:val="17"/>
          <w:rtl/>
        </w:rPr>
        <w:t xml:space="preserve">, ב, </w:t>
      </w:r>
      <w:r w:rsidRPr="00402315">
        <w:rPr>
          <w:rFonts w:ascii="Narkisim" w:hAnsi="Narkisim"/>
          <w:sz w:val="17"/>
          <w:rtl/>
        </w:rPr>
        <w:t>ו.</w:t>
      </w:r>
    </w:p>
  </w:footnote>
  <w:footnote w:id="22">
    <w:p w14:paraId="0967DFFE" w14:textId="1BCFFCEC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1902</w:t>
      </w:r>
      <w:r w:rsidR="0039673C" w:rsidRPr="00402315">
        <w:rPr>
          <w:rFonts w:ascii="Narkisim" w:hAnsi="Narkisim"/>
          <w:sz w:val="17"/>
          <w:rtl/>
        </w:rPr>
        <w:t>–</w:t>
      </w:r>
      <w:r w:rsidRPr="00402315">
        <w:rPr>
          <w:rFonts w:ascii="Narkisim" w:hAnsi="Narkisim"/>
          <w:sz w:val="17"/>
          <w:rtl/>
        </w:rPr>
        <w:t>1989.</w:t>
      </w:r>
    </w:p>
  </w:footnote>
  <w:footnote w:id="23">
    <w:p w14:paraId="7108BB82" w14:textId="4A1D81C8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מנחת יצחק ח</w:t>
      </w:r>
      <w:r w:rsidR="0039673C">
        <w:rPr>
          <w:rFonts w:ascii="Narkisim" w:hAnsi="Narkisim" w:hint="cs"/>
          <w:sz w:val="17"/>
          <w:rtl/>
        </w:rPr>
        <w:t xml:space="preserve">, </w:t>
      </w:r>
      <w:r w:rsidRPr="00402315">
        <w:rPr>
          <w:rFonts w:ascii="Narkisim" w:hAnsi="Narkisim"/>
          <w:sz w:val="17"/>
          <w:rtl/>
        </w:rPr>
        <w:t>א.</w:t>
      </w:r>
    </w:p>
  </w:footnote>
  <w:footnote w:id="24">
    <w:p w14:paraId="770E58D1" w14:textId="0C97D471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1926</w:t>
      </w:r>
      <w:r w:rsidR="0039673C" w:rsidRPr="00402315">
        <w:rPr>
          <w:rFonts w:ascii="Narkisim" w:hAnsi="Narkisim"/>
          <w:sz w:val="17"/>
          <w:rtl/>
        </w:rPr>
        <w:t>–</w:t>
      </w:r>
      <w:r w:rsidRPr="00402315">
        <w:rPr>
          <w:rFonts w:ascii="Narkisim" w:hAnsi="Narkisim"/>
          <w:sz w:val="17"/>
          <w:rtl/>
        </w:rPr>
        <w:t>2018.</w:t>
      </w:r>
    </w:p>
  </w:footnote>
  <w:footnote w:id="25">
    <w:p w14:paraId="7C724E05" w14:textId="1F17E8EE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="008952F3">
        <w:rPr>
          <w:rFonts w:ascii="Narkisim" w:hAnsi="Narkisim" w:hint="cs"/>
          <w:sz w:val="17"/>
          <w:rtl/>
        </w:rPr>
        <w:t xml:space="preserve">עיינו במאמרו בכתב העת </w:t>
      </w:r>
      <w:r w:rsidRPr="008952F3">
        <w:rPr>
          <w:rFonts w:ascii="Narkisim" w:hAnsi="Narkisim"/>
          <w:b/>
          <w:bCs/>
          <w:sz w:val="17"/>
          <w:rtl/>
        </w:rPr>
        <w:t>הנאמן</w:t>
      </w:r>
      <w:r w:rsidRPr="0039673C">
        <w:rPr>
          <w:rFonts w:ascii="Narkisim" w:hAnsi="Narkisim"/>
          <w:sz w:val="17"/>
          <w:rtl/>
        </w:rPr>
        <w:t>,</w:t>
      </w:r>
      <w:r w:rsidRPr="00402315">
        <w:rPr>
          <w:rFonts w:ascii="Narkisim" w:hAnsi="Narkisim"/>
          <w:sz w:val="17"/>
          <w:rtl/>
        </w:rPr>
        <w:t xml:space="preserve"> כרך לא.</w:t>
      </w:r>
    </w:p>
  </w:footnote>
  <w:footnote w:id="26">
    <w:p w14:paraId="48281F03" w14:textId="30C738E0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i/>
          <w:iCs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ראו הרב שאר ישוב כהן,</w:t>
      </w:r>
      <w:r w:rsidR="00512A1E">
        <w:rPr>
          <w:rFonts w:ascii="Narkisim" w:hAnsi="Narkisim" w:hint="cs"/>
          <w:sz w:val="17"/>
          <w:rtl/>
        </w:rPr>
        <w:t xml:space="preserve"> "</w:t>
      </w:r>
      <w:r w:rsidR="00512A1E" w:rsidRPr="00512A1E">
        <w:rPr>
          <w:rFonts w:ascii="Narkisim" w:hAnsi="Narkisim"/>
          <w:sz w:val="17"/>
          <w:rtl/>
        </w:rPr>
        <w:t>ברכת כהנים בזמן הזה בחיפה ובצפון הארץ</w:t>
      </w:r>
      <w:r w:rsidR="00512A1E">
        <w:rPr>
          <w:rFonts w:ascii="Narkisim" w:hAnsi="Narkisim" w:hint="cs"/>
          <w:sz w:val="17"/>
          <w:rtl/>
        </w:rPr>
        <w:t xml:space="preserve">", </w:t>
      </w:r>
      <w:proofErr w:type="spellStart"/>
      <w:r w:rsidRPr="00512A1E">
        <w:rPr>
          <w:rFonts w:ascii="Narkisim" w:hAnsi="Narkisim"/>
          <w:b/>
          <w:bCs/>
          <w:sz w:val="17"/>
          <w:rtl/>
        </w:rPr>
        <w:t>תחומין</w:t>
      </w:r>
      <w:proofErr w:type="spellEnd"/>
      <w:r w:rsidRPr="00512A1E">
        <w:rPr>
          <w:rFonts w:ascii="Narkisim" w:hAnsi="Narkisim"/>
          <w:b/>
          <w:bCs/>
          <w:sz w:val="17"/>
          <w:rtl/>
        </w:rPr>
        <w:t xml:space="preserve"> ב</w:t>
      </w:r>
      <w:r w:rsidR="00512A1E">
        <w:rPr>
          <w:rFonts w:ascii="Narkisim" w:hAnsi="Narkisim" w:hint="cs"/>
          <w:sz w:val="17"/>
          <w:rtl/>
        </w:rPr>
        <w:t>,</w:t>
      </w:r>
      <w:r w:rsidRPr="00402315">
        <w:rPr>
          <w:rFonts w:ascii="Narkisim" w:hAnsi="Narkisim"/>
          <w:sz w:val="17"/>
          <w:rtl/>
        </w:rPr>
        <w:t xml:space="preserve"> עמ' 345</w:t>
      </w:r>
      <w:r w:rsidR="008952F3" w:rsidRPr="00402315">
        <w:rPr>
          <w:rFonts w:ascii="Narkisim" w:hAnsi="Narkisim"/>
          <w:sz w:val="17"/>
          <w:rtl/>
        </w:rPr>
        <w:t>–</w:t>
      </w:r>
      <w:r w:rsidRPr="00402315">
        <w:rPr>
          <w:rFonts w:ascii="Narkisim" w:hAnsi="Narkisim"/>
          <w:sz w:val="17"/>
          <w:rtl/>
        </w:rPr>
        <w:t>361.</w:t>
      </w:r>
    </w:p>
  </w:footnote>
  <w:footnote w:id="27">
    <w:p w14:paraId="463A800B" w14:textId="523DAA38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proofErr w:type="spellStart"/>
      <w:r w:rsidRPr="00402315">
        <w:rPr>
          <w:rFonts w:ascii="Narkisim" w:hAnsi="Narkisim"/>
          <w:sz w:val="17"/>
          <w:rtl/>
        </w:rPr>
        <w:t>אבודרהם</w:t>
      </w:r>
      <w:proofErr w:type="spellEnd"/>
      <w:r w:rsidRPr="00402315">
        <w:rPr>
          <w:rFonts w:ascii="Narkisim" w:hAnsi="Narkisim"/>
          <w:sz w:val="17"/>
          <w:rtl/>
        </w:rPr>
        <w:t xml:space="preserve">, </w:t>
      </w:r>
      <w:proofErr w:type="spellStart"/>
      <w:r w:rsidRPr="008952F3">
        <w:rPr>
          <w:rFonts w:ascii="Narkisim" w:hAnsi="Narkisim"/>
          <w:sz w:val="17"/>
          <w:rtl/>
        </w:rPr>
        <w:t>אושא</w:t>
      </w:r>
      <w:proofErr w:type="spellEnd"/>
      <w:r w:rsidR="008952F3">
        <w:rPr>
          <w:rFonts w:ascii="Narkisim" w:hAnsi="Narkisim" w:hint="cs"/>
          <w:sz w:val="17"/>
          <w:rtl/>
        </w:rPr>
        <w:t xml:space="preserve"> (</w:t>
      </w:r>
      <w:r w:rsidRPr="00402315">
        <w:rPr>
          <w:rFonts w:ascii="Narkisim" w:hAnsi="Narkisim"/>
          <w:sz w:val="17"/>
          <w:rtl/>
        </w:rPr>
        <w:t>ירושלים 1963</w:t>
      </w:r>
      <w:r w:rsidR="008952F3">
        <w:rPr>
          <w:rFonts w:ascii="Narkisim" w:hAnsi="Narkisim" w:hint="cs"/>
          <w:sz w:val="17"/>
          <w:rtl/>
        </w:rPr>
        <w:t>)</w:t>
      </w:r>
      <w:r w:rsidRPr="00402315">
        <w:rPr>
          <w:rFonts w:ascii="Narkisim" w:hAnsi="Narkisim"/>
          <w:sz w:val="17"/>
          <w:rtl/>
        </w:rPr>
        <w:t>, עמ' 141.</w:t>
      </w:r>
    </w:p>
  </w:footnote>
  <w:footnote w:id="28">
    <w:p w14:paraId="4D4F0A8D" w14:textId="2431F820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תוספות ברכות ד ע</w:t>
      </w:r>
      <w:r w:rsidR="008952F3">
        <w:rPr>
          <w:rFonts w:ascii="Narkisim" w:hAnsi="Narkisim" w:hint="cs"/>
          <w:sz w:val="17"/>
          <w:rtl/>
        </w:rPr>
        <w:t>"</w:t>
      </w:r>
      <w:r w:rsidRPr="00402315">
        <w:rPr>
          <w:rFonts w:ascii="Narkisim" w:hAnsi="Narkisim"/>
          <w:sz w:val="17"/>
          <w:rtl/>
        </w:rPr>
        <w:t>ב, ד"ה "</w:t>
      </w:r>
      <w:proofErr w:type="spellStart"/>
      <w:r w:rsidRPr="00402315">
        <w:rPr>
          <w:rFonts w:ascii="Narkisim" w:hAnsi="Narkisim"/>
          <w:sz w:val="17"/>
          <w:rtl/>
        </w:rPr>
        <w:t>דאמר</w:t>
      </w:r>
      <w:proofErr w:type="spellEnd"/>
      <w:r w:rsidRPr="00402315">
        <w:rPr>
          <w:rFonts w:ascii="Narkisim" w:hAnsi="Narkisim"/>
          <w:sz w:val="17"/>
          <w:rtl/>
        </w:rPr>
        <w:t>".</w:t>
      </w:r>
    </w:p>
  </w:footnote>
  <w:footnote w:id="29">
    <w:p w14:paraId="7C67623F" w14:textId="0E3AF73B" w:rsidR="00BC6E13" w:rsidRPr="00402315" w:rsidRDefault="00BC6E13" w:rsidP="00BC6E13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 xml:space="preserve">תשובות </w:t>
      </w:r>
      <w:proofErr w:type="spellStart"/>
      <w:r w:rsidRPr="00402315">
        <w:rPr>
          <w:rFonts w:ascii="Narkisim" w:hAnsi="Narkisim"/>
          <w:sz w:val="17"/>
          <w:rtl/>
        </w:rPr>
        <w:t>הרשב"א</w:t>
      </w:r>
      <w:proofErr w:type="spellEnd"/>
      <w:r w:rsidRPr="00402315">
        <w:rPr>
          <w:rFonts w:ascii="Narkisim" w:hAnsi="Narkisim"/>
          <w:sz w:val="17"/>
          <w:rtl/>
        </w:rPr>
        <w:t xml:space="preserve"> א</w:t>
      </w:r>
      <w:r w:rsidR="008952F3">
        <w:rPr>
          <w:rFonts w:ascii="Narkisim" w:hAnsi="Narkisim" w:hint="cs"/>
          <w:sz w:val="17"/>
          <w:rtl/>
        </w:rPr>
        <w:t xml:space="preserve">, </w:t>
      </w:r>
      <w:r w:rsidRPr="00402315">
        <w:rPr>
          <w:rFonts w:ascii="Narkisim" w:hAnsi="Narkisim"/>
          <w:sz w:val="17"/>
          <w:rtl/>
        </w:rPr>
        <w:t>יד.</w:t>
      </w:r>
    </w:p>
  </w:footnote>
  <w:footnote w:id="30">
    <w:p w14:paraId="03BB9044" w14:textId="77777777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 xml:space="preserve">מעשה רב </w:t>
      </w:r>
      <w:proofErr w:type="spellStart"/>
      <w:r w:rsidRPr="00402315">
        <w:rPr>
          <w:rFonts w:ascii="Narkisim" w:hAnsi="Narkisim"/>
          <w:sz w:val="17"/>
          <w:rtl/>
        </w:rPr>
        <w:t>סז</w:t>
      </w:r>
      <w:proofErr w:type="spellEnd"/>
      <w:r w:rsidRPr="00402315">
        <w:rPr>
          <w:rFonts w:ascii="Narkisim" w:hAnsi="Narkisim"/>
          <w:sz w:val="17"/>
          <w:rtl/>
        </w:rPr>
        <w:t>.</w:t>
      </w:r>
    </w:p>
  </w:footnote>
  <w:footnote w:id="31">
    <w:p w14:paraId="4D9A37C6" w14:textId="29224175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 xml:space="preserve">כפי שהוסבר ע"פ הרב משה </w:t>
      </w:r>
      <w:proofErr w:type="spellStart"/>
      <w:r w:rsidRPr="00402315">
        <w:rPr>
          <w:rFonts w:ascii="Narkisim" w:hAnsi="Narkisim"/>
          <w:sz w:val="17"/>
          <w:rtl/>
        </w:rPr>
        <w:t>פיינשטיין</w:t>
      </w:r>
      <w:proofErr w:type="spellEnd"/>
      <w:r w:rsidRPr="00402315">
        <w:rPr>
          <w:rFonts w:ascii="Narkisim" w:hAnsi="Narkisim"/>
          <w:sz w:val="17"/>
          <w:rtl/>
        </w:rPr>
        <w:t>. ראו אגרות משה, אורח חיים ב</w:t>
      </w:r>
      <w:r w:rsidR="008952F3">
        <w:rPr>
          <w:rFonts w:ascii="Narkisim" w:hAnsi="Narkisim" w:hint="cs"/>
          <w:sz w:val="17"/>
          <w:rtl/>
        </w:rPr>
        <w:t xml:space="preserve">, </w:t>
      </w:r>
      <w:r w:rsidRPr="00402315">
        <w:rPr>
          <w:rFonts w:ascii="Narkisim" w:hAnsi="Narkisim"/>
          <w:sz w:val="17"/>
          <w:rtl/>
        </w:rPr>
        <w:t>קב.</w:t>
      </w:r>
    </w:p>
  </w:footnote>
  <w:footnote w:id="32">
    <w:p w14:paraId="305A942D" w14:textId="4FAFE9AF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אגרות משה</w:t>
      </w:r>
      <w:r w:rsidR="008952F3">
        <w:rPr>
          <w:rFonts w:ascii="Narkisim" w:hAnsi="Narkisim" w:hint="cs"/>
          <w:sz w:val="17"/>
          <w:rtl/>
        </w:rPr>
        <w:t>,</w:t>
      </w:r>
      <w:r w:rsidRPr="00402315">
        <w:rPr>
          <w:rFonts w:ascii="Narkisim" w:hAnsi="Narkisim"/>
          <w:sz w:val="17"/>
          <w:rtl/>
        </w:rPr>
        <w:t xml:space="preserve"> יורה דעה ג</w:t>
      </w:r>
      <w:r w:rsidR="008952F3">
        <w:rPr>
          <w:rFonts w:ascii="Narkisim" w:hAnsi="Narkisim" w:hint="cs"/>
          <w:sz w:val="17"/>
          <w:rtl/>
        </w:rPr>
        <w:t xml:space="preserve">, </w:t>
      </w:r>
      <w:r w:rsidRPr="00402315">
        <w:rPr>
          <w:rFonts w:ascii="Narkisim" w:hAnsi="Narkisim"/>
          <w:sz w:val="17"/>
          <w:rtl/>
        </w:rPr>
        <w:t>צו.</w:t>
      </w:r>
    </w:p>
  </w:footnote>
  <w:footnote w:id="33">
    <w:p w14:paraId="1DF355BF" w14:textId="2614EB50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Pr="00402315">
        <w:rPr>
          <w:rFonts w:ascii="Narkisim" w:hAnsi="Narkisim"/>
          <w:sz w:val="17"/>
          <w:rtl/>
        </w:rPr>
        <w:t>אגרות משה</w:t>
      </w:r>
      <w:r w:rsidR="008952F3">
        <w:rPr>
          <w:rFonts w:ascii="Narkisim" w:hAnsi="Narkisim" w:hint="cs"/>
          <w:sz w:val="17"/>
          <w:rtl/>
        </w:rPr>
        <w:t>,</w:t>
      </w:r>
      <w:r w:rsidRPr="00402315">
        <w:rPr>
          <w:rFonts w:ascii="Narkisim" w:hAnsi="Narkisim"/>
          <w:sz w:val="17"/>
          <w:rtl/>
        </w:rPr>
        <w:t xml:space="preserve"> אורח חיים ב</w:t>
      </w:r>
      <w:r w:rsidR="008952F3">
        <w:rPr>
          <w:rFonts w:ascii="Narkisim" w:hAnsi="Narkisim" w:hint="cs"/>
          <w:sz w:val="17"/>
          <w:rtl/>
        </w:rPr>
        <w:t xml:space="preserve">, </w:t>
      </w:r>
      <w:r w:rsidRPr="00402315">
        <w:rPr>
          <w:rFonts w:ascii="Narkisim" w:hAnsi="Narkisim"/>
          <w:sz w:val="17"/>
          <w:rtl/>
        </w:rPr>
        <w:t>קד.</w:t>
      </w:r>
    </w:p>
  </w:footnote>
  <w:footnote w:id="34">
    <w:p w14:paraId="1B2D3A3C" w14:textId="4C245851" w:rsidR="00CB4B7D" w:rsidRPr="00402315" w:rsidRDefault="00CB4B7D" w:rsidP="00402315">
      <w:pPr>
        <w:pStyle w:val="a1"/>
        <w:spacing w:after="0"/>
        <w:ind w:left="0" w:firstLine="0"/>
        <w:rPr>
          <w:rFonts w:ascii="Narkisim" w:hAnsi="Narkisim"/>
          <w:sz w:val="17"/>
        </w:rPr>
      </w:pPr>
      <w:r w:rsidRPr="00402315">
        <w:rPr>
          <w:rStyle w:val="a8"/>
          <w:rFonts w:ascii="Narkisim" w:hAnsi="Narkisim"/>
        </w:rPr>
        <w:footnoteRef/>
      </w:r>
      <w:r w:rsidRPr="00402315">
        <w:rPr>
          <w:rFonts w:ascii="Narkisim" w:hAnsi="Narkisim"/>
          <w:sz w:val="17"/>
          <w:rtl/>
        </w:rPr>
        <w:t xml:space="preserve"> </w:t>
      </w:r>
      <w:r w:rsidR="007010DA">
        <w:rPr>
          <w:rFonts w:ascii="Narkisim" w:hAnsi="Narkisim" w:hint="cs"/>
          <w:sz w:val="17"/>
          <w:rtl/>
        </w:rPr>
        <w:t>עיינו במאמרו של</w:t>
      </w:r>
      <w:r w:rsidRPr="00402315">
        <w:rPr>
          <w:rFonts w:ascii="Narkisim" w:hAnsi="Narkisim"/>
          <w:sz w:val="17"/>
          <w:rtl/>
        </w:rPr>
        <w:t xml:space="preserve"> הרב אורי </w:t>
      </w:r>
      <w:proofErr w:type="spellStart"/>
      <w:r w:rsidRPr="00402315">
        <w:rPr>
          <w:rFonts w:ascii="Narkisim" w:hAnsi="Narkisim"/>
          <w:sz w:val="17"/>
          <w:rtl/>
        </w:rPr>
        <w:t>דסברג</w:t>
      </w:r>
      <w:proofErr w:type="spellEnd"/>
      <w:r w:rsidRPr="00402315">
        <w:rPr>
          <w:rFonts w:ascii="Narkisim" w:hAnsi="Narkisim"/>
          <w:sz w:val="17"/>
          <w:rtl/>
        </w:rPr>
        <w:t>,</w:t>
      </w:r>
      <w:r w:rsidR="008952F3">
        <w:rPr>
          <w:rFonts w:ascii="Narkisim" w:hAnsi="Narkisim" w:hint="cs"/>
          <w:sz w:val="17"/>
          <w:rtl/>
        </w:rPr>
        <w:t xml:space="preserve"> "</w:t>
      </w:r>
      <w:r w:rsidR="008952F3" w:rsidRPr="008952F3">
        <w:rPr>
          <w:rFonts w:ascii="Narkisim" w:hAnsi="Narkisim"/>
          <w:sz w:val="17"/>
          <w:rtl/>
        </w:rPr>
        <w:t>ישראלי בחוץ לארץ</w:t>
      </w:r>
      <w:r w:rsidR="008952F3">
        <w:rPr>
          <w:rFonts w:ascii="Narkisim" w:hAnsi="Narkisim" w:hint="cs"/>
          <w:sz w:val="17"/>
          <w:rtl/>
        </w:rPr>
        <w:t>",</w:t>
      </w:r>
      <w:r w:rsidRPr="008952F3">
        <w:rPr>
          <w:rFonts w:ascii="Narkisim" w:hAnsi="Narkisim"/>
          <w:b/>
          <w:bCs/>
          <w:sz w:val="17"/>
          <w:rtl/>
        </w:rPr>
        <w:t xml:space="preserve"> </w:t>
      </w:r>
      <w:proofErr w:type="spellStart"/>
      <w:r w:rsidRPr="008952F3">
        <w:rPr>
          <w:rFonts w:ascii="Narkisim" w:hAnsi="Narkisim"/>
          <w:b/>
          <w:bCs/>
          <w:sz w:val="17"/>
          <w:rtl/>
        </w:rPr>
        <w:t>תחומין</w:t>
      </w:r>
      <w:proofErr w:type="spellEnd"/>
      <w:r w:rsidRPr="008952F3">
        <w:rPr>
          <w:rFonts w:ascii="Narkisim" w:hAnsi="Narkisim"/>
          <w:b/>
          <w:bCs/>
          <w:sz w:val="17"/>
          <w:rtl/>
        </w:rPr>
        <w:t xml:space="preserve"> י</w:t>
      </w:r>
      <w:r w:rsidR="008952F3">
        <w:rPr>
          <w:rFonts w:ascii="Narkisim" w:hAnsi="Narkisim" w:hint="cs"/>
          <w:sz w:val="17"/>
          <w:rtl/>
        </w:rPr>
        <w:t>,</w:t>
      </w:r>
      <w:r w:rsidRPr="00402315">
        <w:rPr>
          <w:rFonts w:ascii="Narkisim" w:hAnsi="Narkisim"/>
          <w:sz w:val="17"/>
          <w:rtl/>
        </w:rPr>
        <w:t xml:space="preserve"> עמ' 371</w:t>
      </w:r>
      <w:r w:rsidR="008952F3" w:rsidRPr="00402315">
        <w:rPr>
          <w:rFonts w:ascii="Narkisim" w:hAnsi="Narkisim"/>
          <w:sz w:val="17"/>
          <w:rtl/>
        </w:rPr>
        <w:t>–</w:t>
      </w:r>
      <w:r w:rsidRPr="00402315">
        <w:rPr>
          <w:rFonts w:ascii="Narkisim" w:hAnsi="Narkisim"/>
          <w:sz w:val="17"/>
          <w:rtl/>
        </w:rPr>
        <w:t>376.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 w:rsidP="00C96CF0">
          <w:pPr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C96CF0">
          <w:pPr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C96CF0">
          <w:pPr>
            <w:bidi w:val="0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CDF2A4C" w14:textId="77777777" w:rsidR="007C54FA" w:rsidRDefault="007C54FA" w:rsidP="00C96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78BF" w14:textId="51ABF0D6" w:rsidR="00177DBE" w:rsidRDefault="00A34B10" w:rsidP="00F37D80">
    <w:pPr>
      <w:pStyle w:val="a9"/>
      <w:jc w:val="center"/>
      <w:rPr>
        <w:rtl/>
      </w:rPr>
    </w:pPr>
    <w:r>
      <w:rPr>
        <w:rFonts w:ascii="Narkisim" w:hAnsi="Narkisim"/>
        <w:rtl/>
      </w:rPr>
      <w:t>–</w:t>
    </w:r>
    <w:r w:rsidR="00CF5589">
      <w:rPr>
        <w:sz w:val="10"/>
        <w:rtl/>
      </w:rPr>
      <w:t xml:space="preserve"> </w:t>
    </w:r>
    <w:r w:rsidR="00CF5589">
      <w:rPr>
        <w:rtl/>
      </w:rPr>
      <w:fldChar w:fldCharType="begin"/>
    </w:r>
    <w:r w:rsidR="00CF5589">
      <w:rPr>
        <w:rtl/>
      </w:rPr>
      <w:instrText xml:space="preserve"> </w:instrText>
    </w:r>
    <w:r w:rsidR="00CF5589">
      <w:instrText>PAGE</w:instrText>
    </w:r>
    <w:r w:rsidR="00CF5589">
      <w:rPr>
        <w:rtl/>
      </w:rPr>
      <w:instrText xml:space="preserve"> </w:instrText>
    </w:r>
    <w:r w:rsidR="00CF5589">
      <w:rPr>
        <w:rtl/>
      </w:rPr>
      <w:fldChar w:fldCharType="separate"/>
    </w:r>
    <w:r w:rsidR="00CF5589">
      <w:rPr>
        <w:noProof/>
        <w:rtl/>
      </w:rPr>
      <w:t>4</w:t>
    </w:r>
    <w:r w:rsidR="00CF5589">
      <w:rPr>
        <w:rtl/>
      </w:rPr>
      <w:fldChar w:fldCharType="end"/>
    </w:r>
    <w:r w:rsidR="00CF5589">
      <w:rPr>
        <w:rtl/>
      </w:rPr>
      <w:t xml:space="preserve"> </w:t>
    </w:r>
    <w:r w:rsidR="00C14C7C">
      <w:rPr>
        <w:rtl/>
      </w:rPr>
      <w:t>–</w:t>
    </w:r>
  </w:p>
  <w:p w14:paraId="5C1578A3" w14:textId="77777777" w:rsidR="003A13C2" w:rsidRDefault="003A13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9C1"/>
    <w:multiLevelType w:val="hybridMultilevel"/>
    <w:tmpl w:val="1C92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D1C"/>
    <w:multiLevelType w:val="hybridMultilevel"/>
    <w:tmpl w:val="666E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6EF"/>
    <w:multiLevelType w:val="hybridMultilevel"/>
    <w:tmpl w:val="F2B0F304"/>
    <w:lvl w:ilvl="0" w:tplc="D7CEAC2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65AD"/>
    <w:multiLevelType w:val="hybridMultilevel"/>
    <w:tmpl w:val="49F4A8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6729EB"/>
    <w:multiLevelType w:val="hybridMultilevel"/>
    <w:tmpl w:val="0A4C632C"/>
    <w:lvl w:ilvl="0" w:tplc="F3A6A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66D9"/>
    <w:multiLevelType w:val="hybridMultilevel"/>
    <w:tmpl w:val="B6B8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11" w15:restartNumberingAfterBreak="0">
    <w:nsid w:val="2DC102DD"/>
    <w:multiLevelType w:val="hybridMultilevel"/>
    <w:tmpl w:val="9376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1075"/>
    <w:multiLevelType w:val="hybridMultilevel"/>
    <w:tmpl w:val="55BC99CA"/>
    <w:lvl w:ilvl="0" w:tplc="3992EC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371C7"/>
    <w:multiLevelType w:val="hybridMultilevel"/>
    <w:tmpl w:val="62585266"/>
    <w:lvl w:ilvl="0" w:tplc="B964A93E">
      <w:start w:val="1"/>
      <w:numFmt w:val="bullet"/>
      <w:lvlText w:val=""/>
      <w:lvlJc w:val="left"/>
      <w:pPr>
        <w:ind w:left="1440" w:hanging="360"/>
      </w:pPr>
      <w:rPr>
        <w:rFonts w:ascii="Symbol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757E"/>
    <w:multiLevelType w:val="hybridMultilevel"/>
    <w:tmpl w:val="77E05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B2C9F"/>
    <w:multiLevelType w:val="hybridMultilevel"/>
    <w:tmpl w:val="735E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618FD"/>
    <w:multiLevelType w:val="hybridMultilevel"/>
    <w:tmpl w:val="6D640380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E3764"/>
    <w:multiLevelType w:val="hybridMultilevel"/>
    <w:tmpl w:val="59E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2019E"/>
    <w:multiLevelType w:val="hybridMultilevel"/>
    <w:tmpl w:val="C9566D24"/>
    <w:lvl w:ilvl="0" w:tplc="23A265A0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0A31F7E"/>
    <w:multiLevelType w:val="hybridMultilevel"/>
    <w:tmpl w:val="5BB0E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E2FC9"/>
    <w:multiLevelType w:val="hybridMultilevel"/>
    <w:tmpl w:val="E3E45DA4"/>
    <w:lvl w:ilvl="0" w:tplc="1D88633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7733A"/>
    <w:multiLevelType w:val="hybridMultilevel"/>
    <w:tmpl w:val="9880DD7C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A5560"/>
    <w:multiLevelType w:val="hybridMultilevel"/>
    <w:tmpl w:val="996EA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4"/>
  </w:num>
  <w:num w:numId="2" w16cid:durableId="533350657">
    <w:abstractNumId w:val="15"/>
  </w:num>
  <w:num w:numId="3" w16cid:durableId="1445415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2"/>
  </w:num>
  <w:num w:numId="5" w16cid:durableId="16772289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21"/>
  </w:num>
  <w:num w:numId="7" w16cid:durableId="1403873214">
    <w:abstractNumId w:val="23"/>
  </w:num>
  <w:num w:numId="8" w16cid:durableId="93524891">
    <w:abstractNumId w:val="14"/>
  </w:num>
  <w:num w:numId="9" w16cid:durableId="2146312022">
    <w:abstractNumId w:val="13"/>
  </w:num>
  <w:num w:numId="10" w16cid:durableId="1239513071">
    <w:abstractNumId w:val="29"/>
  </w:num>
  <w:num w:numId="11" w16cid:durableId="1329092888">
    <w:abstractNumId w:val="16"/>
  </w:num>
  <w:num w:numId="12" w16cid:durableId="893467647">
    <w:abstractNumId w:val="7"/>
  </w:num>
  <w:num w:numId="13" w16cid:durableId="1519585623">
    <w:abstractNumId w:val="30"/>
  </w:num>
  <w:num w:numId="14" w16cid:durableId="693532964">
    <w:abstractNumId w:val="9"/>
  </w:num>
  <w:num w:numId="15" w16cid:durableId="904874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630826">
    <w:abstractNumId w:val="22"/>
  </w:num>
  <w:num w:numId="17" w16cid:durableId="1857423718">
    <w:abstractNumId w:val="19"/>
  </w:num>
  <w:num w:numId="18" w16cid:durableId="520895202">
    <w:abstractNumId w:val="31"/>
  </w:num>
  <w:num w:numId="19" w16cid:durableId="864488449">
    <w:abstractNumId w:val="8"/>
  </w:num>
  <w:num w:numId="20" w16cid:durableId="955604733">
    <w:abstractNumId w:val="12"/>
  </w:num>
  <w:num w:numId="21" w16cid:durableId="610669520">
    <w:abstractNumId w:val="17"/>
  </w:num>
  <w:num w:numId="22" w16cid:durableId="2005549734">
    <w:abstractNumId w:val="5"/>
  </w:num>
  <w:num w:numId="23" w16cid:durableId="1113864611">
    <w:abstractNumId w:val="24"/>
  </w:num>
  <w:num w:numId="24" w16cid:durableId="1277179915">
    <w:abstractNumId w:val="20"/>
  </w:num>
  <w:num w:numId="25" w16cid:durableId="673847579">
    <w:abstractNumId w:val="28"/>
  </w:num>
  <w:num w:numId="26" w16cid:durableId="1738045471">
    <w:abstractNumId w:val="26"/>
  </w:num>
  <w:num w:numId="27" w16cid:durableId="232353115">
    <w:abstractNumId w:val="3"/>
  </w:num>
  <w:num w:numId="28" w16cid:durableId="1052654809">
    <w:abstractNumId w:val="1"/>
  </w:num>
  <w:num w:numId="29" w16cid:durableId="200675763">
    <w:abstractNumId w:val="25"/>
  </w:num>
  <w:num w:numId="30" w16cid:durableId="220093498">
    <w:abstractNumId w:val="6"/>
  </w:num>
  <w:num w:numId="31" w16cid:durableId="487064084">
    <w:abstractNumId w:val="0"/>
  </w:num>
  <w:num w:numId="32" w16cid:durableId="84155536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12E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BD4"/>
    <w:rsid w:val="00055F7E"/>
    <w:rsid w:val="00056E8A"/>
    <w:rsid w:val="00057254"/>
    <w:rsid w:val="00057BE4"/>
    <w:rsid w:val="00057DE9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AFD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87CEE"/>
    <w:rsid w:val="00090053"/>
    <w:rsid w:val="000906B7"/>
    <w:rsid w:val="000907B3"/>
    <w:rsid w:val="00090863"/>
    <w:rsid w:val="00091B8E"/>
    <w:rsid w:val="00091C75"/>
    <w:rsid w:val="00092176"/>
    <w:rsid w:val="00092318"/>
    <w:rsid w:val="000929B7"/>
    <w:rsid w:val="00092CF2"/>
    <w:rsid w:val="00093323"/>
    <w:rsid w:val="000933A9"/>
    <w:rsid w:val="000934D0"/>
    <w:rsid w:val="00093C4A"/>
    <w:rsid w:val="00094399"/>
    <w:rsid w:val="00094E67"/>
    <w:rsid w:val="0009593F"/>
    <w:rsid w:val="00095A12"/>
    <w:rsid w:val="00096098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01"/>
    <w:rsid w:val="000B3EF4"/>
    <w:rsid w:val="000B3F34"/>
    <w:rsid w:val="000B43FB"/>
    <w:rsid w:val="000B4EC5"/>
    <w:rsid w:val="000B4FE6"/>
    <w:rsid w:val="000B52F7"/>
    <w:rsid w:val="000B5330"/>
    <w:rsid w:val="000B53C7"/>
    <w:rsid w:val="000B5F6F"/>
    <w:rsid w:val="000B648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19E2"/>
    <w:rsid w:val="000C28B7"/>
    <w:rsid w:val="000C2C9A"/>
    <w:rsid w:val="000C3570"/>
    <w:rsid w:val="000C374E"/>
    <w:rsid w:val="000C468C"/>
    <w:rsid w:val="000C56D0"/>
    <w:rsid w:val="000C6396"/>
    <w:rsid w:val="000C63E1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413"/>
    <w:rsid w:val="000D35C9"/>
    <w:rsid w:val="000D3A6B"/>
    <w:rsid w:val="000D473D"/>
    <w:rsid w:val="000D493E"/>
    <w:rsid w:val="000D499A"/>
    <w:rsid w:val="000D4A0A"/>
    <w:rsid w:val="000D4E99"/>
    <w:rsid w:val="000D515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B5B"/>
    <w:rsid w:val="000E1D0D"/>
    <w:rsid w:val="000E268D"/>
    <w:rsid w:val="000E2787"/>
    <w:rsid w:val="000E3030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A41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B42"/>
    <w:rsid w:val="00102E20"/>
    <w:rsid w:val="001037D1"/>
    <w:rsid w:val="001039A9"/>
    <w:rsid w:val="00103A4A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B6B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28E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36D"/>
    <w:rsid w:val="001536A2"/>
    <w:rsid w:val="0015373B"/>
    <w:rsid w:val="00153C1C"/>
    <w:rsid w:val="001544D5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04A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77DBE"/>
    <w:rsid w:val="00180192"/>
    <w:rsid w:val="001802D6"/>
    <w:rsid w:val="001803B9"/>
    <w:rsid w:val="00180810"/>
    <w:rsid w:val="001812AA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5AA8"/>
    <w:rsid w:val="00196102"/>
    <w:rsid w:val="00196218"/>
    <w:rsid w:val="0019640B"/>
    <w:rsid w:val="00197884"/>
    <w:rsid w:val="00197BC9"/>
    <w:rsid w:val="001A007C"/>
    <w:rsid w:val="001A03ED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7BA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5FF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40A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1F71B4"/>
    <w:rsid w:val="00200001"/>
    <w:rsid w:val="00200246"/>
    <w:rsid w:val="00201103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4DFF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D4A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27E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73B"/>
    <w:rsid w:val="00255CFE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4AB8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69C"/>
    <w:rsid w:val="002768FC"/>
    <w:rsid w:val="002772FE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49B"/>
    <w:rsid w:val="002A75DD"/>
    <w:rsid w:val="002B03C4"/>
    <w:rsid w:val="002B0844"/>
    <w:rsid w:val="002B09C6"/>
    <w:rsid w:val="002B0DE7"/>
    <w:rsid w:val="002B0FE2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4E64"/>
    <w:rsid w:val="002B5579"/>
    <w:rsid w:val="002B5780"/>
    <w:rsid w:val="002B5D66"/>
    <w:rsid w:val="002B5FA6"/>
    <w:rsid w:val="002B6130"/>
    <w:rsid w:val="002B625F"/>
    <w:rsid w:val="002B63C4"/>
    <w:rsid w:val="002B74F9"/>
    <w:rsid w:val="002B7823"/>
    <w:rsid w:val="002C0FF1"/>
    <w:rsid w:val="002C15D9"/>
    <w:rsid w:val="002C1645"/>
    <w:rsid w:val="002C223D"/>
    <w:rsid w:val="002C2917"/>
    <w:rsid w:val="002C2A19"/>
    <w:rsid w:val="002C2ED7"/>
    <w:rsid w:val="002C4402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E76"/>
    <w:rsid w:val="002D6FB9"/>
    <w:rsid w:val="002D7209"/>
    <w:rsid w:val="002E0128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6EA7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6C67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1B64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22C"/>
    <w:rsid w:val="00320588"/>
    <w:rsid w:val="00320C49"/>
    <w:rsid w:val="00320D73"/>
    <w:rsid w:val="00320F13"/>
    <w:rsid w:val="003211A7"/>
    <w:rsid w:val="00321770"/>
    <w:rsid w:val="0032180B"/>
    <w:rsid w:val="00321D8D"/>
    <w:rsid w:val="00321E21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C4E"/>
    <w:rsid w:val="00336E68"/>
    <w:rsid w:val="0034064F"/>
    <w:rsid w:val="003406A5"/>
    <w:rsid w:val="00340A28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0F"/>
    <w:rsid w:val="0034607E"/>
    <w:rsid w:val="00346245"/>
    <w:rsid w:val="00346551"/>
    <w:rsid w:val="0034726D"/>
    <w:rsid w:val="00347881"/>
    <w:rsid w:val="00347B13"/>
    <w:rsid w:val="00347B56"/>
    <w:rsid w:val="00347F13"/>
    <w:rsid w:val="0035015D"/>
    <w:rsid w:val="0035099C"/>
    <w:rsid w:val="00350CB2"/>
    <w:rsid w:val="00350E3E"/>
    <w:rsid w:val="00350FEB"/>
    <w:rsid w:val="003510D1"/>
    <w:rsid w:val="0035113F"/>
    <w:rsid w:val="003528DC"/>
    <w:rsid w:val="00352A2C"/>
    <w:rsid w:val="00352D44"/>
    <w:rsid w:val="00352FCE"/>
    <w:rsid w:val="00354011"/>
    <w:rsid w:val="00354392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060"/>
    <w:rsid w:val="0036713B"/>
    <w:rsid w:val="0036734A"/>
    <w:rsid w:val="003706A9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17BE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870FA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24"/>
    <w:rsid w:val="00395332"/>
    <w:rsid w:val="0039547D"/>
    <w:rsid w:val="00395841"/>
    <w:rsid w:val="00395893"/>
    <w:rsid w:val="0039612B"/>
    <w:rsid w:val="0039673C"/>
    <w:rsid w:val="0039691E"/>
    <w:rsid w:val="00396F0C"/>
    <w:rsid w:val="00397059"/>
    <w:rsid w:val="00397C26"/>
    <w:rsid w:val="003A045E"/>
    <w:rsid w:val="003A0AFF"/>
    <w:rsid w:val="003A1336"/>
    <w:rsid w:val="003A13C2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13B1"/>
    <w:rsid w:val="003C28EE"/>
    <w:rsid w:val="003C2C6C"/>
    <w:rsid w:val="003C33EA"/>
    <w:rsid w:val="003C392B"/>
    <w:rsid w:val="003C3ADE"/>
    <w:rsid w:val="003C3BA3"/>
    <w:rsid w:val="003C41BD"/>
    <w:rsid w:val="003C457B"/>
    <w:rsid w:val="003C59CD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CD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CEB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1FF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315"/>
    <w:rsid w:val="00402546"/>
    <w:rsid w:val="00403394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711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452"/>
    <w:rsid w:val="00425666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672"/>
    <w:rsid w:val="00427B6E"/>
    <w:rsid w:val="00427BA2"/>
    <w:rsid w:val="00427BF9"/>
    <w:rsid w:val="00430820"/>
    <w:rsid w:val="00430869"/>
    <w:rsid w:val="00430D60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1C4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695"/>
    <w:rsid w:val="00445950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B99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2AB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4EDB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5A9"/>
    <w:rsid w:val="004876EC"/>
    <w:rsid w:val="00490370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62B"/>
    <w:rsid w:val="004A18FE"/>
    <w:rsid w:val="004A1A93"/>
    <w:rsid w:val="004A1CBB"/>
    <w:rsid w:val="004A246C"/>
    <w:rsid w:val="004A2784"/>
    <w:rsid w:val="004A2CED"/>
    <w:rsid w:val="004A2FF3"/>
    <w:rsid w:val="004A3010"/>
    <w:rsid w:val="004A312D"/>
    <w:rsid w:val="004A32CB"/>
    <w:rsid w:val="004A340A"/>
    <w:rsid w:val="004A433F"/>
    <w:rsid w:val="004A470D"/>
    <w:rsid w:val="004A5381"/>
    <w:rsid w:val="004A5494"/>
    <w:rsid w:val="004A54F3"/>
    <w:rsid w:val="004A58C4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562"/>
    <w:rsid w:val="004B3912"/>
    <w:rsid w:val="004B3BCC"/>
    <w:rsid w:val="004B419E"/>
    <w:rsid w:val="004B4251"/>
    <w:rsid w:val="004B4888"/>
    <w:rsid w:val="004B49DB"/>
    <w:rsid w:val="004B4A1E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7C1"/>
    <w:rsid w:val="004E1D7D"/>
    <w:rsid w:val="004E1F41"/>
    <w:rsid w:val="004E218C"/>
    <w:rsid w:val="004E294E"/>
    <w:rsid w:val="004E2AF6"/>
    <w:rsid w:val="004E2EC9"/>
    <w:rsid w:val="004E2F59"/>
    <w:rsid w:val="004E39BB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1ED1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DB9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2A1E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C58"/>
    <w:rsid w:val="00541214"/>
    <w:rsid w:val="0054161D"/>
    <w:rsid w:val="00543005"/>
    <w:rsid w:val="00543373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7D5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65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4DE"/>
    <w:rsid w:val="00583A9D"/>
    <w:rsid w:val="00583E33"/>
    <w:rsid w:val="0058445A"/>
    <w:rsid w:val="00584A57"/>
    <w:rsid w:val="00584BF9"/>
    <w:rsid w:val="00584C04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4DBB"/>
    <w:rsid w:val="005B530F"/>
    <w:rsid w:val="005B53FD"/>
    <w:rsid w:val="005B562E"/>
    <w:rsid w:val="005B5B66"/>
    <w:rsid w:val="005B615A"/>
    <w:rsid w:val="005B6283"/>
    <w:rsid w:val="005B6561"/>
    <w:rsid w:val="005B6C0F"/>
    <w:rsid w:val="005B6F30"/>
    <w:rsid w:val="005B7028"/>
    <w:rsid w:val="005B713F"/>
    <w:rsid w:val="005B7203"/>
    <w:rsid w:val="005B731F"/>
    <w:rsid w:val="005B74E4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9CA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39B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194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AC7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8A9"/>
    <w:rsid w:val="005F390E"/>
    <w:rsid w:val="005F3DD8"/>
    <w:rsid w:val="005F4259"/>
    <w:rsid w:val="005F441B"/>
    <w:rsid w:val="005F4C50"/>
    <w:rsid w:val="005F4FB8"/>
    <w:rsid w:val="005F597C"/>
    <w:rsid w:val="005F59B4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2D58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3FF2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AD3"/>
    <w:rsid w:val="006572FA"/>
    <w:rsid w:val="00657526"/>
    <w:rsid w:val="00660114"/>
    <w:rsid w:val="006608B6"/>
    <w:rsid w:val="00660CBB"/>
    <w:rsid w:val="00660D2F"/>
    <w:rsid w:val="006610BE"/>
    <w:rsid w:val="006615EA"/>
    <w:rsid w:val="00661BDB"/>
    <w:rsid w:val="00661C2C"/>
    <w:rsid w:val="00661C4A"/>
    <w:rsid w:val="0066259C"/>
    <w:rsid w:val="0066265F"/>
    <w:rsid w:val="00662705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4D5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67B44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315"/>
    <w:rsid w:val="00682914"/>
    <w:rsid w:val="00683388"/>
    <w:rsid w:val="006837A7"/>
    <w:rsid w:val="00683C15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0A8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3B8B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12FD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0D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A4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A46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4D9"/>
    <w:rsid w:val="00733636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3B50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8E2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2A66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77EAC"/>
    <w:rsid w:val="0078000F"/>
    <w:rsid w:val="00780372"/>
    <w:rsid w:val="007805C8"/>
    <w:rsid w:val="00780AEB"/>
    <w:rsid w:val="00780BAF"/>
    <w:rsid w:val="00780C04"/>
    <w:rsid w:val="0078110F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612"/>
    <w:rsid w:val="00786AE4"/>
    <w:rsid w:val="00786AF5"/>
    <w:rsid w:val="007877DF"/>
    <w:rsid w:val="00787DAA"/>
    <w:rsid w:val="00790270"/>
    <w:rsid w:val="0079082C"/>
    <w:rsid w:val="00790D38"/>
    <w:rsid w:val="00790F03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816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4EE"/>
    <w:rsid w:val="007A26A9"/>
    <w:rsid w:val="007A2B2B"/>
    <w:rsid w:val="007A3F26"/>
    <w:rsid w:val="007A4072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1B7A"/>
    <w:rsid w:val="007B2103"/>
    <w:rsid w:val="007B291F"/>
    <w:rsid w:val="007B3738"/>
    <w:rsid w:val="007B4B51"/>
    <w:rsid w:val="007B4BA5"/>
    <w:rsid w:val="007B4DDF"/>
    <w:rsid w:val="007B5225"/>
    <w:rsid w:val="007B530A"/>
    <w:rsid w:val="007B5327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54FA"/>
    <w:rsid w:val="007C5F90"/>
    <w:rsid w:val="007C6AA1"/>
    <w:rsid w:val="007C78C8"/>
    <w:rsid w:val="007C7E85"/>
    <w:rsid w:val="007C7ED3"/>
    <w:rsid w:val="007D108D"/>
    <w:rsid w:val="007D176D"/>
    <w:rsid w:val="007D1784"/>
    <w:rsid w:val="007D194E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912"/>
    <w:rsid w:val="007F0A3E"/>
    <w:rsid w:val="007F0CF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2F"/>
    <w:rsid w:val="008206D2"/>
    <w:rsid w:val="00820B88"/>
    <w:rsid w:val="00820DF0"/>
    <w:rsid w:val="008210EB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49A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685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7FA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EBB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298"/>
    <w:rsid w:val="00891307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2F3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0E0"/>
    <w:rsid w:val="008A1246"/>
    <w:rsid w:val="008A1517"/>
    <w:rsid w:val="008A153B"/>
    <w:rsid w:val="008A1AF9"/>
    <w:rsid w:val="008A27BA"/>
    <w:rsid w:val="008A27D9"/>
    <w:rsid w:val="008A2897"/>
    <w:rsid w:val="008A2A7B"/>
    <w:rsid w:val="008A34FD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685"/>
    <w:rsid w:val="008B385B"/>
    <w:rsid w:val="008B3D71"/>
    <w:rsid w:val="008B4D6C"/>
    <w:rsid w:val="008B5FC3"/>
    <w:rsid w:val="008B60E5"/>
    <w:rsid w:val="008B64FB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DD0"/>
    <w:rsid w:val="008D1E49"/>
    <w:rsid w:val="008D2438"/>
    <w:rsid w:val="008D27A5"/>
    <w:rsid w:val="008D28D0"/>
    <w:rsid w:val="008D298D"/>
    <w:rsid w:val="008D38CB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2A9C"/>
    <w:rsid w:val="008F3306"/>
    <w:rsid w:val="008F367A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54F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3E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56F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4C6F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1351"/>
    <w:rsid w:val="00951F69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1DA"/>
    <w:rsid w:val="009616F1"/>
    <w:rsid w:val="009618AD"/>
    <w:rsid w:val="00961C4D"/>
    <w:rsid w:val="00961FC8"/>
    <w:rsid w:val="00962442"/>
    <w:rsid w:val="009628CE"/>
    <w:rsid w:val="00963F38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3BF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0C3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293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523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339"/>
    <w:rsid w:val="009A0773"/>
    <w:rsid w:val="009A0979"/>
    <w:rsid w:val="009A0D45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2FA7"/>
    <w:rsid w:val="009A315D"/>
    <w:rsid w:val="009A3AA1"/>
    <w:rsid w:val="009A3CB5"/>
    <w:rsid w:val="009A430A"/>
    <w:rsid w:val="009A4F24"/>
    <w:rsid w:val="009A57A6"/>
    <w:rsid w:val="009A5AA8"/>
    <w:rsid w:val="009A5E59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8D1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2C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9BE"/>
    <w:rsid w:val="009C1F17"/>
    <w:rsid w:val="009C21EA"/>
    <w:rsid w:val="009C2856"/>
    <w:rsid w:val="009C2C45"/>
    <w:rsid w:val="009C2DE4"/>
    <w:rsid w:val="009C3231"/>
    <w:rsid w:val="009C3753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6283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CD9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7B"/>
    <w:rsid w:val="00A07899"/>
    <w:rsid w:val="00A07B65"/>
    <w:rsid w:val="00A10796"/>
    <w:rsid w:val="00A10B33"/>
    <w:rsid w:val="00A10EF6"/>
    <w:rsid w:val="00A11200"/>
    <w:rsid w:val="00A1121F"/>
    <w:rsid w:val="00A11453"/>
    <w:rsid w:val="00A11BFD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B8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3ACB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910"/>
    <w:rsid w:val="00A31E4B"/>
    <w:rsid w:val="00A32053"/>
    <w:rsid w:val="00A32606"/>
    <w:rsid w:val="00A32870"/>
    <w:rsid w:val="00A32D5D"/>
    <w:rsid w:val="00A336BC"/>
    <w:rsid w:val="00A33ADF"/>
    <w:rsid w:val="00A33C99"/>
    <w:rsid w:val="00A34189"/>
    <w:rsid w:val="00A3470F"/>
    <w:rsid w:val="00A3476B"/>
    <w:rsid w:val="00A34ABF"/>
    <w:rsid w:val="00A34B10"/>
    <w:rsid w:val="00A35AD1"/>
    <w:rsid w:val="00A3669E"/>
    <w:rsid w:val="00A36C24"/>
    <w:rsid w:val="00A36C7A"/>
    <w:rsid w:val="00A3717C"/>
    <w:rsid w:val="00A37644"/>
    <w:rsid w:val="00A37888"/>
    <w:rsid w:val="00A37A75"/>
    <w:rsid w:val="00A37B2B"/>
    <w:rsid w:val="00A400DB"/>
    <w:rsid w:val="00A409F0"/>
    <w:rsid w:val="00A40A56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C34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961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694"/>
    <w:rsid w:val="00A72BE2"/>
    <w:rsid w:val="00A72D5C"/>
    <w:rsid w:val="00A731F8"/>
    <w:rsid w:val="00A73D15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1F3C"/>
    <w:rsid w:val="00A821EF"/>
    <w:rsid w:val="00A82623"/>
    <w:rsid w:val="00A82F12"/>
    <w:rsid w:val="00A83107"/>
    <w:rsid w:val="00A8323B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4FCA"/>
    <w:rsid w:val="00A957DB"/>
    <w:rsid w:val="00A9587A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72F"/>
    <w:rsid w:val="00AA283A"/>
    <w:rsid w:val="00AA3106"/>
    <w:rsid w:val="00AA3AA7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167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5CFF"/>
    <w:rsid w:val="00AB67C6"/>
    <w:rsid w:val="00AB6D61"/>
    <w:rsid w:val="00AB70FC"/>
    <w:rsid w:val="00AB7B29"/>
    <w:rsid w:val="00AB7E70"/>
    <w:rsid w:val="00AC05B9"/>
    <w:rsid w:val="00AC0832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4377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16E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B9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4CBF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95B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3211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50B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8A8"/>
    <w:rsid w:val="00B279DB"/>
    <w:rsid w:val="00B27D1E"/>
    <w:rsid w:val="00B27D29"/>
    <w:rsid w:val="00B27FCF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A9C"/>
    <w:rsid w:val="00B43F5F"/>
    <w:rsid w:val="00B44186"/>
    <w:rsid w:val="00B442C5"/>
    <w:rsid w:val="00B465D6"/>
    <w:rsid w:val="00B46C65"/>
    <w:rsid w:val="00B46EE3"/>
    <w:rsid w:val="00B472AE"/>
    <w:rsid w:val="00B47D5F"/>
    <w:rsid w:val="00B506A6"/>
    <w:rsid w:val="00B50768"/>
    <w:rsid w:val="00B50C35"/>
    <w:rsid w:val="00B5114B"/>
    <w:rsid w:val="00B51BD0"/>
    <w:rsid w:val="00B527B3"/>
    <w:rsid w:val="00B52CA6"/>
    <w:rsid w:val="00B53869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91F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007"/>
    <w:rsid w:val="00B75200"/>
    <w:rsid w:val="00B75201"/>
    <w:rsid w:val="00B759CE"/>
    <w:rsid w:val="00B76CF9"/>
    <w:rsid w:val="00B77379"/>
    <w:rsid w:val="00B803E5"/>
    <w:rsid w:val="00B804E1"/>
    <w:rsid w:val="00B80563"/>
    <w:rsid w:val="00B80704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5B16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75B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18E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728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6E13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1A0A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1F3B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8C1"/>
    <w:rsid w:val="00C11FC7"/>
    <w:rsid w:val="00C121AD"/>
    <w:rsid w:val="00C13546"/>
    <w:rsid w:val="00C13F23"/>
    <w:rsid w:val="00C1412A"/>
    <w:rsid w:val="00C14C7C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0F7E"/>
    <w:rsid w:val="00C20FBB"/>
    <w:rsid w:val="00C21353"/>
    <w:rsid w:val="00C2153B"/>
    <w:rsid w:val="00C21606"/>
    <w:rsid w:val="00C217FA"/>
    <w:rsid w:val="00C22B8F"/>
    <w:rsid w:val="00C22C08"/>
    <w:rsid w:val="00C23B6A"/>
    <w:rsid w:val="00C23C5A"/>
    <w:rsid w:val="00C23E22"/>
    <w:rsid w:val="00C24187"/>
    <w:rsid w:val="00C2475E"/>
    <w:rsid w:val="00C24FC7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67D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3FE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691B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4C54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8A6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993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CF0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A7F7A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4B7D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1803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9C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CAB"/>
    <w:rsid w:val="00CE4D16"/>
    <w:rsid w:val="00CE5381"/>
    <w:rsid w:val="00CE539A"/>
    <w:rsid w:val="00CE54AC"/>
    <w:rsid w:val="00CE5A26"/>
    <w:rsid w:val="00CE5DA1"/>
    <w:rsid w:val="00CE5F9E"/>
    <w:rsid w:val="00CE6B82"/>
    <w:rsid w:val="00CE71B7"/>
    <w:rsid w:val="00CE7B32"/>
    <w:rsid w:val="00CE7B33"/>
    <w:rsid w:val="00CF023D"/>
    <w:rsid w:val="00CF09DB"/>
    <w:rsid w:val="00CF0CA3"/>
    <w:rsid w:val="00CF1C3F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5E1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4EEE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8CF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5784"/>
    <w:rsid w:val="00D561C1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6E21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2D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636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58D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2F1"/>
    <w:rsid w:val="00D976FE"/>
    <w:rsid w:val="00D97BF1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3A5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2E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042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85B"/>
    <w:rsid w:val="00DD2E7D"/>
    <w:rsid w:val="00DD38A0"/>
    <w:rsid w:val="00DD3B18"/>
    <w:rsid w:val="00DD3DF0"/>
    <w:rsid w:val="00DD4085"/>
    <w:rsid w:val="00DD4229"/>
    <w:rsid w:val="00DD5428"/>
    <w:rsid w:val="00DD5A70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A1B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3ED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529"/>
    <w:rsid w:val="00E227B1"/>
    <w:rsid w:val="00E22D83"/>
    <w:rsid w:val="00E230E0"/>
    <w:rsid w:val="00E2398A"/>
    <w:rsid w:val="00E23AA0"/>
    <w:rsid w:val="00E23D0C"/>
    <w:rsid w:val="00E241AD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9C0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4EB9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4C82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4FCA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128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2E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A4D"/>
    <w:rsid w:val="00EF1D98"/>
    <w:rsid w:val="00EF27B3"/>
    <w:rsid w:val="00EF30AA"/>
    <w:rsid w:val="00EF351A"/>
    <w:rsid w:val="00EF418E"/>
    <w:rsid w:val="00EF42AC"/>
    <w:rsid w:val="00EF4452"/>
    <w:rsid w:val="00EF45BF"/>
    <w:rsid w:val="00EF505E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32F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625"/>
    <w:rsid w:val="00F24C94"/>
    <w:rsid w:val="00F24D90"/>
    <w:rsid w:val="00F2522D"/>
    <w:rsid w:val="00F254FF"/>
    <w:rsid w:val="00F25B0E"/>
    <w:rsid w:val="00F267AB"/>
    <w:rsid w:val="00F27A49"/>
    <w:rsid w:val="00F27B98"/>
    <w:rsid w:val="00F27E5B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37D80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AF2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0BBD"/>
    <w:rsid w:val="00F513E4"/>
    <w:rsid w:val="00F51A24"/>
    <w:rsid w:val="00F526D0"/>
    <w:rsid w:val="00F52967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49C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804A5"/>
    <w:rsid w:val="00F80A4A"/>
    <w:rsid w:val="00F80EDC"/>
    <w:rsid w:val="00F813AB"/>
    <w:rsid w:val="00F813C3"/>
    <w:rsid w:val="00F815A8"/>
    <w:rsid w:val="00F817E5"/>
    <w:rsid w:val="00F81CC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A5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87D54"/>
    <w:rsid w:val="00F90078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A7E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123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65A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A3A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 w:line="28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37D80"/>
    <w:rPr>
      <w:rFonts w:cs="Narkisim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0"/>
    <w:link w:val="21"/>
    <w:uiPriority w:val="9"/>
    <w:qFormat/>
  </w:style>
  <w:style w:type="paragraph" w:styleId="3">
    <w:name w:val="heading 3"/>
    <w:basedOn w:val="30"/>
    <w:next w:val="a0"/>
    <w:link w:val="31"/>
    <w:uiPriority w:val="9"/>
    <w:qFormat/>
    <w:pPr>
      <w:outlineLvl w:val="2"/>
    </w:pPr>
  </w:style>
  <w:style w:type="paragraph" w:styleId="4">
    <w:name w:val="heading 4"/>
    <w:basedOn w:val="a0"/>
    <w:next w:val="a0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0"/>
    <w:next w:val="a0"/>
    <w:qFormat/>
    <w:pPr>
      <w:keepNext/>
      <w:spacing w:after="0" w:line="240" w:lineRule="auto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0"/>
    <w:next w:val="a0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0"/>
    <w:next w:val="a0"/>
    <w:qFormat/>
    <w:pPr>
      <w:keepNext/>
      <w:spacing w:after="0" w:line="240" w:lineRule="auto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aliases w:val="הערות שוליים"/>
    <w:basedOn w:val="a1"/>
    <w:next w:val="a0"/>
    <w:qFormat/>
    <w:rsid w:val="00255CFE"/>
    <w:pPr>
      <w:spacing w:after="0"/>
      <w:ind w:left="0" w:firstLine="0"/>
      <w:outlineLvl w:val="8"/>
    </w:pPr>
    <w:rPr>
      <w:rFonts w:ascii="Narkisim" w:hAnsi="Narkisim"/>
      <w:sz w:val="16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0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0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5">
    <w:name w:val="רגיל פרשה"/>
    <w:basedOn w:val="a0"/>
    <w:link w:val="a6"/>
    <w:rsid w:val="00E365E2"/>
    <w:rPr>
      <w:sz w:val="21"/>
    </w:rPr>
  </w:style>
  <w:style w:type="character" w:customStyle="1" w:styleId="a6">
    <w:name w:val="רגיל פרשה תו"/>
    <w:link w:val="a5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1">
    <w:name w:val="footnote text"/>
    <w:aliases w:val="הערת שולים"/>
    <w:basedOn w:val="a0"/>
    <w:link w:val="a7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7">
    <w:name w:val="טקסט הערת שוליים תו"/>
    <w:aliases w:val="הערת שולים תו"/>
    <w:link w:val="a1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8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a">
    <w:name w:val="כותרת עליונה תו"/>
    <w:link w:val="a9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b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c">
    <w:name w:val="לוגו תחתון"/>
    <w:basedOn w:val="a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e">
    <w:name w:val="כותרת תחתונה תו"/>
    <w:link w:val="ad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f">
    <w:name w:val="endnote text"/>
    <w:basedOn w:val="a0"/>
    <w:semiHidden/>
    <w:pPr>
      <w:spacing w:after="0" w:line="240" w:lineRule="auto"/>
    </w:pPr>
  </w:style>
  <w:style w:type="character" w:styleId="af0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0"/>
    <w:pPr>
      <w:spacing w:line="300" w:lineRule="exact"/>
      <w:ind w:left="283"/>
    </w:pPr>
    <w:rPr>
      <w:sz w:val="16"/>
      <w:szCs w:val="16"/>
    </w:rPr>
  </w:style>
  <w:style w:type="paragraph" w:customStyle="1" w:styleId="af1">
    <w:name w:val="פרשה ומחבר"/>
    <w:basedOn w:val="ab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2">
    <w:name w:val="Block Text"/>
    <w:basedOn w:val="a0"/>
    <w:pPr>
      <w:spacing w:after="0" w:line="240" w:lineRule="auto"/>
      <w:ind w:left="456" w:right="702"/>
    </w:pPr>
    <w:rPr>
      <w:b/>
      <w:bCs/>
      <w:color w:val="000000"/>
      <w:sz w:val="22"/>
    </w:rPr>
  </w:style>
  <w:style w:type="paragraph" w:styleId="22">
    <w:name w:val="Body Text Indent 2"/>
    <w:basedOn w:val="a0"/>
    <w:pPr>
      <w:spacing w:after="0" w:line="360" w:lineRule="auto"/>
      <w:ind w:right="84"/>
    </w:pPr>
    <w:rPr>
      <w:sz w:val="24"/>
      <w:szCs w:val="24"/>
    </w:rPr>
  </w:style>
  <w:style w:type="paragraph" w:customStyle="1" w:styleId="af3">
    <w:name w:val="רגיל פרשה מודגש"/>
    <w:basedOn w:val="a0"/>
    <w:link w:val="af4"/>
    <w:rsid w:val="00B70691"/>
    <w:rPr>
      <w:rFonts w:ascii="Arial" w:hAnsi="Arial" w:cs="Arial"/>
      <w:b/>
      <w:bCs/>
      <w:sz w:val="19"/>
      <w:szCs w:val="19"/>
    </w:rPr>
  </w:style>
  <w:style w:type="character" w:customStyle="1" w:styleId="af4">
    <w:name w:val="רגיל פרשה מודגש תו"/>
    <w:link w:val="af3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5">
    <w:name w:val="הערות"/>
    <w:basedOn w:val="a0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6">
    <w:name w:val="טבלה"/>
    <w:basedOn w:val="a0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0"/>
    <w:link w:val="af7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7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8">
    <w:name w:val="ציטוט מודגש"/>
    <w:basedOn w:val="11"/>
    <w:link w:val="af9"/>
    <w:rsid w:val="004B562A"/>
    <w:rPr>
      <w:rFonts w:ascii="Arial" w:hAnsi="Arial" w:cs="Arial"/>
      <w:b/>
      <w:bCs/>
      <w:sz w:val="19"/>
      <w:szCs w:val="19"/>
    </w:rPr>
  </w:style>
  <w:style w:type="character" w:customStyle="1" w:styleId="af9">
    <w:name w:val="ציטוט מודגש תו"/>
    <w:link w:val="af8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0"/>
    <w:rsid w:val="00F57DF2"/>
    <w:pPr>
      <w:spacing w:line="480" w:lineRule="auto"/>
    </w:pPr>
  </w:style>
  <w:style w:type="paragraph" w:customStyle="1" w:styleId="afa">
    <w:name w:val="מודגש"/>
    <w:basedOn w:val="a0"/>
    <w:link w:val="afb"/>
    <w:rsid w:val="00F57DF2"/>
    <w:pPr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b">
    <w:name w:val="מודגש תו"/>
    <w:link w:val="afa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c">
    <w:name w:val="page number"/>
    <w:rsid w:val="00F57DF2"/>
    <w:rPr>
      <w:rFonts w:cs="Times New Roman"/>
    </w:rPr>
  </w:style>
  <w:style w:type="character" w:styleId="afd">
    <w:name w:val="annotation reference"/>
    <w:uiPriority w:val="99"/>
    <w:semiHidden/>
    <w:rsid w:val="00261F3F"/>
    <w:rPr>
      <w:sz w:val="16"/>
      <w:szCs w:val="16"/>
    </w:rPr>
  </w:style>
  <w:style w:type="paragraph" w:styleId="afe">
    <w:name w:val="annotation text"/>
    <w:basedOn w:val="a0"/>
    <w:link w:val="aff"/>
    <w:uiPriority w:val="99"/>
    <w:rsid w:val="00261F3F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261F3F"/>
    <w:rPr>
      <w:b/>
      <w:bCs/>
    </w:rPr>
  </w:style>
  <w:style w:type="paragraph" w:styleId="aff2">
    <w:name w:val="Balloon Text"/>
    <w:basedOn w:val="a0"/>
    <w:link w:val="aff3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3">
    <w:name w:val="טקסט בלונים תו"/>
    <w:link w:val="aff2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2"/>
    <w:rsid w:val="00A76C91"/>
  </w:style>
  <w:style w:type="character" w:customStyle="1" w:styleId="apple-converted-space">
    <w:name w:val="apple-converted-space"/>
    <w:basedOn w:val="a2"/>
    <w:rsid w:val="00A76C91"/>
  </w:style>
  <w:style w:type="paragraph" w:styleId="NormalWeb">
    <w:name w:val="Normal (Web)"/>
    <w:basedOn w:val="a0"/>
    <w:uiPriority w:val="99"/>
    <w:rsid w:val="00DA452E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2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0"/>
    <w:rsid w:val="008C2032"/>
    <w:pPr>
      <w:tabs>
        <w:tab w:val="left" w:pos="1119"/>
      </w:tabs>
      <w:spacing w:after="200" w:line="360" w:lineRule="auto"/>
      <w:ind w:left="26" w:hanging="26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0"/>
    <w:uiPriority w:val="34"/>
    <w:qFormat/>
    <w:rsid w:val="00FE26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0"/>
    <w:uiPriority w:val="34"/>
    <w:qFormat/>
    <w:rsid w:val="00F70C7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0"/>
    <w:rsid w:val="002712E6"/>
    <w:pPr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4">
    <w:name w:val="Title"/>
    <w:basedOn w:val="a0"/>
    <w:link w:val="aff5"/>
    <w:uiPriority w:val="10"/>
    <w:qFormat/>
    <w:rsid w:val="0057439E"/>
    <w:pPr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5">
    <w:name w:val="כותרת טקסט תו"/>
    <w:link w:val="aff4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0"/>
    <w:next w:val="a0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0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6">
    <w:name w:val="List Paragraph"/>
    <w:basedOn w:val="a0"/>
    <w:uiPriority w:val="34"/>
    <w:qFormat/>
    <w:rsid w:val="005D714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ff7">
    <w:name w:val="Table Grid"/>
    <w:aliases w:val="טבלת רשת"/>
    <w:basedOn w:val="a3"/>
    <w:uiPriority w:val="39"/>
    <w:rsid w:val="00AB53EB"/>
    <w:pPr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0"/>
    <w:link w:val="aff9"/>
    <w:rsid w:val="00BE6BCB"/>
    <w:pPr>
      <w:bidi w:val="0"/>
      <w:adjustRightInd w:val="0"/>
      <w:spacing w:line="240" w:lineRule="auto"/>
    </w:pPr>
    <w:rPr>
      <w:rFonts w:cs="Times New Roman"/>
      <w:sz w:val="24"/>
      <w:szCs w:val="24"/>
    </w:rPr>
  </w:style>
  <w:style w:type="character" w:customStyle="1" w:styleId="aff9">
    <w:name w:val="גוף טקסט תו"/>
    <w:link w:val="aff8"/>
    <w:semiHidden/>
    <w:locked/>
    <w:rsid w:val="00BE6BCB"/>
    <w:rPr>
      <w:sz w:val="24"/>
      <w:szCs w:val="24"/>
      <w:lang w:val="en-US" w:bidi="he-IL"/>
    </w:rPr>
  </w:style>
  <w:style w:type="paragraph" w:styleId="affa">
    <w:name w:val="List"/>
    <w:basedOn w:val="aff8"/>
    <w:rsid w:val="00BE6BCB"/>
  </w:style>
  <w:style w:type="paragraph" w:styleId="affb">
    <w:name w:val="Subtitle"/>
    <w:basedOn w:val="a0"/>
    <w:next w:val="aff8"/>
    <w:link w:val="affc"/>
    <w:qFormat/>
    <w:rsid w:val="00C96CF0"/>
    <w:pPr>
      <w:keepNext/>
    </w:pPr>
    <w:rPr>
      <w:b/>
      <w:bCs/>
      <w:u w:val="single"/>
    </w:rPr>
  </w:style>
  <w:style w:type="character" w:customStyle="1" w:styleId="affc">
    <w:name w:val="כותרת משנה תו"/>
    <w:link w:val="affb"/>
    <w:locked/>
    <w:rsid w:val="00C96CF0"/>
    <w:rPr>
      <w:rFonts w:cs="Narkisim"/>
      <w:b/>
      <w:bCs/>
      <w:szCs w:val="21"/>
      <w:u w:val="single"/>
    </w:rPr>
  </w:style>
  <w:style w:type="paragraph" w:customStyle="1" w:styleId="TableContents">
    <w:name w:val="Table Contents"/>
    <w:basedOn w:val="a0"/>
    <w:rsid w:val="00DA580F"/>
    <w:pPr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d">
    <w:name w:val=".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e">
    <w:name w:val="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f">
    <w:name w:val="Quote"/>
    <w:basedOn w:val="a0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f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0">
    <w:name w:val="כותרת"/>
    <w:basedOn w:val="a0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0"/>
    <w:semiHidden/>
    <w:rsid w:val="001E0369"/>
    <w:pPr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1">
    <w:name w:val="מחבר"/>
    <w:basedOn w:val="a0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2">
    <w:name w:val="מגדים"/>
    <w:basedOn w:val="a0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3">
    <w:name w:val="סקירה"/>
    <w:basedOn w:val="afff4"/>
    <w:next w:val="afff4"/>
    <w:rsid w:val="001E0369"/>
    <w:rPr>
      <w:sz w:val="20"/>
      <w:szCs w:val="24"/>
    </w:rPr>
  </w:style>
  <w:style w:type="paragraph" w:customStyle="1" w:styleId="afff4">
    <w:name w:val="נטועים"/>
    <w:basedOn w:val="a0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1"/>
    <w:next w:val="afff2"/>
    <w:rsid w:val="001E0369"/>
    <w:pPr>
      <w:keepNext/>
      <w:spacing w:before="240"/>
    </w:pPr>
    <w:rPr>
      <w:sz w:val="22"/>
      <w:szCs w:val="24"/>
    </w:rPr>
  </w:style>
  <w:style w:type="paragraph" w:customStyle="1" w:styleId="afff5">
    <w:name w:val="מוטו"/>
    <w:basedOn w:val="afff"/>
    <w:next w:val="afff2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6">
    <w:name w:val="מראה מקום"/>
    <w:basedOn w:val="a0"/>
    <w:link w:val="afff7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f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8">
    <w:name w:val="ציטוטים"/>
    <w:basedOn w:val="afff2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7">
    <w:name w:val="מראה מקום תו"/>
    <w:link w:val="afff6"/>
    <w:rsid w:val="001E0369"/>
    <w:rPr>
      <w:rFonts w:ascii="CG Times" w:hAnsi="CG Times" w:cs="Narkisim"/>
      <w:szCs w:val="24"/>
      <w:lang w:eastAsia="he-IL"/>
    </w:rPr>
  </w:style>
  <w:style w:type="paragraph" w:customStyle="1" w:styleId="afff9">
    <w:name w:val="פסוקים"/>
    <w:next w:val="a0"/>
    <w:autoRedefine/>
    <w:uiPriority w:val="99"/>
    <w:rsid w:val="004E4DD2"/>
    <w:pPr>
      <w:spacing w:before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0"/>
    <w:rsid w:val="0067448B"/>
    <w:pPr>
      <w:tabs>
        <w:tab w:val="right" w:pos="5670"/>
      </w:tabs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0"/>
    <w:next w:val="a0"/>
    <w:rsid w:val="0067448B"/>
    <w:pPr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0"/>
    <w:link w:val="-0"/>
    <w:qFormat/>
    <w:rsid w:val="00A03EB2"/>
    <w:pPr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2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0"/>
    <w:rsid w:val="00AD698E"/>
    <w:pPr>
      <w:tabs>
        <w:tab w:val="left" w:pos="576"/>
        <w:tab w:val="left" w:pos="1008"/>
      </w:tabs>
      <w:snapToGrid w:val="0"/>
      <w:spacing w:after="0" w:line="240" w:lineRule="auto"/>
      <w:ind w:left="1008" w:hanging="432"/>
    </w:pPr>
    <w:rPr>
      <w:rFonts w:cs="Miriam"/>
      <w:szCs w:val="20"/>
      <w:lang w:eastAsia="he-IL"/>
    </w:rPr>
  </w:style>
  <w:style w:type="character" w:customStyle="1" w:styleId="aff">
    <w:name w:val="טקסט הערה תו"/>
    <w:basedOn w:val="a2"/>
    <w:link w:val="afe"/>
    <w:uiPriority w:val="99"/>
    <w:rsid w:val="00233E1A"/>
    <w:rPr>
      <w:rFonts w:cs="Narkisim"/>
    </w:rPr>
  </w:style>
  <w:style w:type="character" w:customStyle="1" w:styleId="aff1">
    <w:name w:val="נושא הערה תו"/>
    <w:basedOn w:val="aff"/>
    <w:link w:val="aff0"/>
    <w:uiPriority w:val="99"/>
    <w:semiHidden/>
    <w:rsid w:val="00233E1A"/>
    <w:rPr>
      <w:rFonts w:cs="Narkisim"/>
      <w:b/>
      <w:bCs/>
    </w:rPr>
  </w:style>
  <w:style w:type="paragraph" w:styleId="afffa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b">
    <w:name w:val="Intense Quote"/>
    <w:basedOn w:val="a0"/>
    <w:next w:val="a0"/>
    <w:link w:val="afffc"/>
    <w:uiPriority w:val="30"/>
    <w:qFormat/>
    <w:rsid w:val="008576EC"/>
    <w:pPr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c">
    <w:name w:val="ציטוט חזק תו"/>
    <w:basedOn w:val="a2"/>
    <w:link w:val="afffb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2"/>
    <w:link w:val="3"/>
    <w:uiPriority w:val="9"/>
    <w:rsid w:val="008576EC"/>
    <w:rPr>
      <w:rFonts w:cs="Arial"/>
      <w:b/>
      <w:bCs/>
      <w:szCs w:val="21"/>
    </w:rPr>
  </w:style>
  <w:style w:type="character" w:styleId="afffd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2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e">
    <w:name w:val="Subtle Reference"/>
    <w:basedOn w:val="a2"/>
    <w:uiPriority w:val="31"/>
    <w:qFormat/>
    <w:rsid w:val="008576EC"/>
    <w:rPr>
      <w:rFonts w:cs="Narkisim"/>
      <w:smallCaps/>
      <w:color w:val="auto"/>
      <w:szCs w:val="18"/>
    </w:rPr>
  </w:style>
  <w:style w:type="paragraph" w:styleId="affff">
    <w:name w:val="No Spacing"/>
    <w:uiPriority w:val="1"/>
    <w:qFormat/>
    <w:rsid w:val="008576EC"/>
    <w:pPr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0">
    <w:name w:val="Strong"/>
    <w:basedOn w:val="a2"/>
    <w:uiPriority w:val="22"/>
    <w:qFormat/>
    <w:rsid w:val="008576EC"/>
    <w:rPr>
      <w:b/>
      <w:bCs/>
    </w:rPr>
  </w:style>
  <w:style w:type="paragraph" w:styleId="affff1">
    <w:name w:val="TOC Heading"/>
    <w:basedOn w:val="1"/>
    <w:next w:val="a0"/>
    <w:uiPriority w:val="39"/>
    <w:unhideWhenUsed/>
    <w:qFormat/>
    <w:rsid w:val="008576EC"/>
    <w:pPr>
      <w:keepLines/>
      <w:tabs>
        <w:tab w:val="clear" w:pos="335"/>
      </w:tabs>
      <w:spacing w:after="0" w:line="259" w:lineRule="auto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  <w:ind w:left="22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0"/>
    <w:next w:val="a0"/>
    <w:autoRedefine/>
    <w:uiPriority w:val="39"/>
    <w:unhideWhenUsed/>
    <w:rsid w:val="008576EC"/>
    <w:pPr>
      <w:spacing w:after="100" w:line="259" w:lineRule="auto"/>
      <w:ind w:left="44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3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3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בולט"/>
    <w:basedOn w:val="aff6"/>
    <w:link w:val="affff2"/>
    <w:qFormat/>
    <w:rsid w:val="00255CFE"/>
    <w:pPr>
      <w:numPr>
        <w:numId w:val="27"/>
      </w:numPr>
    </w:pPr>
    <w:rPr>
      <w:rFonts w:ascii="Times New Roman" w:hAnsi="Times New Roman" w:cs="Narkisim"/>
      <w:sz w:val="20"/>
      <w:szCs w:val="21"/>
    </w:rPr>
  </w:style>
  <w:style w:type="character" w:customStyle="1" w:styleId="affff2">
    <w:name w:val="בולט תו"/>
    <w:basedOn w:val="13"/>
    <w:link w:val="a"/>
    <w:rsid w:val="00255CFE"/>
    <w:rPr>
      <w:rFonts w:ascii="CG Times" w:hAnsi="CG Times" w:cs="Narkisim"/>
      <w:szCs w:val="21"/>
      <w:lang w:eastAsia="he-IL"/>
    </w:rPr>
  </w:style>
  <w:style w:type="table" w:styleId="42">
    <w:name w:val="Grid Table 4"/>
    <w:basedOn w:val="a3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2"/>
    <w:rsid w:val="00475072"/>
  </w:style>
  <w:style w:type="paragraph" w:customStyle="1" w:styleId="affff3">
    <w:name w:val="כותרת מאמר"/>
    <w:basedOn w:val="ab"/>
    <w:autoRedefine/>
    <w:qFormat/>
    <w:rsid w:val="00C96CF0"/>
    <w:rPr>
      <w:rFonts w:ascii="Narkisim" w:hAnsi="Narkisim" w:cs="Narkisim"/>
    </w:rPr>
  </w:style>
  <w:style w:type="character" w:customStyle="1" w:styleId="cf01">
    <w:name w:val="cf01"/>
    <w:basedOn w:val="a2"/>
    <w:rsid w:val="004F1A7F"/>
    <w:rPr>
      <w:rFonts w:ascii="Tahoma" w:hAnsi="Tahoma" w:cs="Tahoma" w:hint="default"/>
      <w:sz w:val="18"/>
      <w:szCs w:val="18"/>
    </w:rPr>
  </w:style>
  <w:style w:type="character" w:styleId="affff4">
    <w:name w:val="Unresolved Mention"/>
    <w:basedOn w:val="a2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brewbooks.org/pdfpager.aspx?req=36424&amp;st=&amp;pgnum=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21758</TotalTime>
  <Pages>3</Pages>
  <Words>1255</Words>
  <Characters>5738</Characters>
  <Application>Microsoft Office Word</Application>
  <DocSecurity>0</DocSecurity>
  <Lines>114</Lines>
  <Paragraphs>55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6938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135</cp:revision>
  <cp:lastPrinted>2015-12-15T07:28:00Z</cp:lastPrinted>
  <dcterms:created xsi:type="dcterms:W3CDTF">2022-12-21T09:23:00Z</dcterms:created>
  <dcterms:modified xsi:type="dcterms:W3CDTF">2023-04-10T10:16:00Z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