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3DA47D96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20</w:t>
      </w:r>
      <w:r w:rsidR="00B42880" w:rsidRPr="00C96CF0">
        <w:rPr>
          <w:rFonts w:hint="cs"/>
          <w:rtl/>
        </w:rPr>
        <w:t>:</w:t>
      </w:r>
      <w:r w:rsidR="00F372A2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 xml:space="preserve">משיח השקר </w:t>
      </w:r>
      <w:r w:rsidR="000934D0" w:rsidRPr="000934D0">
        <w:rPr>
          <w:rtl/>
        </w:rPr>
        <w:t>יעקב פרנק</w:t>
      </w:r>
      <w:r w:rsidR="000934D0">
        <w:rPr>
          <w:rFonts w:hint="cs"/>
          <w:rtl/>
        </w:rPr>
        <w:t xml:space="preserve"> </w:t>
      </w:r>
      <w:r w:rsidR="000934D0" w:rsidRPr="000934D0">
        <w:rPr>
          <w:rtl/>
        </w:rPr>
        <w:t>– לימוד קבלה בימינו (1756)</w:t>
      </w:r>
    </w:p>
    <w:p w14:paraId="3BCC08E7" w14:textId="05F81C34" w:rsidR="006837A7" w:rsidRPr="006837A7" w:rsidRDefault="006837A7" w:rsidP="000934D0">
      <w:pPr>
        <w:rPr>
          <w:b/>
          <w:bCs/>
          <w:u w:val="single"/>
          <w:rtl/>
        </w:rPr>
      </w:pPr>
      <w:r w:rsidRPr="006837A7">
        <w:rPr>
          <w:rFonts w:hint="cs"/>
          <w:b/>
          <w:bCs/>
          <w:u w:val="single"/>
          <w:rtl/>
        </w:rPr>
        <w:t xml:space="preserve">מבוא </w:t>
      </w:r>
      <w:r w:rsidRPr="006837A7">
        <w:rPr>
          <w:b/>
          <w:bCs/>
          <w:u w:val="single"/>
          <w:rtl/>
        </w:rPr>
        <w:t>–</w:t>
      </w:r>
      <w:r w:rsidRPr="006837A7">
        <w:rPr>
          <w:rFonts w:hint="cs"/>
          <w:b/>
          <w:bCs/>
          <w:u w:val="single"/>
          <w:rtl/>
        </w:rPr>
        <w:t xml:space="preserve"> יעקב פרנק</w:t>
      </w:r>
    </w:p>
    <w:p w14:paraId="4E3481AB" w14:textId="4580E390" w:rsidR="000934D0" w:rsidRDefault="000934D0" w:rsidP="00510DB9">
      <w:pPr>
        <w:jc w:val="both"/>
        <w:rPr>
          <w:rtl/>
        </w:rPr>
      </w:pPr>
      <w:r>
        <w:rPr>
          <w:rtl/>
        </w:rPr>
        <w:t xml:space="preserve">דנו </w:t>
      </w:r>
      <w:r>
        <w:rPr>
          <w:rFonts w:hint="cs"/>
          <w:rtl/>
        </w:rPr>
        <w:t>בעבר</w:t>
      </w:r>
      <w:r>
        <w:rPr>
          <w:rStyle w:val="a8"/>
          <w:rtl/>
        </w:rPr>
        <w:footnoteReference w:id="1"/>
      </w:r>
      <w:r>
        <w:rPr>
          <w:rFonts w:hint="cs"/>
          <w:rtl/>
        </w:rPr>
        <w:t xml:space="preserve"> </w:t>
      </w:r>
      <w:r>
        <w:rPr>
          <w:rtl/>
        </w:rPr>
        <w:t>בסיפורו הדרמטי של שבתי צבי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ש</w:t>
      </w:r>
      <w:r>
        <w:rPr>
          <w:rtl/>
        </w:rPr>
        <w:t>ש</w:t>
      </w:r>
      <w:r>
        <w:rPr>
          <w:rFonts w:hint="cs"/>
          <w:rtl/>
        </w:rPr>
        <w:t>י</w:t>
      </w:r>
      <w:r>
        <w:rPr>
          <w:rtl/>
        </w:rPr>
        <w:t>כנע</w:t>
      </w:r>
      <w:proofErr w:type="spellEnd"/>
      <w:r>
        <w:rPr>
          <w:rtl/>
        </w:rPr>
        <w:t xml:space="preserve"> קהילות יהודיות רבות שהוא המשיח.</w:t>
      </w:r>
      <w:r>
        <w:rPr>
          <w:rFonts w:hint="cs"/>
          <w:rtl/>
        </w:rPr>
        <w:t xml:space="preserve"> לאחר שהתאסלם</w:t>
      </w:r>
      <w:r>
        <w:rPr>
          <w:rtl/>
        </w:rPr>
        <w:t xml:space="preserve">, מרבית </w:t>
      </w:r>
      <w:r w:rsidR="00D055E1">
        <w:rPr>
          <w:rFonts w:hint="cs"/>
          <w:rtl/>
        </w:rPr>
        <w:t>חסידיו</w:t>
      </w:r>
      <w:r>
        <w:rPr>
          <w:rtl/>
        </w:rPr>
        <w:t xml:space="preserve"> חדלו </w:t>
      </w:r>
      <w:r>
        <w:rPr>
          <w:rFonts w:hint="cs"/>
          <w:rtl/>
        </w:rPr>
        <w:t>מ</w:t>
      </w:r>
      <w:r>
        <w:rPr>
          <w:rtl/>
        </w:rPr>
        <w:t xml:space="preserve">להאמין בו. </w:t>
      </w:r>
      <w:r>
        <w:rPr>
          <w:rFonts w:hint="cs"/>
          <w:rtl/>
        </w:rPr>
        <w:t>משיחיות השקר של שבתי צבי גררה אכזבה עמוקה וייאוש קשה בקרב יהודים רבים.</w:t>
      </w:r>
    </w:p>
    <w:p w14:paraId="4D5B3C12" w14:textId="475532F4" w:rsidR="000934D0" w:rsidRDefault="000934D0" w:rsidP="00D722D8">
      <w:pPr>
        <w:jc w:val="both"/>
        <w:rPr>
          <w:rtl/>
        </w:rPr>
      </w:pPr>
      <w:r>
        <w:rPr>
          <w:rtl/>
        </w:rPr>
        <w:t xml:space="preserve">שנים לאחר מכן, </w:t>
      </w:r>
      <w:r>
        <w:rPr>
          <w:rFonts w:hint="cs"/>
          <w:rtl/>
        </w:rPr>
        <w:t xml:space="preserve">יהודי נוסף </w:t>
      </w:r>
      <w:r>
        <w:rPr>
          <w:rtl/>
        </w:rPr>
        <w:t>הכריז על עצמו כמושיע.</w:t>
      </w:r>
      <w:r>
        <w:rPr>
          <w:rFonts w:hint="cs"/>
          <w:rtl/>
        </w:rPr>
        <w:t xml:space="preserve"> היה זה </w:t>
      </w:r>
      <w:r>
        <w:rPr>
          <w:rtl/>
        </w:rPr>
        <w:t xml:space="preserve">יעקב פרנק, יהודי </w:t>
      </w:r>
      <w:proofErr w:type="spellStart"/>
      <w:r>
        <w:rPr>
          <w:rtl/>
        </w:rPr>
        <w:t>מפודוליה</w:t>
      </w:r>
      <w:proofErr w:type="spellEnd"/>
      <w:r>
        <w:rPr>
          <w:rtl/>
        </w:rPr>
        <w:t xml:space="preserve"> שבפולין</w:t>
      </w:r>
      <w:r>
        <w:rPr>
          <w:rFonts w:hint="cs"/>
          <w:rtl/>
        </w:rPr>
        <w:t>.</w:t>
      </w:r>
      <w:r>
        <w:rPr>
          <w:rtl/>
        </w:rPr>
        <w:t xml:space="preserve"> פרנק נולד ב</w:t>
      </w:r>
      <w:r>
        <w:rPr>
          <w:rFonts w:hint="cs"/>
          <w:rtl/>
        </w:rPr>
        <w:t xml:space="preserve">שנת </w:t>
      </w:r>
      <w:r>
        <w:rPr>
          <w:rtl/>
        </w:rPr>
        <w:t>1726</w:t>
      </w:r>
      <w:r>
        <w:rPr>
          <w:rFonts w:hint="cs"/>
          <w:rtl/>
        </w:rPr>
        <w:t xml:space="preserve">, </w:t>
      </w:r>
      <w:r>
        <w:rPr>
          <w:rtl/>
        </w:rPr>
        <w:t xml:space="preserve"> שנים ספורות לאחר ניסיון החרם על תנועת השבת</w:t>
      </w:r>
      <w:r>
        <w:rPr>
          <w:rFonts w:hint="cs"/>
          <w:rtl/>
        </w:rPr>
        <w:t>אות</w:t>
      </w:r>
      <w:r>
        <w:rPr>
          <w:rtl/>
        </w:rPr>
        <w:t xml:space="preserve"> בעיר לבוב ב</w:t>
      </w:r>
      <w:r>
        <w:rPr>
          <w:rFonts w:hint="cs"/>
          <w:rtl/>
        </w:rPr>
        <w:t xml:space="preserve">שנת </w:t>
      </w:r>
      <w:r>
        <w:rPr>
          <w:rtl/>
        </w:rPr>
        <w:t>1722.</w:t>
      </w:r>
      <w:r w:rsidR="00D722D8">
        <w:rPr>
          <w:rFonts w:hint="cs"/>
          <w:rtl/>
        </w:rPr>
        <w:t xml:space="preserve"> </w:t>
      </w:r>
      <w:r>
        <w:rPr>
          <w:rtl/>
        </w:rPr>
        <w:t>פרנק הושפע מתורתו של שבתי צבי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עם זאת,</w:t>
      </w:r>
      <w:r>
        <w:rPr>
          <w:rtl/>
        </w:rPr>
        <w:t xml:space="preserve"> הוא מעולם לא השיג לגיטימציה </w:t>
      </w:r>
      <w:r>
        <w:rPr>
          <w:rFonts w:hint="cs"/>
          <w:rtl/>
        </w:rPr>
        <w:t>דומה לשבתי בקרב</w:t>
      </w:r>
      <w:r>
        <w:rPr>
          <w:rtl/>
        </w:rPr>
        <w:t xml:space="preserve"> הקהילה היהודית.</w:t>
      </w:r>
    </w:p>
    <w:p w14:paraId="194549DE" w14:textId="7852CB0B" w:rsidR="00D722D8" w:rsidRDefault="00D722D8" w:rsidP="00510DB9">
      <w:pPr>
        <w:jc w:val="both"/>
        <w:rPr>
          <w:rtl/>
        </w:rPr>
      </w:pPr>
      <w:r>
        <w:rPr>
          <w:rFonts w:hint="cs"/>
          <w:rtl/>
        </w:rPr>
        <w:t xml:space="preserve">יעקב </w:t>
      </w:r>
      <w:r w:rsidR="000934D0">
        <w:rPr>
          <w:rtl/>
        </w:rPr>
        <w:t>פרנק אסף</w:t>
      </w:r>
      <w:r w:rsidR="000934D0">
        <w:rPr>
          <w:rFonts w:hint="cs"/>
          <w:rtl/>
        </w:rPr>
        <w:t xml:space="preserve"> סביבו</w:t>
      </w:r>
      <w:r w:rsidR="000934D0">
        <w:rPr>
          <w:rtl/>
        </w:rPr>
        <w:t xml:space="preserve"> חסידים שהאמינו </w:t>
      </w:r>
      <w:r w:rsidR="000934D0">
        <w:rPr>
          <w:rFonts w:hint="cs"/>
          <w:rtl/>
        </w:rPr>
        <w:t>בגיבוב</w:t>
      </w:r>
      <w:r w:rsidR="000934D0">
        <w:rPr>
          <w:rtl/>
        </w:rPr>
        <w:t xml:space="preserve"> של אמונות דתיות, כולל דוקטרינות תיאולוגיות ש</w:t>
      </w:r>
      <w:r w:rsidR="000934D0">
        <w:rPr>
          <w:rFonts w:hint="cs"/>
          <w:rtl/>
        </w:rPr>
        <w:t>מקורן ב</w:t>
      </w:r>
      <w:r w:rsidR="000934D0">
        <w:rPr>
          <w:rtl/>
        </w:rPr>
        <w:t>נצרות.</w:t>
      </w:r>
      <w:r w:rsidR="000934D0">
        <w:rPr>
          <w:rStyle w:val="a8"/>
          <w:rtl/>
        </w:rPr>
        <w:footnoteReference w:id="2"/>
      </w:r>
      <w:r w:rsidR="00510DB9">
        <w:rPr>
          <w:rFonts w:hint="cs"/>
          <w:rtl/>
        </w:rPr>
        <w:t xml:space="preserve"> </w:t>
      </w:r>
      <w:r w:rsidR="000934D0">
        <w:rPr>
          <w:rFonts w:hint="cs"/>
          <w:rtl/>
        </w:rPr>
        <w:t>קהיל</w:t>
      </w:r>
      <w:r w:rsidR="000934D0">
        <w:rPr>
          <w:rFonts w:hint="cs"/>
          <w:rtl/>
        </w:rPr>
        <w:t>תו</w:t>
      </w:r>
      <w:r w:rsidR="000934D0">
        <w:rPr>
          <w:rtl/>
        </w:rPr>
        <w:t xml:space="preserve"> </w:t>
      </w:r>
      <w:r>
        <w:rPr>
          <w:rFonts w:hint="cs"/>
          <w:rtl/>
        </w:rPr>
        <w:t>לא נמנעה מפעילויות</w:t>
      </w:r>
      <w:r w:rsidR="000934D0">
        <w:rPr>
          <w:rtl/>
        </w:rPr>
        <w:t xml:space="preserve"> לא מוסרי</w:t>
      </w:r>
      <w:r>
        <w:rPr>
          <w:rFonts w:hint="cs"/>
          <w:rtl/>
        </w:rPr>
        <w:t>ו</w:t>
      </w:r>
      <w:r w:rsidR="000934D0">
        <w:rPr>
          <w:rtl/>
        </w:rPr>
        <w:t>ת</w:t>
      </w:r>
      <w:r>
        <w:rPr>
          <w:rFonts w:hint="cs"/>
          <w:rtl/>
        </w:rPr>
        <w:t xml:space="preserve"> ומפוקפקות</w:t>
      </w:r>
      <w:r w:rsidR="000934D0">
        <w:rPr>
          <w:rtl/>
        </w:rPr>
        <w:t xml:space="preserve">, </w:t>
      </w:r>
      <w:r w:rsidR="00D055E1">
        <w:rPr>
          <w:rFonts w:hint="cs"/>
          <w:rtl/>
        </w:rPr>
        <w:t>ו</w:t>
      </w:r>
      <w:r w:rsidR="000934D0">
        <w:rPr>
          <w:rtl/>
        </w:rPr>
        <w:t>התנה</w:t>
      </w:r>
      <w:r w:rsidR="000934D0">
        <w:rPr>
          <w:rFonts w:hint="cs"/>
          <w:rtl/>
        </w:rPr>
        <w:t>ל</w:t>
      </w:r>
      <w:r w:rsidR="000934D0">
        <w:rPr>
          <w:rtl/>
        </w:rPr>
        <w:t xml:space="preserve">ות מינית </w:t>
      </w:r>
      <w:r w:rsidR="00D055E1">
        <w:rPr>
          <w:rFonts w:hint="cs"/>
          <w:rtl/>
        </w:rPr>
        <w:t>בלתי</w:t>
      </w:r>
      <w:r w:rsidR="000934D0">
        <w:rPr>
          <w:rtl/>
        </w:rPr>
        <w:t xml:space="preserve"> הולמת.</w:t>
      </w:r>
    </w:p>
    <w:p w14:paraId="4EFB577C" w14:textId="0A242BF1" w:rsidR="000934D0" w:rsidRPr="009E1363" w:rsidRDefault="000934D0" w:rsidP="00D722D8">
      <w:pPr>
        <w:jc w:val="both"/>
        <w:rPr>
          <w:rtl/>
        </w:rPr>
      </w:pPr>
      <w:r>
        <w:rPr>
          <w:rtl/>
        </w:rPr>
        <w:t xml:space="preserve">בית דין בעיירה </w:t>
      </w:r>
      <w:proofErr w:type="spellStart"/>
      <w:r>
        <w:rPr>
          <w:rFonts w:hint="cs"/>
          <w:rtl/>
        </w:rPr>
        <w:t>ס</w:t>
      </w:r>
      <w:r>
        <w:rPr>
          <w:rtl/>
        </w:rPr>
        <w:t>טנוב</w:t>
      </w:r>
      <w:proofErr w:type="spellEnd"/>
      <w:r>
        <w:rPr>
          <w:rtl/>
        </w:rPr>
        <w:t xml:space="preserve"> (</w:t>
      </w:r>
      <w:r w:rsidR="00D722D8">
        <w:rPr>
          <w:rFonts w:hint="cs"/>
          <w:rtl/>
        </w:rPr>
        <w:t xml:space="preserve">כיום </w:t>
      </w:r>
      <w:r>
        <w:rPr>
          <w:rtl/>
        </w:rPr>
        <w:t>ב</w:t>
      </w:r>
      <w:r w:rsidR="00D722D8">
        <w:rPr>
          <w:rFonts w:hint="cs"/>
          <w:rtl/>
        </w:rPr>
        <w:t xml:space="preserve">גבולות </w:t>
      </w:r>
      <w:r>
        <w:rPr>
          <w:rtl/>
        </w:rPr>
        <w:t xml:space="preserve">אוקראינה) פתח בחקירה לגבי </w:t>
      </w:r>
      <w:r w:rsidR="00D722D8">
        <w:rPr>
          <w:rFonts w:hint="cs"/>
          <w:rtl/>
        </w:rPr>
        <w:t>אמונות</w:t>
      </w:r>
      <w:r>
        <w:rPr>
          <w:rtl/>
        </w:rPr>
        <w:t xml:space="preserve"> הכת</w:t>
      </w:r>
      <w:r w:rsidR="00D722D8">
        <w:rPr>
          <w:rFonts w:hint="cs"/>
          <w:rtl/>
        </w:rPr>
        <w:t xml:space="preserve"> ומנהגיה</w:t>
      </w:r>
      <w:r>
        <w:rPr>
          <w:rtl/>
        </w:rPr>
        <w:t xml:space="preserve">. </w:t>
      </w:r>
      <w:r w:rsidR="00D722D8">
        <w:rPr>
          <w:rFonts w:hint="cs"/>
          <w:rtl/>
        </w:rPr>
        <w:t xml:space="preserve">בשנת </w:t>
      </w:r>
      <w:r>
        <w:rPr>
          <w:rtl/>
        </w:rPr>
        <w:t>1756 הוצגו הממצאים בפני עצרת רבנים בעיר ברודי</w:t>
      </w:r>
      <w:r w:rsidR="00D722D8">
        <w:rPr>
          <w:rFonts w:hint="cs"/>
          <w:rtl/>
        </w:rPr>
        <w:t>.</w:t>
      </w:r>
      <w:r>
        <w:rPr>
          <w:rtl/>
        </w:rPr>
        <w:t xml:space="preserve"> </w:t>
      </w:r>
      <w:r w:rsidR="00D722D8">
        <w:rPr>
          <w:rFonts w:hint="cs"/>
          <w:rtl/>
        </w:rPr>
        <w:t>בעקבות הממצאים</w:t>
      </w:r>
      <w:r>
        <w:rPr>
          <w:rtl/>
        </w:rPr>
        <w:t xml:space="preserve"> </w:t>
      </w:r>
      <w:r w:rsidR="00D722D8">
        <w:rPr>
          <w:rFonts w:hint="cs"/>
          <w:rtl/>
        </w:rPr>
        <w:t xml:space="preserve">הוחלט להטיל </w:t>
      </w:r>
      <w:r>
        <w:rPr>
          <w:rtl/>
        </w:rPr>
        <w:t xml:space="preserve">חרם </w:t>
      </w:r>
      <w:r w:rsidR="00D722D8">
        <w:rPr>
          <w:rFonts w:hint="cs"/>
          <w:rtl/>
        </w:rPr>
        <w:t>על</w:t>
      </w:r>
      <w:r>
        <w:rPr>
          <w:rtl/>
        </w:rPr>
        <w:t xml:space="preserve"> התנועה.</w:t>
      </w:r>
      <w:r w:rsidR="00D722D8">
        <w:rPr>
          <w:rFonts w:hint="cs"/>
          <w:rtl/>
        </w:rPr>
        <w:t xml:space="preserve"> </w:t>
      </w:r>
      <w:r>
        <w:rPr>
          <w:rtl/>
        </w:rPr>
        <w:t xml:space="preserve">החרם כלל איסור </w:t>
      </w:r>
      <w:r>
        <w:rPr>
          <w:rFonts w:hint="cs"/>
          <w:rtl/>
        </w:rPr>
        <w:t>להתחבר</w:t>
      </w:r>
      <w:r>
        <w:rPr>
          <w:rtl/>
        </w:rPr>
        <w:t xml:space="preserve"> </w:t>
      </w:r>
      <w:r w:rsidR="00D722D8">
        <w:rPr>
          <w:rFonts w:hint="cs"/>
          <w:rtl/>
        </w:rPr>
        <w:t xml:space="preserve">לבני הכת </w:t>
      </w:r>
      <w:r>
        <w:rPr>
          <w:rtl/>
        </w:rPr>
        <w:t>או להתחתן ע</w:t>
      </w:r>
      <w:r w:rsidR="00D722D8">
        <w:rPr>
          <w:rFonts w:hint="cs"/>
          <w:rtl/>
        </w:rPr>
        <w:t>מם,</w:t>
      </w:r>
      <w:r>
        <w:rPr>
          <w:rtl/>
        </w:rPr>
        <w:t xml:space="preserve"> וכן </w:t>
      </w:r>
      <w:r w:rsidR="00D722D8">
        <w:rPr>
          <w:rFonts w:hint="cs"/>
          <w:rtl/>
        </w:rPr>
        <w:t xml:space="preserve">אסר </w:t>
      </w:r>
      <w:r>
        <w:rPr>
          <w:rtl/>
        </w:rPr>
        <w:t>לימוד ספרי פילוסופיה שבתאית.</w:t>
      </w:r>
      <w:r>
        <w:rPr>
          <w:rStyle w:val="a8"/>
          <w:rtl/>
        </w:rPr>
        <w:footnoteReference w:id="3"/>
      </w:r>
      <w:r w:rsidR="00D722D8">
        <w:rPr>
          <w:rFonts w:hint="cs"/>
          <w:rtl/>
        </w:rPr>
        <w:t xml:space="preserve"> לצד</w:t>
      </w:r>
      <w:r>
        <w:rPr>
          <w:rtl/>
        </w:rPr>
        <w:t xml:space="preserve"> זאת, </w:t>
      </w:r>
      <w:r>
        <w:rPr>
          <w:rFonts w:hint="cs"/>
          <w:rtl/>
        </w:rPr>
        <w:t>החרם</w:t>
      </w:r>
      <w:r>
        <w:rPr>
          <w:rtl/>
        </w:rPr>
        <w:t xml:space="preserve"> המקורי כלל גם הגבלה על גיל לימוד הקבלה:</w:t>
      </w:r>
    </w:p>
    <w:p w14:paraId="1DADC20D" w14:textId="28B661F1" w:rsidR="000934D0" w:rsidRDefault="000934D0" w:rsidP="00D722D8">
      <w:pPr>
        <w:ind w:left="720"/>
        <w:jc w:val="both"/>
        <w:rPr>
          <w:rtl/>
        </w:rPr>
      </w:pPr>
      <w:r>
        <w:rPr>
          <w:rFonts w:hint="cs"/>
          <w:rtl/>
        </w:rPr>
        <w:t xml:space="preserve">ראו ראינו לגדר גדור ולסדר סדר על </w:t>
      </w:r>
      <w:proofErr w:type="spellStart"/>
      <w:r>
        <w:rPr>
          <w:rFonts w:hint="cs"/>
          <w:rtl/>
        </w:rPr>
        <w:t>המהרסים</w:t>
      </w:r>
      <w:proofErr w:type="spellEnd"/>
      <w:r>
        <w:rPr>
          <w:rFonts w:hint="cs"/>
          <w:rtl/>
        </w:rPr>
        <w:t xml:space="preserve">... להשליך אחר </w:t>
      </w:r>
      <w:proofErr w:type="spellStart"/>
      <w:r>
        <w:rPr>
          <w:rFonts w:hint="cs"/>
          <w:rtl/>
        </w:rPr>
        <w:t>גיום</w:t>
      </w:r>
      <w:proofErr w:type="spellEnd"/>
      <w:r>
        <w:rPr>
          <w:rFonts w:hint="cs"/>
          <w:rtl/>
        </w:rPr>
        <w:t xml:space="preserve"> לימוד הש"ס והפוסקים ויצאו ללקוט אורות בסתרי התורות וטרם ידע לקרות מעל ספר תורת ה' ושום שכל להבין פשט וגמרא... בכן גזרנו </w:t>
      </w:r>
      <w:proofErr w:type="spellStart"/>
      <w:r>
        <w:rPr>
          <w:rFonts w:hint="cs"/>
          <w:rtl/>
        </w:rPr>
        <w:t>בכח</w:t>
      </w:r>
      <w:proofErr w:type="spellEnd"/>
      <w:r>
        <w:rPr>
          <w:rFonts w:hint="cs"/>
          <w:rtl/>
        </w:rPr>
        <w:t xml:space="preserve"> האלות הכתובים למעלה שחלילה לשום אדם ללמוד מפי כתבם, אפילו אותן הכתבים הידועים </w:t>
      </w:r>
      <w:proofErr w:type="spellStart"/>
      <w:r>
        <w:rPr>
          <w:rFonts w:hint="cs"/>
          <w:rtl/>
        </w:rPr>
        <w:t>בודאי</w:t>
      </w:r>
      <w:proofErr w:type="spellEnd"/>
      <w:r>
        <w:rPr>
          <w:rFonts w:hint="cs"/>
          <w:rtl/>
        </w:rPr>
        <w:t xml:space="preserve"> שהם מכתבי האר"י בלי טעות. איסור גמור לשום אדם </w:t>
      </w:r>
      <w:proofErr w:type="spellStart"/>
      <w:r>
        <w:rPr>
          <w:rFonts w:hint="cs"/>
          <w:rtl/>
        </w:rPr>
        <w:t>שילמוד</w:t>
      </w:r>
      <w:proofErr w:type="spellEnd"/>
      <w:r>
        <w:rPr>
          <w:rFonts w:hint="cs"/>
          <w:rtl/>
        </w:rPr>
        <w:t xml:space="preserve"> בהם עד ארבעים שנה. רק ספר הזוהר, וספר שומר אמונים, וספר </w:t>
      </w:r>
      <w:proofErr w:type="spellStart"/>
      <w:r>
        <w:rPr>
          <w:rFonts w:hint="cs"/>
          <w:rtl/>
        </w:rPr>
        <w:t>מהמר"ק</w:t>
      </w:r>
      <w:proofErr w:type="spellEnd"/>
      <w:r>
        <w:rPr>
          <w:rFonts w:hint="cs"/>
          <w:rtl/>
        </w:rPr>
        <w:t xml:space="preserve"> ז"ל [פרדס רימונים], דין אחד להם, שמן </w:t>
      </w:r>
      <w:proofErr w:type="spellStart"/>
      <w:r>
        <w:rPr>
          <w:rFonts w:hint="cs"/>
          <w:rtl/>
        </w:rPr>
        <w:t>השלשים</w:t>
      </w:r>
      <w:proofErr w:type="spellEnd"/>
      <w:r>
        <w:rPr>
          <w:rFonts w:hint="cs"/>
          <w:rtl/>
        </w:rPr>
        <w:t xml:space="preserve"> שנה ואילך מותרים ללמוד בהם, ובתנאי שיהיו בדפוס ולא בכתב.</w:t>
      </w:r>
      <w:r>
        <w:rPr>
          <w:rStyle w:val="a8"/>
          <w:rtl/>
        </w:rPr>
        <w:footnoteReference w:id="4"/>
      </w:r>
    </w:p>
    <w:p w14:paraId="2DFA25E5" w14:textId="4D334AB1" w:rsidR="000934D0" w:rsidRDefault="008547FA" w:rsidP="000934D0">
      <w:pPr>
        <w:jc w:val="both"/>
        <w:rPr>
          <w:rtl/>
        </w:rPr>
      </w:pPr>
      <w:r>
        <w:rPr>
          <w:rFonts w:hint="cs"/>
          <w:rtl/>
        </w:rPr>
        <w:t xml:space="preserve">בעקבות החרם ברחו </w:t>
      </w:r>
      <w:r w:rsidR="00D722D8">
        <w:rPr>
          <w:rFonts w:hint="cs"/>
          <w:rtl/>
        </w:rPr>
        <w:t xml:space="preserve">יעקב </w:t>
      </w:r>
      <w:r w:rsidR="000934D0">
        <w:rPr>
          <w:rtl/>
        </w:rPr>
        <w:t xml:space="preserve">פרנק </w:t>
      </w:r>
      <w:r>
        <w:rPr>
          <w:rFonts w:hint="cs"/>
          <w:rtl/>
        </w:rPr>
        <w:t xml:space="preserve">וחסידיו לעיר </w:t>
      </w:r>
      <w:proofErr w:type="spellStart"/>
      <w:r>
        <w:rPr>
          <w:rFonts w:hint="cs"/>
          <w:rtl/>
        </w:rPr>
        <w:t>קמיניץ</w:t>
      </w:r>
      <w:proofErr w:type="spellEnd"/>
      <w:r>
        <w:rPr>
          <w:rtl/>
        </w:rPr>
        <w:t>–</w:t>
      </w:r>
      <w:proofErr w:type="spellStart"/>
      <w:r>
        <w:rPr>
          <w:rFonts w:hint="cs"/>
          <w:rtl/>
        </w:rPr>
        <w:t>פודולסקי</w:t>
      </w:r>
      <w:proofErr w:type="spellEnd"/>
      <w:r>
        <w:rPr>
          <w:rFonts w:hint="cs"/>
          <w:rtl/>
        </w:rPr>
        <w:t xml:space="preserve">, שם קיבלו את חסותו של הבישוף </w:t>
      </w:r>
      <w:proofErr w:type="spellStart"/>
      <w:r>
        <w:rPr>
          <w:rFonts w:hint="cs"/>
          <w:rtl/>
        </w:rPr>
        <w:t>מיקולאי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דמבובסקי</w:t>
      </w:r>
      <w:proofErr w:type="spellEnd"/>
      <w:r>
        <w:rPr>
          <w:rFonts w:hint="cs"/>
          <w:rtl/>
        </w:rPr>
        <w:t>. בני הכת</w:t>
      </w:r>
      <w:r w:rsidR="00D722D8">
        <w:rPr>
          <w:rFonts w:hint="cs"/>
          <w:rtl/>
        </w:rPr>
        <w:t xml:space="preserve"> </w:t>
      </w:r>
      <w:r w:rsidR="000934D0">
        <w:rPr>
          <w:rtl/>
        </w:rPr>
        <w:t>הפי</w:t>
      </w:r>
      <w:r w:rsidR="000934D0">
        <w:rPr>
          <w:rFonts w:hint="cs"/>
          <w:rtl/>
        </w:rPr>
        <w:t>צו</w:t>
      </w:r>
      <w:r w:rsidR="000934D0">
        <w:rPr>
          <w:rtl/>
        </w:rPr>
        <w:t xml:space="preserve"> שמועות על רעיונות </w:t>
      </w:r>
      <w:proofErr w:type="spellStart"/>
      <w:r w:rsidR="000934D0">
        <w:rPr>
          <w:rtl/>
        </w:rPr>
        <w:t>אנטי</w:t>
      </w:r>
      <w:r w:rsidR="00D722D8">
        <w:rPr>
          <w:rFonts w:hint="cs"/>
          <w:rtl/>
        </w:rPr>
        <w:t>־</w:t>
      </w:r>
      <w:r w:rsidR="000934D0">
        <w:rPr>
          <w:rtl/>
        </w:rPr>
        <w:t>נוצריים</w:t>
      </w:r>
      <w:proofErr w:type="spellEnd"/>
      <w:r w:rsidR="000934D0">
        <w:rPr>
          <w:rtl/>
        </w:rPr>
        <w:t xml:space="preserve"> בתלמוד,</w:t>
      </w:r>
      <w:r w:rsidR="00D722D8">
        <w:rPr>
          <w:rFonts w:hint="cs"/>
          <w:rtl/>
        </w:rPr>
        <w:t xml:space="preserve"> ובעידודם </w:t>
      </w:r>
      <w:r>
        <w:rPr>
          <w:rFonts w:hint="cs"/>
          <w:rtl/>
        </w:rPr>
        <w:t xml:space="preserve">ארגנה הכנסייה הנוצרית ויכוח </w:t>
      </w:r>
      <w:proofErr w:type="spellStart"/>
      <w:r>
        <w:rPr>
          <w:rFonts w:hint="cs"/>
          <w:rtl/>
        </w:rPr>
        <w:t>בין־דתי</w:t>
      </w:r>
      <w:proofErr w:type="spellEnd"/>
      <w:r>
        <w:rPr>
          <w:rFonts w:hint="cs"/>
          <w:rtl/>
        </w:rPr>
        <w:t xml:space="preserve">, שבסופו ניתן </w:t>
      </w:r>
      <w:r w:rsidR="000934D0">
        <w:rPr>
          <w:rtl/>
        </w:rPr>
        <w:t>צו לשרוף ספרים יהודיים</w:t>
      </w:r>
      <w:r>
        <w:rPr>
          <w:rFonts w:hint="cs"/>
          <w:rtl/>
        </w:rPr>
        <w:t>.</w:t>
      </w:r>
      <w:r w:rsidR="000934D0">
        <w:rPr>
          <w:rStyle w:val="a8"/>
          <w:rtl/>
        </w:rPr>
        <w:footnoteReference w:id="5"/>
      </w:r>
      <w:r w:rsidR="000934D0">
        <w:rPr>
          <w:rtl/>
        </w:rPr>
        <w:t xml:space="preserve"> הקהילה היהודית</w:t>
      </w:r>
      <w:r w:rsidR="000934D0">
        <w:rPr>
          <w:rFonts w:hint="cs"/>
          <w:rtl/>
        </w:rPr>
        <w:t xml:space="preserve"> חששה</w:t>
      </w:r>
      <w:r w:rsidR="000934D0">
        <w:rPr>
          <w:rtl/>
        </w:rPr>
        <w:t xml:space="preserve"> שגזירה זו תתפשט לאזורים נוספים</w:t>
      </w:r>
      <w:r>
        <w:rPr>
          <w:rFonts w:hint="cs"/>
          <w:rtl/>
        </w:rPr>
        <w:t>,</w:t>
      </w:r>
      <w:r w:rsidR="000934D0">
        <w:rPr>
          <w:rtl/>
        </w:rPr>
        <w:t xml:space="preserve"> </w:t>
      </w:r>
      <w:r w:rsidR="000934D0">
        <w:rPr>
          <w:rFonts w:hint="cs"/>
          <w:rtl/>
        </w:rPr>
        <w:t>אולם</w:t>
      </w:r>
      <w:r>
        <w:rPr>
          <w:rFonts w:hint="cs"/>
          <w:rtl/>
        </w:rPr>
        <w:t xml:space="preserve"> זמן קצר לאחר מכן הבישוף </w:t>
      </w:r>
      <w:proofErr w:type="spellStart"/>
      <w:r>
        <w:rPr>
          <w:rFonts w:hint="cs"/>
          <w:rtl/>
        </w:rPr>
        <w:t>מיקולאי</w:t>
      </w:r>
      <w:proofErr w:type="spellEnd"/>
      <w:r>
        <w:rPr>
          <w:rFonts w:hint="cs"/>
          <w:rtl/>
        </w:rPr>
        <w:t xml:space="preserve"> מת</w:t>
      </w:r>
      <w:r w:rsidR="000934D0">
        <w:rPr>
          <w:rtl/>
        </w:rPr>
        <w:t>. מותו נתפס על ידי הקהילה היהודית כהתערבות אלו</w:t>
      </w:r>
      <w:r w:rsidR="00D722D8">
        <w:rPr>
          <w:rFonts w:hint="cs"/>
          <w:rtl/>
        </w:rPr>
        <w:t>ק</w:t>
      </w:r>
      <w:r w:rsidR="000934D0">
        <w:rPr>
          <w:rtl/>
        </w:rPr>
        <w:t>ית ישירה.</w:t>
      </w:r>
      <w:r w:rsidR="000934D0">
        <w:rPr>
          <w:rStyle w:val="a8"/>
          <w:rtl/>
        </w:rPr>
        <w:footnoteReference w:id="6"/>
      </w:r>
    </w:p>
    <w:p w14:paraId="5AF1EB9B" w14:textId="1B4458EA" w:rsidR="000934D0" w:rsidRDefault="000934D0" w:rsidP="00D055E1">
      <w:pPr>
        <w:jc w:val="both"/>
        <w:rPr>
          <w:rtl/>
        </w:rPr>
      </w:pPr>
      <w:r>
        <w:rPr>
          <w:rFonts w:hint="cs"/>
          <w:rtl/>
        </w:rPr>
        <w:t xml:space="preserve">תחת </w:t>
      </w:r>
      <w:r>
        <w:rPr>
          <w:rtl/>
        </w:rPr>
        <w:t xml:space="preserve">לחץ </w:t>
      </w:r>
      <w:r>
        <w:rPr>
          <w:rFonts w:hint="cs"/>
          <w:rtl/>
        </w:rPr>
        <w:t>מ</w:t>
      </w:r>
      <w:r>
        <w:rPr>
          <w:rtl/>
        </w:rPr>
        <w:t xml:space="preserve">הכנסייה ובעידודו של מנהיגם, </w:t>
      </w:r>
      <w:proofErr w:type="spellStart"/>
      <w:r>
        <w:rPr>
          <w:rFonts w:hint="cs"/>
          <w:rtl/>
        </w:rPr>
        <w:t>הפרנקיסטים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התנצרו. ב</w:t>
      </w:r>
      <w:r w:rsidR="008547FA">
        <w:rPr>
          <w:rFonts w:hint="cs"/>
          <w:rtl/>
        </w:rPr>
        <w:t>־</w:t>
      </w:r>
      <w:r>
        <w:rPr>
          <w:rtl/>
        </w:rPr>
        <w:t>17 בספטמבר 1759</w:t>
      </w:r>
      <w:r>
        <w:rPr>
          <w:rFonts w:hint="cs"/>
          <w:rtl/>
        </w:rPr>
        <w:t>,</w:t>
      </w:r>
      <w:r>
        <w:rPr>
          <w:rtl/>
        </w:rPr>
        <w:t xml:space="preserve"> פרנק עצמו</w:t>
      </w:r>
      <w:r>
        <w:rPr>
          <w:rFonts w:hint="cs"/>
          <w:rtl/>
        </w:rPr>
        <w:t xml:space="preserve"> הוטבל לנצרות</w:t>
      </w:r>
      <w:r>
        <w:rPr>
          <w:rtl/>
        </w:rPr>
        <w:t xml:space="preserve"> בעיר לבוב</w:t>
      </w:r>
      <w:r w:rsidR="008547FA">
        <w:rPr>
          <w:rFonts w:hint="cs"/>
          <w:rtl/>
        </w:rPr>
        <w:t xml:space="preserve">, לאחר שעודד את הכנסייה לקיים ויכוח </w:t>
      </w:r>
      <w:proofErr w:type="spellStart"/>
      <w:r w:rsidR="008547FA">
        <w:rPr>
          <w:rFonts w:hint="cs"/>
          <w:rtl/>
        </w:rPr>
        <w:t>בין־דתי</w:t>
      </w:r>
      <w:proofErr w:type="spellEnd"/>
      <w:r w:rsidR="008547FA">
        <w:rPr>
          <w:rFonts w:hint="cs"/>
          <w:rtl/>
        </w:rPr>
        <w:t xml:space="preserve"> נוסף</w:t>
      </w:r>
      <w:r w:rsidR="006837A7">
        <w:rPr>
          <w:rFonts w:hint="cs"/>
          <w:rtl/>
        </w:rPr>
        <w:t xml:space="preserve"> בעיר</w:t>
      </w:r>
      <w:r>
        <w:rPr>
          <w:rtl/>
        </w:rPr>
        <w:t>. עם זאת, הכנסייה חשדה שהכת לא פ</w:t>
      </w:r>
      <w:r>
        <w:rPr>
          <w:rFonts w:hint="cs"/>
          <w:rtl/>
        </w:rPr>
        <w:t>ו</w:t>
      </w:r>
      <w:r>
        <w:rPr>
          <w:rtl/>
        </w:rPr>
        <w:t>על</w:t>
      </w:r>
      <w:r>
        <w:rPr>
          <w:rFonts w:hint="cs"/>
          <w:rtl/>
        </w:rPr>
        <w:t>ת</w:t>
      </w:r>
      <w:r>
        <w:rPr>
          <w:rtl/>
        </w:rPr>
        <w:t xml:space="preserve"> </w:t>
      </w:r>
      <w:r>
        <w:rPr>
          <w:rFonts w:hint="cs"/>
          <w:rtl/>
        </w:rPr>
        <w:t xml:space="preserve">על </w:t>
      </w:r>
      <w:r>
        <w:rPr>
          <w:rtl/>
        </w:rPr>
        <w:t>פי האמונות הנוצריות ה</w:t>
      </w:r>
      <w:r>
        <w:rPr>
          <w:rFonts w:hint="cs"/>
          <w:rtl/>
        </w:rPr>
        <w:t>מקובלות</w:t>
      </w:r>
      <w:r>
        <w:rPr>
          <w:rtl/>
        </w:rPr>
        <w:t xml:space="preserve">, ופרנק נכלא במנזר </w:t>
      </w:r>
      <w:proofErr w:type="spellStart"/>
      <w:r>
        <w:rPr>
          <w:rtl/>
        </w:rPr>
        <w:t>צ'נסטוחובה</w:t>
      </w:r>
      <w:proofErr w:type="spellEnd"/>
      <w:r>
        <w:rPr>
          <w:rtl/>
        </w:rPr>
        <w:t xml:space="preserve"> </w:t>
      </w:r>
      <w:r w:rsidR="008547FA">
        <w:rPr>
          <w:rFonts w:hint="cs"/>
          <w:rtl/>
        </w:rPr>
        <w:t>שב</w:t>
      </w:r>
      <w:r>
        <w:rPr>
          <w:rtl/>
        </w:rPr>
        <w:t xml:space="preserve">פולין. לאחר 13 שנות מאסר, פרנק שוחרר. הוא </w:t>
      </w:r>
      <w:r>
        <w:rPr>
          <w:rFonts w:hint="cs"/>
          <w:rtl/>
        </w:rPr>
        <w:t>הסתובב</w:t>
      </w:r>
      <w:r>
        <w:rPr>
          <w:rtl/>
        </w:rPr>
        <w:t xml:space="preserve"> ברחבי אירופה עד מותו ב</w:t>
      </w:r>
      <w:r w:rsidR="006837A7">
        <w:rPr>
          <w:rFonts w:hint="cs"/>
          <w:rtl/>
        </w:rPr>
        <w:t xml:space="preserve">שנת </w:t>
      </w:r>
      <w:r>
        <w:rPr>
          <w:rtl/>
        </w:rPr>
        <w:t xml:space="preserve">1791 </w:t>
      </w:r>
      <w:proofErr w:type="spellStart"/>
      <w:r>
        <w:rPr>
          <w:rtl/>
        </w:rPr>
        <w:t>באופנבך</w:t>
      </w:r>
      <w:proofErr w:type="spellEnd"/>
      <w:r>
        <w:rPr>
          <w:rtl/>
        </w:rPr>
        <w:t>, גרמניה.</w:t>
      </w:r>
    </w:p>
    <w:p w14:paraId="2C1FED40" w14:textId="77777777" w:rsidR="000934D0" w:rsidRDefault="000934D0" w:rsidP="000934D0">
      <w:pPr>
        <w:jc w:val="both"/>
        <w:rPr>
          <w:rtl/>
        </w:rPr>
      </w:pPr>
    </w:p>
    <w:p w14:paraId="4F5DF92B" w14:textId="576EE403" w:rsidR="000934D0" w:rsidRPr="00C4467D" w:rsidRDefault="000934D0" w:rsidP="00C4467D">
      <w:pPr>
        <w:jc w:val="both"/>
        <w:rPr>
          <w:b/>
          <w:bCs/>
          <w:u w:val="single"/>
          <w:rtl/>
        </w:rPr>
      </w:pPr>
      <w:r w:rsidRPr="0084439F">
        <w:rPr>
          <w:b/>
          <w:bCs/>
          <w:u w:val="single"/>
          <w:rtl/>
        </w:rPr>
        <w:t>מגבלות על לימוד קבלה</w:t>
      </w:r>
      <w:r>
        <w:rPr>
          <w:rStyle w:val="a8"/>
          <w:b/>
          <w:bCs/>
          <w:u w:val="single"/>
          <w:rtl/>
        </w:rPr>
        <w:footnoteReference w:id="7"/>
      </w:r>
    </w:p>
    <w:p w14:paraId="3404CA06" w14:textId="0E5483CE" w:rsidR="00D055E1" w:rsidRDefault="00D055E1" w:rsidP="00D055E1">
      <w:pPr>
        <w:jc w:val="both"/>
        <w:rPr>
          <w:rtl/>
        </w:rPr>
      </w:pPr>
      <w:r>
        <w:rPr>
          <w:rtl/>
        </w:rPr>
        <w:t xml:space="preserve">ברקע </w:t>
      </w:r>
      <w:r>
        <w:rPr>
          <w:rFonts w:hint="cs"/>
          <w:rtl/>
        </w:rPr>
        <w:t xml:space="preserve">של תנועת השבתאות ושל כת </w:t>
      </w:r>
      <w:proofErr w:type="spellStart"/>
      <w:r>
        <w:rPr>
          <w:rFonts w:hint="cs"/>
          <w:rtl/>
        </w:rPr>
        <w:t>הפרנקיסטים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תורות מיסטיות וקבליות</w:t>
      </w:r>
      <w:r>
        <w:rPr>
          <w:rFonts w:hint="cs"/>
          <w:rtl/>
        </w:rPr>
        <w:t>. רעיונות אלו</w:t>
      </w:r>
      <w:r>
        <w:rPr>
          <w:rtl/>
        </w:rPr>
        <w:t xml:space="preserve"> ה</w:t>
      </w:r>
      <w:r>
        <w:rPr>
          <w:rFonts w:hint="cs"/>
          <w:rtl/>
        </w:rPr>
        <w:t xml:space="preserve">טעינו </w:t>
      </w:r>
      <w:r>
        <w:rPr>
          <w:rtl/>
        </w:rPr>
        <w:t xml:space="preserve">את הכתות באנרגיה משיחית. </w:t>
      </w:r>
      <w:r>
        <w:rPr>
          <w:rFonts w:hint="cs"/>
          <w:rtl/>
        </w:rPr>
        <w:t>בשל כך,</w:t>
      </w:r>
      <w:r>
        <w:rPr>
          <w:rtl/>
        </w:rPr>
        <w:t xml:space="preserve"> </w:t>
      </w:r>
      <w:r>
        <w:rPr>
          <w:rFonts w:hint="cs"/>
          <w:rtl/>
        </w:rPr>
        <w:t>ח</w:t>
      </w:r>
      <w:r>
        <w:rPr>
          <w:rtl/>
        </w:rPr>
        <w:t>רם ברודי כלל איסור על לימוד ספרי קבלה</w:t>
      </w:r>
      <w:r>
        <w:rPr>
          <w:rFonts w:hint="cs"/>
          <w:rtl/>
        </w:rPr>
        <w:t xml:space="preserve"> בגיל צעיר</w:t>
      </w:r>
      <w:r>
        <w:rPr>
          <w:rtl/>
        </w:rPr>
        <w:t xml:space="preserve">. </w:t>
      </w:r>
      <w:r>
        <w:rPr>
          <w:rFonts w:hint="cs"/>
          <w:rtl/>
        </w:rPr>
        <w:t>נראה שמטילי החרם חששו</w:t>
      </w:r>
      <w:r>
        <w:rPr>
          <w:rtl/>
        </w:rPr>
        <w:t xml:space="preserve"> </w:t>
      </w:r>
      <w:r>
        <w:rPr>
          <w:rFonts w:hint="cs"/>
          <w:rtl/>
        </w:rPr>
        <w:t xml:space="preserve">שחשיפה </w:t>
      </w:r>
      <w:r>
        <w:rPr>
          <w:rtl/>
        </w:rPr>
        <w:t xml:space="preserve">לכתבים </w:t>
      </w:r>
      <w:r>
        <w:rPr>
          <w:rFonts w:hint="cs"/>
          <w:rtl/>
        </w:rPr>
        <w:t>קבליים</w:t>
      </w:r>
      <w:r>
        <w:rPr>
          <w:rtl/>
        </w:rPr>
        <w:t xml:space="preserve"> </w:t>
      </w:r>
      <w:r>
        <w:rPr>
          <w:rFonts w:hint="cs"/>
          <w:rtl/>
        </w:rPr>
        <w:t>בהיעדר רקע מקדים והקשר ראוי,</w:t>
      </w:r>
      <w:r>
        <w:rPr>
          <w:rtl/>
        </w:rPr>
        <w:t xml:space="preserve"> </w:t>
      </w:r>
      <w:r>
        <w:rPr>
          <w:rFonts w:hint="cs"/>
          <w:rtl/>
        </w:rPr>
        <w:t>עלולה להוביל ל</w:t>
      </w:r>
      <w:r>
        <w:rPr>
          <w:rtl/>
        </w:rPr>
        <w:t>ע</w:t>
      </w:r>
      <w:r>
        <w:rPr>
          <w:rFonts w:hint="cs"/>
          <w:rtl/>
        </w:rPr>
        <w:t>יוות של עיקרי אמונה</w:t>
      </w:r>
      <w:r>
        <w:rPr>
          <w:rtl/>
        </w:rPr>
        <w:t>.</w:t>
      </w:r>
    </w:p>
    <w:p w14:paraId="632CBC1D" w14:textId="6BFF163B" w:rsidR="000934D0" w:rsidRDefault="000934D0" w:rsidP="000934D0">
      <w:pPr>
        <w:jc w:val="both"/>
        <w:rPr>
          <w:rtl/>
        </w:rPr>
      </w:pPr>
      <w:r>
        <w:rPr>
          <w:rtl/>
        </w:rPr>
        <w:t xml:space="preserve">הגבלת </w:t>
      </w:r>
      <w:r>
        <w:rPr>
          <w:rFonts w:hint="cs"/>
          <w:rtl/>
        </w:rPr>
        <w:t>ה</w:t>
      </w:r>
      <w:r>
        <w:rPr>
          <w:rtl/>
        </w:rPr>
        <w:t xml:space="preserve">וראה ולמידה של טקסטים </w:t>
      </w:r>
      <w:r w:rsidR="00C4467D">
        <w:rPr>
          <w:rFonts w:hint="cs"/>
          <w:rtl/>
        </w:rPr>
        <w:t>קבליים</w:t>
      </w:r>
      <w:r>
        <w:rPr>
          <w:rtl/>
        </w:rPr>
        <w:t xml:space="preserve"> מופיע כבר בתלמוד. מגבלות אלו </w:t>
      </w:r>
      <w:r w:rsidR="00C4467D">
        <w:rPr>
          <w:rFonts w:hint="cs"/>
          <w:rtl/>
        </w:rPr>
        <w:t>מתייחסות</w:t>
      </w:r>
      <w:r>
        <w:rPr>
          <w:rtl/>
        </w:rPr>
        <w:t xml:space="preserve"> הן </w:t>
      </w:r>
      <w:r w:rsidR="00C4467D">
        <w:rPr>
          <w:rFonts w:hint="cs"/>
          <w:rtl/>
        </w:rPr>
        <w:t>ל</w:t>
      </w:r>
      <w:r>
        <w:rPr>
          <w:rtl/>
        </w:rPr>
        <w:t>גיל</w:t>
      </w:r>
      <w:r>
        <w:rPr>
          <w:rStyle w:val="a8"/>
          <w:rtl/>
        </w:rPr>
        <w:footnoteReference w:id="8"/>
      </w:r>
      <w:r>
        <w:rPr>
          <w:rtl/>
        </w:rPr>
        <w:t xml:space="preserve"> ו</w:t>
      </w:r>
      <w:r w:rsidR="00C4467D">
        <w:rPr>
          <w:rFonts w:hint="cs"/>
          <w:rtl/>
        </w:rPr>
        <w:t>הן ל</w:t>
      </w:r>
      <w:r>
        <w:rPr>
          <w:rFonts w:hint="cs"/>
          <w:rtl/>
        </w:rPr>
        <w:t>תכונות</w:t>
      </w:r>
      <w:r w:rsidR="00C4467D">
        <w:rPr>
          <w:rFonts w:hint="cs"/>
          <w:rtl/>
        </w:rPr>
        <w:t xml:space="preserve"> האופי</w:t>
      </w:r>
      <w:r>
        <w:rPr>
          <w:rtl/>
        </w:rPr>
        <w:t xml:space="preserve"> של המעוניינים </w:t>
      </w:r>
      <w:r>
        <w:rPr>
          <w:rFonts w:hint="cs"/>
          <w:rtl/>
        </w:rPr>
        <w:t>ל</w:t>
      </w:r>
      <w:r w:rsidR="00C4467D">
        <w:rPr>
          <w:rFonts w:hint="cs"/>
          <w:rtl/>
        </w:rPr>
        <w:t>עיין</w:t>
      </w:r>
      <w:r>
        <w:rPr>
          <w:rFonts w:hint="cs"/>
          <w:rtl/>
        </w:rPr>
        <w:t xml:space="preserve"> </w:t>
      </w:r>
      <w:r w:rsidR="00C4467D">
        <w:rPr>
          <w:rFonts w:hint="cs"/>
          <w:rtl/>
        </w:rPr>
        <w:t>בסתרי</w:t>
      </w:r>
      <w:r>
        <w:rPr>
          <w:rtl/>
        </w:rPr>
        <w:t xml:space="preserve"> התורה.</w:t>
      </w:r>
    </w:p>
    <w:p w14:paraId="2824C9DE" w14:textId="3B3CA567" w:rsidR="000934D0" w:rsidRDefault="00C4467D" w:rsidP="00C4467D">
      <w:pPr>
        <w:jc w:val="both"/>
        <w:rPr>
          <w:rtl/>
        </w:rPr>
      </w:pPr>
      <w:r>
        <w:rPr>
          <w:rFonts w:hint="cs"/>
          <w:rtl/>
        </w:rPr>
        <w:t xml:space="preserve">המשנה במסכת חגיגה </w:t>
      </w:r>
      <w:r w:rsidR="00425666">
        <w:rPr>
          <w:rFonts w:hint="cs"/>
          <w:rtl/>
        </w:rPr>
        <w:t>מתייחסת לפרקי התנ"ך שנתפסים כבעלי אופי מיסטי:</w:t>
      </w:r>
    </w:p>
    <w:p w14:paraId="26610225" w14:textId="20A24041" w:rsidR="000934D0" w:rsidRDefault="000934D0" w:rsidP="000934D0">
      <w:pPr>
        <w:ind w:left="720"/>
        <w:jc w:val="both"/>
        <w:rPr>
          <w:rtl/>
        </w:rPr>
      </w:pPr>
      <w:r>
        <w:rPr>
          <w:rtl/>
        </w:rPr>
        <w:t xml:space="preserve">אין </w:t>
      </w:r>
      <w:proofErr w:type="spellStart"/>
      <w:r>
        <w:rPr>
          <w:rtl/>
        </w:rPr>
        <w:t>דורשין</w:t>
      </w:r>
      <w:proofErr w:type="spellEnd"/>
      <w:r>
        <w:rPr>
          <w:rFonts w:hint="cs"/>
          <w:rtl/>
        </w:rPr>
        <w:t xml:space="preserve">... </w:t>
      </w:r>
      <w:r>
        <w:rPr>
          <w:rtl/>
        </w:rPr>
        <w:t>במעשה בראשית בשנים, ולא במרכבה ביחיד, אלא אם כן היה חכם ומבין מדעתו.</w:t>
      </w:r>
      <w:r>
        <w:rPr>
          <w:rStyle w:val="a8"/>
          <w:rtl/>
        </w:rPr>
        <w:footnoteReference w:id="9"/>
      </w:r>
    </w:p>
    <w:p w14:paraId="7AE87243" w14:textId="3FB34FC1" w:rsidR="00425666" w:rsidRDefault="000934D0" w:rsidP="000934D0">
      <w:pPr>
        <w:rPr>
          <w:rtl/>
        </w:rPr>
      </w:pPr>
      <w:r>
        <w:rPr>
          <w:rtl/>
        </w:rPr>
        <w:lastRenderedPageBreak/>
        <w:t xml:space="preserve">הגמרא מרחיבה </w:t>
      </w:r>
      <w:r w:rsidR="005537D5">
        <w:rPr>
          <w:rFonts w:hint="cs"/>
          <w:rtl/>
        </w:rPr>
        <w:t>ו</w:t>
      </w:r>
      <w:r>
        <w:rPr>
          <w:rtl/>
        </w:rPr>
        <w:t xml:space="preserve">פוסקת שאסור </w:t>
      </w:r>
      <w:r>
        <w:rPr>
          <w:rFonts w:hint="cs"/>
          <w:rtl/>
        </w:rPr>
        <w:t xml:space="preserve">ללמד </w:t>
      </w:r>
      <w:r>
        <w:rPr>
          <w:rtl/>
        </w:rPr>
        <w:t>את סודות התורה ל</w:t>
      </w:r>
      <w:r>
        <w:rPr>
          <w:rFonts w:hint="cs"/>
          <w:rtl/>
        </w:rPr>
        <w:t>כל א</w:t>
      </w:r>
      <w:r w:rsidR="005537D5">
        <w:rPr>
          <w:rFonts w:hint="cs"/>
          <w:rtl/>
        </w:rPr>
        <w:t>דם</w:t>
      </w:r>
      <w:r>
        <w:rPr>
          <w:rtl/>
        </w:rPr>
        <w:t>. ה</w:t>
      </w:r>
      <w:r w:rsidR="00425666">
        <w:rPr>
          <w:rFonts w:hint="cs"/>
          <w:rtl/>
        </w:rPr>
        <w:t>גמרא</w:t>
      </w:r>
      <w:r>
        <w:rPr>
          <w:rtl/>
        </w:rPr>
        <w:t xml:space="preserve"> מפרט</w:t>
      </w:r>
      <w:r>
        <w:rPr>
          <w:rFonts w:hint="cs"/>
          <w:rtl/>
        </w:rPr>
        <w:t>ת</w:t>
      </w:r>
      <w:r>
        <w:rPr>
          <w:rtl/>
        </w:rPr>
        <w:t xml:space="preserve"> חמש תכונות נדרשות</w:t>
      </w:r>
      <w:r w:rsidR="00425666">
        <w:rPr>
          <w:rFonts w:hint="cs"/>
          <w:rtl/>
        </w:rPr>
        <w:t>:</w:t>
      </w:r>
      <w:r>
        <w:rPr>
          <w:rStyle w:val="a8"/>
          <w:rtl/>
        </w:rPr>
        <w:footnoteReference w:id="10"/>
      </w:r>
    </w:p>
    <w:p w14:paraId="43FA6615" w14:textId="6D4FD62B" w:rsidR="00425666" w:rsidRDefault="00425666" w:rsidP="00683C15">
      <w:pPr>
        <w:ind w:left="720"/>
        <w:jc w:val="both"/>
        <w:rPr>
          <w:rtl/>
        </w:rPr>
      </w:pPr>
      <w:r w:rsidRPr="00425666">
        <w:rPr>
          <w:rtl/>
        </w:rPr>
        <w:t>אמר רבי אמי</w:t>
      </w:r>
      <w:r w:rsidR="00683C15">
        <w:rPr>
          <w:rFonts w:hint="cs"/>
          <w:rtl/>
        </w:rPr>
        <w:t>:</w:t>
      </w:r>
      <w:r w:rsidRPr="00425666">
        <w:rPr>
          <w:rtl/>
        </w:rPr>
        <w:t xml:space="preserve"> אין </w:t>
      </w:r>
      <w:proofErr w:type="spellStart"/>
      <w:r w:rsidRPr="00425666">
        <w:rPr>
          <w:rtl/>
        </w:rPr>
        <w:t>מוסרין</w:t>
      </w:r>
      <w:proofErr w:type="spellEnd"/>
      <w:r w:rsidRPr="00425666">
        <w:rPr>
          <w:rtl/>
        </w:rPr>
        <w:t xml:space="preserve"> סתרי תורה אלא למי שיש בו חמשה דברים (ישעיהו ג, ג)</w:t>
      </w:r>
      <w:r w:rsidR="00683C15">
        <w:rPr>
          <w:rFonts w:hint="cs"/>
          <w:rtl/>
        </w:rPr>
        <w:t>:</w:t>
      </w:r>
      <w:r w:rsidRPr="00425666">
        <w:rPr>
          <w:rtl/>
        </w:rPr>
        <w:t xml:space="preserve"> שר </w:t>
      </w:r>
      <w:proofErr w:type="spellStart"/>
      <w:r w:rsidRPr="00425666">
        <w:rPr>
          <w:rtl/>
        </w:rPr>
        <w:t>חמשים</w:t>
      </w:r>
      <w:proofErr w:type="spellEnd"/>
      <w:r w:rsidRPr="00425666">
        <w:rPr>
          <w:rtl/>
        </w:rPr>
        <w:t xml:space="preserve"> ונשוא פנים ויועץ וחכם חרשים ונבון לחש</w:t>
      </w:r>
      <w:r>
        <w:rPr>
          <w:rFonts w:hint="cs"/>
          <w:rtl/>
        </w:rPr>
        <w:t>.</w:t>
      </w:r>
    </w:p>
    <w:p w14:paraId="5A2C2ACF" w14:textId="5D077D5F" w:rsidR="000934D0" w:rsidRDefault="00425666" w:rsidP="005537D5">
      <w:pPr>
        <w:jc w:val="both"/>
        <w:rPr>
          <w:rtl/>
        </w:rPr>
      </w:pPr>
      <w:r>
        <w:rPr>
          <w:rFonts w:hint="cs"/>
          <w:rtl/>
        </w:rPr>
        <w:t>על פי פירוש ר' אבהו, המשמעות של "שר חמישים" היא גיל חמישים</w:t>
      </w:r>
      <w:r w:rsidR="000934D0">
        <w:rPr>
          <w:rtl/>
        </w:rPr>
        <w:t>.</w:t>
      </w:r>
    </w:p>
    <w:p w14:paraId="3D8D4E5D" w14:textId="7152377A" w:rsidR="000934D0" w:rsidRDefault="005537D5" w:rsidP="005537D5">
      <w:pPr>
        <w:jc w:val="both"/>
        <w:rPr>
          <w:rtl/>
        </w:rPr>
      </w:pPr>
      <w:r>
        <w:rPr>
          <w:rFonts w:hint="cs"/>
          <w:rtl/>
        </w:rPr>
        <w:t xml:space="preserve">גם הרמב"ם מגביל את לימוד תורת הסוד. </w:t>
      </w:r>
      <w:r w:rsidR="000934D0">
        <w:rPr>
          <w:rtl/>
        </w:rPr>
        <w:t>ב</w:t>
      </w:r>
      <w:r w:rsidR="000934D0">
        <w:rPr>
          <w:rFonts w:hint="cs"/>
          <w:rtl/>
        </w:rPr>
        <w:t xml:space="preserve">יחס </w:t>
      </w:r>
      <w:r w:rsidR="000934D0">
        <w:rPr>
          <w:rtl/>
        </w:rPr>
        <w:t xml:space="preserve">לסיפור </w:t>
      </w:r>
      <w:r w:rsidR="000934D0">
        <w:rPr>
          <w:rFonts w:hint="cs"/>
          <w:rtl/>
        </w:rPr>
        <w:t>ב</w:t>
      </w:r>
      <w:r w:rsidR="000934D0">
        <w:rPr>
          <w:rtl/>
        </w:rPr>
        <w:t xml:space="preserve">גמרא על </w:t>
      </w:r>
      <w:r>
        <w:rPr>
          <w:rFonts w:hint="cs"/>
          <w:rtl/>
        </w:rPr>
        <w:t>ארבעה</w:t>
      </w:r>
      <w:r w:rsidR="000934D0">
        <w:rPr>
          <w:rtl/>
        </w:rPr>
        <w:t xml:space="preserve"> ש</w:t>
      </w:r>
      <w:r>
        <w:rPr>
          <w:rFonts w:hint="cs"/>
          <w:rtl/>
        </w:rPr>
        <w:t>"</w:t>
      </w:r>
      <w:r w:rsidR="000934D0">
        <w:rPr>
          <w:rtl/>
        </w:rPr>
        <w:t>נכנסו לפרדס</w:t>
      </w:r>
      <w:r>
        <w:rPr>
          <w:rFonts w:hint="cs"/>
          <w:rtl/>
        </w:rPr>
        <w:t>"</w:t>
      </w:r>
      <w:r w:rsidR="000934D0">
        <w:rPr>
          <w:rtl/>
        </w:rPr>
        <w:t xml:space="preserve"> </w:t>
      </w:r>
      <w:r>
        <w:rPr>
          <w:rFonts w:hint="cs"/>
          <w:rtl/>
        </w:rPr>
        <w:t>ועסקו בתורת הנסתר</w:t>
      </w:r>
      <w:r w:rsidR="000934D0">
        <w:rPr>
          <w:rtl/>
        </w:rPr>
        <w:t>, פוסק הרמב"ם:</w:t>
      </w:r>
    </w:p>
    <w:p w14:paraId="431EF2C0" w14:textId="7A273C07" w:rsidR="000934D0" w:rsidRDefault="000934D0" w:rsidP="005537D5">
      <w:pPr>
        <w:ind w:left="720"/>
        <w:jc w:val="both"/>
        <w:rPr>
          <w:rtl/>
        </w:rPr>
      </w:pPr>
      <w:r>
        <w:rPr>
          <w:rtl/>
        </w:rPr>
        <w:t>ואני אומר שאין ראוי לטייל בפרדס אלא מי שנתמלא כריסו לחם ובשר, ולחם ובשר הוא לידע האסור והמותר וכיוצא בהם משאר המצות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1"/>
      </w:r>
    </w:p>
    <w:p w14:paraId="3FF7C15B" w14:textId="74EB6A3D" w:rsidR="000934D0" w:rsidRDefault="000934D0" w:rsidP="005537D5">
      <w:pPr>
        <w:jc w:val="both"/>
        <w:rPr>
          <w:rtl/>
        </w:rPr>
      </w:pPr>
      <w:proofErr w:type="spellStart"/>
      <w:r>
        <w:rPr>
          <w:rFonts w:hint="cs"/>
          <w:rtl/>
        </w:rPr>
        <w:t>הש"ך</w:t>
      </w:r>
      <w:proofErr w:type="spellEnd"/>
      <w:r>
        <w:rPr>
          <w:rStyle w:val="a8"/>
          <w:rtl/>
        </w:rPr>
        <w:footnoteReference w:id="12"/>
      </w:r>
      <w:r>
        <w:rPr>
          <w:rFonts w:hint="cs"/>
          <w:rtl/>
        </w:rPr>
        <w:t xml:space="preserve"> </w:t>
      </w:r>
      <w:r>
        <w:rPr>
          <w:rtl/>
        </w:rPr>
        <w:t>מביא דעה לפיה יש להגביל את לימוד הקבלה לבני ארבעים ומעלה. גיל ארבעים, הוא מסביר, מוזכר במשנה באבות (ה</w:t>
      </w:r>
      <w:r w:rsidR="005537D5">
        <w:rPr>
          <w:rFonts w:hint="cs"/>
          <w:rtl/>
        </w:rPr>
        <w:t xml:space="preserve">, </w:t>
      </w:r>
      <w:proofErr w:type="spellStart"/>
      <w:r>
        <w:rPr>
          <w:rtl/>
        </w:rPr>
        <w:t>כא</w:t>
      </w:r>
      <w:proofErr w:type="spellEnd"/>
      <w:r>
        <w:rPr>
          <w:rtl/>
        </w:rPr>
        <w:t xml:space="preserve">). המשנה שם מפרטת את הגיל האידיאלי ללימוד כל </w:t>
      </w:r>
      <w:r>
        <w:rPr>
          <w:rFonts w:hint="cs"/>
          <w:rtl/>
        </w:rPr>
        <w:t xml:space="preserve">תחום </w:t>
      </w:r>
      <w:r w:rsidR="005537D5">
        <w:rPr>
          <w:rFonts w:hint="cs"/>
          <w:rtl/>
        </w:rPr>
        <w:t>תורני,</w:t>
      </w:r>
      <w:r>
        <w:rPr>
          <w:rtl/>
        </w:rPr>
        <w:t xml:space="preserve"> </w:t>
      </w:r>
      <w:r>
        <w:rPr>
          <w:rFonts w:hint="cs"/>
          <w:rtl/>
        </w:rPr>
        <w:t xml:space="preserve">ומציינת </w:t>
      </w:r>
      <w:r>
        <w:rPr>
          <w:rtl/>
        </w:rPr>
        <w:t xml:space="preserve">שבגיל ארבעים רוכשים </w:t>
      </w:r>
      <w:r>
        <w:rPr>
          <w:rFonts w:hint="cs"/>
          <w:rtl/>
        </w:rPr>
        <w:t>את ה"</w:t>
      </w:r>
      <w:r>
        <w:rPr>
          <w:rtl/>
        </w:rPr>
        <w:t>בינה</w:t>
      </w:r>
      <w:r>
        <w:rPr>
          <w:rFonts w:hint="cs"/>
          <w:rtl/>
        </w:rPr>
        <w:t>"</w:t>
      </w:r>
      <w:r>
        <w:rPr>
          <w:rtl/>
        </w:rPr>
        <w:t>.</w:t>
      </w:r>
    </w:p>
    <w:p w14:paraId="1EC19FBF" w14:textId="58720035" w:rsidR="000934D0" w:rsidRDefault="000934D0" w:rsidP="000934D0">
      <w:pPr>
        <w:jc w:val="both"/>
        <w:rPr>
          <w:rtl/>
        </w:rPr>
      </w:pPr>
      <w:r>
        <w:rPr>
          <w:rtl/>
        </w:rPr>
        <w:t xml:space="preserve">הרב חיים </w:t>
      </w:r>
      <w:proofErr w:type="spellStart"/>
      <w:r>
        <w:rPr>
          <w:rtl/>
        </w:rPr>
        <w:t>ויטאל</w:t>
      </w:r>
      <w:proofErr w:type="spellEnd"/>
      <w:r>
        <w:rPr>
          <w:rStyle w:val="a8"/>
          <w:rtl/>
        </w:rPr>
        <w:footnoteReference w:id="13"/>
      </w:r>
      <w:r>
        <w:rPr>
          <w:rtl/>
        </w:rPr>
        <w:t xml:space="preserve"> </w:t>
      </w:r>
      <w:r w:rsidR="005537D5">
        <w:rPr>
          <w:rFonts w:hint="cs"/>
          <w:rtl/>
        </w:rPr>
        <w:t>חי</w:t>
      </w:r>
      <w:r>
        <w:rPr>
          <w:rtl/>
        </w:rPr>
        <w:t xml:space="preserve"> בצפת</w:t>
      </w:r>
      <w:r w:rsidR="005537D5">
        <w:rPr>
          <w:rFonts w:hint="cs"/>
          <w:rtl/>
        </w:rPr>
        <w:t>,</w:t>
      </w:r>
      <w:r>
        <w:rPr>
          <w:rtl/>
        </w:rPr>
        <w:t xml:space="preserve"> ו</w:t>
      </w:r>
      <w:r w:rsidR="005537D5">
        <w:rPr>
          <w:rFonts w:hint="cs"/>
          <w:rtl/>
        </w:rPr>
        <w:t xml:space="preserve">היה </w:t>
      </w:r>
      <w:r>
        <w:rPr>
          <w:rtl/>
        </w:rPr>
        <w:t>תלמידו הבכיר של האר"י</w:t>
      </w:r>
      <w:r>
        <w:rPr>
          <w:rFonts w:hint="cs"/>
          <w:rtl/>
        </w:rPr>
        <w:t>.</w:t>
      </w:r>
      <w:r>
        <w:rPr>
          <w:rtl/>
        </w:rPr>
        <w:t xml:space="preserve"> ספרו </w:t>
      </w:r>
      <w:r>
        <w:rPr>
          <w:rFonts w:hint="cs"/>
          <w:rtl/>
        </w:rPr>
        <w:t>"</w:t>
      </w:r>
      <w:r>
        <w:rPr>
          <w:rtl/>
        </w:rPr>
        <w:t>עץ חיים</w:t>
      </w:r>
      <w:r>
        <w:rPr>
          <w:rFonts w:hint="cs"/>
          <w:rtl/>
        </w:rPr>
        <w:t>"</w:t>
      </w:r>
      <w:r>
        <w:rPr>
          <w:rtl/>
        </w:rPr>
        <w:t xml:space="preserve"> הוא אחד מספרי הקבלה החשובים </w:t>
      </w:r>
      <w:r>
        <w:rPr>
          <w:rFonts w:hint="cs"/>
          <w:rtl/>
        </w:rPr>
        <w:t>ב</w:t>
      </w:r>
      <w:r>
        <w:rPr>
          <w:rtl/>
        </w:rPr>
        <w:t>יותר. בהקדמ</w:t>
      </w:r>
      <w:r w:rsidR="005537D5">
        <w:rPr>
          <w:rFonts w:hint="cs"/>
          <w:rtl/>
        </w:rPr>
        <w:t>ה לספר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5537D5">
        <w:rPr>
          <w:rFonts w:hint="cs"/>
          <w:rtl/>
        </w:rPr>
        <w:t>נמנים</w:t>
      </w:r>
      <w:r>
        <w:rPr>
          <w:rtl/>
        </w:rPr>
        <w:t xml:space="preserve"> מנהגים </w:t>
      </w:r>
      <w:r>
        <w:rPr>
          <w:rFonts w:hint="cs"/>
          <w:rtl/>
        </w:rPr>
        <w:t xml:space="preserve">ומגבלות </w:t>
      </w:r>
      <w:r>
        <w:rPr>
          <w:rtl/>
        </w:rPr>
        <w:t xml:space="preserve">שחייבים ללוות את המעוניינים ללמוד את </w:t>
      </w:r>
      <w:r>
        <w:rPr>
          <w:rFonts w:hint="cs"/>
          <w:rtl/>
        </w:rPr>
        <w:t xml:space="preserve">תחומי </w:t>
      </w:r>
      <w:r w:rsidR="005537D5">
        <w:rPr>
          <w:rFonts w:hint="cs"/>
          <w:rtl/>
        </w:rPr>
        <w:t>הנסתר</w:t>
      </w:r>
      <w:r>
        <w:rPr>
          <w:rtl/>
        </w:rPr>
        <w:t xml:space="preserve"> של התורה. ב</w:t>
      </w:r>
      <w:r w:rsidR="005537D5">
        <w:rPr>
          <w:rFonts w:hint="cs"/>
          <w:rtl/>
        </w:rPr>
        <w:t>ין השאר, הוא מזכיר:</w:t>
      </w:r>
    </w:p>
    <w:p w14:paraId="051A1425" w14:textId="7353B643" w:rsidR="000934D0" w:rsidRPr="005537D5" w:rsidRDefault="000934D0" w:rsidP="000934D0">
      <w:pPr>
        <w:pStyle w:val="aff6"/>
        <w:numPr>
          <w:ilvl w:val="0"/>
          <w:numId w:val="31"/>
        </w:numPr>
        <w:spacing w:after="40" w:line="259" w:lineRule="auto"/>
        <w:jc w:val="both"/>
        <w:rPr>
          <w:rFonts w:ascii="Narkisim" w:hAnsi="Narkisim" w:cs="Narkisim"/>
          <w:sz w:val="21"/>
          <w:szCs w:val="21"/>
          <w:rtl/>
        </w:rPr>
      </w:pPr>
      <w:r w:rsidRPr="005537D5">
        <w:rPr>
          <w:rFonts w:ascii="Narkisim" w:hAnsi="Narkisim" w:cs="Narkisim"/>
          <w:sz w:val="21"/>
          <w:szCs w:val="21"/>
          <w:rtl/>
        </w:rPr>
        <w:t>הימנעות מאכילת בשר ו</w:t>
      </w:r>
      <w:r w:rsidR="005537D5">
        <w:rPr>
          <w:rFonts w:ascii="Narkisim" w:hAnsi="Narkisim" w:cs="Narkisim" w:hint="cs"/>
          <w:sz w:val="21"/>
          <w:szCs w:val="21"/>
          <w:rtl/>
        </w:rPr>
        <w:t xml:space="preserve">משתיית </w:t>
      </w:r>
      <w:r w:rsidRPr="005537D5">
        <w:rPr>
          <w:rFonts w:ascii="Narkisim" w:hAnsi="Narkisim" w:cs="Narkisim"/>
          <w:sz w:val="21"/>
          <w:szCs w:val="21"/>
          <w:rtl/>
        </w:rPr>
        <w:t>יין במהלך ימות ה</w:t>
      </w:r>
      <w:r w:rsidR="005537D5">
        <w:rPr>
          <w:rFonts w:ascii="Narkisim" w:hAnsi="Narkisim" w:cs="Narkisim" w:hint="cs"/>
          <w:sz w:val="21"/>
          <w:szCs w:val="21"/>
          <w:rtl/>
        </w:rPr>
        <w:t>חול</w:t>
      </w:r>
      <w:r w:rsidRPr="005537D5">
        <w:rPr>
          <w:rFonts w:ascii="Narkisim" w:hAnsi="Narkisim" w:cs="Narkisim"/>
          <w:sz w:val="21"/>
          <w:szCs w:val="21"/>
          <w:rtl/>
        </w:rPr>
        <w:t>.</w:t>
      </w:r>
    </w:p>
    <w:p w14:paraId="548373EE" w14:textId="77777777" w:rsidR="000934D0" w:rsidRPr="005537D5" w:rsidRDefault="000934D0" w:rsidP="000934D0">
      <w:pPr>
        <w:pStyle w:val="aff6"/>
        <w:numPr>
          <w:ilvl w:val="0"/>
          <w:numId w:val="31"/>
        </w:numPr>
        <w:spacing w:after="40" w:line="259" w:lineRule="auto"/>
        <w:jc w:val="both"/>
        <w:rPr>
          <w:rFonts w:ascii="Narkisim" w:hAnsi="Narkisim" w:cs="Narkisim"/>
          <w:sz w:val="21"/>
          <w:szCs w:val="21"/>
          <w:rtl/>
        </w:rPr>
      </w:pPr>
      <w:r w:rsidRPr="005537D5">
        <w:rPr>
          <w:rFonts w:ascii="Narkisim" w:hAnsi="Narkisim" w:cs="Narkisim"/>
          <w:sz w:val="21"/>
          <w:szCs w:val="21"/>
          <w:rtl/>
        </w:rPr>
        <w:t>טבילה במקווה.</w:t>
      </w:r>
    </w:p>
    <w:p w14:paraId="52035CE8" w14:textId="6D8422C5" w:rsidR="000934D0" w:rsidRPr="005537D5" w:rsidRDefault="000934D0" w:rsidP="000934D0">
      <w:pPr>
        <w:pStyle w:val="aff6"/>
        <w:numPr>
          <w:ilvl w:val="0"/>
          <w:numId w:val="31"/>
        </w:numPr>
        <w:spacing w:after="40" w:line="259" w:lineRule="auto"/>
        <w:jc w:val="both"/>
        <w:rPr>
          <w:rFonts w:ascii="Narkisim" w:hAnsi="Narkisim" w:cs="Narkisim"/>
          <w:sz w:val="21"/>
          <w:szCs w:val="21"/>
          <w:rtl/>
        </w:rPr>
      </w:pPr>
      <w:r w:rsidRPr="005537D5">
        <w:rPr>
          <w:rFonts w:ascii="Narkisim" w:hAnsi="Narkisim" w:cs="Narkisim"/>
          <w:sz w:val="21"/>
          <w:szCs w:val="21"/>
          <w:rtl/>
        </w:rPr>
        <w:t>הימנעות מכעס ו</w:t>
      </w:r>
      <w:r w:rsidR="005537D5">
        <w:rPr>
          <w:rFonts w:ascii="Narkisim" w:hAnsi="Narkisim" w:cs="Narkisim" w:hint="cs"/>
          <w:sz w:val="21"/>
          <w:szCs w:val="21"/>
          <w:rtl/>
        </w:rPr>
        <w:t>מ</w:t>
      </w:r>
      <w:r w:rsidRPr="005537D5">
        <w:rPr>
          <w:rFonts w:ascii="Narkisim" w:hAnsi="Narkisim" w:cs="Narkisim"/>
          <w:sz w:val="21"/>
          <w:szCs w:val="21"/>
          <w:rtl/>
        </w:rPr>
        <w:t>גאווה.</w:t>
      </w:r>
    </w:p>
    <w:p w14:paraId="1318B9A4" w14:textId="37476855" w:rsidR="000934D0" w:rsidRPr="005537D5" w:rsidRDefault="000934D0" w:rsidP="005537D5">
      <w:pPr>
        <w:pStyle w:val="aff6"/>
        <w:numPr>
          <w:ilvl w:val="0"/>
          <w:numId w:val="31"/>
        </w:numPr>
        <w:spacing w:after="40" w:line="259" w:lineRule="auto"/>
        <w:jc w:val="both"/>
        <w:rPr>
          <w:rFonts w:ascii="Narkisim" w:hAnsi="Narkisim" w:cs="Narkisim"/>
          <w:sz w:val="21"/>
          <w:szCs w:val="21"/>
          <w:rtl/>
        </w:rPr>
      </w:pPr>
      <w:r w:rsidRPr="005537D5">
        <w:rPr>
          <w:rFonts w:ascii="Narkisim" w:hAnsi="Narkisim" w:cs="Narkisim"/>
          <w:sz w:val="21"/>
          <w:szCs w:val="21"/>
          <w:rtl/>
        </w:rPr>
        <w:t>אמירת תיקון חצות והגעה לבית הכנסת עם עלות השחר.</w:t>
      </w:r>
    </w:p>
    <w:p w14:paraId="36967BC1" w14:textId="1861D48A" w:rsidR="000934D0" w:rsidRDefault="000934D0" w:rsidP="000934D0">
      <w:pPr>
        <w:jc w:val="both"/>
        <w:rPr>
          <w:rtl/>
        </w:rPr>
      </w:pPr>
      <w:r>
        <w:rPr>
          <w:rtl/>
        </w:rPr>
        <w:t>הוראות אלו מצביעות על כך ש</w:t>
      </w:r>
      <w:r w:rsidR="00683C15">
        <w:rPr>
          <w:rFonts w:hint="cs"/>
          <w:rtl/>
        </w:rPr>
        <w:t>שערי תורת</w:t>
      </w:r>
      <w:r>
        <w:rPr>
          <w:rtl/>
        </w:rPr>
        <w:t xml:space="preserve"> </w:t>
      </w:r>
      <w:r w:rsidR="00683C15">
        <w:rPr>
          <w:rFonts w:hint="cs"/>
          <w:rtl/>
        </w:rPr>
        <w:t xml:space="preserve">הקבלה </w:t>
      </w:r>
      <w:r>
        <w:rPr>
          <w:rtl/>
        </w:rPr>
        <w:t>אינ</w:t>
      </w:r>
      <w:r w:rsidR="00683C15">
        <w:rPr>
          <w:rFonts w:hint="cs"/>
          <w:rtl/>
        </w:rPr>
        <w:t>ם</w:t>
      </w:r>
      <w:r>
        <w:rPr>
          <w:rtl/>
        </w:rPr>
        <w:t xml:space="preserve"> </w:t>
      </w:r>
      <w:r>
        <w:rPr>
          <w:rFonts w:hint="cs"/>
          <w:rtl/>
        </w:rPr>
        <w:t>פתוח</w:t>
      </w:r>
      <w:r w:rsidR="00683C15">
        <w:rPr>
          <w:rFonts w:hint="cs"/>
          <w:rtl/>
        </w:rPr>
        <w:t>ים</w:t>
      </w:r>
      <w:r>
        <w:rPr>
          <w:rFonts w:hint="cs"/>
          <w:rtl/>
        </w:rPr>
        <w:t xml:space="preserve"> </w:t>
      </w:r>
      <w:r>
        <w:rPr>
          <w:rtl/>
        </w:rPr>
        <w:t xml:space="preserve">בפני </w:t>
      </w:r>
      <w:r w:rsidR="00CF1C3F">
        <w:rPr>
          <w:rFonts w:hint="cs"/>
          <w:rtl/>
        </w:rPr>
        <w:t>כולם</w:t>
      </w:r>
      <w:r>
        <w:rPr>
          <w:rtl/>
        </w:rPr>
        <w:t>.</w:t>
      </w:r>
    </w:p>
    <w:p w14:paraId="46167746" w14:textId="77777777" w:rsidR="000934D0" w:rsidRDefault="000934D0" w:rsidP="000934D0">
      <w:pPr>
        <w:jc w:val="both"/>
        <w:rPr>
          <w:rtl/>
        </w:rPr>
      </w:pPr>
    </w:p>
    <w:p w14:paraId="52615710" w14:textId="7C4E004F" w:rsidR="000934D0" w:rsidRPr="00CF1C3F" w:rsidRDefault="000934D0" w:rsidP="00CF1C3F">
      <w:pPr>
        <w:jc w:val="both"/>
        <w:rPr>
          <w:b/>
          <w:bCs/>
          <w:u w:val="single"/>
          <w:rtl/>
        </w:rPr>
      </w:pPr>
      <w:r w:rsidRPr="00D148BB">
        <w:rPr>
          <w:rFonts w:hint="cs"/>
          <w:b/>
          <w:bCs/>
          <w:u w:val="single"/>
          <w:rtl/>
        </w:rPr>
        <w:t>חששות</w:t>
      </w:r>
      <w:r w:rsidRPr="00D148BB">
        <w:rPr>
          <w:b/>
          <w:bCs/>
          <w:u w:val="single"/>
          <w:rtl/>
        </w:rPr>
        <w:t xml:space="preserve"> </w:t>
      </w:r>
      <w:r w:rsidRPr="00D148BB">
        <w:rPr>
          <w:rFonts w:hint="cs"/>
          <w:b/>
          <w:bCs/>
          <w:u w:val="single"/>
          <w:rtl/>
        </w:rPr>
        <w:t>מ</w:t>
      </w:r>
      <w:r w:rsidRPr="00D148BB">
        <w:rPr>
          <w:b/>
          <w:bCs/>
          <w:u w:val="single"/>
          <w:rtl/>
        </w:rPr>
        <w:t>לימוד קבלה</w:t>
      </w:r>
    </w:p>
    <w:p w14:paraId="7B55DAA6" w14:textId="5B8ACDBB" w:rsidR="000934D0" w:rsidRDefault="000934D0" w:rsidP="000934D0">
      <w:pPr>
        <w:jc w:val="both"/>
        <w:rPr>
          <w:rtl/>
        </w:rPr>
      </w:pPr>
      <w:r>
        <w:rPr>
          <w:rtl/>
        </w:rPr>
        <w:t xml:space="preserve">במשך </w:t>
      </w:r>
      <w:r>
        <w:rPr>
          <w:rFonts w:hint="cs"/>
          <w:rtl/>
        </w:rPr>
        <w:t>ה</w:t>
      </w:r>
      <w:r>
        <w:rPr>
          <w:rtl/>
        </w:rPr>
        <w:t>שנים</w:t>
      </w:r>
      <w:r w:rsidR="00CF1C3F">
        <w:rPr>
          <w:rFonts w:hint="cs"/>
          <w:rtl/>
        </w:rPr>
        <w:t xml:space="preserve"> הועלו </w:t>
      </w:r>
      <w:r w:rsidR="00CF1C3F">
        <w:rPr>
          <w:rtl/>
        </w:rPr>
        <w:t xml:space="preserve">טיעונים </w:t>
      </w:r>
      <w:r w:rsidR="00CF1C3F">
        <w:rPr>
          <w:rFonts w:hint="cs"/>
          <w:rtl/>
        </w:rPr>
        <w:t>נוספים</w:t>
      </w:r>
      <w:r w:rsidR="00CF1C3F">
        <w:rPr>
          <w:rtl/>
        </w:rPr>
        <w:t xml:space="preserve"> נגד </w:t>
      </w:r>
      <w:r w:rsidR="00CF1C3F">
        <w:rPr>
          <w:rFonts w:hint="cs"/>
          <w:rtl/>
        </w:rPr>
        <w:t xml:space="preserve">הוראת </w:t>
      </w:r>
      <w:r w:rsidR="00CF1C3F">
        <w:rPr>
          <w:rtl/>
        </w:rPr>
        <w:t>קבלה</w:t>
      </w:r>
      <w:r w:rsidR="00CF1C3F">
        <w:rPr>
          <w:rFonts w:hint="cs"/>
          <w:rtl/>
        </w:rPr>
        <w:t xml:space="preserve"> ולימודה</w:t>
      </w:r>
      <w:r>
        <w:rPr>
          <w:rtl/>
        </w:rPr>
        <w:t>. מתחים בין מסורות הלכתי</w:t>
      </w:r>
      <w:r>
        <w:rPr>
          <w:rFonts w:hint="cs"/>
          <w:rtl/>
        </w:rPr>
        <w:t>ות</w:t>
      </w:r>
      <w:r>
        <w:rPr>
          <w:rtl/>
        </w:rPr>
        <w:t xml:space="preserve"> </w:t>
      </w:r>
      <w:r>
        <w:rPr>
          <w:rFonts w:hint="cs"/>
          <w:rtl/>
        </w:rPr>
        <w:t>מחייבות ו</w:t>
      </w:r>
      <w:r w:rsidR="00CF1C3F">
        <w:rPr>
          <w:rFonts w:hint="cs"/>
          <w:rtl/>
        </w:rPr>
        <w:t xml:space="preserve">בין </w:t>
      </w:r>
      <w:r>
        <w:rPr>
          <w:rFonts w:hint="cs"/>
          <w:rtl/>
        </w:rPr>
        <w:t>מנהגים ש</w:t>
      </w:r>
      <w:r w:rsidR="00683C15">
        <w:rPr>
          <w:rFonts w:hint="cs"/>
          <w:rtl/>
        </w:rPr>
        <w:t>נבע</w:t>
      </w:r>
      <w:r>
        <w:rPr>
          <w:rFonts w:hint="cs"/>
          <w:rtl/>
        </w:rPr>
        <w:t>ו מ</w:t>
      </w:r>
      <w:r w:rsidR="00CF1C3F">
        <w:rPr>
          <w:rFonts w:hint="cs"/>
          <w:rtl/>
        </w:rPr>
        <w:t xml:space="preserve">תורת </w:t>
      </w:r>
      <w:r>
        <w:rPr>
          <w:rFonts w:hint="cs"/>
          <w:rtl/>
        </w:rPr>
        <w:t xml:space="preserve">הקבלה </w:t>
      </w:r>
      <w:r>
        <w:rPr>
          <w:rtl/>
        </w:rPr>
        <w:t>ה</w:t>
      </w:r>
      <w:r>
        <w:rPr>
          <w:rFonts w:hint="cs"/>
          <w:rtl/>
        </w:rPr>
        <w:t xml:space="preserve">ובילו </w:t>
      </w:r>
      <w:r>
        <w:rPr>
          <w:rtl/>
        </w:rPr>
        <w:t xml:space="preserve">להתלבטויות </w:t>
      </w:r>
      <w:r w:rsidR="00CF1C3F">
        <w:rPr>
          <w:rFonts w:hint="cs"/>
          <w:rtl/>
        </w:rPr>
        <w:t xml:space="preserve">הלכתיות </w:t>
      </w:r>
      <w:r>
        <w:rPr>
          <w:rtl/>
        </w:rPr>
        <w:t>רבות.</w:t>
      </w:r>
      <w:r>
        <w:rPr>
          <w:rStyle w:val="a8"/>
          <w:rtl/>
        </w:rPr>
        <w:footnoteReference w:id="14"/>
      </w:r>
    </w:p>
    <w:p w14:paraId="0951D5F9" w14:textId="6BF23FEB" w:rsidR="000934D0" w:rsidRDefault="000934D0" w:rsidP="00354392">
      <w:pPr>
        <w:jc w:val="both"/>
      </w:pPr>
      <w:r>
        <w:rPr>
          <w:rFonts w:hint="cs"/>
          <w:rtl/>
        </w:rPr>
        <w:t>יש שחששו מה</w:t>
      </w:r>
      <w:r>
        <w:rPr>
          <w:rtl/>
        </w:rPr>
        <w:t xml:space="preserve">אופן שבו נתפס </w:t>
      </w:r>
      <w:r>
        <w:rPr>
          <w:rFonts w:hint="cs"/>
          <w:rtl/>
        </w:rPr>
        <w:t xml:space="preserve">הקב"ה </w:t>
      </w:r>
      <w:r>
        <w:rPr>
          <w:rtl/>
        </w:rPr>
        <w:t>בכתבים הקבליים</w:t>
      </w:r>
      <w:r w:rsidR="00354392">
        <w:rPr>
          <w:rFonts w:hint="cs"/>
          <w:rtl/>
        </w:rPr>
        <w:t>. לדעתם</w:t>
      </w:r>
      <w:r w:rsidR="00683C15">
        <w:rPr>
          <w:rFonts w:hint="cs"/>
          <w:rtl/>
        </w:rPr>
        <w:t>,</w:t>
      </w:r>
      <w:r>
        <w:rPr>
          <w:rtl/>
        </w:rPr>
        <w:t xml:space="preserve"> מקורות </w:t>
      </w:r>
      <w:r w:rsidR="00354392">
        <w:rPr>
          <w:rFonts w:hint="cs"/>
          <w:rtl/>
        </w:rPr>
        <w:t>אלו</w:t>
      </w:r>
      <w:r>
        <w:rPr>
          <w:rtl/>
        </w:rPr>
        <w:t xml:space="preserve"> </w:t>
      </w:r>
      <w:r w:rsidR="00427672">
        <w:rPr>
          <w:rFonts w:hint="cs"/>
          <w:rtl/>
        </w:rPr>
        <w:t>עלולים להוביל להאנשה של הא</w:t>
      </w:r>
      <w:r w:rsidR="00427672">
        <w:rPr>
          <w:rtl/>
        </w:rPr>
        <w:t>–</w:t>
      </w:r>
      <w:r w:rsidR="00427672">
        <w:rPr>
          <w:rFonts w:hint="cs"/>
          <w:rtl/>
        </w:rPr>
        <w:t xml:space="preserve">ל. לדוגמה, </w:t>
      </w:r>
      <w:r w:rsidR="00354392">
        <w:rPr>
          <w:rFonts w:hint="cs"/>
          <w:rtl/>
        </w:rPr>
        <w:t xml:space="preserve">האנציקלופדיה </w:t>
      </w:r>
      <w:r>
        <w:rPr>
          <w:rFonts w:hint="cs"/>
          <w:rtl/>
        </w:rPr>
        <w:t>"</w:t>
      </w:r>
      <w:r>
        <w:rPr>
          <w:rtl/>
        </w:rPr>
        <w:t>אוצר ישראל</w:t>
      </w:r>
      <w:r>
        <w:rPr>
          <w:rFonts w:hint="cs"/>
          <w:rtl/>
        </w:rPr>
        <w:t>"</w:t>
      </w:r>
      <w:r>
        <w:rPr>
          <w:rStyle w:val="a8"/>
          <w:rtl/>
        </w:rPr>
        <w:footnoteReference w:id="15"/>
      </w:r>
      <w:r>
        <w:rPr>
          <w:rtl/>
        </w:rPr>
        <w:t xml:space="preserve"> הכילה ערך </w:t>
      </w:r>
      <w:r w:rsidR="00CF1C3F">
        <w:rPr>
          <w:rFonts w:hint="cs"/>
          <w:rtl/>
        </w:rPr>
        <w:t>שעסק</w:t>
      </w:r>
      <w:r>
        <w:rPr>
          <w:rtl/>
        </w:rPr>
        <w:t xml:space="preserve"> </w:t>
      </w:r>
      <w:r w:rsidR="00CF1C3F">
        <w:rPr>
          <w:rFonts w:hint="cs"/>
          <w:rtl/>
        </w:rPr>
        <w:t>במושג</w:t>
      </w:r>
      <w:r w:rsidR="00354392">
        <w:rPr>
          <w:rFonts w:hint="cs"/>
          <w:rtl/>
        </w:rPr>
        <w:t xml:space="preserve"> הקבלי</w:t>
      </w:r>
      <w:r w:rsidR="00CF1C3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אדם קדמון</w:t>
      </w:r>
      <w:r>
        <w:rPr>
          <w:rFonts w:hint="cs"/>
          <w:rtl/>
        </w:rPr>
        <w:t>"</w:t>
      </w:r>
      <w:r w:rsidR="00CF1C3F">
        <w:rPr>
          <w:rFonts w:hint="cs"/>
          <w:rtl/>
        </w:rPr>
        <w:t>.</w:t>
      </w:r>
      <w:r w:rsidR="00354392">
        <w:rPr>
          <w:rStyle w:val="a8"/>
          <w:rtl/>
        </w:rPr>
        <w:footnoteReference w:id="16"/>
      </w:r>
      <w:r>
        <w:rPr>
          <w:rtl/>
        </w:rPr>
        <w:t xml:space="preserve"> </w:t>
      </w:r>
      <w:r w:rsidR="00CF1C3F">
        <w:rPr>
          <w:rFonts w:hint="cs"/>
          <w:rtl/>
        </w:rPr>
        <w:t>הערך כלל</w:t>
      </w:r>
      <w:r>
        <w:rPr>
          <w:rtl/>
        </w:rPr>
        <w:t xml:space="preserve"> תמונה של אדם עם עשר הספירות.</w:t>
      </w:r>
      <w:r w:rsidR="00354392">
        <w:rPr>
          <w:rFonts w:hint="cs"/>
          <w:rtl/>
        </w:rPr>
        <w:t xml:space="preserve"> </w:t>
      </w:r>
      <w:r>
        <w:rPr>
          <w:rtl/>
        </w:rPr>
        <w:t xml:space="preserve">הרב הראשי </w:t>
      </w:r>
      <w:r w:rsidR="00354392">
        <w:rPr>
          <w:rFonts w:hint="cs"/>
          <w:rtl/>
        </w:rPr>
        <w:t xml:space="preserve">באותה תקופה, </w:t>
      </w:r>
      <w:r>
        <w:rPr>
          <w:rFonts w:hint="cs"/>
          <w:rtl/>
        </w:rPr>
        <w:t xml:space="preserve">הרב אברהם יצחק </w:t>
      </w:r>
      <w:r>
        <w:rPr>
          <w:rFonts w:hint="cs"/>
          <w:rtl/>
        </w:rPr>
        <w:t xml:space="preserve">הכהן </w:t>
      </w:r>
      <w:r>
        <w:rPr>
          <w:rtl/>
        </w:rPr>
        <w:t>קוק</w:t>
      </w:r>
      <w:r w:rsidR="00354392">
        <w:rPr>
          <w:rFonts w:hint="cs"/>
          <w:rtl/>
        </w:rPr>
        <w:t>,</w:t>
      </w:r>
      <w:r>
        <w:rPr>
          <w:rtl/>
        </w:rPr>
        <w:t xml:space="preserve"> כתב מכתב לעורך ובו </w:t>
      </w:r>
      <w:r>
        <w:rPr>
          <w:rFonts w:hint="cs"/>
          <w:rtl/>
        </w:rPr>
        <w:t xml:space="preserve">ביטא </w:t>
      </w:r>
      <w:r>
        <w:rPr>
          <w:rtl/>
        </w:rPr>
        <w:t>את הפתעתו מהתמונה בספר. הוא הסביר שלמרות שחלק מהמקובלים ציירו קווים, עיגולים ואפילו עיניים</w:t>
      </w:r>
      <w:r w:rsidR="00354392">
        <w:rPr>
          <w:rFonts w:hint="cs"/>
          <w:rtl/>
        </w:rPr>
        <w:t xml:space="preserve"> בהקשר של עשר הספירות</w:t>
      </w:r>
      <w:r w:rsidR="00683C15">
        <w:rPr>
          <w:rFonts w:hint="cs"/>
          <w:rtl/>
        </w:rPr>
        <w:t xml:space="preserve"> </w:t>
      </w:r>
      <w:r w:rsidR="00683C15">
        <w:rPr>
          <w:rtl/>
        </w:rPr>
        <w:t>–</w:t>
      </w:r>
      <w:r>
        <w:rPr>
          <w:rtl/>
        </w:rPr>
        <w:t xml:space="preserve"> ציור דמות אדם אינו ראוי</w:t>
      </w:r>
      <w:r w:rsidR="00354392">
        <w:rPr>
          <w:rFonts w:hint="cs"/>
          <w:rtl/>
        </w:rPr>
        <w:t>,</w:t>
      </w:r>
      <w:r>
        <w:rPr>
          <w:rtl/>
        </w:rPr>
        <w:t xml:space="preserve"> ועלול להוביל ל"</w:t>
      </w:r>
      <w:r>
        <w:rPr>
          <w:rFonts w:hint="cs"/>
          <w:rtl/>
        </w:rPr>
        <w:t>היזק רב</w:t>
      </w:r>
      <w:r>
        <w:rPr>
          <w:rtl/>
        </w:rPr>
        <w:t>" למאמיני</w:t>
      </w:r>
      <w:r w:rsidR="00354392">
        <w:rPr>
          <w:rFonts w:hint="cs"/>
          <w:rtl/>
        </w:rPr>
        <w:t>ם</w:t>
      </w:r>
      <w:r>
        <w:rPr>
          <w:rtl/>
        </w:rPr>
        <w:t>.</w:t>
      </w:r>
      <w:r>
        <w:rPr>
          <w:rStyle w:val="a8"/>
          <w:rtl/>
        </w:rPr>
        <w:footnoteReference w:id="17"/>
      </w:r>
    </w:p>
    <w:p w14:paraId="0F6E9514" w14:textId="0C2ED9C6" w:rsidR="000934D0" w:rsidRDefault="00354392" w:rsidP="00354392">
      <w:pPr>
        <w:jc w:val="both"/>
        <w:rPr>
          <w:rtl/>
        </w:rPr>
      </w:pPr>
      <w:r>
        <w:rPr>
          <w:rFonts w:hint="cs"/>
          <w:rtl/>
        </w:rPr>
        <w:t xml:space="preserve">הסתייגות אחרת ניתן למצוא בתשובת </w:t>
      </w:r>
      <w:proofErr w:type="spellStart"/>
      <w:r>
        <w:rPr>
          <w:rFonts w:hint="cs"/>
          <w:rtl/>
        </w:rPr>
        <w:t>הריב"ש</w:t>
      </w:r>
      <w:proofErr w:type="spellEnd"/>
      <w:r>
        <w:rPr>
          <w:rFonts w:hint="cs"/>
          <w:rtl/>
        </w:rPr>
        <w:t xml:space="preserve">. </w:t>
      </w:r>
      <w:proofErr w:type="spellStart"/>
      <w:r w:rsidR="000934D0">
        <w:rPr>
          <w:rFonts w:hint="cs"/>
          <w:rtl/>
        </w:rPr>
        <w:t>הריב"ש</w:t>
      </w:r>
      <w:proofErr w:type="spellEnd"/>
      <w:r w:rsidR="000934D0">
        <w:rPr>
          <w:rStyle w:val="a8"/>
          <w:rtl/>
        </w:rPr>
        <w:footnoteReference w:id="18"/>
      </w:r>
      <w:r w:rsidR="000934D0">
        <w:rPr>
          <w:rtl/>
        </w:rPr>
        <w:t xml:space="preserve"> </w:t>
      </w:r>
      <w:r>
        <w:rPr>
          <w:rFonts w:hint="cs"/>
          <w:rtl/>
        </w:rPr>
        <w:t>מזכיר</w:t>
      </w:r>
      <w:r>
        <w:rPr>
          <w:rFonts w:hint="cs"/>
          <w:rtl/>
        </w:rPr>
        <w:t xml:space="preserve"> שיחה עם</w:t>
      </w:r>
      <w:r>
        <w:rPr>
          <w:rtl/>
        </w:rPr>
        <w:t xml:space="preserve"> מקובל</w:t>
      </w:r>
      <w:r>
        <w:rPr>
          <w:rFonts w:hint="cs"/>
          <w:rtl/>
        </w:rPr>
        <w:t>,</w:t>
      </w:r>
      <w:r>
        <w:rPr>
          <w:rtl/>
        </w:rPr>
        <w:t xml:space="preserve"> שאותו הוא מתאר כ</w:t>
      </w:r>
      <w:r>
        <w:rPr>
          <w:rFonts w:hint="cs"/>
          <w:rtl/>
        </w:rPr>
        <w:t>חסיד</w:t>
      </w:r>
      <w:r>
        <w:rPr>
          <w:rtl/>
        </w:rPr>
        <w:t>.</w:t>
      </w:r>
      <w:r>
        <w:rPr>
          <w:rFonts w:hint="cs"/>
          <w:rtl/>
        </w:rPr>
        <w:t xml:space="preserve"> הוא מתייחס למנהגי התפילה על פי הקבלה,</w:t>
      </w:r>
      <w:r w:rsidR="000934D0">
        <w:rPr>
          <w:rFonts w:hint="cs"/>
          <w:rtl/>
        </w:rPr>
        <w:t xml:space="preserve"> </w:t>
      </w:r>
      <w:r>
        <w:rPr>
          <w:rFonts w:hint="cs"/>
          <w:rtl/>
        </w:rPr>
        <w:t>ואת ה</w:t>
      </w:r>
      <w:r w:rsidR="000934D0">
        <w:rPr>
          <w:rtl/>
        </w:rPr>
        <w:t>מקום</w:t>
      </w:r>
      <w:r w:rsidR="000934D0">
        <w:rPr>
          <w:rFonts w:hint="cs"/>
          <w:rtl/>
        </w:rPr>
        <w:t xml:space="preserve"> המרכזי של</w:t>
      </w:r>
      <w:r w:rsidR="000934D0">
        <w:rPr>
          <w:rtl/>
        </w:rPr>
        <w:t xml:space="preserve"> </w:t>
      </w:r>
      <w:r>
        <w:rPr>
          <w:rFonts w:hint="cs"/>
          <w:rtl/>
        </w:rPr>
        <w:t xml:space="preserve">עשר </w:t>
      </w:r>
      <w:r w:rsidR="000934D0">
        <w:rPr>
          <w:rtl/>
        </w:rPr>
        <w:t>הספירות בתפילת</w:t>
      </w:r>
      <w:r>
        <w:rPr>
          <w:rFonts w:hint="cs"/>
          <w:rtl/>
        </w:rPr>
        <w:t xml:space="preserve"> המקובלים</w:t>
      </w:r>
      <w:r w:rsidR="000934D0">
        <w:rPr>
          <w:rtl/>
        </w:rPr>
        <w:t xml:space="preserve">. המנהג </w:t>
      </w:r>
      <w:r w:rsidR="000934D0">
        <w:rPr>
          <w:rFonts w:hint="cs"/>
          <w:rtl/>
        </w:rPr>
        <w:t>כלל כוונה ל</w:t>
      </w:r>
      <w:r w:rsidR="000934D0">
        <w:rPr>
          <w:rtl/>
        </w:rPr>
        <w:t xml:space="preserve">ספירות שונות </w:t>
      </w:r>
      <w:r w:rsidR="000934D0">
        <w:rPr>
          <w:rFonts w:hint="cs"/>
          <w:rtl/>
        </w:rPr>
        <w:t>ב</w:t>
      </w:r>
      <w:r w:rsidR="000934D0">
        <w:rPr>
          <w:rtl/>
        </w:rPr>
        <w:t>כל ברכה וברכה במהלך התפילות.</w:t>
      </w:r>
      <w:r>
        <w:rPr>
          <w:rFonts w:hint="cs"/>
          <w:rtl/>
        </w:rPr>
        <w:t xml:space="preserve"> </w:t>
      </w:r>
      <w:proofErr w:type="spellStart"/>
      <w:r w:rsidR="000934D0">
        <w:rPr>
          <w:rFonts w:hint="cs"/>
          <w:rtl/>
        </w:rPr>
        <w:t>ה</w:t>
      </w:r>
      <w:r w:rsidR="000934D0">
        <w:rPr>
          <w:rtl/>
        </w:rPr>
        <w:t>ריב</w:t>
      </w:r>
      <w:r w:rsidR="000934D0">
        <w:rPr>
          <w:rFonts w:hint="cs"/>
          <w:rtl/>
        </w:rPr>
        <w:t>"</w:t>
      </w:r>
      <w:r w:rsidR="000934D0">
        <w:rPr>
          <w:rtl/>
        </w:rPr>
        <w:t>ש</w:t>
      </w:r>
      <w:proofErr w:type="spellEnd"/>
      <w:r w:rsidR="000934D0">
        <w:rPr>
          <w:rtl/>
        </w:rPr>
        <w:t xml:space="preserve"> שאל את</w:t>
      </w:r>
      <w:r>
        <w:rPr>
          <w:rFonts w:hint="cs"/>
          <w:rtl/>
        </w:rPr>
        <w:t xml:space="preserve"> החסיד </w:t>
      </w:r>
      <w:r w:rsidR="000934D0">
        <w:rPr>
          <w:rtl/>
        </w:rPr>
        <w:t xml:space="preserve">כיצד ניתן להתיר אופן תפילה </w:t>
      </w:r>
      <w:r w:rsidR="000934D0">
        <w:rPr>
          <w:rFonts w:hint="cs"/>
          <w:rtl/>
        </w:rPr>
        <w:t>כ</w:t>
      </w:r>
      <w:r w:rsidR="000934D0">
        <w:rPr>
          <w:rtl/>
        </w:rPr>
        <w:t xml:space="preserve">זה, </w:t>
      </w:r>
      <w:r>
        <w:rPr>
          <w:rFonts w:hint="cs"/>
          <w:rtl/>
        </w:rPr>
        <w:t>שלכאורה מפנה את הכוונה</w:t>
      </w:r>
      <w:r w:rsidR="000934D0">
        <w:rPr>
          <w:rtl/>
        </w:rPr>
        <w:t xml:space="preserve"> לכוחות אלטרנטיביים ולא ל</w:t>
      </w:r>
      <w:r>
        <w:rPr>
          <w:rFonts w:hint="cs"/>
          <w:rtl/>
        </w:rPr>
        <w:t>קב"ה</w:t>
      </w:r>
      <w:r w:rsidR="000934D0">
        <w:rPr>
          <w:rtl/>
        </w:rPr>
        <w:t xml:space="preserve"> עצמו. </w:t>
      </w:r>
      <w:proofErr w:type="spellStart"/>
      <w:r w:rsidR="000934D0">
        <w:rPr>
          <w:rFonts w:hint="cs"/>
          <w:rtl/>
        </w:rPr>
        <w:t>ה</w:t>
      </w:r>
      <w:r w:rsidR="000934D0">
        <w:rPr>
          <w:rtl/>
        </w:rPr>
        <w:t>ריב</w:t>
      </w:r>
      <w:r w:rsidR="000934D0">
        <w:rPr>
          <w:rFonts w:hint="cs"/>
          <w:rtl/>
        </w:rPr>
        <w:t>"</w:t>
      </w:r>
      <w:r w:rsidR="000934D0">
        <w:rPr>
          <w:rtl/>
        </w:rPr>
        <w:t>ש</w:t>
      </w:r>
      <w:proofErr w:type="spellEnd"/>
      <w:r w:rsidR="000934D0">
        <w:rPr>
          <w:rtl/>
        </w:rPr>
        <w:t xml:space="preserve"> עצמו מסביר שהוא מאמין שהתפילה צריכה להיות יותר פשוטה.</w:t>
      </w:r>
      <w:r w:rsidR="000934D0">
        <w:rPr>
          <w:rStyle w:val="a8"/>
          <w:rtl/>
        </w:rPr>
        <w:footnoteReference w:id="19"/>
      </w:r>
    </w:p>
    <w:p w14:paraId="2059CC53" w14:textId="31C0414F" w:rsidR="000934D0" w:rsidRDefault="006644D5" w:rsidP="000934D0">
      <w:pPr>
        <w:jc w:val="both"/>
        <w:rPr>
          <w:rtl/>
        </w:rPr>
      </w:pPr>
      <w:r>
        <w:rPr>
          <w:rFonts w:hint="cs"/>
          <w:rtl/>
        </w:rPr>
        <w:t xml:space="preserve">החשש מלימוד הקבלה לאור תנועת השבתאות וכת </w:t>
      </w:r>
      <w:proofErr w:type="spellStart"/>
      <w:r>
        <w:rPr>
          <w:rFonts w:hint="cs"/>
          <w:rtl/>
        </w:rPr>
        <w:t>הפרנקיסטים</w:t>
      </w:r>
      <w:proofErr w:type="spellEnd"/>
      <w:r>
        <w:rPr>
          <w:rFonts w:hint="cs"/>
          <w:rtl/>
        </w:rPr>
        <w:t xml:space="preserve"> עולה גם מתשובת רבי אלעזר </w:t>
      </w:r>
      <w:proofErr w:type="spellStart"/>
      <w:r>
        <w:rPr>
          <w:rFonts w:hint="cs"/>
          <w:rtl/>
        </w:rPr>
        <w:t>פלקלס</w:t>
      </w:r>
      <w:proofErr w:type="spellEnd"/>
      <w:r>
        <w:rPr>
          <w:rFonts w:hint="cs"/>
          <w:rtl/>
        </w:rPr>
        <w:t>, תלמיד הנודע ביהודה.</w:t>
      </w:r>
      <w:r w:rsidRPr="006644D5">
        <w:rPr>
          <w:rStyle w:val="a8"/>
          <w:rtl/>
        </w:rPr>
        <w:t xml:space="preserve"> </w:t>
      </w:r>
      <w:r>
        <w:rPr>
          <w:rStyle w:val="a8"/>
          <w:rtl/>
        </w:rPr>
        <w:footnoteReference w:id="20"/>
      </w:r>
      <w:r>
        <w:rPr>
          <w:rFonts w:hint="cs"/>
          <w:rtl/>
        </w:rPr>
        <w:t xml:space="preserve"> </w:t>
      </w:r>
      <w:r w:rsidR="000934D0">
        <w:rPr>
          <w:rtl/>
        </w:rPr>
        <w:t xml:space="preserve">כאשר </w:t>
      </w:r>
      <w:r w:rsidR="000934D0">
        <w:rPr>
          <w:rFonts w:hint="cs"/>
          <w:rtl/>
        </w:rPr>
        <w:t>נדרש מ</w:t>
      </w:r>
      <w:r w:rsidR="000934D0">
        <w:rPr>
          <w:rtl/>
        </w:rPr>
        <w:t xml:space="preserve">אדם </w:t>
      </w:r>
      <w:r w:rsidR="000934D0">
        <w:rPr>
          <w:rFonts w:hint="cs"/>
          <w:rtl/>
        </w:rPr>
        <w:t>להישבע</w:t>
      </w:r>
      <w:r w:rsidR="000934D0">
        <w:rPr>
          <w:rtl/>
        </w:rPr>
        <w:t xml:space="preserve">, </w:t>
      </w:r>
      <w:r w:rsidR="000934D0">
        <w:rPr>
          <w:rFonts w:hint="cs"/>
          <w:rtl/>
        </w:rPr>
        <w:t>הוא צריך</w:t>
      </w:r>
      <w:r w:rsidR="000934D0">
        <w:rPr>
          <w:rtl/>
        </w:rPr>
        <w:t xml:space="preserve"> </w:t>
      </w:r>
      <w:r w:rsidR="000934D0">
        <w:rPr>
          <w:rFonts w:hint="cs"/>
          <w:rtl/>
        </w:rPr>
        <w:t>לאחוז</w:t>
      </w:r>
      <w:r w:rsidR="000934D0">
        <w:rPr>
          <w:rtl/>
        </w:rPr>
        <w:t xml:space="preserve"> ב</w:t>
      </w:r>
      <w:r w:rsidR="000934D0">
        <w:rPr>
          <w:rFonts w:hint="cs"/>
          <w:rtl/>
        </w:rPr>
        <w:t xml:space="preserve">חפץ של </w:t>
      </w:r>
      <w:r w:rsidR="000934D0">
        <w:rPr>
          <w:rtl/>
        </w:rPr>
        <w:t>מצו</w:t>
      </w:r>
      <w:r w:rsidR="000934D0">
        <w:rPr>
          <w:rFonts w:hint="cs"/>
          <w:rtl/>
        </w:rPr>
        <w:t>ו</w:t>
      </w:r>
      <w:r w:rsidR="000934D0">
        <w:rPr>
          <w:rtl/>
        </w:rPr>
        <w:t>ה (</w:t>
      </w:r>
      <w:r w:rsidR="000934D0">
        <w:rPr>
          <w:rFonts w:hint="cs"/>
          <w:rtl/>
        </w:rPr>
        <w:t>"</w:t>
      </w:r>
      <w:r w:rsidR="000934D0">
        <w:rPr>
          <w:rtl/>
        </w:rPr>
        <w:t>נקי</w:t>
      </w:r>
      <w:r w:rsidR="000934D0">
        <w:rPr>
          <w:rFonts w:hint="cs"/>
          <w:rtl/>
        </w:rPr>
        <w:t>ט</w:t>
      </w:r>
      <w:r w:rsidR="000934D0">
        <w:rPr>
          <w:rtl/>
        </w:rPr>
        <w:t>ת חפץ</w:t>
      </w:r>
      <w:r w:rsidR="000934D0">
        <w:rPr>
          <w:rFonts w:hint="cs"/>
          <w:rtl/>
        </w:rPr>
        <w:t>"</w:t>
      </w:r>
      <w:r w:rsidR="000934D0">
        <w:rPr>
          <w:rtl/>
        </w:rPr>
        <w:t xml:space="preserve">). המנהג הוא להחזיק ספר תורה. </w:t>
      </w:r>
      <w:r w:rsidR="000934D0">
        <w:rPr>
          <w:rFonts w:hint="cs"/>
          <w:rtl/>
        </w:rPr>
        <w:t>רבי</w:t>
      </w:r>
      <w:r w:rsidR="000934D0">
        <w:rPr>
          <w:rtl/>
        </w:rPr>
        <w:t xml:space="preserve"> אלעזר </w:t>
      </w:r>
      <w:proofErr w:type="spellStart"/>
      <w:r w:rsidR="000934D0">
        <w:rPr>
          <w:rtl/>
        </w:rPr>
        <w:t>פלקלס</w:t>
      </w:r>
      <w:proofErr w:type="spellEnd"/>
      <w:r w:rsidR="000934D0">
        <w:rPr>
          <w:rtl/>
        </w:rPr>
        <w:t xml:space="preserve"> נשאל האם ניתן להשתמש </w:t>
      </w:r>
      <w:r w:rsidR="00683C15">
        <w:rPr>
          <w:rFonts w:hint="cs"/>
          <w:rtl/>
        </w:rPr>
        <w:t xml:space="preserve">לשם כך </w:t>
      </w:r>
      <w:r w:rsidR="000934D0">
        <w:rPr>
          <w:rFonts w:hint="cs"/>
          <w:rtl/>
        </w:rPr>
        <w:t>בספר הזוהר</w:t>
      </w:r>
      <w:r w:rsidR="000934D0">
        <w:rPr>
          <w:rtl/>
        </w:rPr>
        <w:t>.</w:t>
      </w:r>
    </w:p>
    <w:p w14:paraId="19361FE1" w14:textId="5AFB024C" w:rsidR="000934D0" w:rsidRDefault="000934D0" w:rsidP="006644D5">
      <w:pPr>
        <w:jc w:val="both"/>
        <w:rPr>
          <w:rtl/>
        </w:rPr>
      </w:pPr>
      <w:r>
        <w:rPr>
          <w:rtl/>
        </w:rPr>
        <w:t>ב</w:t>
      </w:r>
      <w:r>
        <w:rPr>
          <w:rFonts w:hint="cs"/>
          <w:rtl/>
        </w:rPr>
        <w:t>תש</w:t>
      </w:r>
      <w:r>
        <w:rPr>
          <w:rtl/>
        </w:rPr>
        <w:t>ובתו</w:t>
      </w:r>
      <w:r>
        <w:rPr>
          <w:rFonts w:hint="cs"/>
          <w:rtl/>
        </w:rPr>
        <w:t>,</w:t>
      </w:r>
      <w:r>
        <w:rPr>
          <w:rtl/>
        </w:rPr>
        <w:t xml:space="preserve"> הרב </w:t>
      </w:r>
      <w:proofErr w:type="spellStart"/>
      <w:r>
        <w:rPr>
          <w:rtl/>
        </w:rPr>
        <w:t>פלקלס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מטיל </w:t>
      </w:r>
      <w:r>
        <w:rPr>
          <w:rtl/>
        </w:rPr>
        <w:t>ספק בסמכותו ה</w:t>
      </w:r>
      <w:r>
        <w:rPr>
          <w:rFonts w:hint="cs"/>
          <w:rtl/>
        </w:rPr>
        <w:t xml:space="preserve">תורנית </w:t>
      </w:r>
      <w:r>
        <w:rPr>
          <w:rtl/>
        </w:rPr>
        <w:t>של הזוהר ו</w:t>
      </w:r>
      <w:r>
        <w:rPr>
          <w:rFonts w:hint="cs"/>
          <w:rtl/>
        </w:rPr>
        <w:t>כן בזיהוי של מחברו</w:t>
      </w:r>
      <w:r>
        <w:rPr>
          <w:rtl/>
        </w:rPr>
        <w:t>. אם אכן ספר זה חובר על ידי התנא רב</w:t>
      </w:r>
      <w:r>
        <w:rPr>
          <w:rFonts w:hint="cs"/>
          <w:rtl/>
        </w:rPr>
        <w:t>י</w:t>
      </w:r>
      <w:r>
        <w:rPr>
          <w:rtl/>
        </w:rPr>
        <w:t xml:space="preserve"> שמעון בר יוחאי, הוא שואל, מדוע </w:t>
      </w:r>
      <w:r>
        <w:rPr>
          <w:rFonts w:hint="cs"/>
          <w:rtl/>
        </w:rPr>
        <w:t>מובאים</w:t>
      </w:r>
      <w:r>
        <w:rPr>
          <w:rtl/>
        </w:rPr>
        <w:t xml:space="preserve"> בספר מקורות מאוחרים יותר? </w:t>
      </w:r>
      <w:r w:rsidR="006644D5">
        <w:rPr>
          <w:rFonts w:hint="cs"/>
          <w:rtl/>
        </w:rPr>
        <w:t>בנוסף, כיצד ייתכן</w:t>
      </w:r>
      <w:r>
        <w:rPr>
          <w:rtl/>
        </w:rPr>
        <w:t xml:space="preserve"> שהראשונים הגדולים, שמצטטים מקורות </w:t>
      </w:r>
      <w:proofErr w:type="spellStart"/>
      <w:r>
        <w:rPr>
          <w:rFonts w:hint="cs"/>
          <w:rtl/>
        </w:rPr>
        <w:t>ת</w:t>
      </w:r>
      <w:r>
        <w:rPr>
          <w:rtl/>
        </w:rPr>
        <w:t>נאיים</w:t>
      </w:r>
      <w:proofErr w:type="spellEnd"/>
      <w:r>
        <w:rPr>
          <w:rtl/>
        </w:rPr>
        <w:t xml:space="preserve"> רבים, אינם מצטטים </w:t>
      </w:r>
      <w:r>
        <w:rPr>
          <w:rFonts w:hint="cs"/>
          <w:rtl/>
        </w:rPr>
        <w:t>את ה</w:t>
      </w:r>
      <w:r w:rsidR="006644D5">
        <w:rPr>
          <w:rFonts w:hint="cs"/>
          <w:rtl/>
        </w:rPr>
        <w:t>זוהר</w:t>
      </w:r>
      <w:r>
        <w:rPr>
          <w:rtl/>
        </w:rPr>
        <w:t xml:space="preserve">? </w:t>
      </w:r>
      <w:r>
        <w:rPr>
          <w:rFonts w:hint="cs"/>
          <w:rtl/>
        </w:rPr>
        <w:t>ה</w:t>
      </w:r>
      <w:r w:rsidR="006644D5">
        <w:rPr>
          <w:rFonts w:hint="cs"/>
          <w:rtl/>
        </w:rPr>
        <w:t xml:space="preserve">רב </w:t>
      </w:r>
      <w:proofErr w:type="spellStart"/>
      <w:r w:rsidR="006644D5">
        <w:rPr>
          <w:rFonts w:hint="cs"/>
          <w:rtl/>
        </w:rPr>
        <w:t>פלקלס</w:t>
      </w:r>
      <w:proofErr w:type="spellEnd"/>
      <w:r w:rsidR="006644D5">
        <w:rPr>
          <w:rFonts w:hint="cs"/>
          <w:rtl/>
        </w:rPr>
        <w:t xml:space="preserve"> ממשיך</w:t>
      </w:r>
      <w:r>
        <w:rPr>
          <w:rtl/>
        </w:rPr>
        <w:t xml:space="preserve"> </w:t>
      </w:r>
      <w:r w:rsidR="006644D5">
        <w:rPr>
          <w:rFonts w:hint="cs"/>
          <w:rtl/>
        </w:rPr>
        <w:t>ו</w:t>
      </w:r>
      <w:r>
        <w:rPr>
          <w:rtl/>
        </w:rPr>
        <w:t>מעלה את הטענה הבאה:</w:t>
      </w:r>
    </w:p>
    <w:p w14:paraId="4C71CA3D" w14:textId="77777777" w:rsidR="000934D0" w:rsidRDefault="000934D0" w:rsidP="000934D0">
      <w:pPr>
        <w:ind w:left="720"/>
        <w:jc w:val="both"/>
        <w:rPr>
          <w:rtl/>
        </w:rPr>
      </w:pPr>
      <w:r>
        <w:rPr>
          <w:rFonts w:hint="cs"/>
          <w:rtl/>
        </w:rPr>
        <w:t>והנה</w:t>
      </w:r>
      <w:r>
        <w:rPr>
          <w:rtl/>
        </w:rPr>
        <w:t xml:space="preserve"> מיום שנתחדש ספר הזוהר הרבה נכשלו ע"י כי כמה דברים סתומים וחתומים</w:t>
      </w:r>
      <w:r>
        <w:rPr>
          <w:rFonts w:hint="cs"/>
          <w:rtl/>
        </w:rPr>
        <w:t xml:space="preserve">... </w:t>
      </w:r>
      <w:r>
        <w:rPr>
          <w:rtl/>
        </w:rPr>
        <w:t xml:space="preserve">צאו וראו כמה קלקולים רבים קלקלו מאמיני הכלב רע שבתי צבי שבור ואחוזת מרעהו ברכי </w:t>
      </w:r>
      <w:proofErr w:type="spellStart"/>
      <w:r>
        <w:rPr>
          <w:rtl/>
        </w:rPr>
        <w:t>מסאלנוקא</w:t>
      </w:r>
      <w:proofErr w:type="spellEnd"/>
      <w:r>
        <w:rPr>
          <w:rtl/>
        </w:rPr>
        <w:t xml:space="preserve"> /משלוניקי/, ויעקב </w:t>
      </w:r>
      <w:proofErr w:type="spellStart"/>
      <w:r>
        <w:rPr>
          <w:rtl/>
        </w:rPr>
        <w:t>פראנק</w:t>
      </w:r>
      <w:proofErr w:type="spellEnd"/>
      <w:r>
        <w:rPr>
          <w:rtl/>
        </w:rPr>
        <w:t xml:space="preserve"> שם רשעים </w:t>
      </w:r>
      <w:proofErr w:type="spellStart"/>
      <w:r>
        <w:rPr>
          <w:rtl/>
        </w:rPr>
        <w:t>ירקב</w:t>
      </w:r>
      <w:proofErr w:type="spellEnd"/>
      <w:r>
        <w:rPr>
          <w:rtl/>
        </w:rPr>
        <w:t xml:space="preserve">, ותלו דבריהם בספר הזוהר אשר </w:t>
      </w:r>
      <w:proofErr w:type="spellStart"/>
      <w:r>
        <w:rPr>
          <w:rtl/>
        </w:rPr>
        <w:t>בודאי</w:t>
      </w:r>
      <w:proofErr w:type="spellEnd"/>
      <w:r>
        <w:rPr>
          <w:rtl/>
        </w:rPr>
        <w:t xml:space="preserve"> לא יאונה לצדיק ר' שמעון בר יוחאי כל און.</w:t>
      </w:r>
      <w:r>
        <w:rPr>
          <w:rStyle w:val="a8"/>
          <w:rtl/>
        </w:rPr>
        <w:footnoteReference w:id="21"/>
      </w:r>
    </w:p>
    <w:p w14:paraId="719CA42A" w14:textId="3F174D7B" w:rsidR="000934D0" w:rsidRDefault="006644D5" w:rsidP="000934D0">
      <w:pPr>
        <w:jc w:val="both"/>
        <w:rPr>
          <w:rtl/>
        </w:rPr>
      </w:pPr>
      <w:r>
        <w:rPr>
          <w:rFonts w:hint="cs"/>
          <w:rtl/>
        </w:rPr>
        <w:t xml:space="preserve">בדורנו, </w:t>
      </w:r>
      <w:r w:rsidR="000934D0">
        <w:rPr>
          <w:rtl/>
        </w:rPr>
        <w:t>הרב עובדיה יוסף נשאל</w:t>
      </w:r>
      <w:r>
        <w:rPr>
          <w:rFonts w:hint="cs"/>
          <w:rtl/>
        </w:rPr>
        <w:t xml:space="preserve"> </w:t>
      </w:r>
      <w:r w:rsidR="000934D0">
        <w:rPr>
          <w:rtl/>
        </w:rPr>
        <w:t>על מרכזי הקבלה החדשים</w:t>
      </w:r>
      <w:r>
        <w:rPr>
          <w:rFonts w:hint="cs"/>
          <w:rtl/>
        </w:rPr>
        <w:t>,</w:t>
      </w:r>
      <w:r w:rsidR="000934D0">
        <w:rPr>
          <w:rtl/>
        </w:rPr>
        <w:t xml:space="preserve"> </w:t>
      </w:r>
      <w:r>
        <w:rPr>
          <w:rFonts w:hint="cs"/>
          <w:rtl/>
        </w:rPr>
        <w:t>ש</w:t>
      </w:r>
      <w:r w:rsidR="000934D0">
        <w:rPr>
          <w:rtl/>
        </w:rPr>
        <w:t>מלמדים</w:t>
      </w:r>
      <w:r w:rsidR="000934D0">
        <w:rPr>
          <w:rFonts w:hint="cs"/>
          <w:rtl/>
        </w:rPr>
        <w:t xml:space="preserve"> </w:t>
      </w:r>
      <w:r>
        <w:rPr>
          <w:rFonts w:hint="cs"/>
          <w:rtl/>
        </w:rPr>
        <w:t>את ה</w:t>
      </w:r>
      <w:r w:rsidR="000934D0">
        <w:rPr>
          <w:rFonts w:hint="cs"/>
          <w:rtl/>
        </w:rPr>
        <w:t>ציבור</w:t>
      </w:r>
      <w:r w:rsidR="000934D0">
        <w:rPr>
          <w:rtl/>
        </w:rPr>
        <w:t xml:space="preserve"> </w:t>
      </w:r>
      <w:r>
        <w:rPr>
          <w:rFonts w:hint="cs"/>
          <w:rtl/>
        </w:rPr>
        <w:t xml:space="preserve">על </w:t>
      </w:r>
      <w:r w:rsidR="000934D0">
        <w:rPr>
          <w:rtl/>
        </w:rPr>
        <w:t>משמעויות מיסטיות של היהדות.</w:t>
      </w:r>
    </w:p>
    <w:p w14:paraId="2152C683" w14:textId="648246C3" w:rsidR="000934D0" w:rsidRDefault="006644D5" w:rsidP="000934D0">
      <w:pPr>
        <w:jc w:val="both"/>
        <w:rPr>
          <w:rtl/>
        </w:rPr>
      </w:pPr>
      <w:r>
        <w:rPr>
          <w:rFonts w:hint="cs"/>
          <w:rtl/>
        </w:rPr>
        <w:t>הרב עובדיה מצטט</w:t>
      </w:r>
      <w:r w:rsidR="000934D0">
        <w:rPr>
          <w:rtl/>
        </w:rPr>
        <w:t xml:space="preserve"> מקורות רבים ה</w:t>
      </w:r>
      <w:r>
        <w:rPr>
          <w:rFonts w:hint="cs"/>
          <w:rtl/>
        </w:rPr>
        <w:t>טוענים</w:t>
      </w:r>
      <w:r w:rsidR="000934D0">
        <w:rPr>
          <w:rFonts w:hint="cs"/>
          <w:rtl/>
        </w:rPr>
        <w:t xml:space="preserve"> </w:t>
      </w:r>
      <w:r>
        <w:rPr>
          <w:rFonts w:hint="cs"/>
          <w:rtl/>
        </w:rPr>
        <w:t>שתורת</w:t>
      </w:r>
      <w:r w:rsidR="000934D0">
        <w:rPr>
          <w:rtl/>
        </w:rPr>
        <w:t xml:space="preserve"> </w:t>
      </w:r>
      <w:r>
        <w:rPr>
          <w:rFonts w:hint="cs"/>
          <w:rtl/>
        </w:rPr>
        <w:t>הנסתר</w:t>
      </w:r>
      <w:r w:rsidR="000934D0">
        <w:rPr>
          <w:rtl/>
        </w:rPr>
        <w:t xml:space="preserve"> </w:t>
      </w:r>
      <w:r>
        <w:rPr>
          <w:rFonts w:hint="cs"/>
          <w:rtl/>
        </w:rPr>
        <w:t>צריכה</w:t>
      </w:r>
      <w:r w:rsidR="000934D0">
        <w:rPr>
          <w:rtl/>
        </w:rPr>
        <w:t xml:space="preserve"> להי</w:t>
      </w:r>
      <w:r>
        <w:rPr>
          <w:rFonts w:hint="cs"/>
          <w:rtl/>
        </w:rPr>
        <w:t>למד</w:t>
      </w:r>
      <w:r w:rsidR="000934D0">
        <w:rPr>
          <w:rtl/>
        </w:rPr>
        <w:t xml:space="preserve"> ב</w:t>
      </w:r>
      <w:r w:rsidR="000934D0">
        <w:rPr>
          <w:rFonts w:hint="cs"/>
          <w:rtl/>
        </w:rPr>
        <w:t>מסגרת מצומצמת</w:t>
      </w:r>
      <w:r>
        <w:rPr>
          <w:rFonts w:hint="cs"/>
          <w:rtl/>
        </w:rPr>
        <w:t>.</w:t>
      </w:r>
      <w:r w:rsidR="000934D0">
        <w:rPr>
          <w:rtl/>
        </w:rPr>
        <w:t xml:space="preserve"> </w:t>
      </w:r>
      <w:r>
        <w:rPr>
          <w:rFonts w:hint="cs"/>
          <w:rtl/>
        </w:rPr>
        <w:t xml:space="preserve">לבסוף </w:t>
      </w:r>
      <w:r w:rsidR="000934D0">
        <w:rPr>
          <w:rtl/>
        </w:rPr>
        <w:t xml:space="preserve">הוא פוסק נגד </w:t>
      </w:r>
      <w:r w:rsidR="000934D0">
        <w:rPr>
          <w:rFonts w:hint="cs"/>
          <w:rtl/>
        </w:rPr>
        <w:t>פעילות</w:t>
      </w:r>
      <w:r w:rsidR="000934D0">
        <w:rPr>
          <w:rtl/>
        </w:rPr>
        <w:t xml:space="preserve"> </w:t>
      </w:r>
      <w:r w:rsidR="000934D0">
        <w:rPr>
          <w:rFonts w:hint="cs"/>
          <w:rtl/>
        </w:rPr>
        <w:t>זו</w:t>
      </w:r>
      <w:r>
        <w:rPr>
          <w:rFonts w:hint="cs"/>
          <w:rtl/>
        </w:rPr>
        <w:t>,</w:t>
      </w:r>
      <w:r w:rsidR="000934D0">
        <w:rPr>
          <w:rtl/>
        </w:rPr>
        <w:t xml:space="preserve"> ומגביל שיעורים כאלה</w:t>
      </w:r>
      <w:r>
        <w:rPr>
          <w:rFonts w:hint="cs"/>
          <w:rtl/>
        </w:rPr>
        <w:t xml:space="preserve"> רק</w:t>
      </w:r>
      <w:r w:rsidR="000934D0">
        <w:rPr>
          <w:rtl/>
        </w:rPr>
        <w:t xml:space="preserve"> לצדיקים </w:t>
      </w:r>
      <w:r w:rsidR="000934D0">
        <w:rPr>
          <w:rFonts w:hint="cs"/>
          <w:rtl/>
        </w:rPr>
        <w:t>וחסידים</w:t>
      </w:r>
      <w:r w:rsidR="000934D0">
        <w:rPr>
          <w:rtl/>
        </w:rPr>
        <w:t xml:space="preserve"> </w:t>
      </w:r>
      <w:r>
        <w:rPr>
          <w:rFonts w:hint="cs"/>
          <w:rtl/>
        </w:rPr>
        <w:t>שנטועים</w:t>
      </w:r>
      <w:r w:rsidR="000934D0">
        <w:rPr>
          <w:rFonts w:hint="cs"/>
          <w:rtl/>
        </w:rPr>
        <w:t xml:space="preserve"> </w:t>
      </w:r>
      <w:r w:rsidR="000934D0">
        <w:rPr>
          <w:rtl/>
        </w:rPr>
        <w:t>היטב ב</w:t>
      </w:r>
      <w:r w:rsidR="000934D0">
        <w:rPr>
          <w:rFonts w:hint="cs"/>
          <w:rtl/>
        </w:rPr>
        <w:t xml:space="preserve">תחומים הקלאסיים של התורה </w:t>
      </w:r>
      <w:r w:rsidR="000934D0">
        <w:rPr>
          <w:rtl/>
        </w:rPr>
        <w:t xml:space="preserve">(ש"ס ופוסקים). הוא </w:t>
      </w:r>
      <w:r w:rsidR="000934D0">
        <w:rPr>
          <w:rFonts w:hint="cs"/>
          <w:rtl/>
        </w:rPr>
        <w:t xml:space="preserve">מוסיף </w:t>
      </w:r>
      <w:r w:rsidR="000934D0">
        <w:rPr>
          <w:rtl/>
        </w:rPr>
        <w:t>ש</w:t>
      </w:r>
      <w:r>
        <w:rPr>
          <w:rFonts w:hint="cs"/>
          <w:rtl/>
        </w:rPr>
        <w:t>גם מעבירי השיעורים</w:t>
      </w:r>
      <w:r w:rsidR="000934D0">
        <w:rPr>
          <w:rtl/>
        </w:rPr>
        <w:t xml:space="preserve"> חייבים </w:t>
      </w:r>
      <w:r w:rsidR="000934D0">
        <w:rPr>
          <w:rFonts w:hint="cs"/>
          <w:rtl/>
        </w:rPr>
        <w:t xml:space="preserve">להיות </w:t>
      </w:r>
      <w:r w:rsidR="000934D0">
        <w:rPr>
          <w:rtl/>
        </w:rPr>
        <w:lastRenderedPageBreak/>
        <w:t xml:space="preserve">צדיקים וחסידים. </w:t>
      </w:r>
      <w:r w:rsidR="000934D0">
        <w:rPr>
          <w:rFonts w:hint="cs"/>
          <w:rtl/>
        </w:rPr>
        <w:t xml:space="preserve">קשה מאוד, אם לא בלתי אפשרי, לעמוד בתנאים אלו </w:t>
      </w:r>
      <w:r>
        <w:rPr>
          <w:rFonts w:hint="cs"/>
          <w:rtl/>
        </w:rPr>
        <w:t>בשיעורים</w:t>
      </w:r>
      <w:r w:rsidR="000934D0">
        <w:rPr>
          <w:rFonts w:hint="cs"/>
          <w:rtl/>
        </w:rPr>
        <w:t xml:space="preserve"> </w:t>
      </w:r>
      <w:r>
        <w:rPr>
          <w:rFonts w:hint="cs"/>
          <w:rtl/>
        </w:rPr>
        <w:t>ש</w:t>
      </w:r>
      <w:r w:rsidR="000934D0">
        <w:rPr>
          <w:rFonts w:hint="cs"/>
          <w:rtl/>
        </w:rPr>
        <w:t xml:space="preserve">מופצים </w:t>
      </w:r>
      <w:r w:rsidR="000934D0">
        <w:rPr>
          <w:rtl/>
        </w:rPr>
        <w:t>להמונים.</w:t>
      </w:r>
      <w:r w:rsidR="000934D0">
        <w:rPr>
          <w:rStyle w:val="a8"/>
          <w:rtl/>
        </w:rPr>
        <w:footnoteReference w:id="22"/>
      </w:r>
    </w:p>
    <w:p w14:paraId="7F964EC0" w14:textId="77777777" w:rsidR="000934D0" w:rsidRDefault="000934D0" w:rsidP="000934D0">
      <w:pPr>
        <w:jc w:val="both"/>
        <w:rPr>
          <w:rtl/>
        </w:rPr>
      </w:pPr>
    </w:p>
    <w:p w14:paraId="03EA4952" w14:textId="74E18D57" w:rsidR="000934D0" w:rsidRPr="006644D5" w:rsidRDefault="000934D0" w:rsidP="006644D5">
      <w:pPr>
        <w:jc w:val="both"/>
        <w:rPr>
          <w:b/>
          <w:bCs/>
          <w:u w:val="single"/>
          <w:rtl/>
        </w:rPr>
      </w:pPr>
      <w:r w:rsidRPr="00112DE4">
        <w:rPr>
          <w:rFonts w:hint="cs"/>
          <w:b/>
          <w:bCs/>
          <w:u w:val="single"/>
          <w:rtl/>
        </w:rPr>
        <w:t>התומכים</w:t>
      </w:r>
    </w:p>
    <w:p w14:paraId="282CF7EC" w14:textId="1A9E1DAB" w:rsidR="000934D0" w:rsidRDefault="006644D5" w:rsidP="006644D5">
      <w:pPr>
        <w:jc w:val="both"/>
        <w:rPr>
          <w:rtl/>
        </w:rPr>
      </w:pPr>
      <w:r>
        <w:rPr>
          <w:rFonts w:hint="cs"/>
          <w:rtl/>
        </w:rPr>
        <w:t>עם זאת</w:t>
      </w:r>
      <w:r w:rsidR="000934D0">
        <w:rPr>
          <w:rtl/>
        </w:rPr>
        <w:t>, רבים פוסקים אחרת. לטענתם, ה</w:t>
      </w:r>
      <w:r w:rsidR="000934D0">
        <w:rPr>
          <w:rFonts w:hint="cs"/>
          <w:rtl/>
        </w:rPr>
        <w:t xml:space="preserve">תקופה המיוחדת בה </w:t>
      </w:r>
      <w:r w:rsidR="000934D0">
        <w:rPr>
          <w:rtl/>
        </w:rPr>
        <w:t xml:space="preserve">אנו חיים </w:t>
      </w:r>
      <w:r w:rsidR="000934D0">
        <w:rPr>
          <w:rFonts w:hint="cs"/>
          <w:rtl/>
        </w:rPr>
        <w:t xml:space="preserve">דורשת </w:t>
      </w:r>
      <w:r w:rsidR="000934D0">
        <w:rPr>
          <w:rtl/>
        </w:rPr>
        <w:t xml:space="preserve">לחשוף את סודותיה </w:t>
      </w:r>
      <w:r w:rsidR="00683C15">
        <w:rPr>
          <w:rFonts w:hint="cs"/>
          <w:rtl/>
        </w:rPr>
        <w:t>הנסתרים</w:t>
      </w:r>
      <w:r w:rsidR="000934D0">
        <w:rPr>
          <w:rtl/>
        </w:rPr>
        <w:t xml:space="preserve"> של התורה </w:t>
      </w:r>
      <w:proofErr w:type="spellStart"/>
      <w:r w:rsidR="000934D0">
        <w:rPr>
          <w:rtl/>
        </w:rPr>
        <w:t>ולהנגיש</w:t>
      </w:r>
      <w:proofErr w:type="spellEnd"/>
      <w:r w:rsidR="000934D0">
        <w:rPr>
          <w:rtl/>
        </w:rPr>
        <w:t xml:space="preserve"> אותם לציבור. </w:t>
      </w:r>
      <w:r w:rsidR="000934D0">
        <w:rPr>
          <w:rFonts w:hint="cs"/>
          <w:rtl/>
        </w:rPr>
        <w:t xml:space="preserve">עמדות </w:t>
      </w:r>
      <w:r w:rsidR="000934D0">
        <w:rPr>
          <w:rtl/>
        </w:rPr>
        <w:t xml:space="preserve">אלו מדגישות שבזמן של גאולה משיחית, הצורך לחקור </w:t>
      </w:r>
      <w:r w:rsidR="000934D0">
        <w:rPr>
          <w:rFonts w:hint="cs"/>
          <w:rtl/>
        </w:rPr>
        <w:t xml:space="preserve">את </w:t>
      </w:r>
      <w:r w:rsidR="000934D0">
        <w:rPr>
          <w:rtl/>
        </w:rPr>
        <w:t xml:space="preserve">סודות אלו </w:t>
      </w:r>
      <w:r>
        <w:rPr>
          <w:rFonts w:hint="cs"/>
          <w:rtl/>
        </w:rPr>
        <w:t>מתעצם</w:t>
      </w:r>
      <w:r w:rsidR="000934D0">
        <w:rPr>
          <w:rtl/>
        </w:rPr>
        <w:t>.</w:t>
      </w:r>
    </w:p>
    <w:p w14:paraId="29B92BBE" w14:textId="490C3B09" w:rsidR="000934D0" w:rsidRDefault="000934D0" w:rsidP="00510DB9">
      <w:pPr>
        <w:jc w:val="both"/>
        <w:rPr>
          <w:rtl/>
        </w:rPr>
      </w:pPr>
      <w:r>
        <w:rPr>
          <w:rtl/>
        </w:rPr>
        <w:t>הרב ישעיהו בן אברהם הורביץ,</w:t>
      </w:r>
      <w:r>
        <w:rPr>
          <w:rStyle w:val="a8"/>
          <w:rtl/>
        </w:rPr>
        <w:footnoteReference w:id="23"/>
      </w:r>
      <w:r>
        <w:rPr>
          <w:rtl/>
        </w:rPr>
        <w:t xml:space="preserve"> המכונה גם </w:t>
      </w:r>
      <w:proofErr w:type="spellStart"/>
      <w:r>
        <w:rPr>
          <w:rFonts w:hint="cs"/>
          <w:rtl/>
        </w:rPr>
        <w:t>ה</w:t>
      </w:r>
      <w:r>
        <w:rPr>
          <w:rtl/>
        </w:rPr>
        <w:t>של</w:t>
      </w:r>
      <w:r>
        <w:rPr>
          <w:rFonts w:hint="cs"/>
          <w:rtl/>
        </w:rPr>
        <w:t>"ה</w:t>
      </w:r>
      <w:proofErr w:type="spellEnd"/>
      <w:r>
        <w:rPr>
          <w:rtl/>
        </w:rPr>
        <w:t xml:space="preserve"> הקדוש על שם ספרו </w:t>
      </w:r>
      <w:r w:rsidR="006644D5">
        <w:rPr>
          <w:rFonts w:hint="cs"/>
          <w:rtl/>
        </w:rPr>
        <w:t>הקבלי</w:t>
      </w:r>
      <w:r>
        <w:rPr>
          <w:rtl/>
        </w:rPr>
        <w:t xml:space="preserve"> "שני לו</w:t>
      </w:r>
      <w:r>
        <w:rPr>
          <w:rFonts w:hint="cs"/>
          <w:rtl/>
        </w:rPr>
        <w:t>ח</w:t>
      </w:r>
      <w:r>
        <w:rPr>
          <w:rtl/>
        </w:rPr>
        <w:t>ות הברית", מצטט תגובות למקורות התלמוד</w:t>
      </w:r>
      <w:r>
        <w:rPr>
          <w:rFonts w:hint="cs"/>
          <w:rtl/>
        </w:rPr>
        <w:t>יים</w:t>
      </w:r>
      <w:r w:rsidR="006644D5">
        <w:rPr>
          <w:rFonts w:hint="cs"/>
          <w:rtl/>
        </w:rPr>
        <w:t xml:space="preserve"> המתנגדים לכאורה ללימוד תורת הסוד</w:t>
      </w:r>
      <w:r>
        <w:rPr>
          <w:rtl/>
        </w:rPr>
        <w:t xml:space="preserve">. הוא מזכיר את האמונה שהגאולה הקרובה קשורה לגילוי הזוהר. בהערת שוליים המסבירה מדוע בעבר </w:t>
      </w:r>
      <w:r>
        <w:rPr>
          <w:rFonts w:hint="cs"/>
          <w:rtl/>
        </w:rPr>
        <w:t>תחום זה נפתח רק בפני</w:t>
      </w:r>
      <w:r>
        <w:rPr>
          <w:rtl/>
        </w:rPr>
        <w:t xml:space="preserve"> מעטים, הוא מסכים שרבים הולכו שולל על ידי סודות התורה. </w:t>
      </w:r>
      <w:r w:rsidR="00510DB9">
        <w:rPr>
          <w:rFonts w:hint="cs"/>
          <w:rtl/>
        </w:rPr>
        <w:t xml:space="preserve">עם זאת, </w:t>
      </w:r>
      <w:r w:rsidR="00683C15">
        <w:rPr>
          <w:rFonts w:hint="cs"/>
          <w:rtl/>
        </w:rPr>
        <w:t xml:space="preserve">לטענתו </w:t>
      </w:r>
      <w:r>
        <w:rPr>
          <w:rtl/>
        </w:rPr>
        <w:t>בדור</w:t>
      </w:r>
      <w:r w:rsidR="00683C15">
        <w:rPr>
          <w:rFonts w:hint="cs"/>
          <w:rtl/>
        </w:rPr>
        <w:t xml:space="preserve">ו </w:t>
      </w:r>
      <w:r>
        <w:rPr>
          <w:rtl/>
        </w:rPr>
        <w:t>(המאה ה</w:t>
      </w:r>
      <w:r>
        <w:rPr>
          <w:rFonts w:hint="cs"/>
          <w:rtl/>
        </w:rPr>
        <w:t>שבע עשרה</w:t>
      </w:r>
      <w:r>
        <w:rPr>
          <w:rtl/>
        </w:rPr>
        <w:t xml:space="preserve">) </w:t>
      </w:r>
      <w:r w:rsidR="00510DB9">
        <w:rPr>
          <w:rFonts w:hint="cs"/>
          <w:rtl/>
        </w:rPr>
        <w:t>הגאולה קרובה</w:t>
      </w:r>
      <w:r>
        <w:rPr>
          <w:rtl/>
        </w:rPr>
        <w:t>, ובתקופה זו יש לחשוף את סודות התורה לציבור.</w:t>
      </w:r>
      <w:r>
        <w:rPr>
          <w:rStyle w:val="a8"/>
          <w:rtl/>
        </w:rPr>
        <w:footnoteReference w:id="24"/>
      </w:r>
    </w:p>
    <w:p w14:paraId="22CFD2E3" w14:textId="08D43135" w:rsidR="000934D0" w:rsidRDefault="000934D0" w:rsidP="00510DB9">
      <w:pPr>
        <w:jc w:val="both"/>
        <w:rPr>
          <w:rFonts w:hint="cs"/>
          <w:rtl/>
        </w:rPr>
      </w:pPr>
      <w:r>
        <w:rPr>
          <w:rFonts w:hint="cs"/>
          <w:rtl/>
        </w:rPr>
        <w:t>רבי</w:t>
      </w:r>
      <w:r>
        <w:rPr>
          <w:rtl/>
        </w:rPr>
        <w:t xml:space="preserve"> חיים אלעזר </w:t>
      </w:r>
      <w:r>
        <w:rPr>
          <w:rFonts w:hint="cs"/>
          <w:rtl/>
        </w:rPr>
        <w:t>ש</w:t>
      </w:r>
      <w:r>
        <w:rPr>
          <w:rtl/>
        </w:rPr>
        <w:t>פירא,</w:t>
      </w:r>
      <w:r>
        <w:rPr>
          <w:rStyle w:val="a8"/>
          <w:rtl/>
        </w:rPr>
        <w:footnoteReference w:id="25"/>
      </w:r>
      <w:r>
        <w:rPr>
          <w:rtl/>
        </w:rPr>
        <w:t xml:space="preserve"> המכונה אדמו"ר החסידות ההונגרית </w:t>
      </w:r>
      <w:proofErr w:type="spellStart"/>
      <w:r>
        <w:rPr>
          <w:rFonts w:hint="cs"/>
          <w:rtl/>
        </w:rPr>
        <w:t>ב</w:t>
      </w:r>
      <w:r>
        <w:rPr>
          <w:rtl/>
        </w:rPr>
        <w:t>מונקאטש</w:t>
      </w:r>
      <w:proofErr w:type="spellEnd"/>
      <w:r>
        <w:rPr>
          <w:rtl/>
        </w:rPr>
        <w:t xml:space="preserve">, מצטט </w:t>
      </w:r>
      <w:r w:rsidR="00683C15">
        <w:rPr>
          <w:rFonts w:hint="cs"/>
          <w:rtl/>
        </w:rPr>
        <w:t xml:space="preserve">אף הוא </w:t>
      </w:r>
      <w:r>
        <w:rPr>
          <w:rtl/>
        </w:rPr>
        <w:t xml:space="preserve">דעות </w:t>
      </w:r>
      <w:r>
        <w:rPr>
          <w:rFonts w:hint="cs"/>
          <w:rtl/>
        </w:rPr>
        <w:t xml:space="preserve">לפיהן </w:t>
      </w:r>
      <w:r>
        <w:rPr>
          <w:rtl/>
        </w:rPr>
        <w:t xml:space="preserve">בגלל שדורו </w:t>
      </w:r>
      <w:r>
        <w:rPr>
          <w:rFonts w:hint="cs"/>
          <w:rtl/>
        </w:rPr>
        <w:t>חי</w:t>
      </w:r>
      <w:r>
        <w:rPr>
          <w:rtl/>
        </w:rPr>
        <w:t xml:space="preserve"> ב</w:t>
      </w:r>
      <w:r>
        <w:rPr>
          <w:rFonts w:hint="cs"/>
          <w:rtl/>
        </w:rPr>
        <w:t xml:space="preserve">"עקבתא </w:t>
      </w:r>
      <w:proofErr w:type="spellStart"/>
      <w:r>
        <w:rPr>
          <w:rFonts w:hint="cs"/>
          <w:rtl/>
        </w:rPr>
        <w:t>דמשיחא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(עידן ביאת המשיח), יש ללמוד קבלה</w:t>
      </w:r>
      <w:r w:rsidR="00683C15">
        <w:rPr>
          <w:rFonts w:hint="cs"/>
          <w:rtl/>
        </w:rPr>
        <w:t>. הוא טוען זאת במיוחד</w:t>
      </w:r>
      <w:r>
        <w:rPr>
          <w:rtl/>
        </w:rPr>
        <w:t xml:space="preserve"> </w:t>
      </w:r>
      <w:r w:rsidR="00683C15">
        <w:rPr>
          <w:rFonts w:hint="cs"/>
          <w:rtl/>
        </w:rPr>
        <w:t>ביחס ל</w:t>
      </w:r>
      <w:r>
        <w:rPr>
          <w:rtl/>
        </w:rPr>
        <w:t xml:space="preserve">מי </w:t>
      </w:r>
      <w:r>
        <w:rPr>
          <w:rFonts w:hint="cs"/>
          <w:rtl/>
        </w:rPr>
        <w:t>שחפץ בכך</w:t>
      </w:r>
      <w:r>
        <w:rPr>
          <w:rtl/>
        </w:rPr>
        <w:t>.</w:t>
      </w:r>
      <w:r>
        <w:rPr>
          <w:rStyle w:val="a8"/>
          <w:rtl/>
        </w:rPr>
        <w:footnoteReference w:id="26"/>
      </w:r>
    </w:p>
    <w:tbl>
      <w:tblPr>
        <w:tblpPr w:leftFromText="180" w:rightFromText="180" w:vertAnchor="text" w:horzAnchor="margin" w:tblpXSpec="right" w:tblpY="3029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510DB9" w:rsidRPr="006A6545" w14:paraId="1DDED3CE" w14:textId="77777777" w:rsidTr="00CC1803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611D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5E0E76CA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6BF01ABE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D26C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061B6C8E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652025AD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1D52507E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79E6A1CD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1FDA1FE0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0E058528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04D20C87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093744FA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285DEB8F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3622A464" w14:textId="77777777" w:rsidR="00510DB9" w:rsidRPr="006A6545" w:rsidRDefault="00510DB9" w:rsidP="00CC1803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6931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061566FA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7E1C470E" w14:textId="77777777" w:rsidR="00510DB9" w:rsidRPr="006A6545" w:rsidRDefault="00510DB9" w:rsidP="00CC1803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510DB9" w:rsidRPr="006A6545" w14:paraId="7766FD76" w14:textId="77777777" w:rsidTr="00CC1803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5916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4CE6" w14:textId="77777777" w:rsidR="00510DB9" w:rsidRPr="006A6545" w:rsidRDefault="00510DB9" w:rsidP="00CC1803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FE54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</w:p>
          <w:p w14:paraId="2079B023" w14:textId="77777777" w:rsidR="00510DB9" w:rsidRPr="006A6545" w:rsidRDefault="00510DB9" w:rsidP="00CC1803">
            <w:pPr>
              <w:pStyle w:val="ac"/>
              <w:spacing w:after="120"/>
              <w:rPr>
                <w:rtl/>
              </w:rPr>
            </w:pPr>
          </w:p>
        </w:tc>
      </w:tr>
    </w:tbl>
    <w:p w14:paraId="1F9C457E" w14:textId="1C49CE21" w:rsidR="005834DE" w:rsidRDefault="000934D0" w:rsidP="00510DB9">
      <w:pPr>
        <w:jc w:val="both"/>
        <w:rPr>
          <w:rtl/>
        </w:rPr>
      </w:pPr>
      <w:proofErr w:type="spellStart"/>
      <w:r>
        <w:rPr>
          <w:rtl/>
        </w:rPr>
        <w:t>הר</w:t>
      </w:r>
      <w:r>
        <w:rPr>
          <w:rFonts w:hint="cs"/>
          <w:rtl/>
        </w:rPr>
        <w:t>אי"ה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קוק היה </w:t>
      </w:r>
      <w:r>
        <w:rPr>
          <w:rFonts w:hint="cs"/>
          <w:rtl/>
        </w:rPr>
        <w:t xml:space="preserve">תומך נלהב </w:t>
      </w:r>
      <w:r w:rsidR="00510DB9">
        <w:rPr>
          <w:rFonts w:hint="cs"/>
          <w:rtl/>
        </w:rPr>
        <w:t xml:space="preserve">של </w:t>
      </w:r>
      <w:r>
        <w:rPr>
          <w:rtl/>
        </w:rPr>
        <w:t>לימוד קבלה</w:t>
      </w:r>
      <w:r w:rsidR="00510DB9">
        <w:rPr>
          <w:rFonts w:hint="cs"/>
          <w:rtl/>
        </w:rPr>
        <w:t>, והתבטא בנושא במספר מקומות</w:t>
      </w:r>
      <w:r>
        <w:rPr>
          <w:rtl/>
        </w:rPr>
        <w:t xml:space="preserve">. הוא עצמו היה בקיא בזוהר ובכתבים </w:t>
      </w:r>
      <w:r w:rsidR="00510DB9">
        <w:rPr>
          <w:rFonts w:hint="cs"/>
          <w:rtl/>
        </w:rPr>
        <w:t>קבליים</w:t>
      </w:r>
      <w:r>
        <w:rPr>
          <w:rtl/>
        </w:rPr>
        <w:t xml:space="preserve"> אחרים. השקפתו החיובית על לימוד הזוהר בימינו היא חלק מעמדה תיאולוגית </w:t>
      </w:r>
      <w:r>
        <w:rPr>
          <w:rFonts w:hint="cs"/>
          <w:rtl/>
        </w:rPr>
        <w:t>רחב</w:t>
      </w:r>
      <w:r w:rsidR="00510DB9">
        <w:rPr>
          <w:rFonts w:hint="cs"/>
          <w:rtl/>
        </w:rPr>
        <w:t>ה ביחס ל</w:t>
      </w:r>
      <w:r>
        <w:rPr>
          <w:rtl/>
        </w:rPr>
        <w:t xml:space="preserve">לימוד מקצועות תורניים </w:t>
      </w:r>
      <w:r w:rsidR="00683C15">
        <w:rPr>
          <w:rFonts w:hint="cs"/>
          <w:rtl/>
        </w:rPr>
        <w:t>מגוונים</w:t>
      </w:r>
      <w:r>
        <w:rPr>
          <w:rtl/>
        </w:rPr>
        <w:t>. לד</w:t>
      </w:r>
      <w:r>
        <w:rPr>
          <w:rFonts w:hint="cs"/>
          <w:rtl/>
        </w:rPr>
        <w:t>עת</w:t>
      </w:r>
      <w:r>
        <w:rPr>
          <w:rtl/>
        </w:rPr>
        <w:t xml:space="preserve"> הרב קוק, משבר האמונה במאה ה</w:t>
      </w:r>
      <w:r>
        <w:rPr>
          <w:rFonts w:hint="cs"/>
          <w:rtl/>
        </w:rPr>
        <w:t>עשרים</w:t>
      </w:r>
      <w:r>
        <w:rPr>
          <w:rtl/>
        </w:rPr>
        <w:t xml:space="preserve"> </w:t>
      </w:r>
      <w:r w:rsidR="00510DB9">
        <w:rPr>
          <w:rFonts w:hint="cs"/>
          <w:rtl/>
        </w:rPr>
        <w:t>נבע בחלקו</w:t>
      </w:r>
      <w:r>
        <w:rPr>
          <w:rtl/>
        </w:rPr>
        <w:t xml:space="preserve"> </w:t>
      </w:r>
      <w:r w:rsidR="00510DB9">
        <w:rPr>
          <w:rFonts w:hint="cs"/>
          <w:rtl/>
        </w:rPr>
        <w:t xml:space="preserve">מהזנחת </w:t>
      </w:r>
      <w:r>
        <w:rPr>
          <w:rtl/>
        </w:rPr>
        <w:t xml:space="preserve">לימוד הצד האגדתי והפילוסופי של התורה. הרב קוק </w:t>
      </w:r>
      <w:r>
        <w:rPr>
          <w:rFonts w:hint="cs"/>
          <w:rtl/>
        </w:rPr>
        <w:t>הפציר ב</w:t>
      </w:r>
      <w:r>
        <w:rPr>
          <w:rtl/>
        </w:rPr>
        <w:t>לומדי התורה ללמוד</w:t>
      </w:r>
      <w:r w:rsidR="00510DB9">
        <w:rPr>
          <w:rFonts w:hint="cs"/>
          <w:rtl/>
        </w:rPr>
        <w:t xml:space="preserve"> גם תחומי</w:t>
      </w:r>
      <w:r>
        <w:rPr>
          <w:rtl/>
        </w:rPr>
        <w:t xml:space="preserve"> מחשבה</w:t>
      </w:r>
      <w:r w:rsidR="00510DB9">
        <w:rPr>
          <w:rFonts w:hint="cs"/>
          <w:rtl/>
        </w:rPr>
        <w:t xml:space="preserve"> ואמונה,</w:t>
      </w:r>
      <w:r>
        <w:rPr>
          <w:rtl/>
        </w:rPr>
        <w:t xml:space="preserve"> </w:t>
      </w:r>
      <w:r w:rsidR="00510DB9">
        <w:rPr>
          <w:rFonts w:hint="cs"/>
          <w:rtl/>
        </w:rPr>
        <w:t>ואף</w:t>
      </w:r>
      <w:r>
        <w:rPr>
          <w:rtl/>
        </w:rPr>
        <w:t xml:space="preserve"> טען שיש להפחית </w:t>
      </w:r>
      <w:r w:rsidR="00510DB9">
        <w:rPr>
          <w:rFonts w:hint="cs"/>
          <w:rtl/>
        </w:rPr>
        <w:t>את</w:t>
      </w:r>
      <w:r>
        <w:rPr>
          <w:rtl/>
        </w:rPr>
        <w:t xml:space="preserve"> ההגבלות</w:t>
      </w:r>
      <w:r w:rsidR="00510DB9">
        <w:rPr>
          <w:rFonts w:hint="cs"/>
          <w:rtl/>
        </w:rPr>
        <w:t xml:space="preserve"> </w:t>
      </w:r>
      <w:r>
        <w:rPr>
          <w:rtl/>
        </w:rPr>
        <w:t>על לימוד קבלה.</w:t>
      </w:r>
      <w:r>
        <w:rPr>
          <w:rStyle w:val="a8"/>
          <w:rtl/>
        </w:rPr>
        <w:footnoteReference w:id="27"/>
      </w:r>
    </w:p>
    <w:p w14:paraId="66346E21" w14:textId="77777777" w:rsidR="00CC1803" w:rsidRPr="005834DE" w:rsidRDefault="00CC1803" w:rsidP="00510DB9">
      <w:pPr>
        <w:jc w:val="both"/>
        <w:rPr>
          <w:rFonts w:hint="cs"/>
          <w:rtl/>
        </w:rPr>
      </w:pPr>
    </w:p>
    <w:p w14:paraId="43DFF4CE" w14:textId="77777777" w:rsidR="00E203ED" w:rsidRPr="005A1C99" w:rsidRDefault="00E203ED" w:rsidP="007334D9">
      <w:pPr>
        <w:rPr>
          <w:rtl/>
        </w:rPr>
      </w:pPr>
    </w:p>
    <w:p w14:paraId="2A801C7E" w14:textId="799D9177" w:rsidR="002A749B" w:rsidRDefault="002A749B" w:rsidP="007334D9">
      <w:pPr>
        <w:rPr>
          <w:rtl/>
        </w:rPr>
      </w:pPr>
    </w:p>
    <w:p w14:paraId="36345CCC" w14:textId="0F04B8AF" w:rsidR="007245A4" w:rsidRDefault="007245A4" w:rsidP="007334D9">
      <w:pPr>
        <w:pStyle w:val="affb"/>
        <w:rPr>
          <w:rtl/>
        </w:rPr>
      </w:pPr>
    </w:p>
    <w:p w14:paraId="083D4D4C" w14:textId="32CB18EE" w:rsidR="00F37D80" w:rsidRDefault="00F37D80" w:rsidP="00D75636">
      <w:pPr>
        <w:rPr>
          <w:rtl/>
        </w:rPr>
      </w:pPr>
    </w:p>
    <w:p w14:paraId="34881E68" w14:textId="77777777" w:rsidR="00F37D80" w:rsidRPr="008D0C8E" w:rsidRDefault="00F37D80" w:rsidP="00D75636">
      <w:pPr>
        <w:rPr>
          <w:rtl/>
        </w:rPr>
      </w:pPr>
    </w:p>
    <w:sectPr w:rsidR="00F37D80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9363" w14:textId="77777777" w:rsidR="007C5F90" w:rsidRDefault="007C5F90" w:rsidP="00C96CF0">
      <w:r>
        <w:separator/>
      </w:r>
    </w:p>
  </w:endnote>
  <w:endnote w:type="continuationSeparator" w:id="0">
    <w:p w14:paraId="15609FF8" w14:textId="77777777" w:rsidR="007C5F90" w:rsidRDefault="007C5F90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289D" w14:textId="77777777" w:rsidR="007C5F90" w:rsidRDefault="007C5F90" w:rsidP="00C96CF0">
      <w:r>
        <w:separator/>
      </w:r>
    </w:p>
  </w:footnote>
  <w:footnote w:type="continuationSeparator" w:id="0">
    <w:p w14:paraId="4FBAE527" w14:textId="77777777" w:rsidR="007C5F90" w:rsidRDefault="007C5F90" w:rsidP="00C96CF0">
      <w:r>
        <w:continuationSeparator/>
      </w:r>
    </w:p>
  </w:footnote>
  <w:footnote w:id="1">
    <w:p w14:paraId="55DE688D" w14:textId="7F9CCAC5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שיעור מספר 18 – </w:t>
      </w:r>
      <w:hyperlink r:id="rId1" w:history="1">
        <w:r w:rsidRPr="00B27FCF">
          <w:rPr>
            <w:rStyle w:val="Hyperlink"/>
            <w:rFonts w:ascii="Narkisim" w:hAnsi="Narkisim"/>
            <w:sz w:val="17"/>
            <w:rtl/>
          </w:rPr>
          <w:t>קישור</w:t>
        </w:r>
      </w:hyperlink>
      <w:r w:rsidRPr="00B27FCF">
        <w:rPr>
          <w:rFonts w:ascii="Narkisim" w:hAnsi="Narkisim"/>
          <w:sz w:val="17"/>
          <w:rtl/>
        </w:rPr>
        <w:t>.</w:t>
      </w:r>
    </w:p>
  </w:footnote>
  <w:footnote w:id="2">
    <w:p w14:paraId="39202E9E" w14:textId="03B21748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לגבי פיתוח התפיסה התאולוגית של הכת, ראו</w:t>
      </w:r>
      <w:r w:rsidR="00510DB9" w:rsidRPr="00B27FCF">
        <w:rPr>
          <w:rFonts w:ascii="Narkisim" w:hAnsi="Narkisim"/>
          <w:sz w:val="17"/>
          <w:rtl/>
        </w:rPr>
        <w:t>:</w:t>
      </w:r>
      <w:r w:rsidRPr="00B27FCF">
        <w:rPr>
          <w:rFonts w:ascii="Narkisim" w:hAnsi="Narkisim"/>
          <w:sz w:val="17"/>
          <w:rtl/>
        </w:rPr>
        <w:t xml:space="preserve"> </w:t>
      </w:r>
      <w:proofErr w:type="spellStart"/>
      <w:r w:rsidRPr="00B27FCF">
        <w:rPr>
          <w:rFonts w:ascii="Narkisim" w:hAnsi="Narkisim"/>
          <w:sz w:val="17"/>
        </w:rPr>
        <w:t>Doktór</w:t>
      </w:r>
      <w:proofErr w:type="spellEnd"/>
      <w:r w:rsidRPr="00B27FCF">
        <w:rPr>
          <w:rFonts w:ascii="Narkisim" w:hAnsi="Narkisim"/>
          <w:sz w:val="17"/>
        </w:rPr>
        <w:t>, Jan</w:t>
      </w:r>
      <w:r w:rsidR="00D055E1">
        <w:rPr>
          <w:rFonts w:ascii="Narkisim" w:hAnsi="Narkisim"/>
          <w:sz w:val="17"/>
        </w:rPr>
        <w:t>,</w:t>
      </w:r>
      <w:r w:rsidRPr="00B27FCF">
        <w:rPr>
          <w:rFonts w:ascii="Narkisim" w:hAnsi="Narkisim"/>
          <w:sz w:val="17"/>
        </w:rPr>
        <w:t xml:space="preserve"> “Jakub Frank, a Jewish Heresiarch and His Messianic Doctrine”</w:t>
      </w:r>
      <w:r w:rsidR="00510DB9" w:rsidRPr="00B27FCF">
        <w:rPr>
          <w:rFonts w:ascii="Narkisim" w:hAnsi="Narkisim"/>
          <w:sz w:val="17"/>
        </w:rPr>
        <w:t>,</w:t>
      </w:r>
      <w:r w:rsidRPr="00B27FCF">
        <w:rPr>
          <w:rFonts w:ascii="Narkisim" w:hAnsi="Narkisim"/>
          <w:sz w:val="17"/>
        </w:rPr>
        <w:t xml:space="preserve"> </w:t>
      </w:r>
      <w:r w:rsidRPr="00B27FCF">
        <w:rPr>
          <w:rFonts w:ascii="Narkisim" w:hAnsi="Narkisim"/>
          <w:i/>
          <w:iCs/>
          <w:sz w:val="17"/>
        </w:rPr>
        <w:t>Institute of History of the Polish Academy of Sciences</w:t>
      </w:r>
      <w:r w:rsidR="00510DB9" w:rsidRPr="00B27FCF">
        <w:rPr>
          <w:rFonts w:ascii="Narkisim" w:hAnsi="Narkisim"/>
          <w:sz w:val="17"/>
        </w:rPr>
        <w:t xml:space="preserve"> 76, pp. 53-74</w:t>
      </w:r>
      <w:r w:rsidR="00510DB9" w:rsidRPr="00B27FCF">
        <w:rPr>
          <w:rFonts w:ascii="Narkisim" w:hAnsi="Narkisim"/>
          <w:sz w:val="17"/>
          <w:rtl/>
        </w:rPr>
        <w:t>.</w:t>
      </w:r>
    </w:p>
  </w:footnote>
  <w:footnote w:id="3">
    <w:p w14:paraId="22A9367F" w14:textId="4CE81593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="00B27FCF" w:rsidRPr="00B27FCF">
        <w:rPr>
          <w:rFonts w:ascii="Narkisim" w:hAnsi="Narkisim"/>
          <w:sz w:val="17"/>
          <w:rtl/>
        </w:rPr>
        <w:t xml:space="preserve">ראו </w:t>
      </w:r>
      <w:r w:rsidRPr="00B27FCF">
        <w:rPr>
          <w:rFonts w:ascii="Narkisim" w:hAnsi="Narkisim"/>
          <w:sz w:val="17"/>
          <w:rtl/>
        </w:rPr>
        <w:t xml:space="preserve">ישראל הלפרין, פנקס ועד ארבע ארצות: ליקוטי תקנות, כתבים ורשומות </w:t>
      </w:r>
      <w:r w:rsidR="00B27FCF" w:rsidRPr="00B27FCF">
        <w:rPr>
          <w:rFonts w:ascii="Narkisim" w:hAnsi="Narkisim"/>
          <w:sz w:val="17"/>
          <w:rtl/>
        </w:rPr>
        <w:t>(</w:t>
      </w:r>
      <w:r w:rsidRPr="00B27FCF">
        <w:rPr>
          <w:rFonts w:ascii="Narkisim" w:hAnsi="Narkisim"/>
          <w:sz w:val="17"/>
          <w:rtl/>
        </w:rPr>
        <w:t>מוסד ביאליק, 1945</w:t>
      </w:r>
      <w:r w:rsidR="00B27FCF" w:rsidRPr="00B27FCF">
        <w:rPr>
          <w:rFonts w:ascii="Narkisim" w:hAnsi="Narkisim"/>
          <w:sz w:val="17"/>
          <w:rtl/>
        </w:rPr>
        <w:t>),</w:t>
      </w:r>
      <w:r w:rsidRPr="00B27FCF">
        <w:rPr>
          <w:rFonts w:ascii="Narkisim" w:hAnsi="Narkisim"/>
          <w:sz w:val="17"/>
          <w:rtl/>
        </w:rPr>
        <w:t xml:space="preserve"> עמ' 416.</w:t>
      </w:r>
    </w:p>
  </w:footnote>
  <w:footnote w:id="4">
    <w:p w14:paraId="509C6A78" w14:textId="720E7B4B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 w:hint="cs"/>
          <w:sz w:val="17"/>
          <w:rtl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 xml:space="preserve">"חרב פיפיות", מפורסם בכתב עת אוצר חכמה, י. </w:t>
      </w:r>
      <w:proofErr w:type="spellStart"/>
      <w:r w:rsidRPr="00B27FCF">
        <w:rPr>
          <w:rFonts w:ascii="Narkisim" w:hAnsi="Narkisim"/>
          <w:sz w:val="17"/>
          <w:rtl/>
        </w:rPr>
        <w:t>כה</w:t>
      </w:r>
      <w:r w:rsidR="00B27FCF">
        <w:rPr>
          <w:rFonts w:ascii="Narkisim" w:hAnsi="Narkisim" w:hint="cs"/>
          <w:sz w:val="17"/>
          <w:rtl/>
        </w:rPr>
        <w:t>ן־</w:t>
      </w:r>
      <w:r w:rsidRPr="00B27FCF">
        <w:rPr>
          <w:rFonts w:ascii="Narkisim" w:hAnsi="Narkisim"/>
          <w:sz w:val="17"/>
          <w:rtl/>
        </w:rPr>
        <w:t>צדק</w:t>
      </w:r>
      <w:proofErr w:type="spellEnd"/>
      <w:r w:rsidRPr="00B27FCF">
        <w:rPr>
          <w:rFonts w:ascii="Narkisim" w:hAnsi="Narkisim"/>
          <w:sz w:val="17"/>
          <w:rtl/>
        </w:rPr>
        <w:t>, שנה א', עמ</w:t>
      </w:r>
      <w:r w:rsidR="00B27FCF">
        <w:rPr>
          <w:rFonts w:ascii="Narkisim" w:hAnsi="Narkisim" w:hint="cs"/>
          <w:sz w:val="17"/>
          <w:rtl/>
        </w:rPr>
        <w:t>' 22</w:t>
      </w:r>
      <w:r w:rsidR="00B27FCF">
        <w:rPr>
          <w:rFonts w:ascii="Narkisim" w:hAnsi="Narkisim"/>
          <w:sz w:val="17"/>
          <w:rtl/>
        </w:rPr>
        <w:t>–</w:t>
      </w:r>
      <w:r w:rsidR="00B27FCF">
        <w:rPr>
          <w:rFonts w:ascii="Narkisim" w:hAnsi="Narkisim" w:hint="cs"/>
          <w:sz w:val="17"/>
          <w:rtl/>
        </w:rPr>
        <w:t>28</w:t>
      </w:r>
      <w:r w:rsidRPr="00B27FCF">
        <w:rPr>
          <w:rFonts w:ascii="Narkisim" w:hAnsi="Narkisim"/>
          <w:sz w:val="17"/>
          <w:rtl/>
        </w:rPr>
        <w:t>.</w:t>
      </w:r>
    </w:p>
  </w:footnote>
  <w:footnote w:id="5">
    <w:p w14:paraId="1BAD709C" w14:textId="7B6A330B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  <w:rtl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="00B27FCF">
        <w:rPr>
          <w:rFonts w:ascii="Narkisim" w:hAnsi="Narkisim" w:hint="cs"/>
          <w:sz w:val="17"/>
          <w:rtl/>
        </w:rPr>
        <w:t xml:space="preserve">לטענת </w:t>
      </w:r>
      <w:proofErr w:type="spellStart"/>
      <w:r w:rsidRPr="00B27FCF">
        <w:rPr>
          <w:rFonts w:ascii="Narkisim" w:hAnsi="Narkisim"/>
          <w:sz w:val="17"/>
        </w:rPr>
        <w:t>Doktór</w:t>
      </w:r>
      <w:proofErr w:type="spellEnd"/>
      <w:r w:rsidRPr="00B27FCF">
        <w:rPr>
          <w:rFonts w:ascii="Narkisim" w:hAnsi="Narkisim"/>
          <w:sz w:val="17"/>
          <w:rtl/>
        </w:rPr>
        <w:t xml:space="preserve"> העמדה </w:t>
      </w:r>
      <w:proofErr w:type="spellStart"/>
      <w:r w:rsidRPr="00B27FCF">
        <w:rPr>
          <w:rFonts w:ascii="Narkisim" w:hAnsi="Narkisim"/>
          <w:sz w:val="17"/>
          <w:rtl/>
        </w:rPr>
        <w:t>האנטי</w:t>
      </w:r>
      <w:r w:rsidR="00B27FCF">
        <w:rPr>
          <w:rFonts w:ascii="Narkisim" w:hAnsi="Narkisim" w:hint="cs"/>
          <w:sz w:val="17"/>
          <w:rtl/>
        </w:rPr>
        <w:t>־</w:t>
      </w:r>
      <w:r w:rsidRPr="00B27FCF">
        <w:rPr>
          <w:rFonts w:ascii="Narkisim" w:hAnsi="Narkisim"/>
          <w:sz w:val="17"/>
          <w:rtl/>
        </w:rPr>
        <w:t>תלמודית</w:t>
      </w:r>
      <w:proofErr w:type="spellEnd"/>
      <w:r w:rsidRPr="00B27FCF">
        <w:rPr>
          <w:rFonts w:ascii="Narkisim" w:hAnsi="Narkisim"/>
          <w:sz w:val="17"/>
          <w:rtl/>
        </w:rPr>
        <w:t xml:space="preserve"> הייתה תגובה של הכת לחרם. </w:t>
      </w:r>
      <w:r w:rsidR="00B27FCF">
        <w:rPr>
          <w:rFonts w:ascii="Narkisim" w:hAnsi="Narkisim" w:hint="cs"/>
          <w:sz w:val="17"/>
          <w:rtl/>
        </w:rPr>
        <w:t>עיינו</w:t>
      </w:r>
      <w:r w:rsidRPr="00B27FCF">
        <w:rPr>
          <w:rFonts w:ascii="Narkisim" w:hAnsi="Narkisim"/>
          <w:sz w:val="17"/>
          <w:rtl/>
        </w:rPr>
        <w:t xml:space="preserve"> במאמרו הנ"ל</w:t>
      </w:r>
      <w:r w:rsidR="00B27FCF">
        <w:rPr>
          <w:rFonts w:ascii="Narkisim" w:hAnsi="Narkisim" w:hint="cs"/>
          <w:sz w:val="17"/>
          <w:rtl/>
        </w:rPr>
        <w:t>, (הערה 2)</w:t>
      </w:r>
      <w:r w:rsidRPr="00B27FCF">
        <w:rPr>
          <w:rFonts w:ascii="Narkisim" w:hAnsi="Narkisim"/>
          <w:sz w:val="17"/>
          <w:rtl/>
        </w:rPr>
        <w:t>.</w:t>
      </w:r>
    </w:p>
  </w:footnote>
  <w:footnote w:id="6">
    <w:p w14:paraId="67C5E38A" w14:textId="7B74C8C2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="00B27FCF">
        <w:rPr>
          <w:rFonts w:ascii="Narkisim" w:hAnsi="Narkisim" w:hint="cs"/>
          <w:sz w:val="17"/>
          <w:rtl/>
        </w:rPr>
        <w:t>על פי</w:t>
      </w:r>
      <w:r w:rsidRPr="00B27FCF">
        <w:rPr>
          <w:rFonts w:ascii="Narkisim" w:hAnsi="Narkisim"/>
          <w:sz w:val="17"/>
          <w:rtl/>
        </w:rPr>
        <w:t xml:space="preserve"> אברהם יערי</w:t>
      </w:r>
      <w:r w:rsidR="00B27FCF">
        <w:rPr>
          <w:rFonts w:ascii="Narkisim" w:hAnsi="Narkisim" w:hint="cs"/>
          <w:sz w:val="17"/>
          <w:rtl/>
        </w:rPr>
        <w:t>, "</w:t>
      </w:r>
      <w:r w:rsidRPr="00B27FCF">
        <w:rPr>
          <w:rFonts w:ascii="Narkisim" w:hAnsi="Narkisim"/>
          <w:sz w:val="17"/>
          <w:rtl/>
        </w:rPr>
        <w:t xml:space="preserve">שריפת התלמוד </w:t>
      </w:r>
      <w:proofErr w:type="spellStart"/>
      <w:r w:rsidRPr="00B27FCF">
        <w:rPr>
          <w:rFonts w:ascii="Narkisim" w:hAnsi="Narkisim"/>
          <w:sz w:val="17"/>
          <w:rtl/>
        </w:rPr>
        <w:t>בקאמניץ</w:t>
      </w:r>
      <w:proofErr w:type="spellEnd"/>
      <w:r w:rsidRPr="00B27FCF">
        <w:rPr>
          <w:rFonts w:ascii="Narkisim" w:hAnsi="Narkisim"/>
          <w:sz w:val="17"/>
          <w:rtl/>
        </w:rPr>
        <w:t xml:space="preserve"> </w:t>
      </w:r>
      <w:proofErr w:type="spellStart"/>
      <w:r w:rsidRPr="00B27FCF">
        <w:rPr>
          <w:rFonts w:ascii="Narkisim" w:hAnsi="Narkisim"/>
          <w:sz w:val="17"/>
          <w:rtl/>
        </w:rPr>
        <w:t>פודולסק</w:t>
      </w:r>
      <w:proofErr w:type="spellEnd"/>
      <w:r w:rsidR="00B27FCF">
        <w:rPr>
          <w:rFonts w:ascii="Narkisim" w:hAnsi="Narkisim" w:hint="cs"/>
          <w:sz w:val="17"/>
          <w:rtl/>
        </w:rPr>
        <w:t>"</w:t>
      </w:r>
      <w:r w:rsidRPr="00B27FCF">
        <w:rPr>
          <w:rFonts w:ascii="Narkisim" w:hAnsi="Narkisim"/>
          <w:sz w:val="17"/>
          <w:rtl/>
        </w:rPr>
        <w:t xml:space="preserve">, </w:t>
      </w:r>
      <w:r w:rsidRPr="00B27FCF">
        <w:rPr>
          <w:rFonts w:ascii="Narkisim" w:hAnsi="Narkisim"/>
          <w:b/>
          <w:bCs/>
          <w:sz w:val="17"/>
          <w:rtl/>
        </w:rPr>
        <w:t>סיני</w:t>
      </w:r>
      <w:r w:rsidRPr="00B27FCF">
        <w:rPr>
          <w:rFonts w:ascii="Narkisim" w:hAnsi="Narkisim"/>
          <w:sz w:val="17"/>
          <w:rtl/>
        </w:rPr>
        <w:t xml:space="preserve"> מד (1978).</w:t>
      </w:r>
    </w:p>
  </w:footnote>
  <w:footnote w:id="7">
    <w:p w14:paraId="2DB7214A" w14:textId="26C9884B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="00B27FCF">
        <w:rPr>
          <w:rFonts w:ascii="Narkisim" w:hAnsi="Narkisim" w:hint="cs"/>
          <w:sz w:val="17"/>
          <w:rtl/>
        </w:rPr>
        <w:t>ניתן להעמיק</w:t>
      </w:r>
      <w:r w:rsidRPr="00B27FCF">
        <w:rPr>
          <w:rFonts w:ascii="Narkisim" w:hAnsi="Narkisim"/>
          <w:sz w:val="17"/>
          <w:rtl/>
        </w:rPr>
        <w:t xml:space="preserve"> במאמרו הרחב של הרב טל חיימובי</w:t>
      </w:r>
      <w:r w:rsidR="00B27FCF">
        <w:rPr>
          <w:rFonts w:ascii="Narkisim" w:hAnsi="Narkisim" w:hint="cs"/>
          <w:sz w:val="17"/>
          <w:rtl/>
        </w:rPr>
        <w:t>ץ,</w:t>
      </w:r>
      <w:r w:rsidR="00B27FCF" w:rsidRPr="00B27FCF">
        <w:rPr>
          <w:rtl/>
        </w:rPr>
        <w:t xml:space="preserve"> </w:t>
      </w:r>
      <w:r w:rsidR="00B27FCF">
        <w:rPr>
          <w:rFonts w:hint="cs"/>
          <w:rtl/>
        </w:rPr>
        <w:t>"</w:t>
      </w:r>
      <w:r w:rsidR="00B27FCF" w:rsidRPr="00B27FCF">
        <w:rPr>
          <w:rFonts w:ascii="Narkisim" w:hAnsi="Narkisim"/>
          <w:sz w:val="17"/>
          <w:rtl/>
        </w:rPr>
        <w:t>התנאים ללימוד חכמת הנסתר</w:t>
      </w:r>
      <w:r w:rsidR="00B27FCF">
        <w:rPr>
          <w:rFonts w:ascii="Narkisim" w:hAnsi="Narkisim" w:hint="cs"/>
          <w:sz w:val="17"/>
          <w:rtl/>
        </w:rPr>
        <w:t xml:space="preserve">", </w:t>
      </w:r>
      <w:r w:rsidR="00B27FCF">
        <w:rPr>
          <w:rFonts w:ascii="Narkisim" w:hAnsi="Narkisim" w:hint="cs"/>
          <w:b/>
          <w:bCs/>
          <w:sz w:val="17"/>
          <w:rtl/>
        </w:rPr>
        <w:t>אמת ואמונה</w:t>
      </w:r>
      <w:r w:rsidR="00B27FCF">
        <w:rPr>
          <w:rFonts w:ascii="Narkisim" w:hAnsi="Narkisim" w:hint="cs"/>
          <w:sz w:val="17"/>
          <w:rtl/>
        </w:rPr>
        <w:t xml:space="preserve"> (בית אל, תשע"ה),</w:t>
      </w:r>
      <w:r w:rsidR="00B27FCF"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 xml:space="preserve">שמצטט הרבה דעות בנידון. </w:t>
      </w:r>
      <w:r w:rsidR="00B27FCF">
        <w:rPr>
          <w:rFonts w:ascii="Narkisim" w:hAnsi="Narkisim" w:hint="cs"/>
          <w:sz w:val="17"/>
          <w:rtl/>
        </w:rPr>
        <w:t xml:space="preserve">זמין ברשת </w:t>
      </w:r>
      <w:r w:rsidR="00B27FCF">
        <w:rPr>
          <w:rFonts w:ascii="Narkisim" w:hAnsi="Narkisim"/>
          <w:sz w:val="17"/>
          <w:rtl/>
        </w:rPr>
        <w:t>–</w:t>
      </w:r>
      <w:r w:rsidR="00B27FCF">
        <w:rPr>
          <w:rFonts w:ascii="Narkisim" w:hAnsi="Narkisim" w:hint="cs"/>
          <w:sz w:val="17"/>
          <w:rtl/>
        </w:rPr>
        <w:t xml:space="preserve"> </w:t>
      </w:r>
      <w:hyperlink r:id="rId2" w:history="1">
        <w:r w:rsidR="00B27FCF" w:rsidRPr="00B27FCF">
          <w:rPr>
            <w:rStyle w:val="Hyperlink"/>
            <w:rFonts w:ascii="Narkisim" w:hAnsi="Narkisim" w:hint="cs"/>
            <w:sz w:val="17"/>
            <w:rtl/>
          </w:rPr>
          <w:t>קיש</w:t>
        </w:r>
        <w:r w:rsidR="00B27FCF" w:rsidRPr="00B27FCF">
          <w:rPr>
            <w:rStyle w:val="Hyperlink"/>
            <w:rFonts w:ascii="Narkisim" w:hAnsi="Narkisim" w:hint="cs"/>
            <w:sz w:val="17"/>
            <w:rtl/>
          </w:rPr>
          <w:t>ו</w:t>
        </w:r>
        <w:r w:rsidR="00B27FCF" w:rsidRPr="00B27FCF">
          <w:rPr>
            <w:rStyle w:val="Hyperlink"/>
            <w:rFonts w:ascii="Narkisim" w:hAnsi="Narkisim" w:hint="cs"/>
            <w:sz w:val="17"/>
            <w:rtl/>
          </w:rPr>
          <w:t>ר</w:t>
        </w:r>
      </w:hyperlink>
      <w:r w:rsidR="00B27FCF">
        <w:rPr>
          <w:rFonts w:ascii="Narkisim" w:hAnsi="Narkisim" w:hint="cs"/>
          <w:sz w:val="17"/>
          <w:rtl/>
        </w:rPr>
        <w:t>.</w:t>
      </w:r>
    </w:p>
  </w:footnote>
  <w:footnote w:id="8">
    <w:p w14:paraId="6584ECE5" w14:textId="759E177F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 w:hint="cs"/>
          <w:sz w:val="17"/>
          <w:rtl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 xml:space="preserve">ראו משה </w:t>
      </w:r>
      <w:proofErr w:type="spellStart"/>
      <w:r w:rsidRPr="00B27FCF">
        <w:rPr>
          <w:rFonts w:ascii="Narkisim" w:hAnsi="Narkisim"/>
          <w:sz w:val="17"/>
          <w:rtl/>
        </w:rPr>
        <w:t>אידל</w:t>
      </w:r>
      <w:proofErr w:type="spellEnd"/>
      <w:r w:rsidRPr="00B27FCF">
        <w:rPr>
          <w:rFonts w:ascii="Narkisim" w:hAnsi="Narkisim"/>
          <w:sz w:val="17"/>
          <w:rtl/>
        </w:rPr>
        <w:t xml:space="preserve">, לתולדות האיסור ללמוד קבלה לפני גיל ארבעים, </w:t>
      </w:r>
      <w:r w:rsidRPr="00B27FCF">
        <w:rPr>
          <w:rFonts w:ascii="Narkisim" w:hAnsi="Narkisim"/>
          <w:i/>
          <w:iCs/>
          <w:sz w:val="17"/>
        </w:rPr>
        <w:t xml:space="preserve">AJS Review </w:t>
      </w:r>
      <w:r w:rsidRPr="00B27FCF">
        <w:rPr>
          <w:rFonts w:ascii="Narkisim" w:hAnsi="Narkisim"/>
          <w:sz w:val="17"/>
        </w:rPr>
        <w:t>5 (1980)</w:t>
      </w:r>
      <w:r w:rsidRPr="00B27FCF">
        <w:rPr>
          <w:rFonts w:ascii="Narkisim" w:hAnsi="Narkisim"/>
          <w:sz w:val="17"/>
          <w:rtl/>
        </w:rPr>
        <w:t>,</w:t>
      </w:r>
      <w:r w:rsidR="002772FE">
        <w:rPr>
          <w:rFonts w:ascii="Narkisim" w:hAnsi="Narkisim" w:hint="cs"/>
          <w:sz w:val="17"/>
          <w:rtl/>
        </w:rPr>
        <w:t xml:space="preserve"> עמ' 1</w:t>
      </w:r>
      <w:r w:rsidR="002772FE">
        <w:rPr>
          <w:rFonts w:ascii="Narkisim" w:hAnsi="Narkisim"/>
          <w:sz w:val="17"/>
          <w:rtl/>
        </w:rPr>
        <w:t>–</w:t>
      </w:r>
      <w:r w:rsidRPr="00B27FCF">
        <w:rPr>
          <w:rFonts w:ascii="Narkisim" w:hAnsi="Narkisim"/>
          <w:sz w:val="17"/>
          <w:rtl/>
        </w:rPr>
        <w:t>20.</w:t>
      </w:r>
    </w:p>
  </w:footnote>
  <w:footnote w:id="9">
    <w:p w14:paraId="3781054D" w14:textId="752BC5EB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="002772FE">
        <w:rPr>
          <w:rFonts w:ascii="Narkisim" w:hAnsi="Narkisim"/>
          <w:sz w:val="17"/>
        </w:rPr>
        <w:t xml:space="preserve"> </w:t>
      </w:r>
      <w:r w:rsidRPr="00B27FCF">
        <w:rPr>
          <w:rFonts w:ascii="Narkisim" w:hAnsi="Narkisim"/>
          <w:sz w:val="17"/>
          <w:rtl/>
        </w:rPr>
        <w:t>חגיגה יא ע</w:t>
      </w:r>
      <w:r w:rsidR="002772FE">
        <w:rPr>
          <w:rFonts w:ascii="Narkisim" w:hAnsi="Narkisim" w:hint="cs"/>
          <w:sz w:val="17"/>
          <w:rtl/>
        </w:rPr>
        <w:t>"</w:t>
      </w:r>
      <w:r w:rsidRPr="00B27FCF">
        <w:rPr>
          <w:rFonts w:ascii="Narkisim" w:hAnsi="Narkisim"/>
          <w:sz w:val="17"/>
          <w:rtl/>
        </w:rPr>
        <w:t>ב.</w:t>
      </w:r>
    </w:p>
  </w:footnote>
  <w:footnote w:id="10">
    <w:p w14:paraId="6BB53B54" w14:textId="2D632170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 xml:space="preserve">חגיגה </w:t>
      </w:r>
      <w:proofErr w:type="spellStart"/>
      <w:r w:rsidRPr="00B27FCF">
        <w:rPr>
          <w:rFonts w:ascii="Narkisim" w:hAnsi="Narkisim"/>
          <w:sz w:val="17"/>
          <w:rtl/>
        </w:rPr>
        <w:t>יג</w:t>
      </w:r>
      <w:proofErr w:type="spellEnd"/>
      <w:r w:rsidRPr="00B27FCF">
        <w:rPr>
          <w:rFonts w:ascii="Narkisim" w:hAnsi="Narkisim"/>
          <w:sz w:val="17"/>
          <w:rtl/>
        </w:rPr>
        <w:t xml:space="preserve"> ע</w:t>
      </w:r>
      <w:r w:rsidR="00F87D54">
        <w:rPr>
          <w:rFonts w:ascii="Narkisim" w:hAnsi="Narkisim" w:hint="cs"/>
          <w:sz w:val="17"/>
          <w:rtl/>
        </w:rPr>
        <w:t>"</w:t>
      </w:r>
      <w:r w:rsidRPr="00B27FCF">
        <w:rPr>
          <w:rFonts w:ascii="Narkisim" w:hAnsi="Narkisim"/>
          <w:sz w:val="17"/>
          <w:rtl/>
        </w:rPr>
        <w:t>א.</w:t>
      </w:r>
    </w:p>
  </w:footnote>
  <w:footnote w:id="11">
    <w:p w14:paraId="22B1F5FC" w14:textId="6705DB8D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הלכות יסודי התורה ד</w:t>
      </w:r>
      <w:r w:rsidR="00F87D54">
        <w:rPr>
          <w:rFonts w:ascii="Narkisim" w:hAnsi="Narkisim" w:hint="cs"/>
          <w:sz w:val="17"/>
          <w:rtl/>
        </w:rPr>
        <w:t xml:space="preserve">, </w:t>
      </w:r>
      <w:proofErr w:type="spellStart"/>
      <w:r w:rsidRPr="00B27FCF">
        <w:rPr>
          <w:rFonts w:ascii="Narkisim" w:hAnsi="Narkisim"/>
          <w:sz w:val="17"/>
          <w:rtl/>
        </w:rPr>
        <w:t>יג</w:t>
      </w:r>
      <w:proofErr w:type="spellEnd"/>
      <w:r w:rsidRPr="00B27FCF">
        <w:rPr>
          <w:rFonts w:ascii="Narkisim" w:hAnsi="Narkisim"/>
          <w:sz w:val="17"/>
          <w:rtl/>
        </w:rPr>
        <w:t>.</w:t>
      </w:r>
    </w:p>
  </w:footnote>
  <w:footnote w:id="12">
    <w:p w14:paraId="203690C0" w14:textId="03A53B95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 w:hint="cs"/>
          <w:sz w:val="17"/>
          <w:rtl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הרב שבתי כהן</w:t>
      </w:r>
      <w:r w:rsidR="00F87D54">
        <w:rPr>
          <w:rFonts w:ascii="Narkisim" w:hAnsi="Narkisim" w:hint="cs"/>
          <w:sz w:val="17"/>
          <w:rtl/>
        </w:rPr>
        <w:t xml:space="preserve"> (</w:t>
      </w:r>
      <w:r w:rsidRPr="00B27FCF">
        <w:rPr>
          <w:rFonts w:ascii="Narkisim" w:hAnsi="Narkisim"/>
          <w:sz w:val="17"/>
          <w:rtl/>
        </w:rPr>
        <w:t>1621</w:t>
      </w:r>
      <w:r w:rsidR="00F87D54">
        <w:rPr>
          <w:rFonts w:ascii="Narkisim" w:hAnsi="Narkisim"/>
          <w:sz w:val="17"/>
          <w:rtl/>
        </w:rPr>
        <w:t>–</w:t>
      </w:r>
      <w:r w:rsidRPr="00B27FCF">
        <w:rPr>
          <w:rFonts w:ascii="Narkisim" w:hAnsi="Narkisim"/>
          <w:sz w:val="17"/>
          <w:rtl/>
        </w:rPr>
        <w:t>1662</w:t>
      </w:r>
      <w:r w:rsidR="00F87D54">
        <w:rPr>
          <w:rFonts w:ascii="Narkisim" w:hAnsi="Narkisim" w:hint="cs"/>
          <w:sz w:val="17"/>
          <w:rtl/>
        </w:rPr>
        <w:t xml:space="preserve">), </w:t>
      </w:r>
      <w:proofErr w:type="spellStart"/>
      <w:r w:rsidR="00F87D54" w:rsidRPr="00B27FCF">
        <w:rPr>
          <w:rFonts w:ascii="Narkisim" w:hAnsi="Narkisim"/>
          <w:sz w:val="17"/>
          <w:rtl/>
        </w:rPr>
        <w:t>ש"ך</w:t>
      </w:r>
      <w:proofErr w:type="spellEnd"/>
      <w:r w:rsidR="00F87D54" w:rsidRPr="00B27FCF">
        <w:rPr>
          <w:rFonts w:ascii="Narkisim" w:hAnsi="Narkisim"/>
          <w:sz w:val="17"/>
          <w:rtl/>
        </w:rPr>
        <w:t xml:space="preserve"> יורה דעה רמו</w:t>
      </w:r>
      <w:r w:rsidR="00F87D54">
        <w:rPr>
          <w:rFonts w:ascii="Narkisim" w:hAnsi="Narkisim" w:hint="cs"/>
          <w:sz w:val="17"/>
          <w:rtl/>
        </w:rPr>
        <w:t xml:space="preserve">, </w:t>
      </w:r>
      <w:r w:rsidR="00F87D54" w:rsidRPr="00B27FCF">
        <w:rPr>
          <w:rFonts w:ascii="Narkisim" w:hAnsi="Narkisim"/>
          <w:sz w:val="17"/>
          <w:rtl/>
        </w:rPr>
        <w:t>ו.</w:t>
      </w:r>
    </w:p>
  </w:footnote>
  <w:footnote w:id="13">
    <w:p w14:paraId="2873B781" w14:textId="0BC0FC2C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1542</w:t>
      </w:r>
      <w:r w:rsidR="00F87D54">
        <w:rPr>
          <w:rFonts w:ascii="Narkisim" w:hAnsi="Narkisim"/>
          <w:sz w:val="17"/>
          <w:rtl/>
        </w:rPr>
        <w:t>–</w:t>
      </w:r>
      <w:r w:rsidRPr="00B27FCF">
        <w:rPr>
          <w:rFonts w:ascii="Narkisim" w:hAnsi="Narkisim"/>
          <w:sz w:val="17"/>
          <w:rtl/>
        </w:rPr>
        <w:t>1620.</w:t>
      </w:r>
    </w:p>
  </w:footnote>
  <w:footnote w:id="14">
    <w:p w14:paraId="762C555D" w14:textId="37C72471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="00F87D54">
        <w:rPr>
          <w:rFonts w:ascii="Narkisim" w:hAnsi="Narkisim" w:hint="cs"/>
          <w:sz w:val="17"/>
          <w:rtl/>
        </w:rPr>
        <w:t xml:space="preserve">ראו </w:t>
      </w:r>
      <w:r w:rsidRPr="00B27FCF">
        <w:rPr>
          <w:rFonts w:ascii="Narkisim" w:hAnsi="Narkisim"/>
          <w:sz w:val="17"/>
          <w:rtl/>
        </w:rPr>
        <w:t>הלכה וקבלה: מחקרים בתולדות דת ישראל על מדוריה וזיקתה החברתית</w:t>
      </w:r>
      <w:r w:rsidR="00F87D54">
        <w:rPr>
          <w:rFonts w:ascii="Narkisim" w:hAnsi="Narkisim" w:hint="cs"/>
          <w:sz w:val="17"/>
          <w:rtl/>
        </w:rPr>
        <w:t xml:space="preserve"> (</w:t>
      </w:r>
      <w:proofErr w:type="spellStart"/>
      <w:r w:rsidRPr="00B27FCF">
        <w:rPr>
          <w:rFonts w:ascii="Narkisim" w:hAnsi="Narkisim"/>
          <w:sz w:val="17"/>
          <w:rtl/>
        </w:rPr>
        <w:t>מגנס</w:t>
      </w:r>
      <w:proofErr w:type="spellEnd"/>
      <w:r w:rsidRPr="00B27FCF">
        <w:rPr>
          <w:rFonts w:ascii="Narkisim" w:hAnsi="Narkisim"/>
          <w:sz w:val="17"/>
          <w:rtl/>
        </w:rPr>
        <w:t xml:space="preserve"> 1984</w:t>
      </w:r>
      <w:r w:rsidR="00F87D54">
        <w:rPr>
          <w:rFonts w:ascii="Narkisim" w:hAnsi="Narkisim" w:hint="cs"/>
          <w:sz w:val="17"/>
          <w:rtl/>
        </w:rPr>
        <w:t>)</w:t>
      </w:r>
      <w:r w:rsidRPr="00B27FCF">
        <w:rPr>
          <w:rFonts w:ascii="Narkisim" w:hAnsi="Narkisim"/>
          <w:sz w:val="17"/>
          <w:rtl/>
        </w:rPr>
        <w:t>.</w:t>
      </w:r>
    </w:p>
  </w:footnote>
  <w:footnote w:id="15">
    <w:p w14:paraId="1DD3B9C3" w14:textId="5E23F33D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="00354392" w:rsidRPr="00B27FCF">
        <w:rPr>
          <w:rFonts w:ascii="Narkisim" w:hAnsi="Narkisim"/>
          <w:sz w:val="17"/>
          <w:rtl/>
        </w:rPr>
        <w:t>אנציקלופדיה יהודית בעברית בעריכת יהודה דוד אייזנשטיין</w:t>
      </w:r>
      <w:r w:rsidR="00F87D54">
        <w:rPr>
          <w:rFonts w:ascii="Narkisim" w:hAnsi="Narkisim" w:hint="cs"/>
          <w:sz w:val="17"/>
          <w:rtl/>
        </w:rPr>
        <w:t xml:space="preserve"> (</w:t>
      </w:r>
      <w:r w:rsidR="00F87D54" w:rsidRPr="00B27FCF">
        <w:rPr>
          <w:rFonts w:ascii="Narkisim" w:hAnsi="Narkisim"/>
          <w:sz w:val="17"/>
          <w:rtl/>
        </w:rPr>
        <w:t>1854</w:t>
      </w:r>
      <w:r w:rsidR="00F87D54">
        <w:rPr>
          <w:rFonts w:ascii="Narkisim" w:hAnsi="Narkisim"/>
          <w:sz w:val="17"/>
          <w:rtl/>
        </w:rPr>
        <w:t>–</w:t>
      </w:r>
      <w:r w:rsidR="00F87D54" w:rsidRPr="00B27FCF">
        <w:rPr>
          <w:rFonts w:ascii="Narkisim" w:hAnsi="Narkisim"/>
          <w:sz w:val="17"/>
          <w:rtl/>
        </w:rPr>
        <w:t>1956</w:t>
      </w:r>
      <w:r w:rsidR="00F87D54">
        <w:rPr>
          <w:rFonts w:ascii="Narkisim" w:hAnsi="Narkisim" w:hint="cs"/>
          <w:sz w:val="17"/>
          <w:rtl/>
        </w:rPr>
        <w:t>)</w:t>
      </w:r>
      <w:r w:rsidR="00F87D54" w:rsidRPr="00B27FCF">
        <w:rPr>
          <w:rFonts w:ascii="Narkisim" w:hAnsi="Narkisim"/>
          <w:sz w:val="17"/>
          <w:rtl/>
        </w:rPr>
        <w:t>.</w:t>
      </w:r>
    </w:p>
  </w:footnote>
  <w:footnote w:id="16">
    <w:p w14:paraId="2DD5963C" w14:textId="24375CE7" w:rsidR="00354392" w:rsidRPr="00B27FCF" w:rsidRDefault="00354392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מונח המתאר את העולם הרוחני הראשון שנוצר לאחר צמצום האור האינסופי של אלוקים</w:t>
      </w:r>
      <w:r w:rsidR="00F87D54">
        <w:rPr>
          <w:rFonts w:ascii="Narkisim" w:hAnsi="Narkisim" w:hint="cs"/>
          <w:sz w:val="17"/>
          <w:rtl/>
        </w:rPr>
        <w:t>.</w:t>
      </w:r>
    </w:p>
  </w:footnote>
  <w:footnote w:id="17">
    <w:p w14:paraId="5E8A33BF" w14:textId="50A3027B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 xml:space="preserve">אגרות </w:t>
      </w:r>
      <w:proofErr w:type="spellStart"/>
      <w:r w:rsidRPr="00B27FCF">
        <w:rPr>
          <w:rFonts w:ascii="Narkisim" w:hAnsi="Narkisim"/>
          <w:sz w:val="17"/>
          <w:rtl/>
        </w:rPr>
        <w:t>הראי"ה</w:t>
      </w:r>
      <w:proofErr w:type="spellEnd"/>
      <w:r w:rsidRPr="00B27FCF">
        <w:rPr>
          <w:rFonts w:ascii="Narkisim" w:hAnsi="Narkisim"/>
          <w:sz w:val="17"/>
          <w:rtl/>
        </w:rPr>
        <w:t xml:space="preserve"> א</w:t>
      </w:r>
      <w:r w:rsidR="00F87D54">
        <w:rPr>
          <w:rFonts w:ascii="Narkisim" w:hAnsi="Narkisim" w:hint="cs"/>
          <w:sz w:val="17"/>
          <w:rtl/>
        </w:rPr>
        <w:t xml:space="preserve">, </w:t>
      </w:r>
      <w:proofErr w:type="spellStart"/>
      <w:r w:rsidRPr="00B27FCF">
        <w:rPr>
          <w:rFonts w:ascii="Narkisim" w:hAnsi="Narkisim"/>
          <w:sz w:val="17"/>
          <w:rtl/>
        </w:rPr>
        <w:t>קלג</w:t>
      </w:r>
      <w:proofErr w:type="spellEnd"/>
      <w:r w:rsidRPr="00B27FCF">
        <w:rPr>
          <w:rFonts w:ascii="Narkisim" w:hAnsi="Narkisim"/>
          <w:sz w:val="17"/>
          <w:rtl/>
        </w:rPr>
        <w:t>.</w:t>
      </w:r>
    </w:p>
  </w:footnote>
  <w:footnote w:id="18">
    <w:p w14:paraId="76F01248" w14:textId="77777777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רבי יצחק בן ששת ברפת (1326–1408).</w:t>
      </w:r>
    </w:p>
  </w:footnote>
  <w:footnote w:id="19">
    <w:p w14:paraId="72FA4392" w14:textId="77777777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proofErr w:type="spellStart"/>
      <w:r w:rsidRPr="00B27FCF">
        <w:rPr>
          <w:rFonts w:ascii="Narkisim" w:hAnsi="Narkisim"/>
          <w:sz w:val="17"/>
          <w:rtl/>
        </w:rPr>
        <w:t>ריב"ש</w:t>
      </w:r>
      <w:proofErr w:type="spellEnd"/>
      <w:r w:rsidRPr="00B27FCF">
        <w:rPr>
          <w:rFonts w:ascii="Narkisim" w:hAnsi="Narkisim"/>
          <w:sz w:val="17"/>
          <w:rtl/>
        </w:rPr>
        <w:t xml:space="preserve"> קנז.</w:t>
      </w:r>
    </w:p>
  </w:footnote>
  <w:footnote w:id="20">
    <w:p w14:paraId="454AF81C" w14:textId="6EAE0966" w:rsidR="006644D5" w:rsidRPr="00B27FCF" w:rsidRDefault="006644D5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1754</w:t>
      </w:r>
      <w:r w:rsidR="00F87D54">
        <w:rPr>
          <w:rFonts w:ascii="Narkisim" w:hAnsi="Narkisim"/>
          <w:sz w:val="17"/>
          <w:rtl/>
        </w:rPr>
        <w:t>–</w:t>
      </w:r>
      <w:r w:rsidRPr="00B27FCF">
        <w:rPr>
          <w:rFonts w:ascii="Narkisim" w:hAnsi="Narkisim"/>
          <w:sz w:val="17"/>
          <w:rtl/>
        </w:rPr>
        <w:t>1826, פראג.</w:t>
      </w:r>
    </w:p>
  </w:footnote>
  <w:footnote w:id="21">
    <w:p w14:paraId="2BB2ED8C" w14:textId="6C98A113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תשובה מאהבה א</w:t>
      </w:r>
      <w:r w:rsidR="00F87D54">
        <w:rPr>
          <w:rFonts w:ascii="Narkisim" w:hAnsi="Narkisim" w:hint="cs"/>
          <w:sz w:val="17"/>
          <w:rtl/>
        </w:rPr>
        <w:t xml:space="preserve">, </w:t>
      </w:r>
      <w:proofErr w:type="spellStart"/>
      <w:r w:rsidRPr="00B27FCF">
        <w:rPr>
          <w:rFonts w:ascii="Narkisim" w:hAnsi="Narkisim"/>
          <w:sz w:val="17"/>
          <w:rtl/>
        </w:rPr>
        <w:t>כו</w:t>
      </w:r>
      <w:proofErr w:type="spellEnd"/>
      <w:r w:rsidRPr="00B27FCF">
        <w:rPr>
          <w:rFonts w:ascii="Narkisim" w:hAnsi="Narkisim"/>
          <w:sz w:val="17"/>
          <w:rtl/>
        </w:rPr>
        <w:t>.</w:t>
      </w:r>
    </w:p>
  </w:footnote>
  <w:footnote w:id="22">
    <w:p w14:paraId="0A4FDDBE" w14:textId="4B2E105A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ניתן למצוא את עמדתו</w:t>
      </w:r>
      <w:r w:rsidR="00F87D54">
        <w:rPr>
          <w:rFonts w:ascii="Narkisim" w:hAnsi="Narkisim" w:hint="cs"/>
          <w:sz w:val="17"/>
          <w:rtl/>
        </w:rPr>
        <w:t xml:space="preserve"> </w:t>
      </w:r>
      <w:proofErr w:type="spellStart"/>
      <w:r w:rsidR="00F87D54">
        <w:rPr>
          <w:rFonts w:ascii="Narkisim" w:hAnsi="Narkisim" w:hint="cs"/>
          <w:sz w:val="17"/>
          <w:rtl/>
        </w:rPr>
        <w:t>ב</w:t>
      </w:r>
      <w:r w:rsidRPr="00B27FCF">
        <w:rPr>
          <w:rFonts w:ascii="Narkisim" w:hAnsi="Narkisim"/>
          <w:sz w:val="17"/>
          <w:rtl/>
        </w:rPr>
        <w:t>יחוה</w:t>
      </w:r>
      <w:proofErr w:type="spellEnd"/>
      <w:r w:rsidRPr="00B27FCF">
        <w:rPr>
          <w:rFonts w:ascii="Narkisim" w:hAnsi="Narkisim"/>
          <w:sz w:val="17"/>
          <w:rtl/>
        </w:rPr>
        <w:t xml:space="preserve"> דעת ד</w:t>
      </w:r>
      <w:r w:rsidR="00F87D54">
        <w:rPr>
          <w:rFonts w:ascii="Narkisim" w:hAnsi="Narkisim" w:hint="cs"/>
          <w:sz w:val="17"/>
          <w:rtl/>
        </w:rPr>
        <w:t xml:space="preserve">, </w:t>
      </w:r>
      <w:proofErr w:type="spellStart"/>
      <w:r w:rsidRPr="00B27FCF">
        <w:rPr>
          <w:rFonts w:ascii="Narkisim" w:hAnsi="Narkisim"/>
          <w:sz w:val="17"/>
          <w:rtl/>
        </w:rPr>
        <w:t>מז</w:t>
      </w:r>
      <w:proofErr w:type="spellEnd"/>
      <w:r w:rsidR="00F87D54">
        <w:rPr>
          <w:rFonts w:ascii="Narkisim" w:hAnsi="Narkisim" w:hint="cs"/>
          <w:sz w:val="17"/>
          <w:rtl/>
        </w:rPr>
        <w:t>;</w:t>
      </w:r>
      <w:r w:rsidRPr="00B27FCF">
        <w:rPr>
          <w:rFonts w:ascii="Narkisim" w:hAnsi="Narkisim"/>
          <w:sz w:val="17"/>
          <w:rtl/>
        </w:rPr>
        <w:t xml:space="preserve"> ו</w:t>
      </w:r>
      <w:r w:rsidR="00F87D54">
        <w:rPr>
          <w:rFonts w:ascii="Narkisim" w:hAnsi="Narkisim" w:hint="cs"/>
          <w:sz w:val="17"/>
          <w:rtl/>
        </w:rPr>
        <w:t xml:space="preserve">כן </w:t>
      </w:r>
      <w:proofErr w:type="spellStart"/>
      <w:r w:rsidR="00F87D54">
        <w:rPr>
          <w:rFonts w:ascii="Narkisim" w:hAnsi="Narkisim" w:hint="cs"/>
          <w:sz w:val="17"/>
          <w:rtl/>
        </w:rPr>
        <w:t>ב</w:t>
      </w:r>
      <w:r w:rsidRPr="00B27FCF">
        <w:rPr>
          <w:rFonts w:ascii="Narkisim" w:hAnsi="Narkisim"/>
          <w:sz w:val="17"/>
          <w:rtl/>
        </w:rPr>
        <w:t>יביע</w:t>
      </w:r>
      <w:proofErr w:type="spellEnd"/>
      <w:r w:rsidRPr="00B27FCF">
        <w:rPr>
          <w:rFonts w:ascii="Narkisim" w:hAnsi="Narkisim"/>
          <w:sz w:val="17"/>
          <w:rtl/>
        </w:rPr>
        <w:t xml:space="preserve"> אומר י</w:t>
      </w:r>
      <w:r w:rsidR="00F87D54">
        <w:rPr>
          <w:rFonts w:ascii="Narkisim" w:hAnsi="Narkisim" w:hint="cs"/>
          <w:sz w:val="17"/>
          <w:rtl/>
        </w:rPr>
        <w:t>,</w:t>
      </w:r>
      <w:r w:rsidRPr="00B27FCF">
        <w:rPr>
          <w:rFonts w:ascii="Narkisim" w:hAnsi="Narkisim"/>
          <w:sz w:val="17"/>
          <w:rtl/>
        </w:rPr>
        <w:t xml:space="preserve"> יורה דעה </w:t>
      </w:r>
      <w:proofErr w:type="spellStart"/>
      <w:r w:rsidRPr="00B27FCF">
        <w:rPr>
          <w:rFonts w:ascii="Narkisim" w:hAnsi="Narkisim"/>
          <w:sz w:val="17"/>
          <w:rtl/>
        </w:rPr>
        <w:t>כג</w:t>
      </w:r>
      <w:proofErr w:type="spellEnd"/>
      <w:r w:rsidRPr="00B27FCF">
        <w:rPr>
          <w:rFonts w:ascii="Narkisim" w:hAnsi="Narkisim"/>
          <w:sz w:val="17"/>
          <w:rtl/>
        </w:rPr>
        <w:t>.</w:t>
      </w:r>
    </w:p>
  </w:footnote>
  <w:footnote w:id="23">
    <w:p w14:paraId="34FA793F" w14:textId="41A869DC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בערך 1555</w:t>
      </w:r>
      <w:r w:rsidR="00F87D54">
        <w:rPr>
          <w:rFonts w:ascii="Narkisim" w:hAnsi="Narkisim"/>
          <w:sz w:val="17"/>
          <w:rtl/>
        </w:rPr>
        <w:t>–</w:t>
      </w:r>
      <w:r w:rsidRPr="00B27FCF">
        <w:rPr>
          <w:rFonts w:ascii="Narkisim" w:hAnsi="Narkisim"/>
          <w:sz w:val="17"/>
          <w:rtl/>
        </w:rPr>
        <w:t>1630.</w:t>
      </w:r>
    </w:p>
  </w:footnote>
  <w:footnote w:id="24">
    <w:p w14:paraId="080A3AB6" w14:textId="77777777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שני לוחות הברית, עשרה מאמרות א.</w:t>
      </w:r>
    </w:p>
  </w:footnote>
  <w:footnote w:id="25">
    <w:p w14:paraId="0B7AFCE9" w14:textId="001619B7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1868</w:t>
      </w:r>
      <w:r w:rsidR="00F87D54">
        <w:rPr>
          <w:rFonts w:ascii="Narkisim" w:hAnsi="Narkisim"/>
          <w:sz w:val="17"/>
          <w:rtl/>
        </w:rPr>
        <w:t>–</w:t>
      </w:r>
      <w:r w:rsidRPr="00B27FCF">
        <w:rPr>
          <w:rFonts w:ascii="Narkisim" w:hAnsi="Narkisim"/>
          <w:sz w:val="17"/>
          <w:rtl/>
        </w:rPr>
        <w:t>1937.</w:t>
      </w:r>
    </w:p>
  </w:footnote>
  <w:footnote w:id="26">
    <w:p w14:paraId="0845313E" w14:textId="13FCB93F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>מנחת אלעזר א</w:t>
      </w:r>
      <w:r w:rsidR="00F87D54">
        <w:rPr>
          <w:rFonts w:ascii="Narkisim" w:hAnsi="Narkisim" w:hint="cs"/>
          <w:sz w:val="17"/>
          <w:rtl/>
        </w:rPr>
        <w:t xml:space="preserve">, </w:t>
      </w:r>
      <w:r w:rsidRPr="00B27FCF">
        <w:rPr>
          <w:rFonts w:ascii="Narkisim" w:hAnsi="Narkisim"/>
          <w:sz w:val="17"/>
          <w:rtl/>
        </w:rPr>
        <w:t>נ.</w:t>
      </w:r>
    </w:p>
  </w:footnote>
  <w:footnote w:id="27">
    <w:p w14:paraId="617ECCA5" w14:textId="4684D8E5" w:rsidR="000934D0" w:rsidRPr="00B27FCF" w:rsidRDefault="000934D0" w:rsidP="00510DB9">
      <w:pPr>
        <w:pStyle w:val="a1"/>
        <w:spacing w:after="0"/>
        <w:ind w:left="0" w:firstLine="0"/>
        <w:jc w:val="both"/>
        <w:rPr>
          <w:rFonts w:ascii="Narkisim" w:hAnsi="Narkisim"/>
          <w:sz w:val="17"/>
        </w:rPr>
      </w:pPr>
      <w:r w:rsidRPr="00B27FCF">
        <w:rPr>
          <w:rStyle w:val="a8"/>
          <w:rFonts w:ascii="Narkisim" w:hAnsi="Narkisim"/>
        </w:rPr>
        <w:footnoteRef/>
      </w:r>
      <w:r w:rsidRPr="00B27FCF">
        <w:rPr>
          <w:rFonts w:ascii="Narkisim" w:hAnsi="Narkisim"/>
          <w:sz w:val="17"/>
          <w:rtl/>
        </w:rPr>
        <w:t xml:space="preserve"> </w:t>
      </w:r>
      <w:r w:rsidRPr="00B27FCF">
        <w:rPr>
          <w:rFonts w:ascii="Narkisim" w:hAnsi="Narkisim"/>
          <w:sz w:val="17"/>
          <w:rtl/>
        </w:rPr>
        <w:t xml:space="preserve">ראו לדוגמא אגרות </w:t>
      </w:r>
      <w:proofErr w:type="spellStart"/>
      <w:r w:rsidRPr="00B27FCF">
        <w:rPr>
          <w:rFonts w:ascii="Narkisim" w:hAnsi="Narkisim"/>
          <w:sz w:val="17"/>
          <w:rtl/>
        </w:rPr>
        <w:t>הראי"ה</w:t>
      </w:r>
      <w:proofErr w:type="spellEnd"/>
      <w:r w:rsidRPr="00B27FCF">
        <w:rPr>
          <w:rFonts w:ascii="Narkisim" w:hAnsi="Narkisim"/>
          <w:sz w:val="17"/>
          <w:rtl/>
        </w:rPr>
        <w:t xml:space="preserve"> ב</w:t>
      </w:r>
      <w:r w:rsidR="00F87D54">
        <w:rPr>
          <w:rFonts w:ascii="Narkisim" w:hAnsi="Narkisim" w:hint="cs"/>
          <w:sz w:val="17"/>
          <w:rtl/>
        </w:rPr>
        <w:t xml:space="preserve">, </w:t>
      </w:r>
      <w:proofErr w:type="spellStart"/>
      <w:r w:rsidRPr="00B27FCF">
        <w:rPr>
          <w:rFonts w:ascii="Narkisim" w:hAnsi="Narkisim"/>
          <w:sz w:val="17"/>
          <w:rtl/>
        </w:rPr>
        <w:t>תרב</w:t>
      </w:r>
      <w:proofErr w:type="spellEnd"/>
      <w:r w:rsidRPr="00B27FCF">
        <w:rPr>
          <w:rFonts w:ascii="Narkisim" w:hAnsi="Narkisim"/>
          <w:sz w:val="1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0"/>
  </w:num>
  <w:num w:numId="7" w16cid:durableId="1403873214">
    <w:abstractNumId w:val="22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28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29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1"/>
  </w:num>
  <w:num w:numId="17" w16cid:durableId="1857423718">
    <w:abstractNumId w:val="18"/>
  </w:num>
  <w:num w:numId="18" w16cid:durableId="520895202">
    <w:abstractNumId w:val="30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3"/>
  </w:num>
  <w:num w:numId="24" w16cid:durableId="1277179915">
    <w:abstractNumId w:val="19"/>
  </w:num>
  <w:num w:numId="25" w16cid:durableId="673847579">
    <w:abstractNumId w:val="27"/>
  </w:num>
  <w:num w:numId="26" w16cid:durableId="1738045471">
    <w:abstractNumId w:val="25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4"/>
  </w:num>
  <w:num w:numId="30" w16cid:durableId="220093498">
    <w:abstractNumId w:val="6"/>
  </w:num>
  <w:num w:numId="31" w16cid:durableId="4870640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E59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3D15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5784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if.co.il/wp-content/uploads/2021/04/1-4-47.pdf" TargetMode="External"/><Relationship Id="rId1" Type="http://schemas.openxmlformats.org/officeDocument/2006/relationships/hyperlink" Target="https://www.etzion.org.il/he/halakha/shabbetai-tzvi-false-mashiach-166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18171</TotalTime>
  <Pages>3</Pages>
  <Words>1376</Words>
  <Characters>6702</Characters>
  <Application>Microsoft Office Word</Application>
  <DocSecurity>0</DocSecurity>
  <Lines>136</Lines>
  <Paragraphs>54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8024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96</cp:revision>
  <cp:lastPrinted>2015-12-15T07:28:00Z</cp:lastPrinted>
  <dcterms:created xsi:type="dcterms:W3CDTF">2022-12-21T09:23:00Z</dcterms:created>
  <dcterms:modified xsi:type="dcterms:W3CDTF">2023-03-12T15:16:00Z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