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1CBE5A51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F370F" w:rsidRPr="00C96CF0">
        <w:rPr>
          <w:rFonts w:hint="cs"/>
          <w:rtl/>
        </w:rPr>
        <w:t>1</w:t>
      </w:r>
      <w:r w:rsidR="002A749B" w:rsidRPr="00C96CF0">
        <w:rPr>
          <w:rFonts w:hint="cs"/>
          <w:rtl/>
        </w:rPr>
        <w:t>6</w:t>
      </w:r>
      <w:r w:rsidR="00B42880" w:rsidRPr="00C96CF0">
        <w:rPr>
          <w:rFonts w:hint="cs"/>
          <w:rtl/>
        </w:rPr>
        <w:t>:</w:t>
      </w:r>
      <w:r w:rsidR="00F372A2" w:rsidRPr="00C96CF0">
        <w:rPr>
          <w:rFonts w:hint="cs"/>
          <w:rtl/>
        </w:rPr>
        <w:t xml:space="preserve"> </w:t>
      </w:r>
      <w:r w:rsidR="002A749B" w:rsidRPr="00C96CF0">
        <w:rPr>
          <w:rFonts w:hint="cs"/>
          <w:rtl/>
        </w:rPr>
        <w:t>קפה</w:t>
      </w:r>
      <w:r w:rsidR="00311B64" w:rsidRPr="00C96CF0">
        <w:rPr>
          <w:rtl/>
        </w:rPr>
        <w:t xml:space="preserve"> (</w:t>
      </w:r>
      <w:r w:rsidR="002A749B" w:rsidRPr="00C96CF0">
        <w:rPr>
          <w:rFonts w:hint="cs"/>
          <w:rtl/>
        </w:rPr>
        <w:t>המאה השש עשרה</w:t>
      </w:r>
      <w:r w:rsidR="00311B64" w:rsidRPr="00C96CF0">
        <w:rPr>
          <w:rtl/>
        </w:rPr>
        <w:t>)</w:t>
      </w:r>
    </w:p>
    <w:p w14:paraId="42B62CD3" w14:textId="24476AC8" w:rsidR="00C96CF0" w:rsidRPr="00C96CF0" w:rsidRDefault="00C96CF0" w:rsidP="00C96CF0">
      <w:pPr>
        <w:pStyle w:val="affb"/>
        <w:rPr>
          <w:rtl/>
        </w:rPr>
      </w:pPr>
      <w:r w:rsidRPr="00C96CF0">
        <w:rPr>
          <w:rFonts w:hint="cs"/>
          <w:rtl/>
        </w:rPr>
        <w:t>מבוא</w:t>
      </w:r>
    </w:p>
    <w:p w14:paraId="6232B213" w14:textId="5EAAD7A4" w:rsidR="002A749B" w:rsidRDefault="002A749B" w:rsidP="00C96CF0">
      <w:pPr>
        <w:rPr>
          <w:rtl/>
        </w:rPr>
      </w:pPr>
      <w:r>
        <w:rPr>
          <w:rtl/>
        </w:rPr>
        <w:t xml:space="preserve">אגדות רבות </w:t>
      </w:r>
      <w:r>
        <w:rPr>
          <w:rFonts w:hint="cs"/>
          <w:rtl/>
        </w:rPr>
        <w:t xml:space="preserve">מסופרות סביב </w:t>
      </w:r>
      <w:r>
        <w:rPr>
          <w:rtl/>
        </w:rPr>
        <w:t xml:space="preserve">גילוי תכונותיו של פול הקפה. </w:t>
      </w:r>
      <w:r>
        <w:rPr>
          <w:rFonts w:hint="cs"/>
          <w:rtl/>
        </w:rPr>
        <w:t>כמשקה, ה</w:t>
      </w:r>
      <w:r>
        <w:rPr>
          <w:rtl/>
        </w:rPr>
        <w:t>קפה כנראה הומצא בתימן במהלך המאה ה</w:t>
      </w:r>
      <w:r>
        <w:rPr>
          <w:rFonts w:hint="cs"/>
          <w:rtl/>
        </w:rPr>
        <w:t>חמש עשרה</w:t>
      </w:r>
      <w:r>
        <w:rPr>
          <w:rtl/>
        </w:rPr>
        <w:t xml:space="preserve">, תוך שימוש </w:t>
      </w:r>
      <w:r>
        <w:rPr>
          <w:rFonts w:hint="cs"/>
          <w:rtl/>
        </w:rPr>
        <w:t>בפולים</w:t>
      </w:r>
      <w:r>
        <w:rPr>
          <w:rtl/>
        </w:rPr>
        <w:t xml:space="preserve"> מאתיופיה. </w:t>
      </w:r>
      <w:r>
        <w:rPr>
          <w:rFonts w:hint="cs"/>
          <w:rtl/>
        </w:rPr>
        <w:t>הוצע ש</w:t>
      </w:r>
      <w:r>
        <w:rPr>
          <w:rtl/>
        </w:rPr>
        <w:t xml:space="preserve">מקור שמו </w:t>
      </w:r>
      <w:r>
        <w:rPr>
          <w:rFonts w:hint="cs"/>
          <w:rtl/>
        </w:rPr>
        <w:t xml:space="preserve">הוא המילה הערבית </w:t>
      </w:r>
      <w:proofErr w:type="spellStart"/>
      <w:r w:rsidRPr="002A749B">
        <w:rPr>
          <w:rtl/>
        </w:rPr>
        <w:t>קַהְוַה</w:t>
      </w:r>
      <w:proofErr w:type="spellEnd"/>
      <w:r w:rsidRPr="002A749B">
        <w:rPr>
          <w:rtl/>
        </w:rPr>
        <w:t xml:space="preserve"> (</w:t>
      </w:r>
      <w:r w:rsidRPr="002A749B">
        <w:rPr>
          <w:rFonts w:cs="Times New Roman"/>
          <w:rtl/>
          <w:lang w:bidi="ar-SA"/>
        </w:rPr>
        <w:t>قَهْوَة)</w:t>
      </w:r>
      <w:r>
        <w:rPr>
          <w:rtl/>
        </w:rPr>
        <w:t xml:space="preserve">, </w:t>
      </w:r>
      <w:r>
        <w:rPr>
          <w:rFonts w:hint="cs"/>
          <w:rtl/>
        </w:rPr>
        <w:t xml:space="preserve">שמשמעותה הראשונית הייתה סוג של </w:t>
      </w:r>
      <w:r>
        <w:rPr>
          <w:rtl/>
        </w:rPr>
        <w:t>יין שמדכא את התיאבון. ה</w:t>
      </w:r>
      <w:r>
        <w:rPr>
          <w:rFonts w:hint="cs"/>
          <w:rtl/>
        </w:rPr>
        <w:t>קפה</w:t>
      </w:r>
      <w:r>
        <w:rPr>
          <w:rtl/>
        </w:rPr>
        <w:t xml:space="preserve"> </w:t>
      </w:r>
      <w:r w:rsidR="002B0FE2">
        <w:rPr>
          <w:rFonts w:hint="cs"/>
          <w:rtl/>
        </w:rPr>
        <w:t>הופץ</w:t>
      </w:r>
      <w:r>
        <w:rPr>
          <w:rFonts w:hint="cs"/>
          <w:rtl/>
        </w:rPr>
        <w:t xml:space="preserve"> </w:t>
      </w:r>
      <w:r w:rsidR="002B0FE2">
        <w:rPr>
          <w:rFonts w:hint="cs"/>
          <w:rtl/>
        </w:rPr>
        <w:t>ב</w:t>
      </w:r>
      <w:r>
        <w:rPr>
          <w:rFonts w:hint="cs"/>
          <w:rtl/>
        </w:rPr>
        <w:t>עולם</w:t>
      </w:r>
      <w:r>
        <w:rPr>
          <w:rtl/>
        </w:rPr>
        <w:t xml:space="preserve"> דרך המזרח התיכון, אפריקה וטורקיה, ולבסוף הגיע לאירופה דרך נמל ונציה </w:t>
      </w:r>
      <w:r>
        <w:rPr>
          <w:rFonts w:hint="cs"/>
          <w:rtl/>
        </w:rPr>
        <w:t>במהלך</w:t>
      </w:r>
      <w:r>
        <w:rPr>
          <w:rtl/>
        </w:rPr>
        <w:t xml:space="preserve"> המאה ה</w:t>
      </w:r>
      <w:r>
        <w:rPr>
          <w:rFonts w:hint="cs"/>
          <w:rtl/>
        </w:rPr>
        <w:t>שש עשרה</w:t>
      </w:r>
      <w:r w:rsidR="00F41AF2">
        <w:rPr>
          <w:rFonts w:hint="cs"/>
          <w:rtl/>
        </w:rPr>
        <w:t>. הפופולריות של המשקה נסקה</w:t>
      </w:r>
      <w:r>
        <w:rPr>
          <w:rtl/>
        </w:rPr>
        <w:t>.</w:t>
      </w:r>
    </w:p>
    <w:p w14:paraId="4DE67E3C" w14:textId="509414C8" w:rsidR="002A749B" w:rsidRDefault="00F41AF2" w:rsidP="00C96CF0">
      <w:pPr>
        <w:rPr>
          <w:rtl/>
        </w:rPr>
      </w:pPr>
      <w:r>
        <w:rPr>
          <w:rFonts w:hint="cs"/>
          <w:rtl/>
        </w:rPr>
        <w:t>במאה השבע עשרה נפתח בוונציה</w:t>
      </w:r>
      <w:r w:rsidR="002A749B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 w:rsidR="002A749B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2A749B">
        <w:rPr>
          <w:rFonts w:hint="cs"/>
          <w:rtl/>
        </w:rPr>
        <w:t>קפה</w:t>
      </w:r>
      <w:r>
        <w:rPr>
          <w:rFonts w:hint="cs"/>
          <w:rtl/>
        </w:rPr>
        <w:t xml:space="preserve"> הראשון, ולאחריו הוקמו עוד רבים</w:t>
      </w:r>
      <w:r w:rsidR="002A749B">
        <w:rPr>
          <w:rtl/>
        </w:rPr>
        <w:t xml:space="preserve">. </w:t>
      </w:r>
      <w:r>
        <w:rPr>
          <w:rFonts w:hint="cs"/>
          <w:rtl/>
        </w:rPr>
        <w:t xml:space="preserve">בתי הקפה </w:t>
      </w:r>
      <w:r w:rsidR="002A749B">
        <w:rPr>
          <w:rtl/>
        </w:rPr>
        <w:t xml:space="preserve">משכו אליהם </w:t>
      </w:r>
      <w:r>
        <w:rPr>
          <w:rFonts w:hint="cs"/>
          <w:rtl/>
        </w:rPr>
        <w:t>מגוון לקוחות, שראו במרכזים אלו</w:t>
      </w:r>
      <w:r w:rsidR="002A749B">
        <w:rPr>
          <w:rtl/>
        </w:rPr>
        <w:t xml:space="preserve"> </w:t>
      </w:r>
      <w:r w:rsidR="002B0FE2">
        <w:rPr>
          <w:rFonts w:hint="cs"/>
          <w:rtl/>
        </w:rPr>
        <w:t>הזדמנות</w:t>
      </w:r>
      <w:r w:rsidR="002A749B">
        <w:rPr>
          <w:rtl/>
        </w:rPr>
        <w:t xml:space="preserve"> לדיו</w:t>
      </w:r>
      <w:r w:rsidR="002A749B">
        <w:rPr>
          <w:rFonts w:hint="cs"/>
          <w:rtl/>
        </w:rPr>
        <w:t>נים</w:t>
      </w:r>
      <w:r w:rsidR="002A749B">
        <w:rPr>
          <w:rtl/>
        </w:rPr>
        <w:t xml:space="preserve"> ב</w:t>
      </w:r>
      <w:r w:rsidR="002A749B">
        <w:rPr>
          <w:rFonts w:hint="cs"/>
          <w:rtl/>
        </w:rPr>
        <w:t xml:space="preserve">נושאי </w:t>
      </w:r>
      <w:r w:rsidR="002A749B">
        <w:rPr>
          <w:rtl/>
        </w:rPr>
        <w:t xml:space="preserve">פוליטיקה ודת. </w:t>
      </w:r>
      <w:r>
        <w:rPr>
          <w:rFonts w:hint="cs"/>
          <w:rtl/>
        </w:rPr>
        <w:t xml:space="preserve">בשל </w:t>
      </w:r>
      <w:r w:rsidR="002A749B">
        <w:rPr>
          <w:rtl/>
        </w:rPr>
        <w:t xml:space="preserve">תופעה זו, </w:t>
      </w:r>
      <w:r>
        <w:rPr>
          <w:rFonts w:hint="cs"/>
          <w:rtl/>
        </w:rPr>
        <w:t>היו סמכויות</w:t>
      </w:r>
      <w:r w:rsidR="002A749B">
        <w:rPr>
          <w:rtl/>
        </w:rPr>
        <w:t xml:space="preserve"> דתיות </w:t>
      </w:r>
      <w:r>
        <w:rPr>
          <w:rFonts w:hint="cs"/>
          <w:rtl/>
        </w:rPr>
        <w:t>ש</w:t>
      </w:r>
      <w:r w:rsidR="002A749B">
        <w:rPr>
          <w:rtl/>
        </w:rPr>
        <w:t>אסר</w:t>
      </w:r>
      <w:r>
        <w:rPr>
          <w:rFonts w:hint="cs"/>
          <w:rtl/>
        </w:rPr>
        <w:t>ו</w:t>
      </w:r>
      <w:r w:rsidR="002A749B">
        <w:rPr>
          <w:rtl/>
        </w:rPr>
        <w:t xml:space="preserve"> על </w:t>
      </w:r>
      <w:r w:rsidR="002A749B">
        <w:rPr>
          <w:rFonts w:hint="cs"/>
          <w:rtl/>
        </w:rPr>
        <w:t>ביקור ב</w:t>
      </w:r>
      <w:r>
        <w:rPr>
          <w:rFonts w:hint="cs"/>
          <w:rtl/>
        </w:rPr>
        <w:t>בתי קפה</w:t>
      </w:r>
      <w:r w:rsidR="002A749B">
        <w:rPr>
          <w:rtl/>
        </w:rPr>
        <w:t>.</w:t>
      </w:r>
    </w:p>
    <w:p w14:paraId="1E859CE4" w14:textId="080A76C4" w:rsidR="002A749B" w:rsidRDefault="002A749B" w:rsidP="00C96CF0">
      <w:pPr>
        <w:rPr>
          <w:rtl/>
        </w:rPr>
      </w:pPr>
      <w:r>
        <w:rPr>
          <w:rtl/>
        </w:rPr>
        <w:t>שתיית קפה</w:t>
      </w:r>
      <w:r w:rsidR="00F41AF2">
        <w:rPr>
          <w:rFonts w:hint="cs"/>
          <w:rtl/>
        </w:rPr>
        <w:t>, על כל פנים,</w:t>
      </w:r>
      <w:r>
        <w:rPr>
          <w:rFonts w:hint="cs"/>
          <w:rtl/>
        </w:rPr>
        <w:t xml:space="preserve"> </w:t>
      </w:r>
      <w:r>
        <w:rPr>
          <w:rtl/>
        </w:rPr>
        <w:t xml:space="preserve">לא נחשבה </w:t>
      </w:r>
      <w:r>
        <w:rPr>
          <w:rFonts w:hint="cs"/>
          <w:rtl/>
        </w:rPr>
        <w:t xml:space="preserve">כדבר מאוס </w:t>
      </w:r>
      <w:r w:rsidR="00F41AF2">
        <w:rPr>
          <w:rFonts w:hint="cs"/>
          <w:rtl/>
        </w:rPr>
        <w:t>בעיניי יהודים</w:t>
      </w:r>
      <w:r>
        <w:rPr>
          <w:rtl/>
        </w:rPr>
        <w:t>. ל</w:t>
      </w:r>
      <w:r w:rsidR="00F41AF2">
        <w:rPr>
          <w:rFonts w:hint="cs"/>
          <w:rtl/>
        </w:rPr>
        <w:t>מעשה</w:t>
      </w:r>
      <w:r>
        <w:rPr>
          <w:rtl/>
        </w:rPr>
        <w:t>,</w:t>
      </w:r>
      <w:r w:rsidR="00F41AF2">
        <w:rPr>
          <w:rFonts w:hint="cs"/>
          <w:rtl/>
        </w:rPr>
        <w:t xml:space="preserve"> נראה ש</w:t>
      </w:r>
      <w:r>
        <w:rPr>
          <w:rtl/>
        </w:rPr>
        <w:t xml:space="preserve">התפשטות הקפה בקרב הקהילות היהודיות </w:t>
      </w:r>
      <w:r w:rsidR="00F41AF2">
        <w:rPr>
          <w:rFonts w:hint="cs"/>
          <w:rtl/>
        </w:rPr>
        <w:t xml:space="preserve">עודדה </w:t>
      </w:r>
      <w:r>
        <w:rPr>
          <w:rFonts w:hint="cs"/>
          <w:rtl/>
        </w:rPr>
        <w:t xml:space="preserve">אימוץ </w:t>
      </w:r>
      <w:r w:rsidR="00F41AF2">
        <w:rPr>
          <w:rFonts w:hint="cs"/>
          <w:rtl/>
        </w:rPr>
        <w:t xml:space="preserve">ציבורי </w:t>
      </w:r>
      <w:r>
        <w:rPr>
          <w:rtl/>
        </w:rPr>
        <w:t>נרחב של מנהגים הכוללים</w:t>
      </w:r>
      <w:r w:rsidR="00F41AF2">
        <w:rPr>
          <w:rFonts w:hint="cs"/>
          <w:rtl/>
        </w:rPr>
        <w:t xml:space="preserve"> הימנעות משינה.</w:t>
      </w:r>
      <w:r w:rsidR="00C96CF0">
        <w:rPr>
          <w:rFonts w:hint="cs"/>
          <w:rtl/>
        </w:rPr>
        <w:t xml:space="preserve"> המנהגים קדמו להגעת הקפה לאירופה, אך צריכת הקפאין הקלה על קיומם.</w:t>
      </w:r>
      <w:r w:rsidR="00F41AF2">
        <w:rPr>
          <w:rFonts w:hint="cs"/>
          <w:rtl/>
        </w:rPr>
        <w:t xml:space="preserve"> ניתן למנות לפחות שלושה מנהגים כאלו:</w:t>
      </w:r>
    </w:p>
    <w:p w14:paraId="06E0892F" w14:textId="5519BAE7" w:rsidR="002A749B" w:rsidRPr="00255CFE" w:rsidRDefault="002A749B" w:rsidP="00C96CF0">
      <w:pPr>
        <w:pStyle w:val="a"/>
      </w:pPr>
      <w:r w:rsidRPr="00255CFE">
        <w:rPr>
          <w:rtl/>
        </w:rPr>
        <w:t>תיקון ליל שבועות</w:t>
      </w:r>
      <w:r w:rsidR="00255CFE" w:rsidRPr="00255CFE">
        <w:rPr>
          <w:rFonts w:hint="cs"/>
          <w:rtl/>
        </w:rPr>
        <w:t>:</w:t>
      </w:r>
      <w:r w:rsidRPr="00255CFE">
        <w:rPr>
          <w:rtl/>
        </w:rPr>
        <w:t xml:space="preserve"> </w:t>
      </w:r>
      <w:r w:rsidRPr="00255CFE">
        <w:rPr>
          <w:rFonts w:hint="cs"/>
          <w:rtl/>
        </w:rPr>
        <w:t xml:space="preserve">נוהגים ללמוד תורה במהלך </w:t>
      </w:r>
      <w:r w:rsidRPr="00255CFE">
        <w:rPr>
          <w:rtl/>
        </w:rPr>
        <w:t xml:space="preserve">כל ליל שבועות, </w:t>
      </w:r>
      <w:r w:rsidRPr="00255CFE">
        <w:rPr>
          <w:rFonts w:hint="cs"/>
          <w:rtl/>
        </w:rPr>
        <w:t>כ</w:t>
      </w:r>
      <w:r w:rsidR="00255CFE">
        <w:rPr>
          <w:rFonts w:hint="cs"/>
          <w:rtl/>
        </w:rPr>
        <w:t>תיקון</w:t>
      </w:r>
      <w:r w:rsidRPr="00255CFE">
        <w:rPr>
          <w:rtl/>
        </w:rPr>
        <w:t xml:space="preserve"> </w:t>
      </w:r>
      <w:r w:rsidR="00255CFE">
        <w:rPr>
          <w:rFonts w:hint="cs"/>
          <w:rtl/>
        </w:rPr>
        <w:t>להתעכבות</w:t>
      </w:r>
      <w:r w:rsidRPr="00255CFE">
        <w:rPr>
          <w:rtl/>
        </w:rPr>
        <w:t xml:space="preserve"> </w:t>
      </w:r>
      <w:r w:rsidR="00255CFE">
        <w:rPr>
          <w:rFonts w:hint="cs"/>
          <w:rtl/>
        </w:rPr>
        <w:t>של עם ישראל</w:t>
      </w:r>
      <w:r w:rsidRPr="00255CFE">
        <w:rPr>
          <w:rtl/>
        </w:rPr>
        <w:t xml:space="preserve"> בבוקר</w:t>
      </w:r>
      <w:r w:rsidR="00255CFE">
        <w:rPr>
          <w:rFonts w:hint="cs"/>
          <w:rtl/>
        </w:rPr>
        <w:t xml:space="preserve"> יום </w:t>
      </w:r>
      <w:r w:rsidRPr="00255CFE">
        <w:rPr>
          <w:rtl/>
        </w:rPr>
        <w:t xml:space="preserve">מתן </w:t>
      </w:r>
      <w:r w:rsidR="00255CFE">
        <w:rPr>
          <w:rFonts w:hint="cs"/>
          <w:rtl/>
        </w:rPr>
        <w:t>ה</w:t>
      </w:r>
      <w:r w:rsidRPr="00255CFE">
        <w:rPr>
          <w:rtl/>
        </w:rPr>
        <w:t>תורה</w:t>
      </w:r>
      <w:r w:rsidRPr="00255CFE">
        <w:rPr>
          <w:rFonts w:hint="cs"/>
          <w:rtl/>
        </w:rPr>
        <w:t>.</w:t>
      </w:r>
    </w:p>
    <w:p w14:paraId="6EFB85F2" w14:textId="1B8F16A9" w:rsidR="002A749B" w:rsidRDefault="002A749B" w:rsidP="00C96CF0">
      <w:pPr>
        <w:pStyle w:val="a"/>
      </w:pPr>
      <w:r>
        <w:rPr>
          <w:rtl/>
        </w:rPr>
        <w:t>תיקון ליל הושענא רבה</w:t>
      </w:r>
      <w:r w:rsidR="00255CFE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נוהגים ל</w:t>
      </w:r>
      <w:r w:rsidR="00255CFE">
        <w:rPr>
          <w:rFonts w:hint="cs"/>
          <w:rtl/>
        </w:rPr>
        <w:t xml:space="preserve">למוד ולהתפלל </w:t>
      </w:r>
      <w:r>
        <w:rPr>
          <w:rtl/>
        </w:rPr>
        <w:t>עד חצות</w:t>
      </w:r>
      <w:r w:rsidR="00255CFE">
        <w:rPr>
          <w:rFonts w:hint="cs"/>
          <w:rtl/>
        </w:rPr>
        <w:t xml:space="preserve"> הלילה,</w:t>
      </w:r>
      <w:r>
        <w:rPr>
          <w:rtl/>
        </w:rPr>
        <w:t xml:space="preserve"> או עד עלות השחר</w:t>
      </w:r>
      <w:r w:rsidR="00255CFE">
        <w:rPr>
          <w:rFonts w:hint="cs"/>
          <w:rtl/>
        </w:rPr>
        <w:t>.</w:t>
      </w:r>
    </w:p>
    <w:p w14:paraId="04137920" w14:textId="5FAA9FC9" w:rsidR="00C96CF0" w:rsidRDefault="002A749B" w:rsidP="00C96CF0">
      <w:pPr>
        <w:pStyle w:val="a"/>
      </w:pPr>
      <w:r>
        <w:rPr>
          <w:rtl/>
        </w:rPr>
        <w:t>תיקון חצות</w:t>
      </w:r>
      <w:r w:rsidR="002B0FE2">
        <w:rPr>
          <w:rFonts w:hint="cs"/>
          <w:rtl/>
        </w:rPr>
        <w:t>:</w:t>
      </w:r>
      <w:r w:rsidRPr="00255CFE">
        <w:rPr>
          <w:vertAlign w:val="superscript"/>
          <w:rtl/>
        </w:rPr>
        <w:footnoteReference w:id="1"/>
      </w:r>
      <w:r>
        <w:rPr>
          <w:rtl/>
        </w:rPr>
        <w:t xml:space="preserve"> </w:t>
      </w:r>
      <w:r w:rsidR="00255CFE">
        <w:rPr>
          <w:rFonts w:hint="cs"/>
          <w:rtl/>
        </w:rPr>
        <w:t>מנהג</w:t>
      </w:r>
      <w:r>
        <w:rPr>
          <w:rtl/>
        </w:rPr>
        <w:t xml:space="preserve"> </w:t>
      </w:r>
      <w:r w:rsidR="00255CFE">
        <w:rPr>
          <w:rFonts w:hint="cs"/>
          <w:rtl/>
        </w:rPr>
        <w:t xml:space="preserve">לקום </w:t>
      </w:r>
      <w:r>
        <w:rPr>
          <w:rtl/>
        </w:rPr>
        <w:t xml:space="preserve">בחצות </w:t>
      </w:r>
      <w:r>
        <w:rPr>
          <w:rFonts w:hint="cs"/>
          <w:rtl/>
        </w:rPr>
        <w:t>הליל</w:t>
      </w:r>
      <w:r w:rsidR="002B0FE2">
        <w:rPr>
          <w:rFonts w:hint="cs"/>
          <w:rtl/>
        </w:rPr>
        <w:t>ה</w:t>
      </w:r>
      <w:r w:rsidR="00255CFE">
        <w:rPr>
          <w:rFonts w:hint="cs"/>
          <w:rtl/>
        </w:rPr>
        <w:t>,</w:t>
      </w:r>
      <w:r>
        <w:rPr>
          <w:rtl/>
        </w:rPr>
        <w:t xml:space="preserve"> לאמירת סדר תפילה</w:t>
      </w:r>
      <w:r w:rsidR="00255CFE">
        <w:rPr>
          <w:rFonts w:hint="cs"/>
          <w:rtl/>
        </w:rPr>
        <w:t xml:space="preserve"> ייחודי</w:t>
      </w:r>
      <w:r>
        <w:rPr>
          <w:rtl/>
        </w:rPr>
        <w:t>.</w:t>
      </w:r>
    </w:p>
    <w:p w14:paraId="1B074807" w14:textId="641EA5B0" w:rsidR="002A749B" w:rsidRDefault="002A749B" w:rsidP="00C96CF0">
      <w:pPr>
        <w:rPr>
          <w:rtl/>
        </w:rPr>
      </w:pPr>
      <w:r>
        <w:rPr>
          <w:rtl/>
        </w:rPr>
        <w:t xml:space="preserve">בשיעור </w:t>
      </w:r>
      <w:r>
        <w:rPr>
          <w:rFonts w:hint="cs"/>
          <w:rtl/>
        </w:rPr>
        <w:t>הנוכחי</w:t>
      </w:r>
      <w:r>
        <w:rPr>
          <w:rtl/>
        </w:rPr>
        <w:t>, נדון בשאלות ההלכתיות הרבות והשונות שעלו במאות השנים האחרונות בנוגע למשקה ה"קסום".</w:t>
      </w:r>
      <w:r>
        <w:rPr>
          <w:rStyle w:val="a8"/>
          <w:rtl/>
        </w:rPr>
        <w:footnoteReference w:id="2"/>
      </w:r>
      <w:r>
        <w:rPr>
          <w:rtl/>
        </w:rPr>
        <w:t xml:space="preserve"> למרות שחלק מהנושאים אינם בהכרח ייחודיים לקפה, נראה </w:t>
      </w:r>
      <w:r>
        <w:rPr>
          <w:rFonts w:hint="cs"/>
          <w:rtl/>
        </w:rPr>
        <w:t xml:space="preserve">בהמשך </w:t>
      </w:r>
      <w:r>
        <w:rPr>
          <w:rtl/>
        </w:rPr>
        <w:t>שקפה בולט מכל שאר המשקאות ומקבל מעמד מיוחד.</w:t>
      </w:r>
      <w:r>
        <w:rPr>
          <w:rStyle w:val="a8"/>
          <w:rtl/>
        </w:rPr>
        <w:footnoteReference w:id="3"/>
      </w:r>
    </w:p>
    <w:p w14:paraId="01630492" w14:textId="77777777" w:rsidR="002A749B" w:rsidRDefault="002A749B" w:rsidP="00C96CF0">
      <w:pPr>
        <w:rPr>
          <w:rtl/>
        </w:rPr>
      </w:pPr>
    </w:p>
    <w:p w14:paraId="4EB30837" w14:textId="77777777" w:rsidR="002A749B" w:rsidRPr="00C96CF0" w:rsidRDefault="002A749B" w:rsidP="00C96CF0">
      <w:pPr>
        <w:pStyle w:val="affb"/>
        <w:rPr>
          <w:szCs w:val="20"/>
          <w:rtl/>
        </w:rPr>
      </w:pPr>
      <w:r w:rsidRPr="00C96CF0">
        <w:rPr>
          <w:rFonts w:hint="cs"/>
          <w:rtl/>
        </w:rPr>
        <w:t xml:space="preserve">ביקור בבתי </w:t>
      </w:r>
      <w:r w:rsidRPr="00C96CF0">
        <w:rPr>
          <w:rFonts w:hint="cs"/>
          <w:szCs w:val="20"/>
          <w:rtl/>
        </w:rPr>
        <w:t>קפה</w:t>
      </w:r>
    </w:p>
    <w:p w14:paraId="5AF0E56A" w14:textId="77777777" w:rsidR="00743B50" w:rsidRDefault="002A749B" w:rsidP="00B278A8">
      <w:pPr>
        <w:rPr>
          <w:rtl/>
        </w:rPr>
      </w:pPr>
      <w:r>
        <w:rPr>
          <w:rtl/>
        </w:rPr>
        <w:t xml:space="preserve">בבתי הקפה התקיימו מפגשים חברתיים מגוונים. מלבד האיום של </w:t>
      </w:r>
      <w:r>
        <w:rPr>
          <w:rFonts w:hint="cs"/>
          <w:rtl/>
        </w:rPr>
        <w:t>דיון ב</w:t>
      </w:r>
      <w:r>
        <w:rPr>
          <w:rtl/>
        </w:rPr>
        <w:t xml:space="preserve">רעיונות </w:t>
      </w:r>
      <w:proofErr w:type="spellStart"/>
      <w:r>
        <w:rPr>
          <w:rFonts w:hint="cs"/>
          <w:rtl/>
        </w:rPr>
        <w:t>כפרניים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 xml:space="preserve">הפוסקים </w:t>
      </w:r>
      <w:r>
        <w:rPr>
          <w:rtl/>
        </w:rPr>
        <w:t>היו מודאגים מה</w:t>
      </w:r>
      <w:r>
        <w:rPr>
          <w:rFonts w:hint="cs"/>
          <w:rtl/>
        </w:rPr>
        <w:t xml:space="preserve">סכנה </w:t>
      </w:r>
      <w:r>
        <w:rPr>
          <w:rtl/>
        </w:rPr>
        <w:t xml:space="preserve">של </w:t>
      </w:r>
      <w:r>
        <w:rPr>
          <w:rtl/>
        </w:rPr>
        <w:t>נישואי תערובת.</w:t>
      </w:r>
    </w:p>
    <w:p w14:paraId="7E55CBA7" w14:textId="135211CD" w:rsidR="00743B50" w:rsidRDefault="002A749B" w:rsidP="002B0FE2">
      <w:pPr>
        <w:rPr>
          <w:rtl/>
        </w:rPr>
      </w:pPr>
      <w:r>
        <w:rPr>
          <w:rtl/>
        </w:rPr>
        <w:t xml:space="preserve">חשש דומה הביא את </w:t>
      </w:r>
      <w:r>
        <w:rPr>
          <w:rFonts w:hint="cs"/>
          <w:rtl/>
        </w:rPr>
        <w:t>חכמי ה</w:t>
      </w:r>
      <w:r>
        <w:rPr>
          <w:rtl/>
        </w:rPr>
        <w:t xml:space="preserve">תלמוד </w:t>
      </w:r>
      <w:r>
        <w:rPr>
          <w:rFonts w:hint="cs"/>
          <w:rtl/>
        </w:rPr>
        <w:t>ב</w:t>
      </w:r>
      <w:r>
        <w:rPr>
          <w:rtl/>
        </w:rPr>
        <w:t>בבל ל</w:t>
      </w:r>
      <w:r>
        <w:rPr>
          <w:rFonts w:hint="cs"/>
          <w:rtl/>
        </w:rPr>
        <w:t>אסור על</w:t>
      </w:r>
      <w:r>
        <w:rPr>
          <w:rtl/>
        </w:rPr>
        <w:t xml:space="preserve"> שתיית משקאות אלכוהוליים ב</w:t>
      </w:r>
      <w:r w:rsidR="00C96CF0">
        <w:rPr>
          <w:rFonts w:hint="cs"/>
          <w:rtl/>
        </w:rPr>
        <w:t>מסבאות</w:t>
      </w:r>
      <w:r>
        <w:rPr>
          <w:rtl/>
        </w:rPr>
        <w:t xml:space="preserve">. הגמרא מזכירה שרב </w:t>
      </w:r>
      <w:proofErr w:type="spellStart"/>
      <w:r>
        <w:rPr>
          <w:rtl/>
        </w:rPr>
        <w:t>פפא</w:t>
      </w:r>
      <w:proofErr w:type="spellEnd"/>
      <w:r>
        <w:rPr>
          <w:rtl/>
        </w:rPr>
        <w:t xml:space="preserve"> ו</w:t>
      </w:r>
      <w:r w:rsidR="00B278A8">
        <w:rPr>
          <w:rFonts w:hint="cs"/>
          <w:rtl/>
        </w:rPr>
        <w:t>ר</w:t>
      </w:r>
      <w:r>
        <w:rPr>
          <w:rtl/>
        </w:rPr>
        <w:t xml:space="preserve">ב </w:t>
      </w:r>
      <w:proofErr w:type="spellStart"/>
      <w:r>
        <w:rPr>
          <w:rtl/>
        </w:rPr>
        <w:t>אחאי</w:t>
      </w:r>
      <w:proofErr w:type="spellEnd"/>
      <w:r>
        <w:rPr>
          <w:rtl/>
        </w:rPr>
        <w:t xml:space="preserve"> נמנעו משתיית </w:t>
      </w:r>
      <w:r>
        <w:rPr>
          <w:rFonts w:hint="cs"/>
          <w:rtl/>
        </w:rPr>
        <w:t xml:space="preserve">שכר </w:t>
      </w:r>
      <w:r>
        <w:rPr>
          <w:rtl/>
        </w:rPr>
        <w:t xml:space="preserve">בבית מרזח </w:t>
      </w:r>
      <w:r>
        <w:rPr>
          <w:rFonts w:hint="cs"/>
          <w:rtl/>
        </w:rPr>
        <w:t xml:space="preserve">של גוי, </w:t>
      </w:r>
      <w:r>
        <w:rPr>
          <w:rtl/>
        </w:rPr>
        <w:t>והיו שותים אות</w:t>
      </w:r>
      <w:r w:rsidR="00B278A8">
        <w:rPr>
          <w:rFonts w:hint="cs"/>
          <w:rtl/>
        </w:rPr>
        <w:t>ו</w:t>
      </w:r>
      <w:r>
        <w:rPr>
          <w:rtl/>
        </w:rPr>
        <w:t xml:space="preserve"> בחוץ או </w:t>
      </w:r>
      <w:r w:rsidR="00B278A8">
        <w:rPr>
          <w:rFonts w:hint="cs"/>
          <w:rtl/>
        </w:rPr>
        <w:t>בביתם</w:t>
      </w:r>
      <w:r>
        <w:rPr>
          <w:rtl/>
        </w:rPr>
        <w:t>.</w:t>
      </w:r>
      <w:r>
        <w:rPr>
          <w:rStyle w:val="a8"/>
          <w:rtl/>
        </w:rPr>
        <w:footnoteReference w:id="4"/>
      </w:r>
      <w:r w:rsidR="00743B50">
        <w:rPr>
          <w:rFonts w:hint="cs"/>
          <w:rtl/>
        </w:rPr>
        <w:t xml:space="preserve"> לאור זאת,</w:t>
      </w:r>
      <w:r>
        <w:rPr>
          <w:rtl/>
        </w:rPr>
        <w:t xml:space="preserve"> </w:t>
      </w:r>
      <w:r>
        <w:rPr>
          <w:rFonts w:hint="cs"/>
          <w:rtl/>
        </w:rPr>
        <w:t>נפסק בשולחן ערוך</w:t>
      </w:r>
      <w:r>
        <w:rPr>
          <w:rtl/>
        </w:rPr>
        <w:t xml:space="preserve"> שאסור</w:t>
      </w:r>
      <w:r w:rsidR="00743B50">
        <w:rPr>
          <w:rFonts w:hint="cs"/>
          <w:rtl/>
        </w:rPr>
        <w:t xml:space="preserve"> </w:t>
      </w:r>
      <w:r>
        <w:rPr>
          <w:rtl/>
        </w:rPr>
        <w:t xml:space="preserve">לשתות </w:t>
      </w:r>
      <w:r>
        <w:rPr>
          <w:rFonts w:hint="cs"/>
          <w:rtl/>
        </w:rPr>
        <w:t xml:space="preserve">שכר </w:t>
      </w:r>
      <w:r>
        <w:rPr>
          <w:rtl/>
        </w:rPr>
        <w:t>בב</w:t>
      </w:r>
      <w:r w:rsidR="00B278A8">
        <w:rPr>
          <w:rFonts w:hint="cs"/>
          <w:rtl/>
        </w:rPr>
        <w:t>תי מרזח</w:t>
      </w:r>
      <w:r>
        <w:rPr>
          <w:rtl/>
        </w:rPr>
        <w:t xml:space="preserve"> ש</w:t>
      </w:r>
      <w:r w:rsidR="00B278A8">
        <w:rPr>
          <w:rFonts w:hint="cs"/>
          <w:rtl/>
        </w:rPr>
        <w:t>ל גויים</w:t>
      </w:r>
      <w:r>
        <w:rPr>
          <w:rtl/>
        </w:rPr>
        <w:t xml:space="preserve">. </w:t>
      </w:r>
      <w:r w:rsidR="00B278A8">
        <w:rPr>
          <w:rFonts w:hint="cs"/>
          <w:rtl/>
        </w:rPr>
        <w:t>עם זאת,</w:t>
      </w:r>
      <w:r>
        <w:rPr>
          <w:rtl/>
        </w:rPr>
        <w:t xml:space="preserve"> שתייה באופן חד פעמי</w:t>
      </w:r>
      <w:r w:rsidR="00B278A8">
        <w:rPr>
          <w:rFonts w:hint="cs"/>
          <w:rtl/>
        </w:rPr>
        <w:t xml:space="preserve"> </w:t>
      </w:r>
      <w:r w:rsidR="00B278A8">
        <w:rPr>
          <w:rtl/>
        </w:rPr>
        <w:t>–</w:t>
      </w:r>
      <w:r w:rsidR="00B278A8">
        <w:rPr>
          <w:rFonts w:hint="cs"/>
          <w:rtl/>
        </w:rPr>
        <w:t xml:space="preserve"> מותרת.</w:t>
      </w:r>
      <w:r>
        <w:rPr>
          <w:rStyle w:val="a8"/>
          <w:rtl/>
        </w:rPr>
        <w:footnoteReference w:id="5"/>
      </w:r>
      <w:r w:rsidR="002B0FE2">
        <w:rPr>
          <w:rFonts w:hint="cs"/>
          <w:rtl/>
        </w:rPr>
        <w:t xml:space="preserve"> </w:t>
      </w:r>
      <w:r w:rsidR="00743B50">
        <w:rPr>
          <w:rFonts w:hint="cs"/>
          <w:rtl/>
        </w:rPr>
        <w:t>האם האיסור ייחודי לבתי מרזח, או רלוונטי גם ביחס למשקאות אחרים?</w:t>
      </w:r>
    </w:p>
    <w:p w14:paraId="102DEE22" w14:textId="3844AD2D" w:rsidR="002A749B" w:rsidRDefault="002A749B" w:rsidP="00743B50">
      <w:pPr>
        <w:rPr>
          <w:rtl/>
        </w:rPr>
      </w:pPr>
      <w:proofErr w:type="spellStart"/>
      <w:r>
        <w:rPr>
          <w:rFonts w:hint="cs"/>
          <w:rtl/>
        </w:rPr>
        <w:t>ה</w:t>
      </w:r>
      <w:r>
        <w:rPr>
          <w:rtl/>
        </w:rPr>
        <w:t>רמ"א</w:t>
      </w:r>
      <w:proofErr w:type="spellEnd"/>
      <w:r>
        <w:rPr>
          <w:rStyle w:val="a8"/>
          <w:rtl/>
        </w:rPr>
        <w:footnoteReference w:id="6"/>
      </w:r>
      <w:r>
        <w:rPr>
          <w:rtl/>
        </w:rPr>
        <w:t xml:space="preserve"> </w:t>
      </w:r>
      <w:r w:rsidR="00743B50">
        <w:rPr>
          <w:rFonts w:hint="cs"/>
          <w:rtl/>
        </w:rPr>
        <w:t>מתיר</w:t>
      </w:r>
      <w:r>
        <w:rPr>
          <w:rFonts w:hint="cs"/>
          <w:rtl/>
        </w:rPr>
        <w:t xml:space="preserve"> </w:t>
      </w:r>
      <w:r>
        <w:rPr>
          <w:rtl/>
        </w:rPr>
        <w:t>לשתות בירה</w:t>
      </w:r>
      <w:r>
        <w:rPr>
          <w:rFonts w:hint="cs"/>
          <w:rtl/>
        </w:rPr>
        <w:t xml:space="preserve"> העשויה מדגנים</w:t>
      </w:r>
      <w:r>
        <w:rPr>
          <w:rtl/>
        </w:rPr>
        <w:t xml:space="preserve"> ב</w:t>
      </w:r>
      <w:r>
        <w:rPr>
          <w:rFonts w:hint="cs"/>
          <w:rtl/>
        </w:rPr>
        <w:t xml:space="preserve">חנות </w:t>
      </w:r>
      <w:r w:rsidR="00743B50">
        <w:rPr>
          <w:rFonts w:hint="cs"/>
          <w:rtl/>
        </w:rPr>
        <w:t>של גויים</w:t>
      </w:r>
      <w:r>
        <w:rPr>
          <w:rtl/>
        </w:rPr>
        <w:t>.</w:t>
      </w:r>
      <w:r w:rsidR="00743B50">
        <w:rPr>
          <w:rFonts w:hint="cs"/>
          <w:rtl/>
        </w:rPr>
        <w:t xml:space="preserve"> </w:t>
      </w:r>
      <w:r>
        <w:rPr>
          <w:rFonts w:hint="cs"/>
          <w:rtl/>
        </w:rPr>
        <w:t>בעל הפרי חדש</w:t>
      </w:r>
      <w:r>
        <w:rPr>
          <w:rStyle w:val="a8"/>
          <w:rtl/>
        </w:rPr>
        <w:footnoteReference w:id="7"/>
      </w:r>
      <w:r>
        <w:rPr>
          <w:rFonts w:hint="cs"/>
          <w:rtl/>
        </w:rPr>
        <w:t xml:space="preserve"> </w:t>
      </w:r>
      <w:r w:rsidR="00743B50">
        <w:rPr>
          <w:rFonts w:hint="cs"/>
          <w:rtl/>
        </w:rPr>
        <w:t>חולק עליו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743B50">
        <w:rPr>
          <w:rFonts w:hint="cs"/>
          <w:rtl/>
        </w:rPr>
        <w:t>ו</w:t>
      </w:r>
      <w:r>
        <w:rPr>
          <w:rFonts w:hint="cs"/>
          <w:rtl/>
        </w:rPr>
        <w:t>ל</w:t>
      </w:r>
      <w:r>
        <w:rPr>
          <w:rtl/>
        </w:rPr>
        <w:t xml:space="preserve">דעתו הגזירה חלה על כל סוגי </w:t>
      </w:r>
      <w:r>
        <w:rPr>
          <w:rFonts w:hint="cs"/>
          <w:rtl/>
        </w:rPr>
        <w:t>השכר.</w:t>
      </w:r>
      <w:r>
        <w:rPr>
          <w:rtl/>
        </w:rPr>
        <w:t xml:space="preserve"> עם זאת, </w:t>
      </w:r>
      <w:r w:rsidR="00743B50">
        <w:rPr>
          <w:rFonts w:hint="cs"/>
          <w:rtl/>
        </w:rPr>
        <w:t>גם הוא מתיר שתיית</w:t>
      </w:r>
      <w:r>
        <w:rPr>
          <w:rtl/>
        </w:rPr>
        <w:t xml:space="preserve"> משקאות </w:t>
      </w:r>
      <w:r w:rsidR="00743B50">
        <w:rPr>
          <w:rFonts w:hint="cs"/>
          <w:rtl/>
        </w:rPr>
        <w:t>שאינם אלכוהוליים בחנויות של גויים. בתור דוגמה, הוא מציין את הקפה</w:t>
      </w:r>
      <w:r>
        <w:rPr>
          <w:rtl/>
        </w:rPr>
        <w:t>.</w:t>
      </w:r>
      <w:r>
        <w:rPr>
          <w:rStyle w:val="a8"/>
          <w:rtl/>
        </w:rPr>
        <w:footnoteReference w:id="8"/>
      </w:r>
    </w:p>
    <w:p w14:paraId="1105F952" w14:textId="6656CA58" w:rsidR="002A749B" w:rsidRDefault="002A749B" w:rsidP="00743B50">
      <w:pPr>
        <w:rPr>
          <w:rtl/>
        </w:rPr>
      </w:pPr>
      <w:r>
        <w:rPr>
          <w:rtl/>
        </w:rPr>
        <w:t>רב</w:t>
      </w:r>
      <w:r>
        <w:rPr>
          <w:rFonts w:hint="cs"/>
          <w:rtl/>
        </w:rPr>
        <w:t>י</w:t>
      </w:r>
      <w:r>
        <w:rPr>
          <w:rtl/>
        </w:rPr>
        <w:t xml:space="preserve"> יעקב </w:t>
      </w:r>
      <w:r>
        <w:rPr>
          <w:rFonts w:hint="cs"/>
          <w:rtl/>
        </w:rPr>
        <w:t>ע</w:t>
      </w:r>
      <w:r>
        <w:rPr>
          <w:rtl/>
        </w:rPr>
        <w:t>מד</w:t>
      </w:r>
      <w:r>
        <w:rPr>
          <w:rFonts w:hint="cs"/>
          <w:rtl/>
        </w:rPr>
        <w:t>י</w:t>
      </w:r>
      <w:r>
        <w:rPr>
          <w:rtl/>
        </w:rPr>
        <w:t>ן</w:t>
      </w:r>
      <w:r>
        <w:rPr>
          <w:rStyle w:val="a8"/>
          <w:rtl/>
        </w:rPr>
        <w:footnoteReference w:id="9"/>
      </w:r>
      <w:r>
        <w:rPr>
          <w:rtl/>
        </w:rPr>
        <w:t xml:space="preserve"> נראה פעם שותה קפה בבית מרזח </w:t>
      </w:r>
      <w:r w:rsidR="00743B50">
        <w:rPr>
          <w:rFonts w:hint="cs"/>
          <w:rtl/>
        </w:rPr>
        <w:t>של גויים</w:t>
      </w:r>
      <w:r>
        <w:rPr>
          <w:rtl/>
        </w:rPr>
        <w:t xml:space="preserve">. </w:t>
      </w:r>
      <w:r>
        <w:rPr>
          <w:rFonts w:hint="cs"/>
          <w:rtl/>
        </w:rPr>
        <w:t xml:space="preserve">כשתלמידיו </w:t>
      </w:r>
      <w:r w:rsidR="00743B50">
        <w:rPr>
          <w:rFonts w:hint="cs"/>
          <w:rtl/>
        </w:rPr>
        <w:t>ציינו שזה מ</w:t>
      </w:r>
      <w:r w:rsidR="00114B6B">
        <w:rPr>
          <w:rFonts w:hint="cs"/>
          <w:rtl/>
        </w:rPr>
        <w:t>נ</w:t>
      </w:r>
      <w:r w:rsidR="00743B50">
        <w:rPr>
          <w:rFonts w:hint="cs"/>
          <w:rtl/>
        </w:rPr>
        <w:t>וגד להלכה</w:t>
      </w:r>
      <w:r>
        <w:rPr>
          <w:rFonts w:hint="cs"/>
          <w:rtl/>
        </w:rPr>
        <w:t xml:space="preserve">, </w:t>
      </w:r>
      <w:r>
        <w:rPr>
          <w:rtl/>
        </w:rPr>
        <w:t>הוא הודה ב</w:t>
      </w:r>
      <w:r>
        <w:rPr>
          <w:rFonts w:hint="cs"/>
          <w:rtl/>
        </w:rPr>
        <w:t>טעותו</w:t>
      </w:r>
      <w:r w:rsidR="00743B50">
        <w:rPr>
          <w:rFonts w:hint="cs"/>
          <w:rtl/>
        </w:rPr>
        <w:t>,</w:t>
      </w:r>
      <w:r>
        <w:rPr>
          <w:rtl/>
        </w:rPr>
        <w:t xml:space="preserve"> וביקש שלא </w:t>
      </w:r>
      <w:r>
        <w:rPr>
          <w:rFonts w:hint="cs"/>
          <w:rtl/>
        </w:rPr>
        <w:t>ילמדו ממנו</w:t>
      </w:r>
      <w:r>
        <w:rPr>
          <w:rtl/>
        </w:rPr>
        <w:t>.</w:t>
      </w:r>
      <w:r w:rsidR="00743B50">
        <w:rPr>
          <w:rFonts w:hint="cs"/>
          <w:rtl/>
        </w:rPr>
        <w:t xml:space="preserve"> </w:t>
      </w:r>
      <w:r>
        <w:rPr>
          <w:rtl/>
        </w:rPr>
        <w:t xml:space="preserve">אף על פי כן, בשלב מסוים הוא </w:t>
      </w:r>
      <w:r w:rsidR="00743B50">
        <w:rPr>
          <w:rFonts w:hint="cs"/>
          <w:rtl/>
        </w:rPr>
        <w:t>ה</w:t>
      </w:r>
      <w:r>
        <w:rPr>
          <w:rtl/>
        </w:rPr>
        <w:t xml:space="preserve">ציע </w:t>
      </w:r>
      <w:r w:rsidR="00743B50">
        <w:rPr>
          <w:rFonts w:hint="cs"/>
          <w:rtl/>
        </w:rPr>
        <w:t>אפשרות</w:t>
      </w:r>
      <w:r>
        <w:rPr>
          <w:rtl/>
        </w:rPr>
        <w:t xml:space="preserve"> שהגזירה לא תחול על קפה, שכן השפעתו </w:t>
      </w:r>
      <w:r w:rsidR="002B0FE2">
        <w:rPr>
          <w:rFonts w:hint="cs"/>
          <w:rtl/>
        </w:rPr>
        <w:t>הפוכה</w:t>
      </w:r>
      <w:r>
        <w:rPr>
          <w:rtl/>
        </w:rPr>
        <w:t xml:space="preserve"> מ</w:t>
      </w:r>
      <w:r w:rsidR="002B0FE2">
        <w:rPr>
          <w:rFonts w:hint="cs"/>
          <w:rtl/>
        </w:rPr>
        <w:t>השפעת ה</w:t>
      </w:r>
      <w:r>
        <w:rPr>
          <w:rtl/>
        </w:rPr>
        <w:t>יין:</w:t>
      </w:r>
    </w:p>
    <w:p w14:paraId="356F75B0" w14:textId="7305CCF6" w:rsidR="002A749B" w:rsidRDefault="002A749B" w:rsidP="00114B6B">
      <w:pPr>
        <w:ind w:left="720"/>
        <w:rPr>
          <w:rtl/>
        </w:rPr>
      </w:pPr>
      <w:r>
        <w:rPr>
          <w:rtl/>
        </w:rPr>
        <w:t xml:space="preserve">אף שיש לחלק קצת בין הנושאים, </w:t>
      </w:r>
      <w:proofErr w:type="spellStart"/>
      <w:r>
        <w:rPr>
          <w:rtl/>
        </w:rPr>
        <w:t>דשכר</w:t>
      </w:r>
      <w:proofErr w:type="spellEnd"/>
      <w:r>
        <w:rPr>
          <w:rtl/>
        </w:rPr>
        <w:t xml:space="preserve"> הוא מידי </w:t>
      </w:r>
      <w:proofErr w:type="spellStart"/>
      <w:r>
        <w:rPr>
          <w:rtl/>
        </w:rPr>
        <w:t>דמשכר</w:t>
      </w:r>
      <w:proofErr w:type="spellEnd"/>
      <w:r>
        <w:rPr>
          <w:rFonts w:hint="cs"/>
          <w:rtl/>
        </w:rPr>
        <w:t>..</w:t>
      </w:r>
      <w:r>
        <w:rPr>
          <w:rtl/>
        </w:rPr>
        <w:t xml:space="preserve">. </w:t>
      </w:r>
      <w:proofErr w:type="spellStart"/>
      <w:r>
        <w:rPr>
          <w:rtl/>
        </w:rPr>
        <w:t>דמשום</w:t>
      </w:r>
      <w:proofErr w:type="spellEnd"/>
      <w:r>
        <w:rPr>
          <w:rtl/>
        </w:rPr>
        <w:t xml:space="preserve"> הכי חששו לו</w:t>
      </w:r>
      <w:r w:rsidR="00114B6B">
        <w:rPr>
          <w:rFonts w:hint="cs"/>
          <w:rtl/>
        </w:rPr>
        <w:t>..</w:t>
      </w:r>
      <w:r>
        <w:rPr>
          <w:rtl/>
        </w:rPr>
        <w:t xml:space="preserve">. </w:t>
      </w:r>
      <w:proofErr w:type="spellStart"/>
      <w:r>
        <w:rPr>
          <w:rtl/>
        </w:rPr>
        <w:t>משא"כ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בקאפיע</w:t>
      </w:r>
      <w:proofErr w:type="spellEnd"/>
      <w:r>
        <w:rPr>
          <w:rtl/>
        </w:rPr>
        <w:t xml:space="preserve"> שאדרבא להפיג היין הוא עשוי</w:t>
      </w:r>
      <w:r>
        <w:rPr>
          <w:rFonts w:hint="cs"/>
          <w:rtl/>
        </w:rPr>
        <w:t>!</w:t>
      </w:r>
    </w:p>
    <w:p w14:paraId="522C0854" w14:textId="4094E63D" w:rsidR="002A749B" w:rsidRDefault="002A749B" w:rsidP="00114B6B">
      <w:pPr>
        <w:rPr>
          <w:rtl/>
        </w:rPr>
      </w:pPr>
      <w:r>
        <w:rPr>
          <w:rtl/>
        </w:rPr>
        <w:t xml:space="preserve">עם זאת, הוא </w:t>
      </w:r>
      <w:r>
        <w:rPr>
          <w:rFonts w:hint="cs"/>
          <w:rtl/>
        </w:rPr>
        <w:t>קובע למסקנה</w:t>
      </w:r>
      <w:r>
        <w:rPr>
          <w:rtl/>
        </w:rPr>
        <w:t xml:space="preserve"> שאין </w:t>
      </w:r>
      <w:r>
        <w:rPr>
          <w:rFonts w:hint="cs"/>
          <w:rtl/>
        </w:rPr>
        <w:t>לחלק</w:t>
      </w:r>
      <w:r>
        <w:rPr>
          <w:rtl/>
        </w:rPr>
        <w:t xml:space="preserve"> בין המשקאות.</w:t>
      </w:r>
      <w:r>
        <w:rPr>
          <w:rStyle w:val="a8"/>
          <w:rtl/>
        </w:rPr>
        <w:footnoteReference w:id="10"/>
      </w:r>
    </w:p>
    <w:p w14:paraId="39D6DCB2" w14:textId="2A9D76C0" w:rsidR="002A749B" w:rsidRDefault="002A749B" w:rsidP="00114B6B">
      <w:pPr>
        <w:rPr>
          <w:rtl/>
        </w:rPr>
      </w:pPr>
      <w:r>
        <w:rPr>
          <w:rFonts w:hint="cs"/>
          <w:rtl/>
        </w:rPr>
        <w:t>בעל החכמת אדם</w:t>
      </w:r>
      <w:r>
        <w:rPr>
          <w:rStyle w:val="a8"/>
          <w:rtl/>
        </w:rPr>
        <w:footnoteReference w:id="11"/>
      </w:r>
      <w:r>
        <w:rPr>
          <w:rtl/>
        </w:rPr>
        <w:t xml:space="preserve"> </w:t>
      </w:r>
      <w:r w:rsidR="00114B6B">
        <w:rPr>
          <w:rFonts w:hint="cs"/>
          <w:rtl/>
        </w:rPr>
        <w:t>נקט בעמדה מתונה יותר:</w:t>
      </w:r>
    </w:p>
    <w:p w14:paraId="28463388" w14:textId="0FB37CB9" w:rsidR="002A749B" w:rsidRDefault="002A749B" w:rsidP="00114B6B">
      <w:pPr>
        <w:ind w:left="720"/>
        <w:rPr>
          <w:rtl/>
        </w:rPr>
      </w:pPr>
      <w:r>
        <w:rPr>
          <w:rtl/>
        </w:rPr>
        <w:t xml:space="preserve">נוהגים להקל לשתות שכר של תבואה בבית </w:t>
      </w:r>
      <w:proofErr w:type="spellStart"/>
      <w:r>
        <w:rPr>
          <w:rtl/>
        </w:rPr>
        <w:t>העכו"ם</w:t>
      </w:r>
      <w:proofErr w:type="spellEnd"/>
      <w:r>
        <w:rPr>
          <w:rtl/>
        </w:rPr>
        <w:t xml:space="preserve"> ואין למחות בידם כי יש </w:t>
      </w:r>
      <w:proofErr w:type="spellStart"/>
      <w:r>
        <w:rPr>
          <w:rtl/>
        </w:rPr>
        <w:t>מקילין</w:t>
      </w:r>
      <w:proofErr w:type="spellEnd"/>
      <w:r>
        <w:rPr>
          <w:rFonts w:hint="cs"/>
          <w:rtl/>
        </w:rPr>
        <w:t>...</w:t>
      </w:r>
      <w:r w:rsidR="00114B6B">
        <w:rPr>
          <w:rFonts w:hint="cs"/>
          <w:rtl/>
        </w:rPr>
        <w:t xml:space="preserve"> </w:t>
      </w:r>
      <w:r>
        <w:rPr>
          <w:rtl/>
        </w:rPr>
        <w:t xml:space="preserve">וכל זה בשכר שמצוי אבל יין תפוחים ושאר פירות מותר </w:t>
      </w:r>
      <w:proofErr w:type="spellStart"/>
      <w:r>
        <w:rPr>
          <w:rtl/>
        </w:rPr>
        <w:t>דדבר</w:t>
      </w:r>
      <w:proofErr w:type="spellEnd"/>
      <w:r>
        <w:rPr>
          <w:rtl/>
        </w:rPr>
        <w:t xml:space="preserve"> שאינו מצוי לא </w:t>
      </w:r>
      <w:proofErr w:type="spellStart"/>
      <w:r>
        <w:rPr>
          <w:rtl/>
        </w:rPr>
        <w:t>גזרינן</w:t>
      </w:r>
      <w:proofErr w:type="spellEnd"/>
      <w:r>
        <w:rPr>
          <w:rtl/>
        </w:rPr>
        <w:t xml:space="preserve"> וכן </w:t>
      </w:r>
      <w:proofErr w:type="spellStart"/>
      <w:r>
        <w:rPr>
          <w:rtl/>
        </w:rPr>
        <w:t>קאווע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ושאקלאדע</w:t>
      </w:r>
      <w:proofErr w:type="spellEnd"/>
      <w:r>
        <w:rPr>
          <w:rtl/>
        </w:rPr>
        <w:t xml:space="preserve"> מותר לשתות בבית </w:t>
      </w:r>
      <w:proofErr w:type="spellStart"/>
      <w:r>
        <w:rPr>
          <w:rtl/>
        </w:rPr>
        <w:t>העכו"ם</w:t>
      </w:r>
      <w:proofErr w:type="spellEnd"/>
      <w:r>
        <w:rPr>
          <w:rtl/>
        </w:rPr>
        <w:t>.</w:t>
      </w:r>
    </w:p>
    <w:p w14:paraId="62B5A550" w14:textId="0F54A475" w:rsidR="002A749B" w:rsidRDefault="002A749B" w:rsidP="00114B6B">
      <w:pPr>
        <w:rPr>
          <w:rtl/>
        </w:rPr>
      </w:pPr>
      <w:r>
        <w:rPr>
          <w:rtl/>
        </w:rPr>
        <w:t xml:space="preserve">למרות שנראה שהוא מסכים עם </w:t>
      </w:r>
      <w:r w:rsidR="00114B6B">
        <w:rPr>
          <w:rFonts w:hint="cs"/>
          <w:rtl/>
        </w:rPr>
        <w:t>בעל ה</w:t>
      </w:r>
      <w:r>
        <w:rPr>
          <w:rtl/>
        </w:rPr>
        <w:t>פרי חדש, הוא פוסק:</w:t>
      </w:r>
    </w:p>
    <w:p w14:paraId="6D93D5FC" w14:textId="77777777" w:rsidR="002A749B" w:rsidRDefault="002A749B" w:rsidP="00114B6B">
      <w:pPr>
        <w:ind w:left="720"/>
        <w:rPr>
          <w:rtl/>
        </w:rPr>
      </w:pPr>
      <w:r>
        <w:rPr>
          <w:rtl/>
        </w:rPr>
        <w:t>אך בעוונותינו הרבים בזמן הזה כמה קלקולים באים מזה</w:t>
      </w:r>
      <w:r>
        <w:rPr>
          <w:rFonts w:hint="cs"/>
          <w:rtl/>
        </w:rPr>
        <w:t>...</w:t>
      </w:r>
      <w:r>
        <w:rPr>
          <w:rtl/>
        </w:rPr>
        <w:t xml:space="preserve"> מלבד שעל ידי זה חס ושלום באו לידי זנות כידוע על כן כל אשר בו ריח תורה ירחיק מזה </w:t>
      </w:r>
      <w:proofErr w:type="spellStart"/>
      <w:r>
        <w:rPr>
          <w:rtl/>
        </w:rPr>
        <w:t>מלהכנס</w:t>
      </w:r>
      <w:proofErr w:type="spellEnd"/>
      <w:r>
        <w:rPr>
          <w:rtl/>
        </w:rPr>
        <w:t xml:space="preserve"> לבתיהם לשתות איזה משקה שיהיה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12"/>
      </w:r>
      <w:r>
        <w:rPr>
          <w:rtl/>
        </w:rPr>
        <w:t xml:space="preserve"> </w:t>
      </w:r>
    </w:p>
    <w:p w14:paraId="629F6970" w14:textId="77777777" w:rsidR="002B0FE2" w:rsidRDefault="002B0FE2" w:rsidP="00114B6B">
      <w:pPr>
        <w:pStyle w:val="affb"/>
        <w:rPr>
          <w:rtl/>
        </w:rPr>
      </w:pPr>
    </w:p>
    <w:p w14:paraId="71B240F8" w14:textId="75E162FD" w:rsidR="002A749B" w:rsidRDefault="002A749B" w:rsidP="00114B6B">
      <w:pPr>
        <w:pStyle w:val="affb"/>
        <w:rPr>
          <w:rtl/>
        </w:rPr>
      </w:pPr>
      <w:r w:rsidRPr="007834CF">
        <w:rPr>
          <w:rtl/>
        </w:rPr>
        <w:t>בישול</w:t>
      </w:r>
      <w:r>
        <w:rPr>
          <w:rFonts w:hint="cs"/>
          <w:rtl/>
        </w:rPr>
        <w:t>י</w:t>
      </w:r>
      <w:r w:rsidRPr="007834CF">
        <w:rPr>
          <w:rtl/>
        </w:rPr>
        <w:t xml:space="preserve"> ע</w:t>
      </w:r>
      <w:r w:rsidRPr="007834CF">
        <w:rPr>
          <w:rFonts w:hint="cs"/>
          <w:rtl/>
        </w:rPr>
        <w:t>כ</w:t>
      </w:r>
      <w:r w:rsidRPr="007834CF">
        <w:rPr>
          <w:rtl/>
        </w:rPr>
        <w:t>ו</w:t>
      </w:r>
      <w:r w:rsidRPr="007834CF">
        <w:rPr>
          <w:rFonts w:hint="cs"/>
          <w:rtl/>
        </w:rPr>
        <w:t>"</w:t>
      </w:r>
      <w:r w:rsidRPr="007834CF">
        <w:rPr>
          <w:rtl/>
        </w:rPr>
        <w:t>ם</w:t>
      </w:r>
    </w:p>
    <w:p w14:paraId="0DAD6CC1" w14:textId="58777FEF" w:rsidR="002A749B" w:rsidRDefault="002A749B" w:rsidP="00837685">
      <w:pPr>
        <w:rPr>
          <w:rtl/>
        </w:rPr>
      </w:pPr>
      <w:r>
        <w:rPr>
          <w:rtl/>
        </w:rPr>
        <w:t>המשנה (עבודה זר</w:t>
      </w:r>
      <w:r>
        <w:rPr>
          <w:rFonts w:hint="cs"/>
          <w:rtl/>
        </w:rPr>
        <w:t>ה</w:t>
      </w:r>
      <w:r>
        <w:rPr>
          <w:rtl/>
        </w:rPr>
        <w:t xml:space="preserve"> ב, ו) מפרטת מוצרי מזון שיוצרו על ידי </w:t>
      </w:r>
      <w:r w:rsidR="00837685">
        <w:rPr>
          <w:rFonts w:hint="cs"/>
          <w:rtl/>
        </w:rPr>
        <w:t>גויים</w:t>
      </w:r>
      <w:r>
        <w:rPr>
          <w:rtl/>
        </w:rPr>
        <w:t xml:space="preserve"> </w:t>
      </w:r>
      <w:r>
        <w:rPr>
          <w:rFonts w:hint="cs"/>
          <w:rtl/>
        </w:rPr>
        <w:t>שאסור</w:t>
      </w:r>
      <w:r w:rsidR="00837685">
        <w:rPr>
          <w:rFonts w:hint="cs"/>
          <w:rtl/>
        </w:rPr>
        <w:t>ים באכילה</w:t>
      </w:r>
      <w:r>
        <w:rPr>
          <w:rtl/>
        </w:rPr>
        <w:t xml:space="preserve">, אם כי ניתן להפיק מהם </w:t>
      </w:r>
      <w:r>
        <w:rPr>
          <w:rFonts w:hint="cs"/>
          <w:rtl/>
        </w:rPr>
        <w:t>הנאה</w:t>
      </w:r>
      <w:r>
        <w:rPr>
          <w:rtl/>
        </w:rPr>
        <w:t xml:space="preserve">: חלב, לחם, שמן, </w:t>
      </w:r>
      <w:r>
        <w:rPr>
          <w:rFonts w:hint="cs"/>
          <w:rtl/>
        </w:rPr>
        <w:t>ו</w:t>
      </w:r>
      <w:r>
        <w:rPr>
          <w:rtl/>
        </w:rPr>
        <w:t>מזון כבוש ומבושל. הגמרא (שם ל"ח ע"א) מסיקה שאיסורים אלו נגזרו</w:t>
      </w:r>
      <w:r w:rsidR="00837685">
        <w:rPr>
          <w:rFonts w:hint="cs"/>
          <w:rtl/>
        </w:rPr>
        <w:t xml:space="preserve"> על ידי חכמים</w:t>
      </w:r>
      <w:r>
        <w:rPr>
          <w:rtl/>
        </w:rPr>
        <w:t xml:space="preserve"> </w:t>
      </w:r>
      <w:r w:rsidR="00837685">
        <w:rPr>
          <w:rFonts w:hint="cs"/>
          <w:rtl/>
        </w:rPr>
        <w:t xml:space="preserve">כדי להבדיל בין </w:t>
      </w:r>
      <w:r>
        <w:rPr>
          <w:rFonts w:hint="cs"/>
          <w:rtl/>
        </w:rPr>
        <w:t>ה</w:t>
      </w:r>
      <w:r>
        <w:rPr>
          <w:rtl/>
        </w:rPr>
        <w:t xml:space="preserve">יהודים </w:t>
      </w:r>
      <w:r w:rsidR="00837685">
        <w:rPr>
          <w:rFonts w:hint="cs"/>
          <w:rtl/>
        </w:rPr>
        <w:t xml:space="preserve">לבין </w:t>
      </w:r>
      <w:r>
        <w:rPr>
          <w:rtl/>
        </w:rPr>
        <w:t>שכניהם ה</w:t>
      </w:r>
      <w:r w:rsidR="00837685">
        <w:rPr>
          <w:rFonts w:hint="cs"/>
          <w:rtl/>
        </w:rPr>
        <w:t>גויים</w:t>
      </w:r>
      <w:r>
        <w:rPr>
          <w:rtl/>
        </w:rPr>
        <w:t xml:space="preserve"> ולמנוע נישואי תערובת</w:t>
      </w:r>
      <w:r w:rsidR="004E17C1">
        <w:rPr>
          <w:rFonts w:hint="cs"/>
          <w:rtl/>
        </w:rPr>
        <w:t>. הגמרא מוסיפה שתי הסתייגויות:</w:t>
      </w:r>
    </w:p>
    <w:p w14:paraId="04F877BE" w14:textId="349ED5E8" w:rsidR="004E17C1" w:rsidRDefault="002A749B" w:rsidP="004E17C1">
      <w:pPr>
        <w:ind w:left="720"/>
        <w:rPr>
          <w:rtl/>
        </w:rPr>
      </w:pPr>
      <w:r>
        <w:rPr>
          <w:rtl/>
        </w:rPr>
        <w:t xml:space="preserve">אמר רב שמואל בר רב יצחק אמר רב: כל הנאכל כמות שהוא חי </w:t>
      </w:r>
      <w:r w:rsidR="004E17C1">
        <w:rPr>
          <w:rtl/>
        </w:rPr>
        <w:t>–</w:t>
      </w:r>
      <w:r>
        <w:rPr>
          <w:rtl/>
        </w:rPr>
        <w:t xml:space="preserve"> אין בו משום בישולי עובדי כוכבים.</w:t>
      </w:r>
      <w:r w:rsidR="004E17C1">
        <w:rPr>
          <w:rFonts w:hint="cs"/>
          <w:rtl/>
        </w:rPr>
        <w:t xml:space="preserve"> </w:t>
      </w:r>
      <w:proofErr w:type="spellStart"/>
      <w:r>
        <w:rPr>
          <w:rtl/>
        </w:rPr>
        <w:t>בסורא</w:t>
      </w:r>
      <w:proofErr w:type="spellEnd"/>
      <w:r>
        <w:rPr>
          <w:rtl/>
        </w:rPr>
        <w:t xml:space="preserve"> מתנו הכי.</w:t>
      </w:r>
    </w:p>
    <w:p w14:paraId="534F7310" w14:textId="5351EC35" w:rsidR="002A749B" w:rsidRDefault="002A749B" w:rsidP="00837685">
      <w:pPr>
        <w:ind w:left="720"/>
        <w:rPr>
          <w:rtl/>
        </w:rPr>
      </w:pPr>
      <w:proofErr w:type="spellStart"/>
      <w:r>
        <w:rPr>
          <w:rtl/>
        </w:rPr>
        <w:t>בפומבדיתא</w:t>
      </w:r>
      <w:proofErr w:type="spellEnd"/>
      <w:r>
        <w:rPr>
          <w:rtl/>
        </w:rPr>
        <w:t xml:space="preserve"> מתנו הכי</w:t>
      </w:r>
      <w:r w:rsidR="004E17C1">
        <w:rPr>
          <w:rFonts w:hint="cs"/>
          <w:rtl/>
        </w:rPr>
        <w:t>:</w:t>
      </w:r>
      <w:r>
        <w:rPr>
          <w:rtl/>
        </w:rPr>
        <w:t xml:space="preserve"> אמר רב שמואל בר רב יצחק אמר רב: כל שאינו נאכל על שולחן מלכים ללפת בו את הפת </w:t>
      </w:r>
      <w:r w:rsidR="004E17C1">
        <w:rPr>
          <w:rtl/>
        </w:rPr>
        <w:t>–</w:t>
      </w:r>
      <w:r>
        <w:rPr>
          <w:rtl/>
        </w:rPr>
        <w:t xml:space="preserve"> אין בו משום בישולי עובדי כוכבים. </w:t>
      </w:r>
    </w:p>
    <w:p w14:paraId="35FF0300" w14:textId="475A8AFF" w:rsidR="002A749B" w:rsidRDefault="002B0FE2" w:rsidP="007D194E">
      <w:pPr>
        <w:rPr>
          <w:rtl/>
        </w:rPr>
      </w:pPr>
      <w:r>
        <w:rPr>
          <w:rFonts w:hint="cs"/>
          <w:rtl/>
        </w:rPr>
        <w:t xml:space="preserve">הן </w:t>
      </w:r>
      <w:r w:rsidR="002A749B">
        <w:rPr>
          <w:rtl/>
        </w:rPr>
        <w:t>האיסור ו</w:t>
      </w:r>
      <w:r>
        <w:rPr>
          <w:rFonts w:hint="cs"/>
          <w:rtl/>
        </w:rPr>
        <w:t xml:space="preserve">הן </w:t>
      </w:r>
      <w:r w:rsidR="002A749B">
        <w:rPr>
          <w:rtl/>
        </w:rPr>
        <w:t>ש</w:t>
      </w:r>
      <w:r w:rsidR="002A749B">
        <w:rPr>
          <w:rFonts w:hint="cs"/>
          <w:rtl/>
        </w:rPr>
        <w:t>תי</w:t>
      </w:r>
      <w:r w:rsidR="002A749B">
        <w:rPr>
          <w:rtl/>
        </w:rPr>
        <w:t xml:space="preserve"> </w:t>
      </w:r>
      <w:r w:rsidR="002A749B">
        <w:rPr>
          <w:rFonts w:hint="cs"/>
          <w:rtl/>
        </w:rPr>
        <w:t xml:space="preserve">ההחרגות נפסקו </w:t>
      </w:r>
      <w:r w:rsidR="002A749B">
        <w:rPr>
          <w:rtl/>
        </w:rPr>
        <w:t>בשולחן ערוך.</w:t>
      </w:r>
      <w:r w:rsidR="002A749B">
        <w:rPr>
          <w:rStyle w:val="a8"/>
          <w:rtl/>
        </w:rPr>
        <w:footnoteReference w:id="13"/>
      </w:r>
      <w:r w:rsidR="007D194E">
        <w:rPr>
          <w:rFonts w:hint="cs"/>
          <w:rtl/>
        </w:rPr>
        <w:t xml:space="preserve"> האם קפה נכלל באיסור בישולי עכו"ם</w:t>
      </w:r>
      <w:r w:rsidR="002A749B">
        <w:rPr>
          <w:rtl/>
        </w:rPr>
        <w:t>?</w:t>
      </w:r>
      <w:r w:rsidR="002A749B">
        <w:rPr>
          <w:rStyle w:val="a8"/>
          <w:rtl/>
        </w:rPr>
        <w:footnoteReference w:id="14"/>
      </w:r>
    </w:p>
    <w:p w14:paraId="3E309D45" w14:textId="77933E50" w:rsidR="002A749B" w:rsidRDefault="007D194E" w:rsidP="0090554F">
      <w:pPr>
        <w:rPr>
          <w:rtl/>
        </w:rPr>
      </w:pPr>
      <w:r>
        <w:rPr>
          <w:rFonts w:hint="cs"/>
          <w:rtl/>
        </w:rPr>
        <w:t>הפרי</w:t>
      </w:r>
      <w:r w:rsidR="002A749B">
        <w:rPr>
          <w:rtl/>
        </w:rPr>
        <w:t xml:space="preserve"> חדש </w:t>
      </w:r>
      <w:r>
        <w:rPr>
          <w:rFonts w:hint="cs"/>
          <w:rtl/>
        </w:rPr>
        <w:t>טוען שהאיסור לא חל על קפה</w:t>
      </w:r>
      <w:r w:rsidR="002A749B">
        <w:rPr>
          <w:rFonts w:hint="cs"/>
          <w:rtl/>
        </w:rPr>
        <w:t>,</w:t>
      </w:r>
      <w:r w:rsidR="002A749B">
        <w:rPr>
          <w:rtl/>
        </w:rPr>
        <w:t xml:space="preserve"> כי המרכיב העיקרי של קפה הוא מים. הוכחה לטענה זו היא המנהג ל</w:t>
      </w:r>
      <w:r w:rsidR="002A749B">
        <w:rPr>
          <w:rFonts w:hint="cs"/>
          <w:rtl/>
        </w:rPr>
        <w:t>ברך</w:t>
      </w:r>
      <w:r w:rsidR="002A749B">
        <w:rPr>
          <w:rtl/>
        </w:rPr>
        <w:t xml:space="preserve"> </w:t>
      </w:r>
      <w:r w:rsidR="0090554F">
        <w:rPr>
          <w:rFonts w:hint="cs"/>
          <w:rtl/>
        </w:rPr>
        <w:t>'</w:t>
      </w:r>
      <w:proofErr w:type="spellStart"/>
      <w:r w:rsidR="002A749B">
        <w:rPr>
          <w:rFonts w:hint="cs"/>
          <w:rtl/>
        </w:rPr>
        <w:t>ש</w:t>
      </w:r>
      <w:r w:rsidR="002A749B">
        <w:rPr>
          <w:rtl/>
        </w:rPr>
        <w:t>הכל</w:t>
      </w:r>
      <w:proofErr w:type="spellEnd"/>
      <w:r w:rsidR="0090554F">
        <w:rPr>
          <w:rFonts w:hint="cs"/>
          <w:rtl/>
        </w:rPr>
        <w:t>'</w:t>
      </w:r>
      <w:r w:rsidR="002A749B">
        <w:rPr>
          <w:rtl/>
        </w:rPr>
        <w:t xml:space="preserve"> על משקה </w:t>
      </w:r>
      <w:r w:rsidR="0090554F">
        <w:rPr>
          <w:rFonts w:hint="cs"/>
          <w:rtl/>
        </w:rPr>
        <w:t>הקפה</w:t>
      </w:r>
      <w:r w:rsidR="002A749B">
        <w:rPr>
          <w:rtl/>
        </w:rPr>
        <w:t xml:space="preserve"> (יש מקום לטעון שהברכה על פולי הקפה הקלויים </w:t>
      </w:r>
      <w:r w:rsidR="0090554F">
        <w:rPr>
          <w:rFonts w:hint="cs"/>
          <w:rtl/>
        </w:rPr>
        <w:t>היא</w:t>
      </w:r>
      <w:r w:rsidR="002A749B">
        <w:rPr>
          <w:rtl/>
        </w:rPr>
        <w:t xml:space="preserve"> </w:t>
      </w:r>
      <w:r w:rsidR="0090554F">
        <w:rPr>
          <w:rFonts w:hint="cs"/>
          <w:rtl/>
        </w:rPr>
        <w:t xml:space="preserve">'בורא פרי </w:t>
      </w:r>
      <w:r w:rsidR="002A749B">
        <w:rPr>
          <w:rtl/>
        </w:rPr>
        <w:t>העץ</w:t>
      </w:r>
      <w:r w:rsidR="0090554F">
        <w:rPr>
          <w:rFonts w:hint="cs"/>
          <w:rtl/>
        </w:rPr>
        <w:t>'</w:t>
      </w:r>
      <w:r w:rsidR="002A749B">
        <w:rPr>
          <w:rtl/>
        </w:rPr>
        <w:t xml:space="preserve"> או </w:t>
      </w:r>
      <w:r w:rsidR="0090554F">
        <w:rPr>
          <w:rFonts w:hint="cs"/>
          <w:rtl/>
        </w:rPr>
        <w:t>'בורא פרי ה</w:t>
      </w:r>
      <w:r w:rsidR="002A749B">
        <w:rPr>
          <w:rtl/>
        </w:rPr>
        <w:t>אדמה</w:t>
      </w:r>
      <w:r w:rsidR="0090554F">
        <w:rPr>
          <w:rFonts w:hint="cs"/>
          <w:rtl/>
        </w:rPr>
        <w:t>'</w:t>
      </w:r>
      <w:r w:rsidR="002A749B">
        <w:rPr>
          <w:rtl/>
        </w:rPr>
        <w:t>). מכיוון שמים נ</w:t>
      </w:r>
      <w:r w:rsidR="0090554F">
        <w:rPr>
          <w:rFonts w:hint="cs"/>
          <w:rtl/>
        </w:rPr>
        <w:t>שת</w:t>
      </w:r>
      <w:r w:rsidR="002A749B">
        <w:rPr>
          <w:rtl/>
        </w:rPr>
        <w:t>ים בדרך כלל בצורתם הגולמית</w:t>
      </w:r>
      <w:r w:rsidR="002A749B">
        <w:rPr>
          <w:rFonts w:hint="cs"/>
          <w:rtl/>
        </w:rPr>
        <w:t xml:space="preserve"> (בלי בישול)</w:t>
      </w:r>
      <w:r w:rsidR="002A749B">
        <w:rPr>
          <w:rtl/>
        </w:rPr>
        <w:t xml:space="preserve">, </w:t>
      </w:r>
      <w:r w:rsidR="002A749B">
        <w:rPr>
          <w:rFonts w:hint="cs"/>
          <w:rtl/>
        </w:rPr>
        <w:t>דין</w:t>
      </w:r>
      <w:r w:rsidR="002A749B">
        <w:rPr>
          <w:rtl/>
        </w:rPr>
        <w:t xml:space="preserve"> </w:t>
      </w:r>
      <w:r w:rsidR="002A749B">
        <w:rPr>
          <w:rFonts w:hint="cs"/>
          <w:rtl/>
        </w:rPr>
        <w:t xml:space="preserve">בישולי </w:t>
      </w:r>
      <w:r w:rsidR="002A749B">
        <w:rPr>
          <w:rtl/>
        </w:rPr>
        <w:t>עכו</w:t>
      </w:r>
      <w:r w:rsidR="002A749B">
        <w:rPr>
          <w:rFonts w:hint="cs"/>
          <w:rtl/>
        </w:rPr>
        <w:t>"</w:t>
      </w:r>
      <w:r w:rsidR="002A749B">
        <w:rPr>
          <w:rtl/>
        </w:rPr>
        <w:t>ם אינו חל עליהם.</w:t>
      </w:r>
    </w:p>
    <w:p w14:paraId="3E2C7253" w14:textId="1A309485" w:rsidR="002A749B" w:rsidRDefault="0090554F" w:rsidP="0090554F">
      <w:pPr>
        <w:rPr>
          <w:rtl/>
        </w:rPr>
      </w:pPr>
      <w:r>
        <w:rPr>
          <w:rFonts w:hint="cs"/>
          <w:rtl/>
        </w:rPr>
        <w:t xml:space="preserve">גם </w:t>
      </w:r>
      <w:proofErr w:type="spellStart"/>
      <w:r w:rsidR="002A749B">
        <w:rPr>
          <w:rtl/>
        </w:rPr>
        <w:t>הר</w:t>
      </w:r>
      <w:r w:rsidR="002A749B">
        <w:rPr>
          <w:rFonts w:hint="cs"/>
          <w:rtl/>
        </w:rPr>
        <w:t>דב"ז</w:t>
      </w:r>
      <w:proofErr w:type="spellEnd"/>
      <w:r w:rsidR="002A749B">
        <w:rPr>
          <w:rStyle w:val="a8"/>
          <w:rtl/>
        </w:rPr>
        <w:footnoteReference w:id="15"/>
      </w:r>
      <w:r w:rsidR="002A749B">
        <w:rPr>
          <w:rFonts w:hint="cs"/>
          <w:rtl/>
        </w:rPr>
        <w:t xml:space="preserve"> </w:t>
      </w:r>
      <w:r>
        <w:rPr>
          <w:rFonts w:hint="cs"/>
          <w:rtl/>
        </w:rPr>
        <w:t>סבור שאיסור בישולי עכו"ם אינו שייך לקפה</w:t>
      </w:r>
      <w:r w:rsidR="002A749B">
        <w:rPr>
          <w:rtl/>
        </w:rPr>
        <w:t>, אך מטעמים אחרים:</w:t>
      </w:r>
    </w:p>
    <w:p w14:paraId="63EBC192" w14:textId="54BE8004" w:rsidR="002A749B" w:rsidRDefault="002A749B" w:rsidP="0090554F">
      <w:pPr>
        <w:ind w:left="720"/>
        <w:rPr>
          <w:rtl/>
        </w:rPr>
      </w:pPr>
      <w:r>
        <w:rPr>
          <w:rtl/>
        </w:rPr>
        <w:t xml:space="preserve">אני חקרתי על פרי זה וראיתי שאינו נאכל כמו שהוא חי והוא גרעינים קשים כאבנים שאי אפשר לאוכלן כלל רק קולין אותם בכלים מיוחדים לכך ומתרכך מעט </w:t>
      </w:r>
      <w:proofErr w:type="spellStart"/>
      <w:r>
        <w:rPr>
          <w:rtl/>
        </w:rPr>
        <w:t>ואוכלין</w:t>
      </w:r>
      <w:proofErr w:type="spellEnd"/>
      <w:r>
        <w:rPr>
          <w:rtl/>
        </w:rPr>
        <w:t xml:space="preserve"> גם השרים והמלכים לפי שאומרים שמועיל ליבש האצטומכא מן הליחות ולנקותה וכן שותים המשקה אשר עושים מקליפתו ולפי טעם זה ראוי לאסור. אבל קושטא </w:t>
      </w:r>
      <w:proofErr w:type="spellStart"/>
      <w:r>
        <w:rPr>
          <w:rtl/>
        </w:rPr>
        <w:t>דמלתא</w:t>
      </w:r>
      <w:proofErr w:type="spellEnd"/>
      <w:r>
        <w:rPr>
          <w:rtl/>
        </w:rPr>
        <w:t xml:space="preserve"> הוא </w:t>
      </w:r>
      <w:r w:rsidRPr="00E05691">
        <w:rPr>
          <w:b/>
          <w:bCs/>
          <w:rtl/>
        </w:rPr>
        <w:t>שאינו עולה על שלחן מלכים ללפת בו את הפת ולפיכך אין בו משום בישולי נכרים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16"/>
      </w:r>
    </w:p>
    <w:p w14:paraId="23F90B1F" w14:textId="0606E724" w:rsidR="002A749B" w:rsidRDefault="0090554F" w:rsidP="0090554F">
      <w:pPr>
        <w:rPr>
          <w:rtl/>
        </w:rPr>
      </w:pPr>
      <w:r>
        <w:rPr>
          <w:rFonts w:hint="cs"/>
          <w:rtl/>
        </w:rPr>
        <w:t xml:space="preserve">לעומתם, </w:t>
      </w:r>
      <w:r w:rsidR="002A749B">
        <w:rPr>
          <w:rFonts w:hint="cs"/>
          <w:rtl/>
        </w:rPr>
        <w:t>בעל הפתחי תשובה</w:t>
      </w:r>
      <w:r w:rsidR="002A749B">
        <w:rPr>
          <w:rStyle w:val="a8"/>
          <w:rtl/>
        </w:rPr>
        <w:footnoteReference w:id="17"/>
      </w:r>
      <w:r w:rsidR="002A749B">
        <w:rPr>
          <w:rtl/>
        </w:rPr>
        <w:t xml:space="preserve"> אוסר </w:t>
      </w:r>
      <w:r>
        <w:rPr>
          <w:rFonts w:hint="cs"/>
          <w:rtl/>
        </w:rPr>
        <w:t xml:space="preserve">לשתות </w:t>
      </w:r>
      <w:r w:rsidR="002A749B">
        <w:rPr>
          <w:rtl/>
        </w:rPr>
        <w:t>קפה ש</w:t>
      </w:r>
      <w:r>
        <w:rPr>
          <w:rFonts w:hint="cs"/>
          <w:rtl/>
        </w:rPr>
        <w:t>הוכן</w:t>
      </w:r>
      <w:r w:rsidR="002A749B">
        <w:rPr>
          <w:rtl/>
        </w:rPr>
        <w:t xml:space="preserve"> על ידי </w:t>
      </w:r>
      <w:r w:rsidR="002A749B">
        <w:rPr>
          <w:rFonts w:hint="cs"/>
          <w:rtl/>
        </w:rPr>
        <w:t>גוי</w:t>
      </w:r>
      <w:r w:rsidR="002A749B">
        <w:rPr>
          <w:rtl/>
        </w:rPr>
        <w:t>:</w:t>
      </w:r>
    </w:p>
    <w:p w14:paraId="567C04D2" w14:textId="07240806" w:rsidR="002A749B" w:rsidRDefault="002A749B" w:rsidP="0090554F">
      <w:pPr>
        <w:ind w:left="720"/>
        <w:rPr>
          <w:rtl/>
        </w:rPr>
      </w:pPr>
      <w:r>
        <w:rPr>
          <w:rtl/>
        </w:rPr>
        <w:t xml:space="preserve">אבל </w:t>
      </w:r>
      <w:proofErr w:type="spellStart"/>
      <w:r>
        <w:rPr>
          <w:rtl/>
        </w:rPr>
        <w:t>בקאוו"י</w:t>
      </w:r>
      <w:proofErr w:type="spellEnd"/>
      <w:r>
        <w:rPr>
          <w:rtl/>
        </w:rPr>
        <w:t xml:space="preserve"> עינינו רואות שעולה על שלחן מלכים ומזמני </w:t>
      </w:r>
      <w:proofErr w:type="spellStart"/>
      <w:r>
        <w:rPr>
          <w:rtl/>
        </w:rPr>
        <w:t>עלייהו</w:t>
      </w:r>
      <w:proofErr w:type="spellEnd"/>
      <w:r>
        <w:rPr>
          <w:rtl/>
        </w:rPr>
        <w:t xml:space="preserve"> לכן ראוי לבעל נפש שלא לשתות </w:t>
      </w:r>
      <w:proofErr w:type="spellStart"/>
      <w:r>
        <w:rPr>
          <w:rtl/>
        </w:rPr>
        <w:t>קאוו"י</w:t>
      </w:r>
      <w:proofErr w:type="spellEnd"/>
      <w:r>
        <w:rPr>
          <w:rtl/>
        </w:rPr>
        <w:t xml:space="preserve"> או </w:t>
      </w:r>
      <w:proofErr w:type="spellStart"/>
      <w:r>
        <w:rPr>
          <w:rtl/>
        </w:rPr>
        <w:t>טיי"א</w:t>
      </w:r>
      <w:proofErr w:type="spellEnd"/>
      <w:r>
        <w:rPr>
          <w:rtl/>
        </w:rPr>
        <w:t xml:space="preserve"> מעובד כוכבים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18"/>
      </w:r>
    </w:p>
    <w:p w14:paraId="6ED1C4DA" w14:textId="68883575" w:rsidR="002A749B" w:rsidRDefault="002A749B" w:rsidP="00C96CF0">
      <w:pPr>
        <w:rPr>
          <w:rtl/>
        </w:rPr>
      </w:pPr>
      <w:r>
        <w:rPr>
          <w:rtl/>
        </w:rPr>
        <w:t xml:space="preserve">הרב חיים </w:t>
      </w:r>
      <w:proofErr w:type="spellStart"/>
      <w:r>
        <w:rPr>
          <w:rFonts w:hint="cs"/>
          <w:rtl/>
        </w:rPr>
        <w:t>בנבנשתי</w:t>
      </w:r>
      <w:proofErr w:type="spellEnd"/>
      <w:r>
        <w:rPr>
          <w:rStyle w:val="a8"/>
          <w:rtl/>
        </w:rPr>
        <w:footnoteReference w:id="19"/>
      </w:r>
      <w:r>
        <w:rPr>
          <w:rFonts w:hint="cs"/>
          <w:rtl/>
        </w:rPr>
        <w:t xml:space="preserve"> </w:t>
      </w:r>
      <w:r>
        <w:rPr>
          <w:rtl/>
        </w:rPr>
        <w:t xml:space="preserve">מעיד כי הפסיק לשתות קפה </w:t>
      </w:r>
      <w:r w:rsidR="0090554F">
        <w:rPr>
          <w:rFonts w:hint="cs"/>
          <w:rtl/>
        </w:rPr>
        <w:t xml:space="preserve">של גויים </w:t>
      </w:r>
      <w:r>
        <w:rPr>
          <w:rtl/>
        </w:rPr>
        <w:t xml:space="preserve">לאחר שלמד את הנושא ולא מצא לעצמו </w:t>
      </w:r>
      <w:r>
        <w:rPr>
          <w:rFonts w:hint="cs"/>
          <w:rtl/>
        </w:rPr>
        <w:t xml:space="preserve">היתר. </w:t>
      </w:r>
      <w:r>
        <w:rPr>
          <w:rtl/>
        </w:rPr>
        <w:t>עם זאת, הוא מודה שהמנהג</w:t>
      </w:r>
      <w:r>
        <w:rPr>
          <w:rFonts w:hint="cs"/>
          <w:rtl/>
        </w:rPr>
        <w:t xml:space="preserve"> לשתות </w:t>
      </w:r>
      <w:r>
        <w:rPr>
          <w:rtl/>
        </w:rPr>
        <w:t>התפשט בקהילה היהודית</w:t>
      </w:r>
      <w:r w:rsidR="0090554F">
        <w:rPr>
          <w:rFonts w:hint="cs"/>
          <w:rtl/>
        </w:rPr>
        <w:t>.</w:t>
      </w:r>
      <w:r>
        <w:rPr>
          <w:rStyle w:val="a8"/>
          <w:rtl/>
        </w:rPr>
        <w:footnoteReference w:id="20"/>
      </w:r>
    </w:p>
    <w:p w14:paraId="0079D3DD" w14:textId="77777777" w:rsidR="002A749B" w:rsidRDefault="002A749B" w:rsidP="00C96CF0">
      <w:pPr>
        <w:rPr>
          <w:rtl/>
        </w:rPr>
      </w:pPr>
    </w:p>
    <w:p w14:paraId="04346EAC" w14:textId="1EF7B40A" w:rsidR="002A749B" w:rsidRDefault="002A749B" w:rsidP="004A5381">
      <w:pPr>
        <w:pStyle w:val="affb"/>
        <w:rPr>
          <w:rtl/>
        </w:rPr>
      </w:pPr>
      <w:r w:rsidRPr="00E05691">
        <w:rPr>
          <w:rtl/>
        </w:rPr>
        <w:t xml:space="preserve">שתיית קפה לפני </w:t>
      </w:r>
      <w:r w:rsidR="002B0FE2">
        <w:rPr>
          <w:rFonts w:hint="cs"/>
          <w:rtl/>
        </w:rPr>
        <w:t>שחרית</w:t>
      </w:r>
    </w:p>
    <w:p w14:paraId="44B84890" w14:textId="77D4BEC3" w:rsidR="002A749B" w:rsidRDefault="002A749B" w:rsidP="004A5381">
      <w:pPr>
        <w:rPr>
          <w:rtl/>
        </w:rPr>
      </w:pPr>
      <w:r>
        <w:rPr>
          <w:rtl/>
        </w:rPr>
        <w:t xml:space="preserve">הגמרא </w:t>
      </w:r>
      <w:r w:rsidR="004A5381">
        <w:rPr>
          <w:rFonts w:hint="cs"/>
          <w:rtl/>
        </w:rPr>
        <w:t xml:space="preserve">במסכת ברכות </w:t>
      </w:r>
      <w:r>
        <w:rPr>
          <w:rtl/>
        </w:rPr>
        <w:t>פוסקת שאסור לאכול ולשתות לפני תפילת שחרית:</w:t>
      </w:r>
    </w:p>
    <w:p w14:paraId="4BC15359" w14:textId="7C73760C" w:rsidR="002A749B" w:rsidRDefault="002A749B" w:rsidP="004A5381">
      <w:pPr>
        <w:ind w:left="720"/>
        <w:rPr>
          <w:rtl/>
        </w:rPr>
      </w:pPr>
      <w:r>
        <w:rPr>
          <w:rtl/>
        </w:rPr>
        <w:t xml:space="preserve">מאי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: </w:t>
      </w:r>
      <w:r w:rsidR="004A5381">
        <w:rPr>
          <w:rFonts w:hint="cs"/>
          <w:rtl/>
        </w:rPr>
        <w:t>"</w:t>
      </w:r>
      <w:r>
        <w:rPr>
          <w:rtl/>
        </w:rPr>
        <w:t>לא תאכלו על הדם</w:t>
      </w:r>
      <w:r w:rsidR="004A5381">
        <w:rPr>
          <w:rFonts w:hint="cs"/>
          <w:rtl/>
        </w:rPr>
        <w:t xml:space="preserve">" </w:t>
      </w:r>
      <w:r w:rsidR="004A5381">
        <w:rPr>
          <w:rtl/>
        </w:rPr>
        <w:t>–</w:t>
      </w:r>
      <w:r>
        <w:rPr>
          <w:rtl/>
        </w:rPr>
        <w:t xml:space="preserve"> לא תאכלו קודם שתתפללו על דמכם.</w:t>
      </w:r>
    </w:p>
    <w:p w14:paraId="7BF2A02F" w14:textId="2CCB27AB" w:rsidR="002A749B" w:rsidRDefault="002A749B" w:rsidP="004A5381">
      <w:pPr>
        <w:rPr>
          <w:rtl/>
        </w:rPr>
      </w:pPr>
      <w:r>
        <w:rPr>
          <w:rtl/>
        </w:rPr>
        <w:t xml:space="preserve">הגמרא </w:t>
      </w:r>
      <w:r w:rsidR="004A5381">
        <w:rPr>
          <w:rFonts w:hint="cs"/>
          <w:rtl/>
        </w:rPr>
        <w:t>מבארת</w:t>
      </w:r>
      <w:r>
        <w:rPr>
          <w:rtl/>
        </w:rPr>
        <w:t xml:space="preserve"> את הסיבה לאיסור זה, המובא בשם רבי אליעזר בן יעקב:</w:t>
      </w:r>
    </w:p>
    <w:p w14:paraId="3AE0A8B7" w14:textId="3E2810F7" w:rsidR="002A749B" w:rsidRDefault="002A749B" w:rsidP="004A5381">
      <w:pPr>
        <w:ind w:left="720"/>
        <w:rPr>
          <w:rtl/>
        </w:rPr>
      </w:pPr>
      <w:r>
        <w:rPr>
          <w:rtl/>
        </w:rPr>
        <w:t xml:space="preserve">כל האוכל ושותה ואחר כך מתפלל </w:t>
      </w:r>
      <w:r w:rsidR="004A5381">
        <w:rPr>
          <w:rtl/>
        </w:rPr>
        <w:t>–</w:t>
      </w:r>
      <w:r>
        <w:rPr>
          <w:rtl/>
        </w:rPr>
        <w:t xml:space="preserve"> עליו הכתוב אומר: </w:t>
      </w:r>
      <w:r w:rsidR="004A5381">
        <w:rPr>
          <w:rFonts w:hint="cs"/>
          <w:rtl/>
        </w:rPr>
        <w:t>"</w:t>
      </w:r>
      <w:r>
        <w:rPr>
          <w:rtl/>
        </w:rPr>
        <w:t>ואותי השלכת אחרי גויך</w:t>
      </w:r>
      <w:r w:rsidR="004A5381">
        <w:rPr>
          <w:rFonts w:hint="cs"/>
          <w:rtl/>
        </w:rPr>
        <w:t>"</w:t>
      </w:r>
      <w:r>
        <w:rPr>
          <w:rtl/>
        </w:rPr>
        <w:t xml:space="preserve">, אל תקרי </w:t>
      </w:r>
      <w:r w:rsidR="002B0FE2">
        <w:rPr>
          <w:rFonts w:hint="cs"/>
          <w:rtl/>
        </w:rPr>
        <w:t>"</w:t>
      </w:r>
      <w:r>
        <w:rPr>
          <w:rtl/>
        </w:rPr>
        <w:t>גויך</w:t>
      </w:r>
      <w:r w:rsidR="002B0FE2">
        <w:rPr>
          <w:rFonts w:hint="cs"/>
          <w:rtl/>
        </w:rPr>
        <w:t>"</w:t>
      </w:r>
      <w:r>
        <w:rPr>
          <w:rtl/>
        </w:rPr>
        <w:t xml:space="preserve"> אלא </w:t>
      </w:r>
      <w:r w:rsidR="002B0FE2">
        <w:rPr>
          <w:rFonts w:hint="cs"/>
          <w:rtl/>
        </w:rPr>
        <w:t>'</w:t>
      </w:r>
      <w:proofErr w:type="spellStart"/>
      <w:r>
        <w:rPr>
          <w:rtl/>
        </w:rPr>
        <w:t>גאיך</w:t>
      </w:r>
      <w:proofErr w:type="spellEnd"/>
      <w:r w:rsidR="002B0FE2">
        <w:rPr>
          <w:rFonts w:hint="cs"/>
          <w:rtl/>
        </w:rPr>
        <w:t>'</w:t>
      </w:r>
      <w:r>
        <w:rPr>
          <w:rtl/>
        </w:rPr>
        <w:t xml:space="preserve">. אמר הקדוש ברוך הוא: לאחר שנתגאה זה </w:t>
      </w:r>
      <w:r w:rsidR="004A5381">
        <w:rPr>
          <w:rtl/>
        </w:rPr>
        <w:t>–</w:t>
      </w:r>
      <w:r>
        <w:rPr>
          <w:rtl/>
        </w:rPr>
        <w:t xml:space="preserve"> קבל עליו מלכות שמים</w:t>
      </w:r>
      <w:r w:rsidR="004A5381">
        <w:rPr>
          <w:rFonts w:hint="cs"/>
          <w:rtl/>
        </w:rPr>
        <w:t>!</w:t>
      </w:r>
      <w:r>
        <w:rPr>
          <w:rStyle w:val="a8"/>
          <w:rtl/>
        </w:rPr>
        <w:footnoteReference w:id="21"/>
      </w:r>
    </w:p>
    <w:p w14:paraId="6120163F" w14:textId="229EEDF0" w:rsidR="002A749B" w:rsidRDefault="00A0787B" w:rsidP="004A5381">
      <w:pPr>
        <w:rPr>
          <w:rtl/>
        </w:rPr>
      </w:pPr>
      <w:r>
        <w:rPr>
          <w:rFonts w:hint="cs"/>
          <w:rtl/>
        </w:rPr>
        <w:t xml:space="preserve">עם זאת, </w:t>
      </w:r>
      <w:r w:rsidR="004A5381">
        <w:rPr>
          <w:rFonts w:hint="cs"/>
          <w:rtl/>
        </w:rPr>
        <w:t>נראה</w:t>
      </w:r>
      <w:r w:rsidR="002A749B">
        <w:rPr>
          <w:rtl/>
        </w:rPr>
        <w:t xml:space="preserve"> ש</w:t>
      </w:r>
      <w:r w:rsidR="004A5381">
        <w:rPr>
          <w:rFonts w:hint="cs"/>
          <w:rtl/>
        </w:rPr>
        <w:t>ישנ</w:t>
      </w:r>
      <w:r w:rsidR="005E6AC7">
        <w:rPr>
          <w:rFonts w:hint="cs"/>
          <w:rtl/>
        </w:rPr>
        <w:t>ו</w:t>
      </w:r>
      <w:r w:rsidR="004A5381">
        <w:rPr>
          <w:rFonts w:hint="cs"/>
          <w:rtl/>
        </w:rPr>
        <w:t xml:space="preserve"> מקור נוס</w:t>
      </w:r>
      <w:r w:rsidR="005E6AC7">
        <w:rPr>
          <w:rFonts w:hint="cs"/>
          <w:rtl/>
        </w:rPr>
        <w:t>ף</w:t>
      </w:r>
      <w:r w:rsidR="004A5381">
        <w:rPr>
          <w:rFonts w:hint="cs"/>
          <w:rtl/>
        </w:rPr>
        <w:t xml:space="preserve"> ל</w:t>
      </w:r>
      <w:r w:rsidR="002A749B">
        <w:rPr>
          <w:rtl/>
        </w:rPr>
        <w:t>א</w:t>
      </w:r>
      <w:r w:rsidR="004A5381">
        <w:rPr>
          <w:rFonts w:hint="cs"/>
          <w:rtl/>
        </w:rPr>
        <w:t>י</w:t>
      </w:r>
      <w:r w:rsidR="002A749B">
        <w:rPr>
          <w:rtl/>
        </w:rPr>
        <w:t xml:space="preserve">סור </w:t>
      </w:r>
      <w:r w:rsidR="004A5381">
        <w:rPr>
          <w:rFonts w:hint="cs"/>
          <w:rtl/>
        </w:rPr>
        <w:t>אכילה</w:t>
      </w:r>
      <w:r w:rsidR="002A749B">
        <w:rPr>
          <w:rtl/>
        </w:rPr>
        <w:t xml:space="preserve"> לפני תפילת שחרית</w:t>
      </w:r>
      <w:r w:rsidR="005E6AC7">
        <w:rPr>
          <w:rFonts w:hint="cs"/>
          <w:rtl/>
        </w:rPr>
        <w:t>:</w:t>
      </w:r>
      <w:r w:rsidR="002A749B">
        <w:rPr>
          <w:rtl/>
        </w:rPr>
        <w:t xml:space="preserve"> המשנה</w:t>
      </w:r>
      <w:r w:rsidR="005E6AC7">
        <w:rPr>
          <w:rFonts w:hint="cs"/>
          <w:rtl/>
        </w:rPr>
        <w:t xml:space="preserve"> במסכת שבת </w:t>
      </w:r>
      <w:r w:rsidR="002A749B">
        <w:rPr>
          <w:rtl/>
        </w:rPr>
        <w:t>פוסקת שאין לעסוק בשום פעילות (לרבות אכילה) לפני תפילת מנחה.</w:t>
      </w:r>
      <w:r w:rsidR="002A749B">
        <w:rPr>
          <w:rStyle w:val="a8"/>
          <w:rtl/>
        </w:rPr>
        <w:footnoteReference w:id="22"/>
      </w:r>
      <w:r w:rsidR="004A5381">
        <w:rPr>
          <w:rFonts w:hint="cs"/>
          <w:rtl/>
        </w:rPr>
        <w:t xml:space="preserve"> שתי סיבות נאמרו בטעם איסור זה</w:t>
      </w:r>
      <w:r w:rsidR="002A749B">
        <w:rPr>
          <w:rtl/>
        </w:rPr>
        <w:t>:</w:t>
      </w:r>
    </w:p>
    <w:p w14:paraId="2702474E" w14:textId="7292AD78" w:rsidR="002A749B" w:rsidRDefault="004A5381" w:rsidP="004A5381">
      <w:pPr>
        <w:pStyle w:val="a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חשש שהתפילה תישכח</w:t>
      </w:r>
      <w:r w:rsidR="002A749B">
        <w:rPr>
          <w:rtl/>
        </w:rPr>
        <w:t>.</w:t>
      </w:r>
    </w:p>
    <w:p w14:paraId="5BDD1CFD" w14:textId="67CCEC32" w:rsidR="002A749B" w:rsidRDefault="002A749B" w:rsidP="004A5381">
      <w:pPr>
        <w:pStyle w:val="a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התנהגות כזו</w:t>
      </w:r>
      <w:r>
        <w:rPr>
          <w:rtl/>
        </w:rPr>
        <w:t xml:space="preserve"> מעיד</w:t>
      </w:r>
      <w:r>
        <w:rPr>
          <w:rFonts w:hint="cs"/>
          <w:rtl/>
        </w:rPr>
        <w:t>ה</w:t>
      </w:r>
      <w:r>
        <w:rPr>
          <w:rtl/>
        </w:rPr>
        <w:t xml:space="preserve"> על כך שהתפילה משנית בחשיבותה </w:t>
      </w:r>
      <w:r w:rsidR="004A5381">
        <w:rPr>
          <w:rFonts w:hint="cs"/>
          <w:rtl/>
        </w:rPr>
        <w:t>ל</w:t>
      </w:r>
      <w:r>
        <w:rPr>
          <w:rtl/>
        </w:rPr>
        <w:t>פעילויות</w:t>
      </w:r>
      <w:r>
        <w:rPr>
          <w:rFonts w:hint="cs"/>
          <w:rtl/>
        </w:rPr>
        <w:t>יו</w:t>
      </w:r>
      <w:r>
        <w:rPr>
          <w:rtl/>
        </w:rPr>
        <w:t xml:space="preserve"> האישיות של האדם.</w:t>
      </w:r>
      <w:r>
        <w:rPr>
          <w:rStyle w:val="a8"/>
          <w:rtl/>
        </w:rPr>
        <w:footnoteReference w:id="23"/>
      </w:r>
    </w:p>
    <w:p w14:paraId="3B3D4595" w14:textId="77777777" w:rsidR="00A0787B" w:rsidRDefault="00A0787B" w:rsidP="00C96CF0">
      <w:pPr>
        <w:rPr>
          <w:rtl/>
        </w:rPr>
      </w:pPr>
      <w:r>
        <w:rPr>
          <w:rFonts w:hint="cs"/>
          <w:rtl/>
        </w:rPr>
        <w:t xml:space="preserve">אם כן, </w:t>
      </w:r>
      <w:r w:rsidR="002A749B">
        <w:rPr>
          <w:rtl/>
        </w:rPr>
        <w:t>מה מוסיפה הגמרא בברכות</w:t>
      </w:r>
      <w:r w:rsidR="004A5381">
        <w:rPr>
          <w:rFonts w:hint="cs"/>
          <w:rtl/>
        </w:rPr>
        <w:t xml:space="preserve"> על משנה זו</w:t>
      </w:r>
      <w:r w:rsidR="002A749B">
        <w:rPr>
          <w:rtl/>
        </w:rPr>
        <w:t>?</w:t>
      </w:r>
    </w:p>
    <w:p w14:paraId="4CAE0361" w14:textId="1615B4B0" w:rsidR="002A749B" w:rsidRDefault="004A5381" w:rsidP="00C96CF0">
      <w:pPr>
        <w:rPr>
          <w:rtl/>
        </w:rPr>
      </w:pPr>
      <w:r>
        <w:rPr>
          <w:rFonts w:hint="cs"/>
          <w:rtl/>
        </w:rPr>
        <w:t>נראה ש</w:t>
      </w:r>
      <w:r w:rsidR="002A749B">
        <w:rPr>
          <w:rtl/>
        </w:rPr>
        <w:t>האיסור המוזכר במשנה מתייחס לכל פעילות</w:t>
      </w:r>
      <w:r>
        <w:rPr>
          <w:rFonts w:hint="cs"/>
          <w:rtl/>
        </w:rPr>
        <w:t>,</w:t>
      </w:r>
      <w:r w:rsidR="002A749B">
        <w:rPr>
          <w:rtl/>
        </w:rPr>
        <w:t xml:space="preserve"> </w:t>
      </w:r>
      <w:r>
        <w:rPr>
          <w:rFonts w:hint="cs"/>
          <w:rtl/>
        </w:rPr>
        <w:t>ו</w:t>
      </w:r>
      <w:r w:rsidR="00A0787B">
        <w:rPr>
          <w:rFonts w:hint="cs"/>
          <w:rtl/>
        </w:rPr>
        <w:t>חל</w:t>
      </w:r>
      <w:r>
        <w:rPr>
          <w:rFonts w:hint="cs"/>
          <w:rtl/>
        </w:rPr>
        <w:t xml:space="preserve"> </w:t>
      </w:r>
      <w:r w:rsidR="002A749B">
        <w:rPr>
          <w:rtl/>
        </w:rPr>
        <w:t xml:space="preserve">לפני </w:t>
      </w:r>
      <w:r w:rsidR="002A749B" w:rsidRPr="004A5381">
        <w:rPr>
          <w:rtl/>
        </w:rPr>
        <w:t>כל</w:t>
      </w:r>
      <w:r>
        <w:rPr>
          <w:rFonts w:hint="cs"/>
          <w:rtl/>
        </w:rPr>
        <w:t xml:space="preserve"> מצווה</w:t>
      </w:r>
      <w:r w:rsidR="002A749B">
        <w:rPr>
          <w:rtl/>
        </w:rPr>
        <w:t xml:space="preserve">. </w:t>
      </w:r>
      <w:r>
        <w:rPr>
          <w:rFonts w:hint="cs"/>
          <w:rtl/>
        </w:rPr>
        <w:t xml:space="preserve">דברי הגמרא על הפסוק </w:t>
      </w:r>
      <w:r w:rsidR="002A749B">
        <w:rPr>
          <w:rtl/>
        </w:rPr>
        <w:t>"לא תאכל</w:t>
      </w:r>
      <w:r w:rsidR="002A749B">
        <w:rPr>
          <w:rFonts w:hint="cs"/>
          <w:rtl/>
        </w:rPr>
        <w:t>ו</w:t>
      </w:r>
      <w:r w:rsidR="002A749B">
        <w:rPr>
          <w:rtl/>
        </w:rPr>
        <w:t xml:space="preserve"> על הדם" ה</w:t>
      </w:r>
      <w:r>
        <w:rPr>
          <w:rFonts w:hint="cs"/>
          <w:rtl/>
        </w:rPr>
        <w:t>ם</w:t>
      </w:r>
      <w:r w:rsidR="002A749B">
        <w:rPr>
          <w:rFonts w:hint="cs"/>
          <w:rtl/>
        </w:rPr>
        <w:t xml:space="preserve"> איסור</w:t>
      </w:r>
      <w:r w:rsidR="002A749B">
        <w:rPr>
          <w:rtl/>
        </w:rPr>
        <w:t xml:space="preserve"> ייחודי ל</w:t>
      </w:r>
      <w:r>
        <w:rPr>
          <w:rFonts w:hint="cs"/>
          <w:rtl/>
        </w:rPr>
        <w:t xml:space="preserve">אכילה לפני </w:t>
      </w:r>
      <w:r w:rsidR="002A749B">
        <w:rPr>
          <w:rFonts w:hint="cs"/>
          <w:rtl/>
        </w:rPr>
        <w:t xml:space="preserve">תפילת </w:t>
      </w:r>
      <w:r w:rsidR="002A749B">
        <w:rPr>
          <w:rtl/>
        </w:rPr>
        <w:t xml:space="preserve">שחרית. </w:t>
      </w:r>
      <w:r w:rsidR="005E6AC7">
        <w:rPr>
          <w:rFonts w:hint="cs"/>
          <w:rtl/>
        </w:rPr>
        <w:t>האיסור בהקשר זה נובע</w:t>
      </w:r>
      <w:r w:rsidR="002A749B">
        <w:rPr>
          <w:rtl/>
        </w:rPr>
        <w:t xml:space="preserve"> </w:t>
      </w:r>
      <w:r w:rsidR="005E6AC7">
        <w:rPr>
          <w:rFonts w:hint="cs"/>
          <w:rtl/>
        </w:rPr>
        <w:t>מהדרישה</w:t>
      </w:r>
      <w:r w:rsidR="002A749B">
        <w:rPr>
          <w:rtl/>
        </w:rPr>
        <w:t xml:space="preserve"> ש</w:t>
      </w:r>
      <w:r w:rsidR="005E6AC7">
        <w:rPr>
          <w:rFonts w:hint="cs"/>
          <w:rtl/>
        </w:rPr>
        <w:t>יהודי</w:t>
      </w:r>
      <w:r w:rsidR="002A749B">
        <w:rPr>
          <w:rtl/>
        </w:rPr>
        <w:t xml:space="preserve"> יתחיל את יומו בקבלת עול מלכות שמים. אכילה או שתייה לפני התפילה </w:t>
      </w:r>
      <w:r w:rsidR="002A749B">
        <w:rPr>
          <w:rFonts w:hint="cs"/>
          <w:rtl/>
        </w:rPr>
        <w:t xml:space="preserve">טומנת בחובה </w:t>
      </w:r>
      <w:r w:rsidR="002A749B">
        <w:rPr>
          <w:rtl/>
        </w:rPr>
        <w:t xml:space="preserve">מעשה של </w:t>
      </w:r>
      <w:r w:rsidR="002A749B">
        <w:rPr>
          <w:rFonts w:hint="cs"/>
          <w:rtl/>
        </w:rPr>
        <w:t>גאווה</w:t>
      </w:r>
      <w:r w:rsidR="005E6AC7">
        <w:rPr>
          <w:rFonts w:hint="cs"/>
          <w:rtl/>
        </w:rPr>
        <w:t>.</w:t>
      </w:r>
      <w:r w:rsidR="002A749B">
        <w:rPr>
          <w:rtl/>
        </w:rPr>
        <w:t xml:space="preserve"> </w:t>
      </w:r>
      <w:r w:rsidR="005E6AC7">
        <w:rPr>
          <w:rFonts w:hint="cs"/>
          <w:rtl/>
        </w:rPr>
        <w:t>היא למעשה מביעה</w:t>
      </w:r>
      <w:r w:rsidR="002A749B">
        <w:rPr>
          <w:rtl/>
        </w:rPr>
        <w:t xml:space="preserve"> שצרכים גופניים של האדם חשובים יותר</w:t>
      </w:r>
      <w:r w:rsidR="00A0787B">
        <w:rPr>
          <w:rFonts w:hint="cs"/>
          <w:rtl/>
        </w:rPr>
        <w:t xml:space="preserve"> מהעמידה לפני הקב"ה</w:t>
      </w:r>
      <w:r w:rsidR="002A749B">
        <w:rPr>
          <w:rtl/>
        </w:rPr>
        <w:t xml:space="preserve">. יתרה מכך, ייתכן שאיסור זה (בניגוד לאיסור </w:t>
      </w:r>
      <w:r w:rsidR="002A749B">
        <w:rPr>
          <w:rFonts w:hint="cs"/>
          <w:rtl/>
        </w:rPr>
        <w:t xml:space="preserve">במסכת </w:t>
      </w:r>
      <w:r w:rsidR="002A749B">
        <w:rPr>
          <w:rtl/>
        </w:rPr>
        <w:t xml:space="preserve">שבת) הוא </w:t>
      </w:r>
      <w:r w:rsidR="002A749B">
        <w:rPr>
          <w:rFonts w:hint="cs"/>
          <w:rtl/>
        </w:rPr>
        <w:t>איסור דאורייתא</w:t>
      </w:r>
      <w:r w:rsidR="002A749B">
        <w:rPr>
          <w:rtl/>
        </w:rPr>
        <w:t>.</w:t>
      </w:r>
    </w:p>
    <w:p w14:paraId="5667B546" w14:textId="56FA1435" w:rsidR="002A749B" w:rsidRDefault="002A749B" w:rsidP="005E6AC7">
      <w:pPr>
        <w:rPr>
          <w:rtl/>
        </w:rPr>
      </w:pPr>
      <w:r>
        <w:rPr>
          <w:rFonts w:hint="cs"/>
          <w:rtl/>
        </w:rPr>
        <w:t>הפוסקים הציעו</w:t>
      </w:r>
      <w:r>
        <w:rPr>
          <w:rtl/>
        </w:rPr>
        <w:t xml:space="preserve"> </w:t>
      </w:r>
      <w:r w:rsidR="005E6AC7">
        <w:rPr>
          <w:rFonts w:hint="cs"/>
          <w:rtl/>
        </w:rPr>
        <w:t>שבמקרה שבו אוכלים או שותים פריטים</w:t>
      </w:r>
      <w:r>
        <w:rPr>
          <w:rtl/>
        </w:rPr>
        <w:t xml:space="preserve"> </w:t>
      </w:r>
      <w:r w:rsidR="005E6AC7">
        <w:rPr>
          <w:rFonts w:hint="cs"/>
          <w:rtl/>
        </w:rPr>
        <w:t>שא</w:t>
      </w:r>
      <w:r>
        <w:rPr>
          <w:rtl/>
        </w:rPr>
        <w:t>ינ</w:t>
      </w:r>
      <w:r w:rsidR="005E6AC7">
        <w:rPr>
          <w:rFonts w:hint="cs"/>
          <w:rtl/>
        </w:rPr>
        <w:t>ם</w:t>
      </w:r>
      <w:r>
        <w:rPr>
          <w:rtl/>
        </w:rPr>
        <w:t xml:space="preserve"> מ</w:t>
      </w:r>
      <w:r w:rsidR="005E6AC7">
        <w:rPr>
          <w:rFonts w:hint="cs"/>
          <w:rtl/>
        </w:rPr>
        <w:t>בטאים</w:t>
      </w:r>
      <w:r>
        <w:rPr>
          <w:rtl/>
        </w:rPr>
        <w:t xml:space="preserve"> </w:t>
      </w:r>
      <w:r>
        <w:rPr>
          <w:rFonts w:hint="cs"/>
          <w:rtl/>
        </w:rPr>
        <w:t>גאווה</w:t>
      </w:r>
      <w:r>
        <w:rPr>
          <w:rtl/>
        </w:rPr>
        <w:t>, ניתן להתיר זאת.</w:t>
      </w:r>
      <w:r w:rsidR="005E6AC7">
        <w:rPr>
          <w:rFonts w:hint="cs"/>
          <w:rtl/>
        </w:rPr>
        <w:t xml:space="preserve"> </w:t>
      </w:r>
      <w:proofErr w:type="spellStart"/>
      <w:r>
        <w:rPr>
          <w:rtl/>
        </w:rPr>
        <w:t>ה</w:t>
      </w:r>
      <w:r>
        <w:rPr>
          <w:rFonts w:hint="cs"/>
          <w:rtl/>
        </w:rPr>
        <w:t>ראבי"ה</w:t>
      </w:r>
      <w:proofErr w:type="spellEnd"/>
      <w:r>
        <w:rPr>
          <w:rStyle w:val="a8"/>
          <w:rtl/>
        </w:rPr>
        <w:footnoteReference w:id="24"/>
      </w:r>
      <w:r>
        <w:rPr>
          <w:rFonts w:hint="cs"/>
          <w:rtl/>
        </w:rPr>
        <w:t xml:space="preserve"> </w:t>
      </w:r>
      <w:r>
        <w:rPr>
          <w:rtl/>
        </w:rPr>
        <w:t>קובע שהאיסור מוגבל למשקאות א</w:t>
      </w:r>
      <w:r>
        <w:rPr>
          <w:rFonts w:hint="cs"/>
          <w:rtl/>
        </w:rPr>
        <w:t>לכוה</w:t>
      </w:r>
      <w:r>
        <w:rPr>
          <w:rtl/>
        </w:rPr>
        <w:t>וליים, שכן הם מ</w:t>
      </w:r>
      <w:r>
        <w:rPr>
          <w:rFonts w:hint="cs"/>
          <w:rtl/>
        </w:rPr>
        <w:t>פגינים גאווה</w:t>
      </w:r>
      <w:r>
        <w:rPr>
          <w:rtl/>
        </w:rPr>
        <w:t xml:space="preserve">. הוא מתיר במפורש </w:t>
      </w:r>
      <w:r>
        <w:rPr>
          <w:rFonts w:hint="cs"/>
          <w:rtl/>
        </w:rPr>
        <w:t xml:space="preserve">לשתות </w:t>
      </w:r>
      <w:r>
        <w:rPr>
          <w:rtl/>
        </w:rPr>
        <w:t>מים</w:t>
      </w:r>
      <w:r w:rsidR="005E6AC7">
        <w:rPr>
          <w:rFonts w:hint="cs"/>
          <w:rtl/>
        </w:rPr>
        <w:t xml:space="preserve">. פוסקים </w:t>
      </w:r>
      <w:r>
        <w:rPr>
          <w:rtl/>
        </w:rPr>
        <w:t xml:space="preserve">אחרים </w:t>
      </w:r>
      <w:r>
        <w:rPr>
          <w:rFonts w:hint="cs"/>
          <w:rtl/>
        </w:rPr>
        <w:t xml:space="preserve">נחלקים בשאלה </w:t>
      </w:r>
      <w:r>
        <w:rPr>
          <w:rtl/>
        </w:rPr>
        <w:t xml:space="preserve">אילו </w:t>
      </w:r>
      <w:r w:rsidR="00A0787B">
        <w:rPr>
          <w:rFonts w:hint="cs"/>
          <w:rtl/>
        </w:rPr>
        <w:t>משקאות</w:t>
      </w:r>
      <w:r>
        <w:rPr>
          <w:rtl/>
        </w:rPr>
        <w:t xml:space="preserve"> </w:t>
      </w:r>
      <w:r w:rsidR="005E6AC7">
        <w:rPr>
          <w:rFonts w:hint="cs"/>
          <w:rtl/>
        </w:rPr>
        <w:t>מבטאים גאווה ו</w:t>
      </w:r>
      <w:r>
        <w:rPr>
          <w:rtl/>
        </w:rPr>
        <w:t>אסורים לפני התפילה.</w:t>
      </w:r>
      <w:r>
        <w:rPr>
          <w:rStyle w:val="a8"/>
          <w:rtl/>
        </w:rPr>
        <w:footnoteReference w:id="25"/>
      </w:r>
    </w:p>
    <w:p w14:paraId="5E24EE3E" w14:textId="2E1C5EE2" w:rsidR="002A749B" w:rsidRDefault="002A749B" w:rsidP="005E6AC7">
      <w:pPr>
        <w:rPr>
          <w:rtl/>
        </w:rPr>
      </w:pPr>
      <w:r>
        <w:rPr>
          <w:rFonts w:hint="cs"/>
          <w:rtl/>
        </w:rPr>
        <w:t xml:space="preserve">בשולחן ערוך נפסק שאסור לאכול ולשתות לפני </w:t>
      </w:r>
      <w:r>
        <w:rPr>
          <w:rtl/>
        </w:rPr>
        <w:t xml:space="preserve">שחרית, אך </w:t>
      </w:r>
      <w:r>
        <w:rPr>
          <w:rtl/>
        </w:rPr>
        <w:lastRenderedPageBreak/>
        <w:t>מ</w:t>
      </w:r>
      <w:r>
        <w:rPr>
          <w:rFonts w:hint="cs"/>
          <w:rtl/>
        </w:rPr>
        <w:t xml:space="preserve">ותר </w:t>
      </w:r>
      <w:r>
        <w:rPr>
          <w:rtl/>
        </w:rPr>
        <w:t xml:space="preserve">לצרוך </w:t>
      </w:r>
      <w:r w:rsidR="005E6AC7">
        <w:rPr>
          <w:rFonts w:hint="cs"/>
          <w:rtl/>
        </w:rPr>
        <w:t>מאכלים</w:t>
      </w:r>
      <w:r>
        <w:rPr>
          <w:rFonts w:hint="cs"/>
          <w:rtl/>
        </w:rPr>
        <w:t xml:space="preserve"> ומשק</w:t>
      </w:r>
      <w:r w:rsidR="005E6AC7">
        <w:rPr>
          <w:rFonts w:hint="cs"/>
          <w:rtl/>
        </w:rPr>
        <w:t>אות</w:t>
      </w:r>
      <w:r>
        <w:rPr>
          <w:rFonts w:hint="cs"/>
          <w:rtl/>
        </w:rPr>
        <w:t xml:space="preserve"> </w:t>
      </w:r>
      <w:r>
        <w:rPr>
          <w:rtl/>
        </w:rPr>
        <w:t>למטרות רפואיות.</w:t>
      </w:r>
      <w:r>
        <w:rPr>
          <w:rStyle w:val="a8"/>
          <w:rtl/>
        </w:rPr>
        <w:footnoteReference w:id="26"/>
      </w:r>
    </w:p>
    <w:p w14:paraId="7EFABE1A" w14:textId="0825613C" w:rsidR="005E6AC7" w:rsidRDefault="002A749B" w:rsidP="005E6AC7">
      <w:pPr>
        <w:rPr>
          <w:rtl/>
        </w:rPr>
      </w:pPr>
      <w:r>
        <w:rPr>
          <w:rFonts w:hint="cs"/>
          <w:rtl/>
        </w:rPr>
        <w:t xml:space="preserve">רבי </w:t>
      </w:r>
      <w:r>
        <w:rPr>
          <w:rtl/>
        </w:rPr>
        <w:t xml:space="preserve">משה </w:t>
      </w:r>
      <w:r>
        <w:rPr>
          <w:rFonts w:hint="cs"/>
          <w:rtl/>
        </w:rPr>
        <w:t>זכות</w:t>
      </w:r>
      <w:r>
        <w:rPr>
          <w:rStyle w:val="a8"/>
          <w:rtl/>
        </w:rPr>
        <w:footnoteReference w:id="27"/>
      </w:r>
      <w:r>
        <w:rPr>
          <w:rtl/>
        </w:rPr>
        <w:t xml:space="preserve"> </w:t>
      </w:r>
      <w:r w:rsidR="005E6AC7">
        <w:rPr>
          <w:rFonts w:hint="cs"/>
          <w:rtl/>
        </w:rPr>
        <w:t>נשאל האם מותר לשתות מים או קפה לפני תפילת שחרית בשבת. הוא השיב שלדעתו קפה הוא מעין תרופה:</w:t>
      </w:r>
    </w:p>
    <w:p w14:paraId="436FECF6" w14:textId="486C54B7" w:rsidR="002A749B" w:rsidRDefault="002A749B" w:rsidP="005E6AC7">
      <w:pPr>
        <w:ind w:left="720"/>
        <w:rPr>
          <w:rtl/>
        </w:rPr>
      </w:pPr>
      <w:proofErr w:type="spellStart"/>
      <w:r>
        <w:rPr>
          <w:rtl/>
        </w:rPr>
        <w:t>נל"עד</w:t>
      </w:r>
      <w:proofErr w:type="spellEnd"/>
      <w:r>
        <w:rPr>
          <w:rtl/>
        </w:rPr>
        <w:t xml:space="preserve"> דאין בו חשש</w:t>
      </w:r>
      <w:r>
        <w:rPr>
          <w:rFonts w:hint="cs"/>
          <w:rtl/>
        </w:rPr>
        <w:t>,</w:t>
      </w:r>
      <w:r>
        <w:rPr>
          <w:rtl/>
        </w:rPr>
        <w:t xml:space="preserve"> וכ"ש במקום חולי</w:t>
      </w:r>
      <w:r>
        <w:rPr>
          <w:rFonts w:hint="cs"/>
          <w:rtl/>
        </w:rPr>
        <w:t>.</w:t>
      </w:r>
      <w:r>
        <w:rPr>
          <w:rtl/>
        </w:rPr>
        <w:t xml:space="preserve"> ויש להבי' ראיה ממנהג כל א' ומלכות </w:t>
      </w:r>
      <w:proofErr w:type="spellStart"/>
      <w:r>
        <w:rPr>
          <w:rtl/>
        </w:rPr>
        <w:t>תוגרמה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דנוהגין</w:t>
      </w:r>
      <w:proofErr w:type="spellEnd"/>
      <w:r>
        <w:rPr>
          <w:rtl/>
        </w:rPr>
        <w:t xml:space="preserve"> לשתות </w:t>
      </w:r>
      <w:proofErr w:type="spellStart"/>
      <w:r>
        <w:rPr>
          <w:rtl/>
        </w:rPr>
        <w:t>הקא"וי</w:t>
      </w:r>
      <w:proofErr w:type="spellEnd"/>
      <w:r>
        <w:rPr>
          <w:rtl/>
        </w:rPr>
        <w:t xml:space="preserve"> כל אחר חצות משום דהוי כעין דוגמת רפואה דהיינו </w:t>
      </w:r>
      <w:proofErr w:type="spellStart"/>
      <w:r>
        <w:rPr>
          <w:rtl/>
        </w:rPr>
        <w:t>לנדד</w:t>
      </w:r>
      <w:proofErr w:type="spellEnd"/>
      <w:r>
        <w:rPr>
          <w:rtl/>
        </w:rPr>
        <w:t xml:space="preserve"> השינה כנודע.</w:t>
      </w:r>
      <w:r>
        <w:rPr>
          <w:rStyle w:val="a8"/>
          <w:rtl/>
        </w:rPr>
        <w:footnoteReference w:id="28"/>
      </w:r>
      <w:r>
        <w:rPr>
          <w:rtl/>
        </w:rPr>
        <w:t xml:space="preserve"> </w:t>
      </w:r>
    </w:p>
    <w:p w14:paraId="03652135" w14:textId="5D131625" w:rsidR="002A749B" w:rsidRDefault="002A749B" w:rsidP="00C96CF0">
      <w:pPr>
        <w:rPr>
          <w:rtl/>
        </w:rPr>
      </w:pPr>
      <w:r>
        <w:rPr>
          <w:rtl/>
        </w:rPr>
        <w:t xml:space="preserve">עמדה דומה </w:t>
      </w:r>
      <w:r w:rsidR="005E6AC7">
        <w:rPr>
          <w:rFonts w:hint="cs"/>
          <w:rtl/>
        </w:rPr>
        <w:t xml:space="preserve">מבטא </w:t>
      </w:r>
      <w:r>
        <w:rPr>
          <w:rFonts w:hint="cs"/>
          <w:rtl/>
        </w:rPr>
        <w:t>בעל הפרי חדש</w:t>
      </w:r>
      <w:r w:rsidR="005E6AC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5E6AC7">
        <w:rPr>
          <w:rFonts w:hint="cs"/>
          <w:rtl/>
        </w:rPr>
        <w:t>שכותב</w:t>
      </w:r>
      <w:r>
        <w:rPr>
          <w:rtl/>
        </w:rPr>
        <w:t xml:space="preserve"> ששתיית קפה לפני התפילה</w:t>
      </w:r>
      <w:r w:rsidR="005E6AC7">
        <w:rPr>
          <w:rFonts w:hint="cs"/>
          <w:rtl/>
        </w:rPr>
        <w:t xml:space="preserve"> היא נצרכת:</w:t>
      </w:r>
    </w:p>
    <w:p w14:paraId="2C97418D" w14:textId="40458479" w:rsidR="002A749B" w:rsidRDefault="002A749B" w:rsidP="005E6AC7">
      <w:pPr>
        <w:ind w:left="720"/>
        <w:rPr>
          <w:rtl/>
        </w:rPr>
      </w:pPr>
      <w:r>
        <w:rPr>
          <w:rtl/>
        </w:rPr>
        <w:t xml:space="preserve">ובפרט בארץ מצרים שאין הדעת מתיישב בלא </w:t>
      </w:r>
      <w:proofErr w:type="spellStart"/>
      <w:r>
        <w:rPr>
          <w:rtl/>
        </w:rPr>
        <w:t>קאוי</w:t>
      </w:r>
      <w:proofErr w:type="spellEnd"/>
      <w:r>
        <w:rPr>
          <w:rtl/>
        </w:rPr>
        <w:t xml:space="preserve"> אבל </w:t>
      </w:r>
      <w:proofErr w:type="spellStart"/>
      <w:r>
        <w:rPr>
          <w:rtl/>
        </w:rPr>
        <w:t>בצוקאר</w:t>
      </w:r>
      <w:proofErr w:type="spellEnd"/>
      <w:r>
        <w:rPr>
          <w:rtl/>
        </w:rPr>
        <w:t xml:space="preserve"> אסור.</w:t>
      </w:r>
      <w:r>
        <w:rPr>
          <w:rStyle w:val="a8"/>
          <w:rtl/>
        </w:rPr>
        <w:footnoteReference w:id="29"/>
      </w:r>
    </w:p>
    <w:p w14:paraId="56468117" w14:textId="6930032C" w:rsidR="005E6AC7" w:rsidRDefault="002A749B" w:rsidP="005E6AC7">
      <w:pPr>
        <w:rPr>
          <w:rtl/>
        </w:rPr>
      </w:pPr>
      <w:r>
        <w:rPr>
          <w:rtl/>
        </w:rPr>
        <w:t xml:space="preserve">השימוש בסוכר, כנראה, מסמל </w:t>
      </w:r>
      <w:r>
        <w:rPr>
          <w:rFonts w:hint="cs"/>
          <w:rtl/>
        </w:rPr>
        <w:t xml:space="preserve">גאווה </w:t>
      </w:r>
      <w:r>
        <w:rPr>
          <w:rtl/>
        </w:rPr>
        <w:t>ולכן אסור.</w:t>
      </w:r>
      <w:r w:rsidR="005E6AC7">
        <w:rPr>
          <w:rFonts w:hint="cs"/>
          <w:rtl/>
        </w:rPr>
        <w:t xml:space="preserve"> בעל </w:t>
      </w:r>
      <w:r>
        <w:rPr>
          <w:rtl/>
        </w:rPr>
        <w:t>המשנה ברורה (</w:t>
      </w:r>
      <w:r>
        <w:rPr>
          <w:rFonts w:hint="cs"/>
          <w:rtl/>
        </w:rPr>
        <w:t>פט</w:t>
      </w:r>
      <w:r w:rsidR="005E6AC7">
        <w:rPr>
          <w:rFonts w:hint="cs"/>
          <w:rtl/>
        </w:rPr>
        <w:t xml:space="preserve">, </w:t>
      </w:r>
      <w:proofErr w:type="spellStart"/>
      <w:r>
        <w:rPr>
          <w:rtl/>
        </w:rPr>
        <w:t>כב</w:t>
      </w:r>
      <w:proofErr w:type="spellEnd"/>
      <w:r>
        <w:rPr>
          <w:rtl/>
        </w:rPr>
        <w:t>) פוסק שהוספת חלב דומה להוספת סוכר</w:t>
      </w:r>
      <w:r w:rsidR="005E6AC7">
        <w:rPr>
          <w:rFonts w:hint="cs"/>
          <w:rtl/>
        </w:rPr>
        <w:t>,</w:t>
      </w:r>
      <w:r>
        <w:rPr>
          <w:rtl/>
        </w:rPr>
        <w:t xml:space="preserve"> </w:t>
      </w:r>
      <w:r w:rsidR="005E6AC7">
        <w:rPr>
          <w:rFonts w:hint="cs"/>
          <w:rtl/>
        </w:rPr>
        <w:t>ושניהם אסורים</w:t>
      </w:r>
      <w:r>
        <w:rPr>
          <w:rtl/>
        </w:rPr>
        <w:t>.</w:t>
      </w:r>
    </w:p>
    <w:p w14:paraId="41BA7DFD" w14:textId="52E6153C" w:rsidR="002A749B" w:rsidRDefault="002A749B" w:rsidP="00C96CF0">
      <w:pPr>
        <w:rPr>
          <w:rtl/>
        </w:rPr>
      </w:pPr>
      <w:r>
        <w:rPr>
          <w:rtl/>
        </w:rPr>
        <w:t>בימינו השתנ</w:t>
      </w:r>
      <w:r>
        <w:rPr>
          <w:rFonts w:hint="cs"/>
          <w:rtl/>
        </w:rPr>
        <w:t>ת</w:t>
      </w:r>
      <w:r>
        <w:rPr>
          <w:rtl/>
        </w:rPr>
        <w:t xml:space="preserve">ה </w:t>
      </w:r>
      <w:r>
        <w:rPr>
          <w:rFonts w:hint="cs"/>
          <w:rtl/>
        </w:rPr>
        <w:t>דרך</w:t>
      </w:r>
      <w:r>
        <w:rPr>
          <w:rtl/>
        </w:rPr>
        <w:t xml:space="preserve"> שתיית הקפה, ומכיוון שחלב וסוכר נפוצים ונגישים, פוסקים </w:t>
      </w:r>
      <w:r w:rsidR="005E6AC7">
        <w:rPr>
          <w:rFonts w:hint="cs"/>
          <w:rtl/>
        </w:rPr>
        <w:t xml:space="preserve">רבים </w:t>
      </w:r>
      <w:r>
        <w:rPr>
          <w:rFonts w:hint="cs"/>
          <w:rtl/>
        </w:rPr>
        <w:t>מתירים</w:t>
      </w:r>
      <w:r>
        <w:rPr>
          <w:rtl/>
        </w:rPr>
        <w:t xml:space="preserve"> להוסיף אותם לקפה או לתה לפני תפילת שחרית.</w:t>
      </w:r>
      <w:r>
        <w:rPr>
          <w:rStyle w:val="a8"/>
          <w:rtl/>
        </w:rPr>
        <w:footnoteReference w:id="30"/>
      </w:r>
    </w:p>
    <w:p w14:paraId="2A801C7E" w14:textId="77777777" w:rsidR="002A749B" w:rsidRDefault="002A749B" w:rsidP="00C96CF0">
      <w:pPr>
        <w:rPr>
          <w:rtl/>
        </w:rPr>
      </w:pPr>
    </w:p>
    <w:tbl>
      <w:tblPr>
        <w:tblpPr w:leftFromText="180" w:rightFromText="180" w:vertAnchor="text" w:horzAnchor="margin" w:tblpY="-55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F37D80" w:rsidRPr="006A6545" w14:paraId="4C863B8F" w14:textId="77777777" w:rsidTr="00F37D80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EDD5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39C5F466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A3DB5CF" w14:textId="77777777" w:rsidR="00F37D80" w:rsidRPr="006A6545" w:rsidRDefault="00F37D80" w:rsidP="00F37D80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AE5A" w14:textId="77777777" w:rsidR="00F37D80" w:rsidRPr="006A6545" w:rsidRDefault="00F37D80" w:rsidP="00F37D80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135178C2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37925796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0436D64F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46C84CBF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0D351022" w14:textId="77777777" w:rsidR="00F37D80" w:rsidRPr="006A6545" w:rsidRDefault="00F37D80" w:rsidP="00F37D80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47B8AC89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12BFE8DA" w14:textId="77777777" w:rsidR="00F37D80" w:rsidRPr="006A6545" w:rsidRDefault="00F37D80" w:rsidP="00F37D80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6754A7F1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35BBC3F5" w14:textId="77777777" w:rsidR="00F37D80" w:rsidRPr="006A6545" w:rsidRDefault="00F37D80" w:rsidP="00F37D80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7F596E0F" w14:textId="77777777" w:rsidR="00F37D80" w:rsidRPr="006A6545" w:rsidRDefault="00F37D80" w:rsidP="00F37D80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3069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47ADE278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4D5E384" w14:textId="77777777" w:rsidR="00F37D80" w:rsidRPr="006A6545" w:rsidRDefault="00F37D80" w:rsidP="00F37D80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F37D80" w:rsidRPr="006A6545" w14:paraId="54AA18E5" w14:textId="77777777" w:rsidTr="00F37D80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B97C" w14:textId="77777777" w:rsidR="00F37D80" w:rsidRPr="006A6545" w:rsidRDefault="00F37D80" w:rsidP="00F37D80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B066" w14:textId="77777777" w:rsidR="00F37D80" w:rsidRPr="006A6545" w:rsidRDefault="00F37D80" w:rsidP="00F37D80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1789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</w:p>
          <w:p w14:paraId="1B7AE4D9" w14:textId="77777777" w:rsidR="00F37D80" w:rsidRPr="006A6545" w:rsidRDefault="00F37D80" w:rsidP="00F37D80">
            <w:pPr>
              <w:pStyle w:val="ac"/>
              <w:spacing w:after="120"/>
              <w:rPr>
                <w:rtl/>
              </w:rPr>
            </w:pPr>
          </w:p>
        </w:tc>
      </w:tr>
    </w:tbl>
    <w:p w14:paraId="7F11AD59" w14:textId="510886EF" w:rsidR="002A749B" w:rsidRDefault="002A749B" w:rsidP="009B72C5">
      <w:pPr>
        <w:pStyle w:val="affb"/>
        <w:rPr>
          <w:rtl/>
        </w:rPr>
      </w:pPr>
      <w:r w:rsidRPr="00E5407B">
        <w:rPr>
          <w:rtl/>
        </w:rPr>
        <w:t>ברכה ראשונה ואחרונה</w:t>
      </w:r>
    </w:p>
    <w:p w14:paraId="7D0AF669" w14:textId="531109C0" w:rsidR="002A749B" w:rsidRDefault="002A749B" w:rsidP="009B72C5">
      <w:pPr>
        <w:rPr>
          <w:rtl/>
        </w:rPr>
      </w:pPr>
      <w:r>
        <w:rPr>
          <w:rtl/>
        </w:rPr>
        <w:t>הברכ</w:t>
      </w:r>
      <w:r w:rsidR="009B72C5">
        <w:rPr>
          <w:rFonts w:hint="cs"/>
          <w:rtl/>
        </w:rPr>
        <w:t>ות על</w:t>
      </w:r>
      <w:r>
        <w:rPr>
          <w:rtl/>
        </w:rPr>
        <w:t xml:space="preserve"> שתיית קפה נ</w:t>
      </w:r>
      <w:r w:rsidR="009B72C5">
        <w:rPr>
          <w:rFonts w:hint="cs"/>
          <w:rtl/>
        </w:rPr>
        <w:t>י</w:t>
      </w:r>
      <w:r>
        <w:rPr>
          <w:rtl/>
        </w:rPr>
        <w:t>דונ</w:t>
      </w:r>
      <w:r w:rsidR="009B72C5">
        <w:rPr>
          <w:rFonts w:hint="cs"/>
          <w:rtl/>
        </w:rPr>
        <w:t>ו</w:t>
      </w:r>
      <w:r>
        <w:rPr>
          <w:rtl/>
        </w:rPr>
        <w:t xml:space="preserve"> על ידי הפוסקים. שלוש ברכות אפשריות הוצעו לפני שתיית קפה</w:t>
      </w:r>
      <w:r w:rsidR="009B72C5">
        <w:rPr>
          <w:rFonts w:hint="cs"/>
          <w:rtl/>
        </w:rPr>
        <w:t>: 'בורא פרי העץ', 'בורא פרי האדמה' ו'שהכל נהיה בדברו'</w:t>
      </w:r>
      <w:r w:rsidR="00A0787B">
        <w:rPr>
          <w:rFonts w:hint="cs"/>
          <w:rtl/>
        </w:rPr>
        <w:t>.</w:t>
      </w:r>
      <w:r w:rsidR="009B72C5">
        <w:rPr>
          <w:rStyle w:val="a8"/>
          <w:rtl/>
        </w:rPr>
        <w:footnoteReference w:id="31"/>
      </w:r>
    </w:p>
    <w:p w14:paraId="289C1E2C" w14:textId="362FE4C9" w:rsidR="002A749B" w:rsidRDefault="009B72C5" w:rsidP="00C96CF0">
      <w:pPr>
        <w:rPr>
          <w:rtl/>
        </w:rPr>
      </w:pPr>
      <w:r>
        <w:rPr>
          <w:rFonts w:hint="cs"/>
          <w:rtl/>
        </w:rPr>
        <w:t>בנוגע ל</w:t>
      </w:r>
      <w:r w:rsidR="002A749B">
        <w:rPr>
          <w:rtl/>
        </w:rPr>
        <w:t>ברכה א</w:t>
      </w:r>
      <w:r w:rsidR="002A749B">
        <w:rPr>
          <w:rFonts w:hint="cs"/>
          <w:rtl/>
        </w:rPr>
        <w:t>ח</w:t>
      </w:r>
      <w:r w:rsidR="002A749B">
        <w:rPr>
          <w:rtl/>
        </w:rPr>
        <w:t>רונה</w:t>
      </w:r>
      <w:r>
        <w:rPr>
          <w:rFonts w:hint="cs"/>
          <w:rtl/>
        </w:rPr>
        <w:t>, עצם ה</w:t>
      </w:r>
      <w:r w:rsidR="00A0787B">
        <w:rPr>
          <w:rFonts w:hint="cs"/>
          <w:rtl/>
        </w:rPr>
        <w:t>חיוב</w:t>
      </w:r>
      <w:r>
        <w:rPr>
          <w:rFonts w:hint="cs"/>
          <w:rtl/>
        </w:rPr>
        <w:t xml:space="preserve"> בה נתון במחלוקת.</w:t>
      </w:r>
      <w:r w:rsidR="002A749B">
        <w:rPr>
          <w:rtl/>
        </w:rPr>
        <w:t xml:space="preserve"> </w:t>
      </w:r>
      <w:r>
        <w:rPr>
          <w:rFonts w:hint="cs"/>
          <w:rtl/>
        </w:rPr>
        <w:t xml:space="preserve">חיוב </w:t>
      </w:r>
      <w:r w:rsidR="002A749B">
        <w:rPr>
          <w:rtl/>
        </w:rPr>
        <w:t>ברכ</w:t>
      </w:r>
      <w:r>
        <w:rPr>
          <w:rFonts w:hint="cs"/>
          <w:rtl/>
        </w:rPr>
        <w:t>ה</w:t>
      </w:r>
      <w:r w:rsidR="002A749B">
        <w:rPr>
          <w:rtl/>
        </w:rPr>
        <w:t xml:space="preserve"> אחרונה</w:t>
      </w:r>
      <w:r>
        <w:rPr>
          <w:rFonts w:hint="cs"/>
          <w:rtl/>
        </w:rPr>
        <w:t xml:space="preserve"> חל</w:t>
      </w:r>
      <w:r w:rsidR="002A749B">
        <w:rPr>
          <w:rtl/>
        </w:rPr>
        <w:t xml:space="preserve"> רק </w:t>
      </w:r>
      <w:r>
        <w:rPr>
          <w:rFonts w:hint="cs"/>
          <w:rtl/>
        </w:rPr>
        <w:t xml:space="preserve">על </w:t>
      </w:r>
      <w:r w:rsidR="002A749B">
        <w:rPr>
          <w:rtl/>
        </w:rPr>
        <w:t xml:space="preserve">שתיית </w:t>
      </w:r>
      <w:r w:rsidR="00A0787B">
        <w:rPr>
          <w:rFonts w:hint="cs"/>
          <w:rtl/>
        </w:rPr>
        <w:t xml:space="preserve">משקה בנפח </w:t>
      </w:r>
      <w:r w:rsidR="002A749B">
        <w:rPr>
          <w:rtl/>
        </w:rPr>
        <w:t>רבי</w:t>
      </w:r>
      <w:r w:rsidR="002A749B">
        <w:rPr>
          <w:rFonts w:hint="cs"/>
          <w:rtl/>
        </w:rPr>
        <w:t>ע</w:t>
      </w:r>
      <w:r w:rsidR="002A749B">
        <w:rPr>
          <w:rtl/>
        </w:rPr>
        <w:t>ית</w:t>
      </w:r>
      <w:r w:rsidR="00A0787B">
        <w:rPr>
          <w:rFonts w:hint="cs"/>
          <w:rtl/>
        </w:rPr>
        <w:t xml:space="preserve">, </w:t>
      </w:r>
      <w:r w:rsidR="002A749B">
        <w:rPr>
          <w:rtl/>
        </w:rPr>
        <w:t>ב</w:t>
      </w:r>
      <w:r w:rsidR="00C22C08">
        <w:rPr>
          <w:rFonts w:hint="cs"/>
          <w:rtl/>
        </w:rPr>
        <w:t xml:space="preserve">פרק </w:t>
      </w:r>
      <w:r w:rsidR="002A749B">
        <w:rPr>
          <w:rtl/>
        </w:rPr>
        <w:t>זמן שלוקח ל</w:t>
      </w:r>
      <w:r w:rsidR="002A749B">
        <w:rPr>
          <w:rFonts w:hint="cs"/>
          <w:rtl/>
        </w:rPr>
        <w:t xml:space="preserve">אכול </w:t>
      </w:r>
      <w:r w:rsidR="002A749B">
        <w:rPr>
          <w:rtl/>
        </w:rPr>
        <w:t>חצי כיכר לחם (</w:t>
      </w:r>
      <w:r w:rsidR="002A749B">
        <w:rPr>
          <w:rFonts w:hint="cs"/>
          <w:rtl/>
        </w:rPr>
        <w:t>"כדי אכילת פרס"</w:t>
      </w:r>
      <w:r w:rsidR="002A749B">
        <w:rPr>
          <w:rtl/>
        </w:rPr>
        <w:t>)</w:t>
      </w:r>
      <w:r>
        <w:rPr>
          <w:rFonts w:hint="cs"/>
          <w:rtl/>
        </w:rPr>
        <w:t>.</w:t>
      </w:r>
      <w:r w:rsidR="002A749B">
        <w:rPr>
          <w:rtl/>
        </w:rPr>
        <w:t xml:space="preserve"> לפי הרב חיים נאה </w:t>
      </w:r>
      <w:r>
        <w:rPr>
          <w:rFonts w:hint="cs"/>
          <w:rtl/>
        </w:rPr>
        <w:t>מדובר בנפח של</w:t>
      </w:r>
      <w:r w:rsidR="002A749B">
        <w:rPr>
          <w:rtl/>
        </w:rPr>
        <w:t xml:space="preserve"> שמונים ושישה מיליליטר</w:t>
      </w:r>
      <w:r>
        <w:rPr>
          <w:rFonts w:hint="cs"/>
          <w:rtl/>
        </w:rPr>
        <w:t>ים</w:t>
      </w:r>
      <w:r w:rsidR="00A0787B">
        <w:rPr>
          <w:rFonts w:hint="cs"/>
          <w:rtl/>
        </w:rPr>
        <w:t xml:space="preserve"> הנשתה בפרק זמן של</w:t>
      </w:r>
      <w:r w:rsidR="002A749B">
        <w:rPr>
          <w:rFonts w:hint="cs"/>
          <w:rtl/>
        </w:rPr>
        <w:t xml:space="preserve"> </w:t>
      </w:r>
      <w:r>
        <w:rPr>
          <w:rFonts w:hint="cs"/>
          <w:rtl/>
        </w:rPr>
        <w:t>כ</w:t>
      </w:r>
      <w:r w:rsidR="002A749B">
        <w:rPr>
          <w:rtl/>
        </w:rPr>
        <w:t>ארבע דקות</w:t>
      </w:r>
      <w:r w:rsidR="00F37D80">
        <w:rPr>
          <w:rFonts w:hint="cs"/>
          <w:rtl/>
        </w:rPr>
        <w:t>.</w:t>
      </w:r>
    </w:p>
    <w:p w14:paraId="083E3390" w14:textId="5519AA67" w:rsidR="002A749B" w:rsidRDefault="002A749B" w:rsidP="00C96CF0">
      <w:pPr>
        <w:rPr>
          <w:rtl/>
        </w:rPr>
      </w:pPr>
      <w:r>
        <w:rPr>
          <w:rtl/>
        </w:rPr>
        <w:t xml:space="preserve">מכיוון שקפה מוגש בדרך כלל </w:t>
      </w:r>
      <w:r>
        <w:rPr>
          <w:rFonts w:hint="cs"/>
          <w:rtl/>
        </w:rPr>
        <w:t>כשהוא רותח</w:t>
      </w:r>
      <w:r w:rsidR="00A0787B">
        <w:rPr>
          <w:rFonts w:hint="cs"/>
          <w:rtl/>
        </w:rPr>
        <w:t xml:space="preserve"> ונשתה לאט</w:t>
      </w:r>
      <w:r>
        <w:rPr>
          <w:rtl/>
        </w:rPr>
        <w:t xml:space="preserve">, </w:t>
      </w:r>
      <w:r>
        <w:rPr>
          <w:rFonts w:hint="cs"/>
          <w:rtl/>
        </w:rPr>
        <w:t xml:space="preserve">היינו מכריעים </w:t>
      </w:r>
      <w:r w:rsidR="009B72C5">
        <w:rPr>
          <w:rFonts w:hint="cs"/>
          <w:rtl/>
        </w:rPr>
        <w:t>שאין</w:t>
      </w:r>
      <w:r>
        <w:rPr>
          <w:rtl/>
        </w:rPr>
        <w:t xml:space="preserve"> </w:t>
      </w:r>
      <w:r w:rsidR="00A0787B">
        <w:rPr>
          <w:rFonts w:hint="cs"/>
          <w:rtl/>
        </w:rPr>
        <w:t>מתחייבים</w:t>
      </w:r>
      <w:r>
        <w:rPr>
          <w:rFonts w:hint="cs"/>
          <w:rtl/>
        </w:rPr>
        <w:t xml:space="preserve"> </w:t>
      </w:r>
      <w:r w:rsidR="00A0787B">
        <w:rPr>
          <w:rFonts w:hint="cs"/>
          <w:rtl/>
        </w:rPr>
        <w:t>ב</w:t>
      </w:r>
      <w:r>
        <w:rPr>
          <w:rtl/>
        </w:rPr>
        <w:t>ברכה אחרונה. עם זאת, רב</w:t>
      </w:r>
      <w:r>
        <w:rPr>
          <w:rFonts w:hint="cs"/>
          <w:rtl/>
        </w:rPr>
        <w:t>י</w:t>
      </w:r>
      <w:r>
        <w:rPr>
          <w:rtl/>
        </w:rPr>
        <w:t xml:space="preserve"> אברהם בן מרדכי הלוי</w:t>
      </w:r>
      <w:r>
        <w:rPr>
          <w:rStyle w:val="a8"/>
          <w:rtl/>
        </w:rPr>
        <w:footnoteReference w:id="32"/>
      </w:r>
      <w:r>
        <w:rPr>
          <w:rtl/>
        </w:rPr>
        <w:t xml:space="preserve"> </w:t>
      </w:r>
      <w:r w:rsidR="009B72C5">
        <w:rPr>
          <w:rFonts w:hint="cs"/>
          <w:rtl/>
        </w:rPr>
        <w:t>טוען</w:t>
      </w:r>
      <w:r>
        <w:rPr>
          <w:rtl/>
        </w:rPr>
        <w:t xml:space="preserve"> ש</w:t>
      </w:r>
      <w:r>
        <w:rPr>
          <w:rFonts w:hint="cs"/>
          <w:rtl/>
        </w:rPr>
        <w:t xml:space="preserve">זוהי הדרך הטבעית לשתות </w:t>
      </w:r>
      <w:r>
        <w:rPr>
          <w:rtl/>
        </w:rPr>
        <w:t xml:space="preserve">קפה, </w:t>
      </w:r>
      <w:r w:rsidR="009B72C5">
        <w:rPr>
          <w:rFonts w:hint="cs"/>
          <w:rtl/>
        </w:rPr>
        <w:t xml:space="preserve">ולכן </w:t>
      </w:r>
      <w:r>
        <w:rPr>
          <w:rtl/>
        </w:rPr>
        <w:t>יש ל</w:t>
      </w:r>
      <w:r>
        <w:rPr>
          <w:rFonts w:hint="cs"/>
          <w:rtl/>
        </w:rPr>
        <w:t>ברך</w:t>
      </w:r>
      <w:r>
        <w:rPr>
          <w:rtl/>
        </w:rPr>
        <w:t>.</w:t>
      </w:r>
      <w:r>
        <w:rPr>
          <w:rStyle w:val="a8"/>
          <w:rtl/>
        </w:rPr>
        <w:footnoteReference w:id="33"/>
      </w:r>
    </w:p>
    <w:p w14:paraId="554CC9EB" w14:textId="0D3700A5" w:rsidR="002A749B" w:rsidRDefault="002A749B" w:rsidP="00C96CF0">
      <w:pPr>
        <w:rPr>
          <w:rtl/>
        </w:rPr>
      </w:pPr>
      <w:r>
        <w:rPr>
          <w:rtl/>
        </w:rPr>
        <w:t>היו שהציעו ש</w:t>
      </w:r>
      <w:r w:rsidR="00C22C08">
        <w:rPr>
          <w:rFonts w:hint="cs"/>
          <w:rtl/>
        </w:rPr>
        <w:t>ניתן להשאיר</w:t>
      </w:r>
      <w:r>
        <w:rPr>
          <w:rtl/>
        </w:rPr>
        <w:t xml:space="preserve"> </w:t>
      </w:r>
      <w:r w:rsidR="00C22C08">
        <w:rPr>
          <w:rFonts w:hint="cs"/>
          <w:rtl/>
        </w:rPr>
        <w:t>מעט</w:t>
      </w:r>
      <w:r>
        <w:rPr>
          <w:rtl/>
        </w:rPr>
        <w:t xml:space="preserve"> קפה </w:t>
      </w:r>
      <w:r w:rsidR="00C22C08"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שי</w:t>
      </w:r>
      <w:r>
        <w:rPr>
          <w:rtl/>
        </w:rPr>
        <w:t>תקרר ו</w:t>
      </w:r>
      <w:r w:rsidR="00C22C08">
        <w:rPr>
          <w:rFonts w:hint="cs"/>
          <w:rtl/>
        </w:rPr>
        <w:t>לשתות</w:t>
      </w:r>
      <w:r>
        <w:rPr>
          <w:rtl/>
        </w:rPr>
        <w:t xml:space="preserve"> אות</w:t>
      </w:r>
      <w:r>
        <w:rPr>
          <w:rFonts w:hint="cs"/>
          <w:rtl/>
        </w:rPr>
        <w:t>ו</w:t>
      </w:r>
      <w:r w:rsidR="00C22C08">
        <w:rPr>
          <w:rFonts w:hint="cs"/>
          <w:rtl/>
        </w:rPr>
        <w:t xml:space="preserve"> בפרק זמן קצר</w:t>
      </w:r>
      <w:r>
        <w:rPr>
          <w:rtl/>
        </w:rPr>
        <w:t xml:space="preserve">, </w:t>
      </w:r>
      <w:r w:rsidR="00C22C08">
        <w:rPr>
          <w:rFonts w:hint="cs"/>
          <w:rtl/>
        </w:rPr>
        <w:t>וכך להתחייב ב</w:t>
      </w:r>
      <w:r>
        <w:rPr>
          <w:rFonts w:hint="cs"/>
          <w:rtl/>
        </w:rPr>
        <w:t xml:space="preserve">ברכה </w:t>
      </w:r>
      <w:r>
        <w:rPr>
          <w:rtl/>
        </w:rPr>
        <w:t>אחרונה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אולם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החיד"א</w:t>
      </w:r>
      <w:proofErr w:type="spellEnd"/>
      <w:r>
        <w:rPr>
          <w:rStyle w:val="a8"/>
          <w:rtl/>
        </w:rPr>
        <w:footnoteReference w:id="34"/>
      </w:r>
      <w:r>
        <w:rPr>
          <w:rFonts w:hint="cs"/>
          <w:rtl/>
        </w:rPr>
        <w:t xml:space="preserve"> </w:t>
      </w:r>
      <w:r>
        <w:rPr>
          <w:rtl/>
        </w:rPr>
        <w:t>טען כי זו אינה הדרך הרגילה לשתות קפה, ולכן</w:t>
      </w:r>
      <w:r w:rsidR="00C22C08">
        <w:rPr>
          <w:rFonts w:hint="cs"/>
          <w:rtl/>
        </w:rPr>
        <w:t xml:space="preserve"> העושה כך </w:t>
      </w:r>
      <w:r w:rsidR="00C22C08">
        <w:rPr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בטל</w:t>
      </w:r>
      <w:r>
        <w:rPr>
          <w:rFonts w:hint="cs"/>
          <w:rtl/>
        </w:rPr>
        <w:t>ה</w:t>
      </w:r>
      <w:r>
        <w:rPr>
          <w:rtl/>
        </w:rPr>
        <w:t xml:space="preserve"> </w:t>
      </w:r>
      <w:r>
        <w:rPr>
          <w:rFonts w:hint="cs"/>
          <w:rtl/>
        </w:rPr>
        <w:t xml:space="preserve">דעתו אצל </w:t>
      </w:r>
      <w:r>
        <w:rPr>
          <w:rtl/>
        </w:rPr>
        <w:t>כל אדם</w:t>
      </w:r>
      <w:r>
        <w:rPr>
          <w:rFonts w:hint="cs"/>
          <w:rtl/>
        </w:rPr>
        <w:t>"</w:t>
      </w:r>
      <w:r>
        <w:rPr>
          <w:rtl/>
        </w:rPr>
        <w:t>.</w:t>
      </w:r>
      <w:r>
        <w:rPr>
          <w:rStyle w:val="a8"/>
          <w:rtl/>
        </w:rPr>
        <w:footnoteReference w:id="35"/>
      </w:r>
    </w:p>
    <w:p w14:paraId="7DEB1575" w14:textId="5482F6DA" w:rsidR="002A749B" w:rsidRDefault="002A749B" w:rsidP="00C96CF0">
      <w:pPr>
        <w:rPr>
          <w:rtl/>
        </w:rPr>
      </w:pPr>
      <w:r>
        <w:rPr>
          <w:rtl/>
        </w:rPr>
        <w:t>לאחר שדן בעניין זה באריכות, הרב עובדיה יוסף</w:t>
      </w:r>
      <w:r>
        <w:rPr>
          <w:rFonts w:hint="cs"/>
          <w:rtl/>
        </w:rPr>
        <w:t xml:space="preserve"> פוסק</w:t>
      </w:r>
      <w:r>
        <w:rPr>
          <w:rtl/>
        </w:rPr>
        <w:t xml:space="preserve"> שלא </w:t>
      </w:r>
      <w:r>
        <w:rPr>
          <w:rFonts w:hint="cs"/>
          <w:rtl/>
        </w:rPr>
        <w:t xml:space="preserve">לברך ברכה </w:t>
      </w:r>
      <w:r>
        <w:rPr>
          <w:rtl/>
        </w:rPr>
        <w:t>אחרונה, אך הוא מודה שפוסקים אשכנזים רבים חולקים על כך, במיוחד אם משאירים</w:t>
      </w:r>
      <w:r w:rsidR="00C22C08">
        <w:rPr>
          <w:rFonts w:hint="cs"/>
          <w:rtl/>
        </w:rPr>
        <w:t xml:space="preserve"> חלק מהקפה לשתייה רציפה כשהוא קר</w:t>
      </w:r>
      <w:r>
        <w:rPr>
          <w:rtl/>
        </w:rPr>
        <w:t>.</w:t>
      </w:r>
      <w:r>
        <w:rPr>
          <w:rStyle w:val="a8"/>
          <w:rtl/>
        </w:rPr>
        <w:footnoteReference w:id="36"/>
      </w:r>
    </w:p>
    <w:p w14:paraId="3EA32895" w14:textId="77777777" w:rsidR="002A749B" w:rsidRDefault="002A749B" w:rsidP="00C96CF0">
      <w:pPr>
        <w:rPr>
          <w:rtl/>
        </w:rPr>
      </w:pPr>
    </w:p>
    <w:p w14:paraId="2AA5B8A1" w14:textId="2DD5570A" w:rsidR="002A749B" w:rsidRDefault="002A749B" w:rsidP="00C22C08">
      <w:pPr>
        <w:pStyle w:val="affb"/>
        <w:rPr>
          <w:rtl/>
        </w:rPr>
      </w:pPr>
      <w:r w:rsidRPr="008E520C">
        <w:rPr>
          <w:rtl/>
        </w:rPr>
        <w:t>נושאים אחרים</w:t>
      </w:r>
    </w:p>
    <w:p w14:paraId="170FD52C" w14:textId="0BEB7CF9" w:rsidR="00C22C08" w:rsidRDefault="002A749B" w:rsidP="00C96CF0">
      <w:pPr>
        <w:rPr>
          <w:rtl/>
        </w:rPr>
      </w:pPr>
      <w:r>
        <w:rPr>
          <w:rtl/>
        </w:rPr>
        <w:t xml:space="preserve">שאלות </w:t>
      </w:r>
      <w:r w:rsidR="00C22C08">
        <w:rPr>
          <w:rFonts w:hint="cs"/>
          <w:rtl/>
        </w:rPr>
        <w:t xml:space="preserve">הלכתיות </w:t>
      </w:r>
      <w:r>
        <w:rPr>
          <w:rtl/>
        </w:rPr>
        <w:t xml:space="preserve">נוספות </w:t>
      </w:r>
      <w:r w:rsidR="00C22C08">
        <w:rPr>
          <w:rFonts w:hint="cs"/>
          <w:rtl/>
        </w:rPr>
        <w:t>התעוררו ביחס</w:t>
      </w:r>
      <w:r>
        <w:rPr>
          <w:rtl/>
        </w:rPr>
        <w:t xml:space="preserve"> לקפה</w:t>
      </w:r>
      <w:r w:rsidR="00C22C08">
        <w:rPr>
          <w:rFonts w:hint="cs"/>
          <w:rtl/>
        </w:rPr>
        <w:t>:</w:t>
      </w:r>
    </w:p>
    <w:p w14:paraId="32A8C118" w14:textId="11D2E86C" w:rsidR="002A749B" w:rsidRDefault="002A749B" w:rsidP="00C22C08">
      <w:pPr>
        <w:pStyle w:val="a"/>
      </w:pPr>
      <w:r>
        <w:rPr>
          <w:rtl/>
        </w:rPr>
        <w:t xml:space="preserve">האם </w:t>
      </w:r>
      <w:r w:rsidR="00C22C08">
        <w:rPr>
          <w:rFonts w:hint="cs"/>
          <w:rtl/>
        </w:rPr>
        <w:t>קפה</w:t>
      </w:r>
      <w:r>
        <w:rPr>
          <w:rtl/>
        </w:rPr>
        <w:t xml:space="preserve"> נ</w:t>
      </w:r>
      <w:r w:rsidR="00C22C08">
        <w:rPr>
          <w:rFonts w:hint="cs"/>
          <w:rtl/>
        </w:rPr>
        <w:t xml:space="preserve">כלל באיסור </w:t>
      </w:r>
      <w:r>
        <w:rPr>
          <w:rFonts w:hint="cs"/>
          <w:rtl/>
        </w:rPr>
        <w:t>קטניות</w:t>
      </w:r>
      <w:r w:rsidR="00C22C08">
        <w:rPr>
          <w:rFonts w:hint="cs"/>
          <w:rtl/>
        </w:rPr>
        <w:t xml:space="preserve"> בפסח?</w:t>
      </w:r>
      <w:r>
        <w:rPr>
          <w:rStyle w:val="a8"/>
          <w:rtl/>
        </w:rPr>
        <w:footnoteReference w:id="37"/>
      </w:r>
    </w:p>
    <w:p w14:paraId="72A35C04" w14:textId="77777777" w:rsidR="00C22C08" w:rsidRDefault="00C22C08" w:rsidP="00C22C08">
      <w:pPr>
        <w:pStyle w:val="a"/>
      </w:pPr>
      <w:r>
        <w:rPr>
          <w:rFonts w:hint="cs"/>
          <w:rtl/>
        </w:rPr>
        <w:t>האם ניתן להבדיל במוצאי שבת על קפה? בנושא זה חלק מהפוסקים טוענים</w:t>
      </w:r>
      <w:r w:rsidR="002A749B">
        <w:rPr>
          <w:rtl/>
        </w:rPr>
        <w:t xml:space="preserve"> שמותר להשתמש רק במשקאות אלכוהוליים.</w:t>
      </w:r>
      <w:r w:rsidR="002A749B">
        <w:rPr>
          <w:rStyle w:val="a8"/>
          <w:rtl/>
        </w:rPr>
        <w:footnoteReference w:id="38"/>
      </w:r>
      <w:r w:rsidR="002A749B">
        <w:rPr>
          <w:rtl/>
        </w:rPr>
        <w:t xml:space="preserve"> הרב אליעזר </w:t>
      </w:r>
      <w:proofErr w:type="spellStart"/>
      <w:r w:rsidR="002A749B">
        <w:rPr>
          <w:rtl/>
        </w:rPr>
        <w:t>ולדנברג</w:t>
      </w:r>
      <w:proofErr w:type="spellEnd"/>
      <w:r w:rsidR="002A749B">
        <w:rPr>
          <w:rtl/>
        </w:rPr>
        <w:t xml:space="preserve"> פוסק </w:t>
      </w:r>
      <w:r w:rsidR="002A749B">
        <w:rPr>
          <w:rFonts w:hint="cs"/>
          <w:rtl/>
        </w:rPr>
        <w:t>שניתן לה</w:t>
      </w:r>
      <w:r>
        <w:rPr>
          <w:rFonts w:hint="cs"/>
          <w:rtl/>
        </w:rPr>
        <w:t xml:space="preserve">בדיל על </w:t>
      </w:r>
      <w:r w:rsidR="002A749B">
        <w:rPr>
          <w:rFonts w:hint="cs"/>
          <w:rtl/>
        </w:rPr>
        <w:t>קפה</w:t>
      </w:r>
      <w:r>
        <w:rPr>
          <w:rFonts w:hint="cs"/>
          <w:rtl/>
        </w:rPr>
        <w:t>,</w:t>
      </w:r>
      <w:r w:rsidR="002A749B">
        <w:rPr>
          <w:rFonts w:hint="cs"/>
          <w:rtl/>
        </w:rPr>
        <w:t xml:space="preserve"> </w:t>
      </w:r>
      <w:r>
        <w:rPr>
          <w:rFonts w:hint="cs"/>
          <w:rtl/>
        </w:rPr>
        <w:t xml:space="preserve">שכן </w:t>
      </w:r>
      <w:r w:rsidR="002A749B">
        <w:rPr>
          <w:rFonts w:hint="cs"/>
          <w:rtl/>
        </w:rPr>
        <w:t xml:space="preserve">הוא </w:t>
      </w:r>
      <w:r w:rsidR="002A749B">
        <w:rPr>
          <w:rtl/>
        </w:rPr>
        <w:t>נחשב למשקה חשוב (</w:t>
      </w:r>
      <w:r w:rsidR="002A749B">
        <w:rPr>
          <w:rFonts w:hint="cs"/>
          <w:rtl/>
        </w:rPr>
        <w:t>"</w:t>
      </w:r>
      <w:r w:rsidR="002A749B">
        <w:rPr>
          <w:rtl/>
        </w:rPr>
        <w:t>חמר מדינה</w:t>
      </w:r>
      <w:r w:rsidR="002A749B">
        <w:rPr>
          <w:rFonts w:hint="cs"/>
          <w:rtl/>
        </w:rPr>
        <w:t>"</w:t>
      </w:r>
      <w:r w:rsidR="002A749B">
        <w:rPr>
          <w:rtl/>
        </w:rPr>
        <w:t>)</w:t>
      </w:r>
      <w:r w:rsidR="002A749B">
        <w:rPr>
          <w:rFonts w:hint="cs"/>
          <w:rtl/>
        </w:rPr>
        <w:t>.</w:t>
      </w:r>
      <w:r w:rsidR="002A749B">
        <w:rPr>
          <w:rStyle w:val="a8"/>
          <w:rtl/>
        </w:rPr>
        <w:footnoteReference w:id="39"/>
      </w:r>
    </w:p>
    <w:p w14:paraId="48C65268" w14:textId="031F0118" w:rsidR="002A749B" w:rsidRDefault="00C22C08" w:rsidP="002260AC">
      <w:pPr>
        <w:pStyle w:val="a"/>
        <w:rPr>
          <w:rtl/>
        </w:rPr>
      </w:pPr>
      <w:r>
        <w:rPr>
          <w:rFonts w:hint="cs"/>
          <w:rtl/>
        </w:rPr>
        <w:t xml:space="preserve">האם ניתן להכין </w:t>
      </w:r>
      <w:r w:rsidR="002A749B">
        <w:rPr>
          <w:rtl/>
        </w:rPr>
        <w:t>קפה בשבת</w:t>
      </w:r>
      <w:r>
        <w:rPr>
          <w:rFonts w:hint="cs"/>
          <w:rtl/>
        </w:rPr>
        <w:t>, וכיצד?</w:t>
      </w:r>
    </w:p>
    <w:p w14:paraId="36345CCC" w14:textId="57483F28" w:rsidR="007245A4" w:rsidRDefault="002A749B" w:rsidP="00D75636">
      <w:pPr>
        <w:rPr>
          <w:rtl/>
        </w:rPr>
      </w:pPr>
      <w:r>
        <w:rPr>
          <w:rtl/>
        </w:rPr>
        <w:t>קפה</w:t>
      </w:r>
      <w:r w:rsidR="00D75636">
        <w:rPr>
          <w:rFonts w:hint="cs"/>
          <w:rtl/>
        </w:rPr>
        <w:t>, אם כן,</w:t>
      </w:r>
      <w:r>
        <w:rPr>
          <w:rtl/>
        </w:rPr>
        <w:t xml:space="preserve"> נ</w:t>
      </w:r>
      <w:r w:rsidR="00D75636">
        <w:rPr>
          <w:rFonts w:hint="cs"/>
          <w:rtl/>
        </w:rPr>
        <w:t>תפס</w:t>
      </w:r>
      <w:r>
        <w:rPr>
          <w:rtl/>
        </w:rPr>
        <w:t xml:space="preserve"> בעיני רבים כ"שיקוי קסם"</w:t>
      </w:r>
      <w:r w:rsidR="00D75636">
        <w:rPr>
          <w:rFonts w:hint="cs"/>
          <w:rtl/>
        </w:rPr>
        <w:t>,</w:t>
      </w:r>
      <w:r>
        <w:rPr>
          <w:rtl/>
        </w:rPr>
        <w:t xml:space="preserve"> ש</w:t>
      </w:r>
      <w:r w:rsidR="00D75636">
        <w:rPr>
          <w:rFonts w:hint="cs"/>
          <w:rtl/>
        </w:rPr>
        <w:t xml:space="preserve">ביכולתו </w:t>
      </w:r>
      <w:r w:rsidR="00A0787B">
        <w:rPr>
          <w:rFonts w:hint="cs"/>
          <w:rtl/>
        </w:rPr>
        <w:t xml:space="preserve">אף </w:t>
      </w:r>
      <w:r>
        <w:rPr>
          <w:rtl/>
        </w:rPr>
        <w:t>לסייע בשמיר</w:t>
      </w:r>
      <w:r>
        <w:rPr>
          <w:rFonts w:hint="cs"/>
          <w:rtl/>
        </w:rPr>
        <w:t>ת ה</w:t>
      </w:r>
      <w:r w:rsidR="00D75636">
        <w:rPr>
          <w:rFonts w:hint="cs"/>
          <w:rtl/>
        </w:rPr>
        <w:t>ה</w:t>
      </w:r>
      <w:r>
        <w:rPr>
          <w:rFonts w:hint="cs"/>
          <w:rtl/>
        </w:rPr>
        <w:t>לכה</w:t>
      </w:r>
      <w:r w:rsidR="00D75636">
        <w:rPr>
          <w:rFonts w:hint="cs"/>
          <w:rtl/>
        </w:rPr>
        <w:t xml:space="preserve"> והמנהגים</w:t>
      </w:r>
      <w:r>
        <w:rPr>
          <w:rtl/>
        </w:rPr>
        <w:t xml:space="preserve">. עובדה זו, </w:t>
      </w:r>
      <w:r w:rsidR="00A0787B">
        <w:rPr>
          <w:rFonts w:hint="cs"/>
          <w:rtl/>
        </w:rPr>
        <w:t>בצירוף</w:t>
      </w:r>
      <w:r>
        <w:rPr>
          <w:rtl/>
        </w:rPr>
        <w:t xml:space="preserve"> מעמדו כמשקה חשוב</w:t>
      </w:r>
      <w:r w:rsidR="00A0787B">
        <w:rPr>
          <w:rFonts w:hint="cs"/>
          <w:rtl/>
        </w:rPr>
        <w:t xml:space="preserve"> בעל משמעות חברתית</w:t>
      </w:r>
      <w:r>
        <w:rPr>
          <w:rtl/>
        </w:rPr>
        <w:t xml:space="preserve">, </w:t>
      </w:r>
      <w:r w:rsidR="00A0787B">
        <w:rPr>
          <w:rFonts w:hint="cs"/>
          <w:rtl/>
        </w:rPr>
        <w:t>הביאו</w:t>
      </w:r>
      <w:r>
        <w:rPr>
          <w:rtl/>
        </w:rPr>
        <w:t xml:space="preserve"> את </w:t>
      </w:r>
      <w:r>
        <w:rPr>
          <w:rFonts w:hint="cs"/>
          <w:rtl/>
        </w:rPr>
        <w:t>הפוסקים</w:t>
      </w:r>
      <w:r>
        <w:rPr>
          <w:rtl/>
        </w:rPr>
        <w:t xml:space="preserve"> לדון ביישומים ההלכתיים</w:t>
      </w:r>
      <w:r>
        <w:rPr>
          <w:rFonts w:hint="cs"/>
          <w:rtl/>
        </w:rPr>
        <w:t xml:space="preserve"> השונים</w:t>
      </w:r>
      <w:r w:rsidR="00D75636">
        <w:rPr>
          <w:rFonts w:hint="cs"/>
          <w:rtl/>
        </w:rPr>
        <w:t xml:space="preserve"> הנובעים מ</w:t>
      </w:r>
      <w:r w:rsidR="00A0787B">
        <w:rPr>
          <w:rFonts w:hint="cs"/>
          <w:rtl/>
        </w:rPr>
        <w:t>שתייתו</w:t>
      </w:r>
      <w:r>
        <w:rPr>
          <w:rtl/>
        </w:rPr>
        <w:t>.</w:t>
      </w:r>
    </w:p>
    <w:p w14:paraId="083D4D4C" w14:textId="32CB18EE" w:rsidR="00F37D80" w:rsidRDefault="00F37D80" w:rsidP="00D75636">
      <w:pPr>
        <w:rPr>
          <w:rtl/>
        </w:rPr>
      </w:pPr>
    </w:p>
    <w:p w14:paraId="34881E68" w14:textId="77777777" w:rsidR="00F37D80" w:rsidRPr="008D0C8E" w:rsidRDefault="00F37D80" w:rsidP="00D75636">
      <w:pPr>
        <w:rPr>
          <w:rtl/>
        </w:rPr>
      </w:pPr>
    </w:p>
    <w:sectPr w:rsidR="00F37D80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277E" w14:textId="77777777" w:rsidR="00777EAC" w:rsidRDefault="00777EAC" w:rsidP="00C96CF0">
      <w:r>
        <w:separator/>
      </w:r>
    </w:p>
  </w:endnote>
  <w:endnote w:type="continuationSeparator" w:id="0">
    <w:p w14:paraId="0EE5DEAD" w14:textId="77777777" w:rsidR="00777EAC" w:rsidRDefault="00777EAC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FAC0" w14:textId="77777777" w:rsidR="00777EAC" w:rsidRDefault="00777EAC" w:rsidP="00C96CF0">
      <w:r>
        <w:separator/>
      </w:r>
    </w:p>
  </w:footnote>
  <w:footnote w:type="continuationSeparator" w:id="0">
    <w:p w14:paraId="6A1A021D" w14:textId="77777777" w:rsidR="00777EAC" w:rsidRDefault="00777EAC" w:rsidP="00C96CF0">
      <w:r>
        <w:continuationSeparator/>
      </w:r>
    </w:p>
  </w:footnote>
  <w:footnote w:id="1">
    <w:p w14:paraId="7D7FB164" w14:textId="2A5B79EF" w:rsidR="002A749B" w:rsidRPr="00255CFE" w:rsidRDefault="002A749B" w:rsidP="0034600F">
      <w:pPr>
        <w:pStyle w:val="9"/>
        <w:rPr>
          <w:b/>
          <w:bCs/>
        </w:rPr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לסיכום המקורות הללו, ראו</w:t>
      </w:r>
      <w:r w:rsidR="0082549A">
        <w:rPr>
          <w:rFonts w:hint="cs"/>
          <w:rtl/>
        </w:rPr>
        <w:t>:</w:t>
      </w:r>
      <w:r w:rsidRPr="00255CFE">
        <w:rPr>
          <w:rtl/>
        </w:rPr>
        <w:t xml:space="preserve"> </w:t>
      </w:r>
      <w:r w:rsidRPr="00255CFE">
        <w:t>Elliott Horowitz</w:t>
      </w:r>
      <w:r w:rsidR="0082549A">
        <w:t>,</w:t>
      </w:r>
      <w:r w:rsidRPr="00255CFE">
        <w:t xml:space="preserve"> “Coffee, Coffeehouses, and the Nocturnal Rituals of Early Modern Jewry”</w:t>
      </w:r>
      <w:r w:rsidR="0082549A">
        <w:t>,</w:t>
      </w:r>
      <w:r w:rsidRPr="00255CFE">
        <w:t xml:space="preserve"> </w:t>
      </w:r>
      <w:r w:rsidRPr="00255CFE">
        <w:rPr>
          <w:i/>
          <w:iCs/>
        </w:rPr>
        <w:t>AJS Review</w:t>
      </w:r>
      <w:r w:rsidR="0082549A">
        <w:t>,</w:t>
      </w:r>
      <w:r w:rsidRPr="00255CFE">
        <w:t xml:space="preserve"> </w:t>
      </w:r>
      <w:r w:rsidRPr="0082549A">
        <w:t>Vol. 14, No. 1 (Spring 1989</w:t>
      </w:r>
      <w:r w:rsidR="001E640A">
        <w:t xml:space="preserve">, </w:t>
      </w:r>
      <w:r w:rsidRPr="00255CFE">
        <w:t>Cambridge University Press)</w:t>
      </w:r>
      <w:r w:rsidR="0082549A">
        <w:rPr>
          <w:rFonts w:hint="cs"/>
          <w:rtl/>
        </w:rPr>
        <w:t>.</w:t>
      </w:r>
    </w:p>
  </w:footnote>
  <w:footnote w:id="2">
    <w:p w14:paraId="26C5560C" w14:textId="6E34A1C2" w:rsidR="002A749B" w:rsidRPr="00255CFE" w:rsidRDefault="002A749B" w:rsidP="0034600F">
      <w:pPr>
        <w:pStyle w:val="9"/>
        <w:rPr>
          <w:rtl/>
        </w:rPr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נושא זה </w:t>
      </w:r>
      <w:r w:rsidR="0082549A">
        <w:rPr>
          <w:rFonts w:hint="cs"/>
          <w:rtl/>
        </w:rPr>
        <w:t>נידון בפלטפורמות רבות בימינו</w:t>
      </w:r>
      <w:r w:rsidRPr="00255CFE">
        <w:rPr>
          <w:rtl/>
        </w:rPr>
        <w:t>. ראו</w:t>
      </w:r>
      <w:r w:rsidR="0082549A">
        <w:rPr>
          <w:rFonts w:hint="cs"/>
          <w:rtl/>
        </w:rPr>
        <w:t>:</w:t>
      </w:r>
      <w:r w:rsidRPr="00255CFE">
        <w:rPr>
          <w:rtl/>
        </w:rPr>
        <w:t xml:space="preserve"> </w:t>
      </w:r>
      <w:r w:rsidRPr="00255CFE">
        <w:t>Dr. Ari Greenspan</w:t>
      </w:r>
      <w:r w:rsidR="0082549A">
        <w:t>,</w:t>
      </w:r>
      <w:r w:rsidRPr="00255CFE">
        <w:t xml:space="preserve"> “The Halachic History of Coffee, Tea, Sugar and Chocolate”</w:t>
      </w:r>
      <w:r w:rsidR="0082549A">
        <w:t>,</w:t>
      </w:r>
      <w:r w:rsidRPr="00255CFE">
        <w:t xml:space="preserve"> </w:t>
      </w:r>
      <w:proofErr w:type="spellStart"/>
      <w:r w:rsidRPr="00255CFE">
        <w:rPr>
          <w:rFonts w:ascii="Calibri" w:hAnsi="Calibri" w:cs="Calibri"/>
          <w:i/>
          <w:iCs/>
        </w:rPr>
        <w:t>Ḥ</w:t>
      </w:r>
      <w:r w:rsidRPr="00255CFE">
        <w:rPr>
          <w:i/>
          <w:iCs/>
        </w:rPr>
        <w:t>akirah</w:t>
      </w:r>
      <w:proofErr w:type="spellEnd"/>
      <w:r w:rsidRPr="00255CFE">
        <w:rPr>
          <w:i/>
          <w:iCs/>
        </w:rPr>
        <w:t>, the Flatbush Journal of Jewish Law and Thought</w:t>
      </w:r>
      <w:r w:rsidR="0082549A">
        <w:t xml:space="preserve"> 23 (2017)</w:t>
      </w:r>
      <w:r w:rsidR="0082549A">
        <w:rPr>
          <w:rFonts w:hint="cs"/>
          <w:rtl/>
        </w:rPr>
        <w:t>.</w:t>
      </w:r>
      <w:r w:rsidRPr="00255CFE">
        <w:rPr>
          <w:rtl/>
        </w:rPr>
        <w:t xml:space="preserve"> </w:t>
      </w:r>
      <w:r w:rsidR="0082549A">
        <w:rPr>
          <w:rFonts w:hint="cs"/>
          <w:rtl/>
        </w:rPr>
        <w:t>ניתן לעיין</w:t>
      </w:r>
      <w:r w:rsidRPr="00255CFE">
        <w:rPr>
          <w:rtl/>
        </w:rPr>
        <w:t xml:space="preserve"> גם במאמרו של הרב יונתן </w:t>
      </w:r>
      <w:proofErr w:type="spellStart"/>
      <w:r w:rsidRPr="00255CFE">
        <w:rPr>
          <w:rtl/>
        </w:rPr>
        <w:t>זירינג</w:t>
      </w:r>
      <w:proofErr w:type="spellEnd"/>
      <w:r w:rsidRPr="00255CFE">
        <w:rPr>
          <w:rtl/>
        </w:rPr>
        <w:t>, זמין ב</w:t>
      </w:r>
      <w:r w:rsidR="0082549A">
        <w:rPr>
          <w:rFonts w:hint="cs"/>
          <w:rtl/>
        </w:rPr>
        <w:t xml:space="preserve">רשת </w:t>
      </w:r>
      <w:r w:rsidR="0082549A">
        <w:rPr>
          <w:rtl/>
        </w:rPr>
        <w:t>–</w:t>
      </w:r>
      <w:r w:rsidR="0082549A">
        <w:rPr>
          <w:rFonts w:hint="cs"/>
          <w:rtl/>
        </w:rPr>
        <w:t xml:space="preserve"> </w:t>
      </w:r>
      <w:hyperlink r:id="rId1" w:history="1">
        <w:r w:rsidR="0082549A" w:rsidRPr="0082549A">
          <w:rPr>
            <w:rStyle w:val="Hyperlink"/>
            <w:rFonts w:hint="cs"/>
            <w:rtl/>
          </w:rPr>
          <w:t>קישור</w:t>
        </w:r>
      </w:hyperlink>
      <w:r w:rsidRPr="00255CFE">
        <w:rPr>
          <w:rtl/>
        </w:rPr>
        <w:t xml:space="preserve">. </w:t>
      </w:r>
    </w:p>
  </w:footnote>
  <w:footnote w:id="3">
    <w:p w14:paraId="7B82C2A1" w14:textId="3F311E24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ל</w:t>
      </w:r>
      <w:r w:rsidR="0082549A">
        <w:rPr>
          <w:rFonts w:hint="cs"/>
          <w:rtl/>
        </w:rPr>
        <w:t>פני מספר שנים</w:t>
      </w:r>
      <w:r w:rsidRPr="00255CFE">
        <w:rPr>
          <w:rtl/>
        </w:rPr>
        <w:t xml:space="preserve">, </w:t>
      </w:r>
      <w:r w:rsidR="0082549A">
        <w:rPr>
          <w:rFonts w:hint="cs"/>
          <w:rtl/>
        </w:rPr>
        <w:t>ארגוני הכשרות</w:t>
      </w:r>
      <w:r w:rsidRPr="00255CFE">
        <w:rPr>
          <w:rtl/>
        </w:rPr>
        <w:t xml:space="preserve"> בארה"ב </w:t>
      </w:r>
      <w:r w:rsidR="0082549A">
        <w:rPr>
          <w:rFonts w:hint="cs"/>
          <w:rtl/>
        </w:rPr>
        <w:t>דנו בהרחבה בנושא שתיית קפה</w:t>
      </w:r>
      <w:r w:rsidRPr="00255CFE">
        <w:rPr>
          <w:rtl/>
        </w:rPr>
        <w:t xml:space="preserve">, במיוחד </w:t>
      </w:r>
      <w:r w:rsidR="0082549A">
        <w:rPr>
          <w:rFonts w:hint="cs"/>
          <w:rtl/>
        </w:rPr>
        <w:t>ביחס</w:t>
      </w:r>
      <w:r w:rsidRPr="00255CFE">
        <w:rPr>
          <w:rtl/>
        </w:rPr>
        <w:t xml:space="preserve"> </w:t>
      </w:r>
      <w:r w:rsidR="0082549A">
        <w:rPr>
          <w:rFonts w:hint="cs"/>
          <w:rtl/>
        </w:rPr>
        <w:t>ל</w:t>
      </w:r>
      <w:r w:rsidRPr="00255CFE">
        <w:rPr>
          <w:rtl/>
        </w:rPr>
        <w:t xml:space="preserve">רשת </w:t>
      </w:r>
      <w:r w:rsidR="0082549A">
        <w:rPr>
          <w:rFonts w:hint="cs"/>
          <w:rtl/>
        </w:rPr>
        <w:t>'</w:t>
      </w:r>
      <w:proofErr w:type="spellStart"/>
      <w:r w:rsidRPr="00255CFE">
        <w:rPr>
          <w:rtl/>
        </w:rPr>
        <w:t>סטארבקס</w:t>
      </w:r>
      <w:proofErr w:type="spellEnd"/>
      <w:r w:rsidR="0082549A">
        <w:rPr>
          <w:rFonts w:hint="cs"/>
          <w:rtl/>
        </w:rPr>
        <w:t>'</w:t>
      </w:r>
      <w:r w:rsidRPr="00255CFE">
        <w:rPr>
          <w:rtl/>
        </w:rPr>
        <w:t xml:space="preserve">. </w:t>
      </w:r>
      <w:r w:rsidRPr="00255CFE">
        <w:rPr>
          <w:rtl/>
        </w:rPr>
        <w:t xml:space="preserve">הנושא המרכזי </w:t>
      </w:r>
      <w:r w:rsidR="0082549A">
        <w:rPr>
          <w:rFonts w:hint="cs"/>
          <w:rtl/>
        </w:rPr>
        <w:t>הנידון היה</w:t>
      </w:r>
      <w:r w:rsidRPr="00255CFE">
        <w:rPr>
          <w:rtl/>
        </w:rPr>
        <w:t xml:space="preserve"> כשרות הקפה</w:t>
      </w:r>
      <w:r w:rsidR="001E640A">
        <w:rPr>
          <w:rFonts w:hint="cs"/>
          <w:rtl/>
        </w:rPr>
        <w:t>.</w:t>
      </w:r>
      <w:r w:rsidRPr="00255CFE">
        <w:rPr>
          <w:rtl/>
        </w:rPr>
        <w:t xml:space="preserve"> </w:t>
      </w:r>
      <w:r w:rsidR="0082549A">
        <w:rPr>
          <w:rFonts w:hint="cs"/>
          <w:rtl/>
        </w:rPr>
        <w:t>בשיעור זה לא נתמקד ב</w:t>
      </w:r>
      <w:r w:rsidR="001E640A">
        <w:rPr>
          <w:rFonts w:hint="cs"/>
          <w:rtl/>
        </w:rPr>
        <w:t>כך</w:t>
      </w:r>
      <w:r w:rsidR="0082549A">
        <w:rPr>
          <w:rFonts w:hint="cs"/>
          <w:rtl/>
        </w:rPr>
        <w:t>.</w:t>
      </w:r>
    </w:p>
  </w:footnote>
  <w:footnote w:id="4">
    <w:p w14:paraId="62718423" w14:textId="4555E96D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עבודה זרה לא ע</w:t>
      </w:r>
      <w:r w:rsidR="0082549A">
        <w:rPr>
          <w:rFonts w:hint="cs"/>
          <w:rtl/>
        </w:rPr>
        <w:t>"</w:t>
      </w:r>
      <w:r w:rsidRPr="00255CFE">
        <w:rPr>
          <w:rtl/>
        </w:rPr>
        <w:t>ב.</w:t>
      </w:r>
    </w:p>
  </w:footnote>
  <w:footnote w:id="5">
    <w:p w14:paraId="37E7110D" w14:textId="25003642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יורה דעה קיד</w:t>
      </w:r>
      <w:r w:rsidR="0082549A">
        <w:rPr>
          <w:rFonts w:hint="cs"/>
          <w:rtl/>
        </w:rPr>
        <w:t xml:space="preserve">, </w:t>
      </w:r>
      <w:r w:rsidRPr="00255CFE">
        <w:rPr>
          <w:rtl/>
        </w:rPr>
        <w:t>א.</w:t>
      </w:r>
    </w:p>
  </w:footnote>
  <w:footnote w:id="6">
    <w:p w14:paraId="3685ED80" w14:textId="7777777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הרב משה </w:t>
      </w:r>
      <w:proofErr w:type="spellStart"/>
      <w:r w:rsidRPr="00255CFE">
        <w:rPr>
          <w:rtl/>
        </w:rPr>
        <w:t>איסרלס</w:t>
      </w:r>
      <w:proofErr w:type="spellEnd"/>
      <w:r w:rsidRPr="00255CFE">
        <w:rPr>
          <w:rtl/>
        </w:rPr>
        <w:t>.</w:t>
      </w:r>
    </w:p>
  </w:footnote>
  <w:footnote w:id="7">
    <w:p w14:paraId="4AF50FCE" w14:textId="7777777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רבי חזקיה די </w:t>
      </w:r>
      <w:proofErr w:type="spellStart"/>
      <w:r w:rsidRPr="00255CFE">
        <w:rPr>
          <w:rtl/>
        </w:rPr>
        <w:t>סילוה</w:t>
      </w:r>
      <w:proofErr w:type="spellEnd"/>
      <w:r w:rsidRPr="00255CFE">
        <w:rPr>
          <w:rtl/>
        </w:rPr>
        <w:t xml:space="preserve"> (1659–1698).</w:t>
      </w:r>
    </w:p>
  </w:footnote>
  <w:footnote w:id="8">
    <w:p w14:paraId="366C368A" w14:textId="7777777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פרי חדש, יורה דעה קיד, "ויש </w:t>
      </w:r>
      <w:proofErr w:type="spellStart"/>
      <w:r w:rsidRPr="00255CFE">
        <w:rPr>
          <w:rtl/>
        </w:rPr>
        <w:t>מתירין</w:t>
      </w:r>
      <w:proofErr w:type="spellEnd"/>
      <w:r w:rsidRPr="00255CFE">
        <w:rPr>
          <w:rtl/>
        </w:rPr>
        <w:t>".</w:t>
      </w:r>
    </w:p>
  </w:footnote>
  <w:footnote w:id="9">
    <w:p w14:paraId="70752AC4" w14:textId="0460912E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</w:t>
      </w:r>
      <w:r w:rsidR="0082549A">
        <w:rPr>
          <w:rFonts w:hint="cs"/>
          <w:rtl/>
        </w:rPr>
        <w:t>גרמניה,</w:t>
      </w:r>
      <w:r w:rsidRPr="00255CFE">
        <w:rPr>
          <w:rtl/>
        </w:rPr>
        <w:t xml:space="preserve"> 1697</w:t>
      </w:r>
      <w:r w:rsidR="0082549A" w:rsidRPr="00255CFE">
        <w:rPr>
          <w:rtl/>
        </w:rPr>
        <w:t>–</w:t>
      </w:r>
      <w:r w:rsidRPr="00255CFE">
        <w:rPr>
          <w:rtl/>
        </w:rPr>
        <w:t>1776.</w:t>
      </w:r>
    </w:p>
  </w:footnote>
  <w:footnote w:id="10">
    <w:p w14:paraId="59F68ADA" w14:textId="27F6A4CC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שאלת </w:t>
      </w:r>
      <w:proofErr w:type="spellStart"/>
      <w:r w:rsidRPr="00255CFE">
        <w:rPr>
          <w:rtl/>
        </w:rPr>
        <w:t>יעב"ץ</w:t>
      </w:r>
      <w:proofErr w:type="spellEnd"/>
      <w:r w:rsidRPr="00255CFE">
        <w:rPr>
          <w:rtl/>
        </w:rPr>
        <w:t xml:space="preserve"> ב</w:t>
      </w:r>
      <w:r w:rsidR="0082549A">
        <w:rPr>
          <w:rFonts w:hint="cs"/>
          <w:rtl/>
        </w:rPr>
        <w:t xml:space="preserve">, </w:t>
      </w:r>
      <w:proofErr w:type="spellStart"/>
      <w:r w:rsidRPr="00255CFE">
        <w:rPr>
          <w:rtl/>
        </w:rPr>
        <w:t>קמב</w:t>
      </w:r>
      <w:proofErr w:type="spellEnd"/>
      <w:r w:rsidRPr="00255CFE">
        <w:rPr>
          <w:rtl/>
        </w:rPr>
        <w:t>.</w:t>
      </w:r>
    </w:p>
  </w:footnote>
  <w:footnote w:id="11">
    <w:p w14:paraId="6239AB87" w14:textId="76CBD288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הרב אברהם דנציג (1748</w:t>
      </w:r>
      <w:r w:rsidR="0082549A" w:rsidRPr="00255CFE">
        <w:rPr>
          <w:rtl/>
        </w:rPr>
        <w:t>–</w:t>
      </w:r>
      <w:r w:rsidRPr="00255CFE">
        <w:rPr>
          <w:rtl/>
        </w:rPr>
        <w:t>1820)</w:t>
      </w:r>
    </w:p>
  </w:footnote>
  <w:footnote w:id="12">
    <w:p w14:paraId="59764E2E" w14:textId="4B8C563A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חכמת אדם </w:t>
      </w:r>
      <w:proofErr w:type="spellStart"/>
      <w:r w:rsidRPr="00255CFE">
        <w:rPr>
          <w:rtl/>
        </w:rPr>
        <w:t>סו</w:t>
      </w:r>
      <w:proofErr w:type="spellEnd"/>
      <w:r w:rsidR="0082549A">
        <w:rPr>
          <w:rFonts w:hint="cs"/>
          <w:rtl/>
        </w:rPr>
        <w:t xml:space="preserve">, </w:t>
      </w:r>
      <w:r w:rsidRPr="00255CFE">
        <w:rPr>
          <w:rtl/>
        </w:rPr>
        <w:t>יד.</w:t>
      </w:r>
    </w:p>
  </w:footnote>
  <w:footnote w:id="13">
    <w:p w14:paraId="2AA22962" w14:textId="48223BCC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יורה דעה </w:t>
      </w:r>
      <w:proofErr w:type="spellStart"/>
      <w:r w:rsidRPr="00255CFE">
        <w:rPr>
          <w:rtl/>
        </w:rPr>
        <w:t>קיג</w:t>
      </w:r>
      <w:proofErr w:type="spellEnd"/>
      <w:r w:rsidR="0082549A">
        <w:rPr>
          <w:rFonts w:hint="cs"/>
          <w:rtl/>
        </w:rPr>
        <w:t xml:space="preserve">, </w:t>
      </w:r>
      <w:r w:rsidRPr="00255CFE">
        <w:rPr>
          <w:rtl/>
        </w:rPr>
        <w:t>א.</w:t>
      </w:r>
    </w:p>
  </w:footnote>
  <w:footnote w:id="14">
    <w:p w14:paraId="2A1A52F2" w14:textId="732B824C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</w:t>
      </w:r>
      <w:r w:rsidR="0082549A">
        <w:rPr>
          <w:rFonts w:hint="cs"/>
          <w:rtl/>
        </w:rPr>
        <w:t xml:space="preserve">סיכום של כלל הדעות ניתן למצוא </w:t>
      </w:r>
      <w:r w:rsidRPr="00255CFE">
        <w:rPr>
          <w:rtl/>
        </w:rPr>
        <w:t>בתשובה של הרב עובדיה יוסף, יורה דעה ד</w:t>
      </w:r>
      <w:r w:rsidR="0082549A">
        <w:rPr>
          <w:rFonts w:hint="cs"/>
          <w:rtl/>
        </w:rPr>
        <w:t xml:space="preserve">, </w:t>
      </w:r>
      <w:proofErr w:type="spellStart"/>
      <w:r w:rsidRPr="00255CFE">
        <w:rPr>
          <w:rtl/>
        </w:rPr>
        <w:t>מב</w:t>
      </w:r>
      <w:proofErr w:type="spellEnd"/>
      <w:r w:rsidRPr="00255CFE">
        <w:rPr>
          <w:rtl/>
        </w:rPr>
        <w:t>.</w:t>
      </w:r>
    </w:p>
  </w:footnote>
  <w:footnote w:id="15">
    <w:p w14:paraId="4EECC62F" w14:textId="1BBD67A9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רבי דוד בן </w:t>
      </w:r>
      <w:proofErr w:type="spellStart"/>
      <w:r w:rsidRPr="00255CFE">
        <w:rPr>
          <w:rtl/>
        </w:rPr>
        <w:t>זמרא</w:t>
      </w:r>
      <w:proofErr w:type="spellEnd"/>
      <w:r w:rsidRPr="00255CFE">
        <w:rPr>
          <w:rtl/>
        </w:rPr>
        <w:t xml:space="preserve"> (1479</w:t>
      </w:r>
      <w:r w:rsidR="0082549A" w:rsidRPr="00255CFE">
        <w:rPr>
          <w:rtl/>
        </w:rPr>
        <w:t>–</w:t>
      </w:r>
      <w:r w:rsidRPr="00255CFE">
        <w:rPr>
          <w:rtl/>
        </w:rPr>
        <w:t>1573).</w:t>
      </w:r>
    </w:p>
  </w:footnote>
  <w:footnote w:id="16">
    <w:p w14:paraId="6C7BE2B9" w14:textId="194DE965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שו"ת </w:t>
      </w:r>
      <w:proofErr w:type="spellStart"/>
      <w:r w:rsidRPr="00255CFE">
        <w:rPr>
          <w:rtl/>
        </w:rPr>
        <w:t>רדב"ז</w:t>
      </w:r>
      <w:proofErr w:type="spellEnd"/>
      <w:r w:rsidR="0082549A">
        <w:rPr>
          <w:rFonts w:hint="cs"/>
          <w:rtl/>
        </w:rPr>
        <w:t xml:space="preserve"> ג</w:t>
      </w:r>
      <w:r w:rsidRPr="00255CFE">
        <w:rPr>
          <w:rtl/>
        </w:rPr>
        <w:t xml:space="preserve">, </w:t>
      </w:r>
      <w:proofErr w:type="spellStart"/>
      <w:r w:rsidRPr="00255CFE">
        <w:rPr>
          <w:rtl/>
        </w:rPr>
        <w:t>תרלז</w:t>
      </w:r>
      <w:proofErr w:type="spellEnd"/>
      <w:r w:rsidRPr="00255CFE">
        <w:rPr>
          <w:rtl/>
        </w:rPr>
        <w:t>.</w:t>
      </w:r>
    </w:p>
  </w:footnote>
  <w:footnote w:id="17">
    <w:p w14:paraId="67B5B164" w14:textId="7777777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הרב אברהם הירש בן יעקב </w:t>
      </w:r>
      <w:proofErr w:type="spellStart"/>
      <w:r w:rsidRPr="00255CFE">
        <w:rPr>
          <w:rtl/>
        </w:rPr>
        <w:t>אייזנשטט</w:t>
      </w:r>
      <w:proofErr w:type="spellEnd"/>
      <w:r w:rsidRPr="00255CFE">
        <w:rPr>
          <w:rtl/>
        </w:rPr>
        <w:t xml:space="preserve"> (1812–1868).</w:t>
      </w:r>
    </w:p>
  </w:footnote>
  <w:footnote w:id="18">
    <w:p w14:paraId="40632F9B" w14:textId="071D08C8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פתחי תשובה, יורה דעה קיד</w:t>
      </w:r>
      <w:r w:rsidR="0082549A">
        <w:rPr>
          <w:rFonts w:hint="cs"/>
          <w:rtl/>
        </w:rPr>
        <w:t xml:space="preserve">, </w:t>
      </w:r>
      <w:r w:rsidRPr="00255CFE">
        <w:rPr>
          <w:rtl/>
        </w:rPr>
        <w:t>א.</w:t>
      </w:r>
    </w:p>
  </w:footnote>
  <w:footnote w:id="19">
    <w:p w14:paraId="382624D3" w14:textId="4B047713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טורקיה, 1603</w:t>
      </w:r>
      <w:r w:rsidR="0082549A" w:rsidRPr="00255CFE">
        <w:rPr>
          <w:rtl/>
        </w:rPr>
        <w:t>–</w:t>
      </w:r>
      <w:r w:rsidRPr="00255CFE">
        <w:rPr>
          <w:rtl/>
        </w:rPr>
        <w:t>1673.</w:t>
      </w:r>
    </w:p>
  </w:footnote>
  <w:footnote w:id="20">
    <w:p w14:paraId="2A5F927D" w14:textId="7777777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שו"ת בעי חיי, יורה דעה קנב.</w:t>
      </w:r>
    </w:p>
  </w:footnote>
  <w:footnote w:id="21">
    <w:p w14:paraId="2F83851A" w14:textId="29E2D7AC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ברכות י ע</w:t>
      </w:r>
      <w:r w:rsidR="0082549A">
        <w:rPr>
          <w:rFonts w:hint="cs"/>
          <w:rtl/>
        </w:rPr>
        <w:t>"</w:t>
      </w:r>
      <w:r w:rsidRPr="00255CFE">
        <w:rPr>
          <w:rtl/>
        </w:rPr>
        <w:t>ב.</w:t>
      </w:r>
    </w:p>
  </w:footnote>
  <w:footnote w:id="22">
    <w:p w14:paraId="6395F90E" w14:textId="27363F70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שבת ט ע</w:t>
      </w:r>
      <w:r w:rsidR="0082549A">
        <w:rPr>
          <w:rFonts w:hint="cs"/>
          <w:rtl/>
        </w:rPr>
        <w:t>"</w:t>
      </w:r>
      <w:r w:rsidRPr="00255CFE">
        <w:rPr>
          <w:rtl/>
        </w:rPr>
        <w:t>א.</w:t>
      </w:r>
    </w:p>
  </w:footnote>
  <w:footnote w:id="23">
    <w:p w14:paraId="0B807A49" w14:textId="33F7A51D" w:rsidR="002A749B" w:rsidRPr="00255CFE" w:rsidRDefault="002A749B" w:rsidP="0082549A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ראו הרב אלי ליפשיץ, תורת </w:t>
      </w:r>
      <w:proofErr w:type="spellStart"/>
      <w:r w:rsidRPr="00255CFE">
        <w:rPr>
          <w:rtl/>
        </w:rPr>
        <w:t>אמך</w:t>
      </w:r>
      <w:proofErr w:type="spellEnd"/>
      <w:r w:rsidR="0082549A">
        <w:rPr>
          <w:rFonts w:hint="cs"/>
          <w:rtl/>
        </w:rPr>
        <w:t xml:space="preserve"> א,</w:t>
      </w:r>
      <w:r w:rsidRPr="00255CFE">
        <w:rPr>
          <w:rtl/>
        </w:rPr>
        <w:t xml:space="preserve"> עמ' 360 (מעלה אדומים).</w:t>
      </w:r>
    </w:p>
  </w:footnote>
  <w:footnote w:id="24">
    <w:p w14:paraId="5AE00115" w14:textId="3C1EBF01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רבי אליעזר בן יואל הלוי (גרמניה, 1140</w:t>
      </w:r>
      <w:r w:rsidR="0082549A" w:rsidRPr="00255CFE">
        <w:rPr>
          <w:rtl/>
        </w:rPr>
        <w:t>–</w:t>
      </w:r>
      <w:r w:rsidRPr="00255CFE">
        <w:rPr>
          <w:rtl/>
        </w:rPr>
        <w:t>1225).</w:t>
      </w:r>
    </w:p>
  </w:footnote>
  <w:footnote w:id="25">
    <w:p w14:paraId="5E96762B" w14:textId="40F9635B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בית יוסף, אורח חיים פט</w:t>
      </w:r>
      <w:r w:rsidR="0082549A">
        <w:rPr>
          <w:rFonts w:hint="cs"/>
          <w:rtl/>
        </w:rPr>
        <w:t xml:space="preserve">, </w:t>
      </w:r>
      <w:r w:rsidRPr="00255CFE">
        <w:rPr>
          <w:rtl/>
        </w:rPr>
        <w:t>ג.</w:t>
      </w:r>
    </w:p>
  </w:footnote>
  <w:footnote w:id="26">
    <w:p w14:paraId="4D402CE8" w14:textId="2DF5686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שולחן ערוך, אורח חיים פט</w:t>
      </w:r>
      <w:r w:rsidR="0082549A">
        <w:rPr>
          <w:rFonts w:hint="cs"/>
          <w:rtl/>
        </w:rPr>
        <w:t xml:space="preserve">, </w:t>
      </w:r>
      <w:r w:rsidRPr="00255CFE">
        <w:rPr>
          <w:rtl/>
        </w:rPr>
        <w:t>ג.</w:t>
      </w:r>
    </w:p>
  </w:footnote>
  <w:footnote w:id="27">
    <w:p w14:paraId="32079F97" w14:textId="0056DD6C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ונציה, 1625</w:t>
      </w:r>
      <w:r w:rsidR="0082549A" w:rsidRPr="00255CFE">
        <w:rPr>
          <w:rtl/>
        </w:rPr>
        <w:t>–</w:t>
      </w:r>
      <w:r w:rsidRPr="00255CFE">
        <w:rPr>
          <w:rtl/>
        </w:rPr>
        <w:t>1697.</w:t>
      </w:r>
    </w:p>
  </w:footnote>
  <w:footnote w:id="28">
    <w:p w14:paraId="69823F7E" w14:textId="7777777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שו"ת רמ"ז, נט.</w:t>
      </w:r>
    </w:p>
  </w:footnote>
  <w:footnote w:id="29">
    <w:p w14:paraId="44CAA43B" w14:textId="23A762BA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פרי חדש, אורח חיים פט</w:t>
      </w:r>
      <w:r w:rsidR="0082549A">
        <w:rPr>
          <w:rFonts w:hint="cs"/>
          <w:rtl/>
        </w:rPr>
        <w:t xml:space="preserve">, </w:t>
      </w:r>
      <w:r w:rsidRPr="00255CFE">
        <w:rPr>
          <w:rtl/>
        </w:rPr>
        <w:t>ב.</w:t>
      </w:r>
    </w:p>
  </w:footnote>
  <w:footnote w:id="30">
    <w:p w14:paraId="2D0B5502" w14:textId="591AC98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הרב שלמה זלמן </w:t>
      </w:r>
      <w:proofErr w:type="spellStart"/>
      <w:r w:rsidRPr="00255CFE">
        <w:rPr>
          <w:rtl/>
        </w:rPr>
        <w:t>אוירבך</w:t>
      </w:r>
      <w:proofErr w:type="spellEnd"/>
      <w:r w:rsidRPr="00255CFE">
        <w:rPr>
          <w:rtl/>
        </w:rPr>
        <w:t>, כמצוטט בהליכות שלמה, תפילה ב</w:t>
      </w:r>
      <w:r w:rsidR="0082549A">
        <w:rPr>
          <w:rFonts w:hint="cs"/>
          <w:rtl/>
        </w:rPr>
        <w:t xml:space="preserve">, </w:t>
      </w:r>
      <w:r w:rsidRPr="00255CFE">
        <w:rPr>
          <w:rtl/>
        </w:rPr>
        <w:t>ב.</w:t>
      </w:r>
    </w:p>
  </w:footnote>
  <w:footnote w:id="31">
    <w:p w14:paraId="0A85AE70" w14:textId="7C99DB5C" w:rsidR="009B72C5" w:rsidRPr="00255CFE" w:rsidRDefault="009B72C5" w:rsidP="009B72C5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</w:t>
      </w:r>
      <w:r w:rsidR="0082549A">
        <w:rPr>
          <w:rFonts w:hint="cs"/>
          <w:rtl/>
        </w:rPr>
        <w:t>סיכום של הדיון ניתן למצוא בדברי</w:t>
      </w:r>
      <w:r w:rsidRPr="00255CFE">
        <w:rPr>
          <w:rtl/>
        </w:rPr>
        <w:t xml:space="preserve"> הרב עובדיה יוסף, יורה דעה ד, הערת שוליים על עמ' 221.</w:t>
      </w:r>
    </w:p>
  </w:footnote>
  <w:footnote w:id="32">
    <w:p w14:paraId="08CF7BE1" w14:textId="3E264464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1650</w:t>
      </w:r>
      <w:r w:rsidR="0082549A" w:rsidRPr="00255CFE">
        <w:rPr>
          <w:rtl/>
        </w:rPr>
        <w:t>–</w:t>
      </w:r>
      <w:r w:rsidRPr="00255CFE">
        <w:rPr>
          <w:rtl/>
        </w:rPr>
        <w:t>1712.</w:t>
      </w:r>
    </w:p>
  </w:footnote>
  <w:footnote w:id="33">
    <w:p w14:paraId="1AD0108D" w14:textId="64A9F228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גינת ורדים, אורח חיים א</w:t>
      </w:r>
      <w:r w:rsidR="0082549A">
        <w:rPr>
          <w:rFonts w:hint="cs"/>
          <w:rtl/>
        </w:rPr>
        <w:t xml:space="preserve">, </w:t>
      </w:r>
      <w:proofErr w:type="spellStart"/>
      <w:r w:rsidRPr="00255CFE">
        <w:rPr>
          <w:rtl/>
        </w:rPr>
        <w:t>יז</w:t>
      </w:r>
      <w:proofErr w:type="spellEnd"/>
      <w:r w:rsidRPr="00255CFE">
        <w:rPr>
          <w:rtl/>
        </w:rPr>
        <w:t>.</w:t>
      </w:r>
    </w:p>
  </w:footnote>
  <w:footnote w:id="34">
    <w:p w14:paraId="3B17B256" w14:textId="506696C8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הרב חיים יוסף דוד אזולאי (1724</w:t>
      </w:r>
      <w:r w:rsidR="0082549A" w:rsidRPr="00255CFE">
        <w:rPr>
          <w:rtl/>
        </w:rPr>
        <w:t>–</w:t>
      </w:r>
      <w:r w:rsidRPr="00255CFE">
        <w:rPr>
          <w:rtl/>
        </w:rPr>
        <w:t>1806).</w:t>
      </w:r>
    </w:p>
  </w:footnote>
  <w:footnote w:id="35">
    <w:p w14:paraId="1721612A" w14:textId="2016813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ברכי יוסף רד</w:t>
      </w:r>
      <w:r w:rsidR="0082549A">
        <w:rPr>
          <w:rFonts w:hint="cs"/>
          <w:rtl/>
        </w:rPr>
        <w:t xml:space="preserve">, </w:t>
      </w:r>
      <w:r w:rsidRPr="00255CFE">
        <w:rPr>
          <w:rtl/>
        </w:rPr>
        <w:t>ו.</w:t>
      </w:r>
    </w:p>
  </w:footnote>
  <w:footnote w:id="36">
    <w:p w14:paraId="76994C84" w14:textId="64C610F0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יביע אומר ה</w:t>
      </w:r>
      <w:r w:rsidR="0082549A">
        <w:rPr>
          <w:rFonts w:hint="cs"/>
          <w:rtl/>
        </w:rPr>
        <w:t xml:space="preserve">, </w:t>
      </w:r>
      <w:proofErr w:type="spellStart"/>
      <w:r w:rsidRPr="00255CFE">
        <w:rPr>
          <w:rtl/>
        </w:rPr>
        <w:t>יט</w:t>
      </w:r>
      <w:proofErr w:type="spellEnd"/>
      <w:r w:rsidRPr="00255CFE">
        <w:rPr>
          <w:rtl/>
        </w:rPr>
        <w:t>.</w:t>
      </w:r>
    </w:p>
  </w:footnote>
  <w:footnote w:id="37">
    <w:p w14:paraId="72194FFF" w14:textId="092D0127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ראו יצחק זאב כהנא, מחקרים בספרות התשובות (מוסד הרב קוק), עמ' 433</w:t>
      </w:r>
      <w:r w:rsidR="0082549A" w:rsidRPr="00255CFE">
        <w:rPr>
          <w:rtl/>
        </w:rPr>
        <w:t>–</w:t>
      </w:r>
      <w:r w:rsidRPr="00255CFE">
        <w:rPr>
          <w:rtl/>
        </w:rPr>
        <w:t>434.</w:t>
      </w:r>
    </w:p>
  </w:footnote>
  <w:footnote w:id="38">
    <w:p w14:paraId="501EE724" w14:textId="02DF5319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הרב עובדיה יוסף, יביע אומר ג</w:t>
      </w:r>
      <w:r w:rsidR="0082549A">
        <w:rPr>
          <w:rFonts w:hint="cs"/>
          <w:rtl/>
        </w:rPr>
        <w:t xml:space="preserve">, </w:t>
      </w:r>
      <w:proofErr w:type="spellStart"/>
      <w:r w:rsidRPr="00255CFE">
        <w:rPr>
          <w:rtl/>
        </w:rPr>
        <w:t>יט</w:t>
      </w:r>
      <w:proofErr w:type="spellEnd"/>
      <w:r w:rsidRPr="00255CFE">
        <w:rPr>
          <w:rtl/>
        </w:rPr>
        <w:t>.</w:t>
      </w:r>
    </w:p>
  </w:footnote>
  <w:footnote w:id="39">
    <w:p w14:paraId="4C963382" w14:textId="7C80ED74" w:rsidR="002A749B" w:rsidRPr="00255CFE" w:rsidRDefault="002A749B" w:rsidP="0034600F">
      <w:pPr>
        <w:pStyle w:val="9"/>
      </w:pPr>
      <w:r w:rsidRPr="00255CFE">
        <w:rPr>
          <w:rStyle w:val="a8"/>
          <w:sz w:val="16"/>
          <w:szCs w:val="16"/>
        </w:rPr>
        <w:footnoteRef/>
      </w:r>
      <w:r w:rsidRPr="00255CFE">
        <w:rPr>
          <w:rtl/>
        </w:rPr>
        <w:t xml:space="preserve"> ציץ אליעזר ח</w:t>
      </w:r>
      <w:r w:rsidR="0082549A">
        <w:rPr>
          <w:rFonts w:hint="cs"/>
          <w:rtl/>
        </w:rPr>
        <w:t xml:space="preserve">, </w:t>
      </w:r>
      <w:proofErr w:type="spellStart"/>
      <w:r w:rsidRPr="00255CFE">
        <w:rPr>
          <w:rtl/>
        </w:rPr>
        <w:t>טז</w:t>
      </w:r>
      <w:proofErr w:type="spellEnd"/>
      <w:r w:rsidRPr="00255CFE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4C432A7E" w14:textId="77777777" w:rsidR="00F37D80" w:rsidRDefault="00F37D80" w:rsidP="00F37D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0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3"/>
  </w:num>
  <w:num w:numId="2" w16cid:durableId="533350657">
    <w:abstractNumId w:val="14"/>
  </w:num>
  <w:num w:numId="3" w16cid:durableId="1445415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1"/>
  </w:num>
  <w:num w:numId="5" w16cid:durableId="16772289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19"/>
  </w:num>
  <w:num w:numId="7" w16cid:durableId="1403873214">
    <w:abstractNumId w:val="21"/>
  </w:num>
  <w:num w:numId="8" w16cid:durableId="93524891">
    <w:abstractNumId w:val="13"/>
  </w:num>
  <w:num w:numId="9" w16cid:durableId="2146312022">
    <w:abstractNumId w:val="12"/>
  </w:num>
  <w:num w:numId="10" w16cid:durableId="1239513071">
    <w:abstractNumId w:val="27"/>
  </w:num>
  <w:num w:numId="11" w16cid:durableId="1329092888">
    <w:abstractNumId w:val="15"/>
  </w:num>
  <w:num w:numId="12" w16cid:durableId="893467647">
    <w:abstractNumId w:val="6"/>
  </w:num>
  <w:num w:numId="13" w16cid:durableId="1519585623">
    <w:abstractNumId w:val="28"/>
  </w:num>
  <w:num w:numId="14" w16cid:durableId="693532964">
    <w:abstractNumId w:val="8"/>
  </w:num>
  <w:num w:numId="15" w16cid:durableId="904874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0"/>
  </w:num>
  <w:num w:numId="17" w16cid:durableId="1857423718">
    <w:abstractNumId w:val="17"/>
  </w:num>
  <w:num w:numId="18" w16cid:durableId="520895202">
    <w:abstractNumId w:val="29"/>
  </w:num>
  <w:num w:numId="19" w16cid:durableId="864488449">
    <w:abstractNumId w:val="7"/>
  </w:num>
  <w:num w:numId="20" w16cid:durableId="955604733">
    <w:abstractNumId w:val="11"/>
  </w:num>
  <w:num w:numId="21" w16cid:durableId="610669520">
    <w:abstractNumId w:val="16"/>
  </w:num>
  <w:num w:numId="22" w16cid:durableId="2005549734">
    <w:abstractNumId w:val="4"/>
  </w:num>
  <w:num w:numId="23" w16cid:durableId="1113864611">
    <w:abstractNumId w:val="22"/>
  </w:num>
  <w:num w:numId="24" w16cid:durableId="1277179915">
    <w:abstractNumId w:val="18"/>
  </w:num>
  <w:num w:numId="25" w16cid:durableId="673847579">
    <w:abstractNumId w:val="26"/>
  </w:num>
  <w:num w:numId="26" w16cid:durableId="1738045471">
    <w:abstractNumId w:val="24"/>
  </w:num>
  <w:num w:numId="27" w16cid:durableId="232353115">
    <w:abstractNumId w:val="2"/>
  </w:num>
  <w:num w:numId="28" w16cid:durableId="1052654809">
    <w:abstractNumId w:val="0"/>
  </w:num>
  <w:num w:numId="29" w16cid:durableId="200675763">
    <w:abstractNumId w:val="23"/>
  </w:num>
  <w:num w:numId="30" w16cid:durableId="22009349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381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4B10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623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8A8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pPr>
      <w:widowControl w:val="0"/>
      <w:jc w:val="both"/>
    </w:pPr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utorah.org/lectures/lecture.cfm/863322/rabbi-jonathan-ziring/coffee-in-halach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12059</TotalTime>
  <Pages>3</Pages>
  <Words>1434</Words>
  <Characters>7171</Characters>
  <Application>Microsoft Office Word</Application>
  <DocSecurity>0</DocSecurity>
  <Lines>59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8588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62</cp:revision>
  <cp:lastPrinted>2015-12-15T07:28:00Z</cp:lastPrinted>
  <dcterms:created xsi:type="dcterms:W3CDTF">2022-12-21T09:23:00Z</dcterms:created>
  <dcterms:modified xsi:type="dcterms:W3CDTF">2023-02-12T15:39:00Z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