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AAB09D0" w:rsidR="00FD72B3" w:rsidRPr="006A35AA" w:rsidRDefault="006904BB" w:rsidP="009E428D">
      <w:pPr>
        <w:pStyle w:val="aa"/>
        <w:spacing w:before="0" w:after="12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שיעור</w:t>
      </w:r>
      <w:r w:rsidR="009B4A3E">
        <w:rPr>
          <w:rFonts w:cs="Narkisim" w:hint="cs"/>
          <w:sz w:val="42"/>
          <w:szCs w:val="46"/>
          <w:rtl/>
        </w:rPr>
        <w:t xml:space="preserve"> </w:t>
      </w:r>
      <w:r w:rsidR="000F370F">
        <w:rPr>
          <w:rFonts w:cs="Narkisim" w:hint="cs"/>
          <w:sz w:val="42"/>
          <w:szCs w:val="46"/>
          <w:rtl/>
        </w:rPr>
        <w:t>1</w:t>
      </w:r>
      <w:r w:rsidR="00311B64">
        <w:rPr>
          <w:rFonts w:cs="Narkisim" w:hint="cs"/>
          <w:sz w:val="42"/>
          <w:szCs w:val="46"/>
          <w:rtl/>
        </w:rPr>
        <w:t>5</w:t>
      </w:r>
      <w:r w:rsidR="00B42880">
        <w:rPr>
          <w:rFonts w:cs="Narkisim" w:hint="cs"/>
          <w:sz w:val="42"/>
          <w:szCs w:val="46"/>
          <w:rtl/>
        </w:rPr>
        <w:t>:</w:t>
      </w:r>
      <w:r w:rsidR="00F372A2">
        <w:rPr>
          <w:rFonts w:cs="Narkisim" w:hint="cs"/>
          <w:sz w:val="42"/>
          <w:szCs w:val="46"/>
          <w:rtl/>
        </w:rPr>
        <w:t xml:space="preserve"> </w:t>
      </w:r>
      <w:r w:rsidR="00311B64" w:rsidRPr="00311B64">
        <w:rPr>
          <w:rFonts w:cs="Narkisim"/>
          <w:sz w:val="42"/>
          <w:szCs w:val="46"/>
          <w:rtl/>
        </w:rPr>
        <w:t>חידוש הסמיכה (1538)</w:t>
      </w:r>
    </w:p>
    <w:p w14:paraId="7C3703D7" w14:textId="5A8B0EA5" w:rsidR="00311B64" w:rsidRPr="00311B64" w:rsidRDefault="00BA218E" w:rsidP="00311B64">
      <w:pPr>
        <w:jc w:val="both"/>
        <w:rPr>
          <w:b/>
          <w:bCs/>
          <w:u w:val="single"/>
          <w:rtl/>
        </w:rPr>
      </w:pPr>
      <w:proofErr w:type="spellStart"/>
      <w:r>
        <w:rPr>
          <w:rFonts w:hint="cs"/>
          <w:b/>
          <w:bCs/>
          <w:u w:val="single"/>
          <w:rtl/>
        </w:rPr>
        <w:t>מהר"י</w:t>
      </w:r>
      <w:proofErr w:type="spellEnd"/>
      <w:r>
        <w:rPr>
          <w:rFonts w:hint="cs"/>
          <w:b/>
          <w:bCs/>
          <w:u w:val="single"/>
          <w:rtl/>
        </w:rPr>
        <w:t xml:space="preserve"> </w:t>
      </w:r>
      <w:proofErr w:type="spellStart"/>
      <w:r>
        <w:rPr>
          <w:rFonts w:hint="cs"/>
          <w:b/>
          <w:bCs/>
          <w:u w:val="single"/>
          <w:rtl/>
        </w:rPr>
        <w:t>בירב</w:t>
      </w:r>
      <w:proofErr w:type="spellEnd"/>
      <w:r>
        <w:rPr>
          <w:rFonts w:hint="cs"/>
          <w:b/>
          <w:bCs/>
          <w:u w:val="single"/>
          <w:rtl/>
        </w:rPr>
        <w:t xml:space="preserve"> וחידוש הסמיכה בצפת</w:t>
      </w:r>
    </w:p>
    <w:p w14:paraId="6E031BD0" w14:textId="6277D918" w:rsidR="00311B64" w:rsidRDefault="00311B64" w:rsidP="00311B64">
      <w:pPr>
        <w:jc w:val="both"/>
        <w:rPr>
          <w:rtl/>
        </w:rPr>
      </w:pPr>
      <w:r>
        <w:rPr>
          <w:rtl/>
        </w:rPr>
        <w:t>הרב יעקב (</w:t>
      </w:r>
      <w:proofErr w:type="spellStart"/>
      <w:r>
        <w:rPr>
          <w:rtl/>
        </w:rPr>
        <w:t>מהר"י</w:t>
      </w:r>
      <w:proofErr w:type="spellEnd"/>
      <w:r>
        <w:rPr>
          <w:rtl/>
        </w:rPr>
        <w:t xml:space="preserve">) </w:t>
      </w:r>
      <w:proofErr w:type="spellStart"/>
      <w:r>
        <w:rPr>
          <w:rtl/>
        </w:rPr>
        <w:t>בירב</w:t>
      </w:r>
      <w:proofErr w:type="spellEnd"/>
      <w:r>
        <w:rPr>
          <w:rtl/>
        </w:rPr>
        <w:t xml:space="preserve"> נולד בספרד בשנת 1474. </w:t>
      </w:r>
      <w:r w:rsidR="00E269C0">
        <w:rPr>
          <w:rFonts w:hint="cs"/>
          <w:rtl/>
        </w:rPr>
        <w:t xml:space="preserve">כבר </w:t>
      </w:r>
      <w:r>
        <w:rPr>
          <w:rtl/>
        </w:rPr>
        <w:t xml:space="preserve">בגיל צעיר הצטיין </w:t>
      </w:r>
      <w:proofErr w:type="spellStart"/>
      <w:r w:rsidR="000C2C9A">
        <w:rPr>
          <w:rFonts w:hint="cs"/>
          <w:rtl/>
        </w:rPr>
        <w:t>מהר"י</w:t>
      </w:r>
      <w:proofErr w:type="spellEnd"/>
      <w:r w:rsidR="000C2C9A">
        <w:rPr>
          <w:rFonts w:hint="cs"/>
          <w:rtl/>
        </w:rPr>
        <w:t xml:space="preserve"> </w:t>
      </w:r>
      <w:proofErr w:type="spellStart"/>
      <w:r w:rsidR="000C2C9A">
        <w:rPr>
          <w:rFonts w:hint="cs"/>
          <w:rtl/>
        </w:rPr>
        <w:t>בירב</w:t>
      </w:r>
      <w:proofErr w:type="spellEnd"/>
      <w:r w:rsidR="000C2C9A">
        <w:rPr>
          <w:rFonts w:hint="cs"/>
          <w:rtl/>
        </w:rPr>
        <w:t xml:space="preserve"> </w:t>
      </w:r>
      <w:r>
        <w:rPr>
          <w:rtl/>
        </w:rPr>
        <w:t>בלימוד תורה והתפרסם כתלמיד חכם.</w:t>
      </w:r>
      <w:r w:rsidR="000C2C9A">
        <w:rPr>
          <w:rFonts w:hint="cs"/>
          <w:rtl/>
        </w:rPr>
        <w:t xml:space="preserve"> </w:t>
      </w:r>
      <w:r>
        <w:rPr>
          <w:rtl/>
        </w:rPr>
        <w:t>בשנת 1492</w:t>
      </w:r>
      <w:r w:rsidR="000C2C9A">
        <w:rPr>
          <w:rFonts w:hint="cs"/>
          <w:rtl/>
        </w:rPr>
        <w:t xml:space="preserve"> </w:t>
      </w:r>
      <w:r>
        <w:rPr>
          <w:rtl/>
        </w:rPr>
        <w:t>הוא גורש מספרד</w:t>
      </w:r>
      <w:r w:rsidR="00E269C0">
        <w:rPr>
          <w:rFonts w:hint="cs"/>
          <w:rtl/>
        </w:rPr>
        <w:t xml:space="preserve"> יחד עם אלפי יהודים</w:t>
      </w:r>
      <w:r w:rsidR="000C2C9A">
        <w:rPr>
          <w:rFonts w:hint="cs"/>
          <w:rtl/>
        </w:rPr>
        <w:t>,</w:t>
      </w:r>
      <w:r>
        <w:rPr>
          <w:rtl/>
        </w:rPr>
        <w:t xml:space="preserve"> </w:t>
      </w:r>
      <w:r w:rsidR="000C2C9A">
        <w:rPr>
          <w:rFonts w:hint="cs"/>
          <w:rtl/>
        </w:rPr>
        <w:t>ו</w:t>
      </w:r>
      <w:r w:rsidR="00E269C0">
        <w:rPr>
          <w:rFonts w:hint="cs"/>
          <w:rtl/>
        </w:rPr>
        <w:t>עשה את דרכו למרוקו</w:t>
      </w:r>
      <w:r w:rsidR="000C2C9A">
        <w:rPr>
          <w:rFonts w:hint="cs"/>
          <w:rtl/>
        </w:rPr>
        <w:t>.</w:t>
      </w:r>
      <w:r w:rsidR="00E269C0">
        <w:rPr>
          <w:rFonts w:hint="cs"/>
          <w:rtl/>
        </w:rPr>
        <w:t xml:space="preserve"> </w:t>
      </w:r>
      <w:proofErr w:type="spellStart"/>
      <w:r w:rsidR="000C2C9A">
        <w:rPr>
          <w:rFonts w:hint="cs"/>
          <w:rtl/>
        </w:rPr>
        <w:t>מהר"י</w:t>
      </w:r>
      <w:proofErr w:type="spellEnd"/>
      <w:r w:rsidR="000C2C9A">
        <w:rPr>
          <w:rFonts w:hint="cs"/>
          <w:rtl/>
        </w:rPr>
        <w:t xml:space="preserve"> </w:t>
      </w:r>
      <w:proofErr w:type="spellStart"/>
      <w:r w:rsidR="000C2C9A">
        <w:rPr>
          <w:rFonts w:hint="cs"/>
          <w:rtl/>
        </w:rPr>
        <w:t>בירב</w:t>
      </w:r>
      <w:proofErr w:type="spellEnd"/>
      <w:r w:rsidR="000C2C9A">
        <w:rPr>
          <w:rFonts w:hint="cs"/>
          <w:rtl/>
        </w:rPr>
        <w:t xml:space="preserve"> </w:t>
      </w:r>
      <w:r w:rsidR="003510D1">
        <w:rPr>
          <w:rFonts w:hint="cs"/>
          <w:rtl/>
        </w:rPr>
        <w:t>המשיך לנדוד</w:t>
      </w:r>
      <w:r>
        <w:rPr>
          <w:rtl/>
        </w:rPr>
        <w:t xml:space="preserve"> בין מספר מדינות</w:t>
      </w:r>
      <w:r w:rsidR="000C2C9A">
        <w:rPr>
          <w:rFonts w:hint="cs"/>
          <w:rtl/>
        </w:rPr>
        <w:t>,</w:t>
      </w:r>
      <w:r w:rsidR="00E269C0">
        <w:rPr>
          <w:rFonts w:hint="cs"/>
          <w:rtl/>
        </w:rPr>
        <w:t xml:space="preserve"> </w:t>
      </w:r>
      <w:r w:rsidR="000C2C9A">
        <w:rPr>
          <w:rFonts w:hint="cs"/>
          <w:rtl/>
        </w:rPr>
        <w:t>וב</w:t>
      </w:r>
      <w:r w:rsidR="003510D1">
        <w:rPr>
          <w:rFonts w:hint="cs"/>
          <w:rtl/>
        </w:rPr>
        <w:t>יני</w:t>
      </w:r>
      <w:r w:rsidR="000C2C9A">
        <w:rPr>
          <w:rFonts w:hint="cs"/>
          <w:rtl/>
        </w:rPr>
        <w:t>הן</w:t>
      </w:r>
      <w:r>
        <w:rPr>
          <w:rtl/>
        </w:rPr>
        <w:t xml:space="preserve"> סוריה, אלג'יר ומצרים, ושימש כרב הראשי של קהילות אלו.</w:t>
      </w:r>
    </w:p>
    <w:p w14:paraId="28B1190F" w14:textId="77777777" w:rsidR="003510D1" w:rsidRDefault="00311B64" w:rsidP="003510D1">
      <w:pPr>
        <w:jc w:val="both"/>
        <w:rPr>
          <w:rtl/>
        </w:rPr>
      </w:pPr>
      <w:r>
        <w:rPr>
          <w:rtl/>
        </w:rPr>
        <w:t>בשנת 1524 התיישב</w:t>
      </w:r>
      <w:r w:rsidR="000C2C9A">
        <w:rPr>
          <w:rFonts w:hint="cs"/>
          <w:rtl/>
        </w:rPr>
        <w:t xml:space="preserve"> </w:t>
      </w:r>
      <w:proofErr w:type="spellStart"/>
      <w:r w:rsidR="000C2C9A">
        <w:rPr>
          <w:rFonts w:hint="cs"/>
          <w:rtl/>
        </w:rPr>
        <w:t>מהר"י</w:t>
      </w:r>
      <w:proofErr w:type="spellEnd"/>
      <w:r w:rsidR="000C2C9A">
        <w:rPr>
          <w:rFonts w:hint="cs"/>
          <w:rtl/>
        </w:rPr>
        <w:t xml:space="preserve"> </w:t>
      </w:r>
      <w:proofErr w:type="spellStart"/>
      <w:r w:rsidR="000C2C9A">
        <w:rPr>
          <w:rFonts w:hint="cs"/>
          <w:rtl/>
        </w:rPr>
        <w:t>בירב</w:t>
      </w:r>
      <w:proofErr w:type="spellEnd"/>
      <w:r w:rsidR="000C2C9A">
        <w:rPr>
          <w:rFonts w:hint="cs"/>
          <w:rtl/>
        </w:rPr>
        <w:t xml:space="preserve"> </w:t>
      </w:r>
      <w:r>
        <w:rPr>
          <w:rtl/>
        </w:rPr>
        <w:t xml:space="preserve">בצפת, שם התקבל כסמכות הרבנית </w:t>
      </w:r>
      <w:r w:rsidR="000C2C9A">
        <w:rPr>
          <w:rFonts w:hint="cs"/>
          <w:rtl/>
        </w:rPr>
        <w:t>המרכזית</w:t>
      </w:r>
      <w:r>
        <w:rPr>
          <w:rtl/>
        </w:rPr>
        <w:t xml:space="preserve">. </w:t>
      </w:r>
      <w:r w:rsidR="000C2C9A">
        <w:rPr>
          <w:rFonts w:hint="cs"/>
          <w:rtl/>
        </w:rPr>
        <w:t xml:space="preserve">בתקופה זו </w:t>
      </w:r>
      <w:r>
        <w:rPr>
          <w:rtl/>
        </w:rPr>
        <w:t xml:space="preserve">צפת </w:t>
      </w:r>
      <w:r w:rsidR="000C2C9A">
        <w:rPr>
          <w:rFonts w:hint="cs"/>
          <w:rtl/>
        </w:rPr>
        <w:t xml:space="preserve">הייתה </w:t>
      </w:r>
      <w:r>
        <w:rPr>
          <w:rtl/>
        </w:rPr>
        <w:t xml:space="preserve">מרכז תורני, </w:t>
      </w:r>
      <w:r w:rsidR="000C2C9A">
        <w:rPr>
          <w:rFonts w:hint="cs"/>
          <w:rtl/>
        </w:rPr>
        <w:t xml:space="preserve">שמשך אליו </w:t>
      </w:r>
      <w:r>
        <w:rPr>
          <w:rtl/>
        </w:rPr>
        <w:t>דמויות רבניות גדולות מכל העולם.</w:t>
      </w:r>
      <w:r w:rsidR="003510D1">
        <w:rPr>
          <w:rFonts w:hint="cs"/>
          <w:rtl/>
        </w:rPr>
        <w:t xml:space="preserve"> בשבתו בצפת, ניסה </w:t>
      </w:r>
      <w:proofErr w:type="spellStart"/>
      <w:r>
        <w:rPr>
          <w:rtl/>
        </w:rPr>
        <w:t>מהר"י</w:t>
      </w:r>
      <w:proofErr w:type="spellEnd"/>
      <w:r>
        <w:rPr>
          <w:rtl/>
        </w:rPr>
        <w:t xml:space="preserve"> </w:t>
      </w:r>
      <w:proofErr w:type="spellStart"/>
      <w:r>
        <w:rPr>
          <w:rtl/>
        </w:rPr>
        <w:t>בירב</w:t>
      </w:r>
      <w:proofErr w:type="spellEnd"/>
      <w:r>
        <w:rPr>
          <w:rtl/>
        </w:rPr>
        <w:t xml:space="preserve"> לחדש את הסמיכה הקדומה</w:t>
      </w:r>
      <w:r w:rsidR="003510D1">
        <w:rPr>
          <w:rFonts w:hint="cs"/>
          <w:rtl/>
        </w:rPr>
        <w:t>,</w:t>
      </w:r>
      <w:r>
        <w:rPr>
          <w:rtl/>
        </w:rPr>
        <w:t xml:space="preserve"> שבוטלה במאה הרביעית לספירה</w:t>
      </w:r>
      <w:r w:rsidR="000C2C9A">
        <w:rPr>
          <w:rFonts w:hint="cs"/>
          <w:rtl/>
        </w:rPr>
        <w:t>.</w:t>
      </w:r>
    </w:p>
    <w:p w14:paraId="1959B808" w14:textId="2FD428E7" w:rsidR="00311B64" w:rsidRDefault="000C2C9A" w:rsidP="003510D1">
      <w:pPr>
        <w:jc w:val="both"/>
        <w:rPr>
          <w:rtl/>
        </w:rPr>
      </w:pPr>
      <w:r>
        <w:rPr>
          <w:rFonts w:hint="cs"/>
          <w:rtl/>
        </w:rPr>
        <w:t>הסמיכה היא למעשה</w:t>
      </w:r>
      <w:r w:rsidR="00311B64">
        <w:rPr>
          <w:rtl/>
        </w:rPr>
        <w:t xml:space="preserve"> </w:t>
      </w:r>
      <w:r>
        <w:rPr>
          <w:rFonts w:hint="cs"/>
          <w:rtl/>
        </w:rPr>
        <w:t>רצף היסטורי של</w:t>
      </w:r>
      <w:r w:rsidR="00311B64">
        <w:rPr>
          <w:rtl/>
        </w:rPr>
        <w:t xml:space="preserve"> סמכו</w:t>
      </w:r>
      <w:r>
        <w:rPr>
          <w:rFonts w:hint="cs"/>
          <w:rtl/>
        </w:rPr>
        <w:t>יו</w:t>
      </w:r>
      <w:r w:rsidR="00311B64">
        <w:rPr>
          <w:rtl/>
        </w:rPr>
        <w:t>ת רבני</w:t>
      </w:r>
      <w:r>
        <w:rPr>
          <w:rFonts w:hint="cs"/>
          <w:rtl/>
        </w:rPr>
        <w:t>ו</w:t>
      </w:r>
      <w:r w:rsidR="00311B64">
        <w:rPr>
          <w:rtl/>
        </w:rPr>
        <w:t>ת</w:t>
      </w:r>
      <w:r w:rsidR="003510D1">
        <w:rPr>
          <w:rFonts w:hint="cs"/>
          <w:rtl/>
        </w:rPr>
        <w:t>.</w:t>
      </w:r>
      <w:r>
        <w:rPr>
          <w:rFonts w:hint="cs"/>
          <w:rtl/>
        </w:rPr>
        <w:t xml:space="preserve"> </w:t>
      </w:r>
      <w:r w:rsidR="003510D1">
        <w:rPr>
          <w:rFonts w:hint="cs"/>
          <w:rtl/>
        </w:rPr>
        <w:t xml:space="preserve">רצף זה </w:t>
      </w:r>
      <w:r w:rsidR="00311B64">
        <w:rPr>
          <w:rtl/>
        </w:rPr>
        <w:t>מקשר בין רבנים</w:t>
      </w:r>
      <w:r>
        <w:rPr>
          <w:rFonts w:hint="cs"/>
          <w:rtl/>
        </w:rPr>
        <w:t xml:space="preserve"> במרוצת הדורות</w:t>
      </w:r>
      <w:r w:rsidR="00311B64">
        <w:rPr>
          <w:rtl/>
        </w:rPr>
        <w:t xml:space="preserve"> לבין </w:t>
      </w:r>
      <w:r>
        <w:rPr>
          <w:rFonts w:hint="cs"/>
          <w:rtl/>
        </w:rPr>
        <w:t xml:space="preserve">משה רבנו והתוקף האלוקי שניתן לו, דרך </w:t>
      </w:r>
      <w:r w:rsidR="00311B64">
        <w:rPr>
          <w:rtl/>
        </w:rPr>
        <w:t>הסמכות שהועברה ליהושע על ידי משה.</w:t>
      </w:r>
      <w:r>
        <w:rPr>
          <w:rStyle w:val="a7"/>
          <w:rtl/>
        </w:rPr>
        <w:footnoteReference w:id="1"/>
      </w:r>
      <w:r w:rsidR="00311B64">
        <w:rPr>
          <w:rtl/>
        </w:rPr>
        <w:t xml:space="preserve"> על ידי </w:t>
      </w:r>
      <w:r w:rsidR="008D38CB">
        <w:rPr>
          <w:rFonts w:hint="cs"/>
          <w:rtl/>
        </w:rPr>
        <w:t xml:space="preserve">חידוש </w:t>
      </w:r>
      <w:r w:rsidR="00311B64">
        <w:rPr>
          <w:rtl/>
        </w:rPr>
        <w:t>הסמ</w:t>
      </w:r>
      <w:r w:rsidR="008D38CB">
        <w:rPr>
          <w:rFonts w:hint="cs"/>
          <w:rtl/>
        </w:rPr>
        <w:t>י</w:t>
      </w:r>
      <w:r w:rsidR="00311B64">
        <w:rPr>
          <w:rtl/>
        </w:rPr>
        <w:t>כ</w:t>
      </w:r>
      <w:r w:rsidR="008D38CB">
        <w:rPr>
          <w:rFonts w:hint="cs"/>
          <w:rtl/>
        </w:rPr>
        <w:t>ה</w:t>
      </w:r>
      <w:r w:rsidR="00311B64">
        <w:rPr>
          <w:rtl/>
        </w:rPr>
        <w:t xml:space="preserve"> </w:t>
      </w:r>
      <w:r w:rsidR="008D38CB">
        <w:rPr>
          <w:rFonts w:hint="cs"/>
          <w:rtl/>
        </w:rPr>
        <w:t xml:space="preserve">וקישור של </w:t>
      </w:r>
      <w:r w:rsidR="00311B64">
        <w:rPr>
          <w:rtl/>
        </w:rPr>
        <w:t>רבנים</w:t>
      </w:r>
      <w:r>
        <w:rPr>
          <w:rFonts w:hint="cs"/>
          <w:rtl/>
        </w:rPr>
        <w:t xml:space="preserve"> אל התוקף </w:t>
      </w:r>
      <w:r w:rsidR="008D38CB">
        <w:rPr>
          <w:rFonts w:hint="cs"/>
          <w:rtl/>
        </w:rPr>
        <w:t>האלוקי</w:t>
      </w:r>
      <w:r>
        <w:rPr>
          <w:rFonts w:hint="cs"/>
          <w:rtl/>
        </w:rPr>
        <w:t>,</w:t>
      </w:r>
      <w:r w:rsidR="00311B64">
        <w:rPr>
          <w:rtl/>
        </w:rPr>
        <w:t xml:space="preserve"> ניתן יהיה להקים מחדש את הסנהדרין, שהייתה הסמכות המחוקקת והשופטת העליונה בישראל הקדומה.</w:t>
      </w:r>
      <w:r w:rsidR="00311B64">
        <w:rPr>
          <w:rStyle w:val="a7"/>
          <w:rtl/>
        </w:rPr>
        <w:footnoteReference w:id="2"/>
      </w:r>
    </w:p>
    <w:p w14:paraId="6FA48128" w14:textId="7931E800" w:rsidR="00311B64" w:rsidRDefault="00311B64" w:rsidP="008D38CB">
      <w:pPr>
        <w:jc w:val="both"/>
        <w:rPr>
          <w:rtl/>
        </w:rPr>
      </w:pPr>
      <w:r>
        <w:rPr>
          <w:rtl/>
        </w:rPr>
        <w:t xml:space="preserve">הניסיון </w:t>
      </w:r>
      <w:r w:rsidR="008D38CB">
        <w:rPr>
          <w:rFonts w:hint="cs"/>
          <w:rtl/>
        </w:rPr>
        <w:t xml:space="preserve">של </w:t>
      </w:r>
      <w:proofErr w:type="spellStart"/>
      <w:r w:rsidR="008D38CB">
        <w:rPr>
          <w:rFonts w:hint="cs"/>
          <w:rtl/>
        </w:rPr>
        <w:t>מהר"י</w:t>
      </w:r>
      <w:proofErr w:type="spellEnd"/>
      <w:r w:rsidR="008D38CB">
        <w:rPr>
          <w:rFonts w:hint="cs"/>
          <w:rtl/>
        </w:rPr>
        <w:t xml:space="preserve"> לחידוש הסמיכה </w:t>
      </w:r>
      <w:r>
        <w:rPr>
          <w:rtl/>
        </w:rPr>
        <w:t>התבסס על דעה הלכתית מקורית וייחודית של הרמב"ם.</w:t>
      </w:r>
      <w:r w:rsidR="008D38CB">
        <w:rPr>
          <w:rFonts w:hint="cs"/>
          <w:rtl/>
        </w:rPr>
        <w:t xml:space="preserve"> הרמב"ם מתייחס לנושא באופן מפורש </w:t>
      </w:r>
      <w:r>
        <w:rPr>
          <w:rtl/>
        </w:rPr>
        <w:t>במשנה תורה</w:t>
      </w:r>
      <w:r w:rsidR="008D38CB">
        <w:rPr>
          <w:rFonts w:hint="cs"/>
          <w:rtl/>
        </w:rPr>
        <w:t xml:space="preserve"> </w:t>
      </w:r>
      <w:r>
        <w:rPr>
          <w:rtl/>
        </w:rPr>
        <w:t>(ההדגש</w:t>
      </w:r>
      <w:r w:rsidR="00BA218E">
        <w:rPr>
          <w:rFonts w:hint="cs"/>
          <w:rtl/>
        </w:rPr>
        <w:t>ות</w:t>
      </w:r>
      <w:r>
        <w:rPr>
          <w:rtl/>
        </w:rPr>
        <w:t xml:space="preserve"> </w:t>
      </w:r>
      <w:r w:rsidR="008D38CB">
        <w:rPr>
          <w:rFonts w:hint="cs"/>
          <w:rtl/>
        </w:rPr>
        <w:t>אינ</w:t>
      </w:r>
      <w:r w:rsidR="00BA218E">
        <w:rPr>
          <w:rFonts w:hint="cs"/>
          <w:rtl/>
        </w:rPr>
        <w:t>ן</w:t>
      </w:r>
      <w:r w:rsidR="008D38CB">
        <w:rPr>
          <w:rFonts w:hint="cs"/>
          <w:rtl/>
        </w:rPr>
        <w:t xml:space="preserve"> במקור</w:t>
      </w:r>
      <w:r>
        <w:rPr>
          <w:rtl/>
        </w:rPr>
        <w:t>):</w:t>
      </w:r>
      <w:r>
        <w:rPr>
          <w:rStyle w:val="a7"/>
          <w:rtl/>
        </w:rPr>
        <w:footnoteReference w:id="3"/>
      </w:r>
    </w:p>
    <w:p w14:paraId="14FBD3F2" w14:textId="77777777" w:rsidR="00311B64" w:rsidRDefault="00311B64" w:rsidP="00311B64">
      <w:pPr>
        <w:ind w:left="720"/>
        <w:jc w:val="both"/>
        <w:rPr>
          <w:rtl/>
        </w:rPr>
      </w:pPr>
      <w:proofErr w:type="spellStart"/>
      <w:r>
        <w:rPr>
          <w:b/>
          <w:bCs/>
          <w:rtl/>
        </w:rPr>
        <w:t>נראין</w:t>
      </w:r>
      <w:proofErr w:type="spellEnd"/>
      <w:r>
        <w:rPr>
          <w:b/>
          <w:bCs/>
          <w:rtl/>
        </w:rPr>
        <w:t xml:space="preserve"> לי הדברים</w:t>
      </w:r>
      <w:r>
        <w:rPr>
          <w:rtl/>
        </w:rPr>
        <w:t xml:space="preserve"> שאם הסכימו כל החכמים שבארץ ישראל למנות דיינים ולסמוך אותם הרי אלו סמוכים ויש להן לדון דיני קנסות ויש להן לסמוך לאחרים.</w:t>
      </w:r>
    </w:p>
    <w:p w14:paraId="05FD3B14" w14:textId="2A23D561" w:rsidR="00311B64" w:rsidRDefault="008D38CB" w:rsidP="008D38CB">
      <w:pPr>
        <w:jc w:val="both"/>
        <w:rPr>
          <w:rtl/>
        </w:rPr>
      </w:pPr>
      <w:r>
        <w:rPr>
          <w:rtl/>
        </w:rPr>
        <w:t>דברי הפתיחה של הלכה זו מדגישים ש</w:t>
      </w:r>
      <w:r>
        <w:rPr>
          <w:rFonts w:hint="cs"/>
          <w:rtl/>
        </w:rPr>
        <w:t>מדובר ב</w:t>
      </w:r>
      <w:r>
        <w:rPr>
          <w:rtl/>
        </w:rPr>
        <w:t xml:space="preserve">חידוש </w:t>
      </w:r>
      <w:r>
        <w:rPr>
          <w:rFonts w:hint="cs"/>
          <w:rtl/>
        </w:rPr>
        <w:t xml:space="preserve">עצמאי </w:t>
      </w:r>
      <w:r>
        <w:rPr>
          <w:rtl/>
        </w:rPr>
        <w:t>של הרמב"ם</w:t>
      </w:r>
      <w:r>
        <w:rPr>
          <w:rFonts w:hint="cs"/>
          <w:rtl/>
        </w:rPr>
        <w:t xml:space="preserve">. </w:t>
      </w:r>
      <w:r w:rsidR="00311B64">
        <w:rPr>
          <w:rtl/>
        </w:rPr>
        <w:t>הרמב"ם מיד שואל את השאלה המתבקשת:</w:t>
      </w:r>
    </w:p>
    <w:p w14:paraId="72C21B26" w14:textId="0A9E5026" w:rsidR="00311B64" w:rsidRDefault="00311B64" w:rsidP="008D38CB">
      <w:pPr>
        <w:ind w:left="720"/>
        <w:jc w:val="both"/>
        <w:rPr>
          <w:rtl/>
        </w:rPr>
      </w:pPr>
      <w:r>
        <w:rPr>
          <w:rtl/>
        </w:rPr>
        <w:t xml:space="preserve">אם כן למה היו החכמים </w:t>
      </w:r>
      <w:proofErr w:type="spellStart"/>
      <w:r>
        <w:rPr>
          <w:rtl/>
        </w:rPr>
        <w:t>מצטערין</w:t>
      </w:r>
      <w:proofErr w:type="spellEnd"/>
      <w:r>
        <w:rPr>
          <w:rtl/>
        </w:rPr>
        <w:t xml:space="preserve"> על הסמיכה כדי שלא יבטלו דיני קנסות מישראל?</w:t>
      </w:r>
    </w:p>
    <w:p w14:paraId="2F8AA75A" w14:textId="77777777" w:rsidR="00311B64" w:rsidRDefault="00311B64" w:rsidP="00311B64">
      <w:pPr>
        <w:ind w:firstLine="720"/>
        <w:jc w:val="both"/>
        <w:rPr>
          <w:rtl/>
        </w:rPr>
      </w:pPr>
      <w:r>
        <w:rPr>
          <w:rtl/>
        </w:rPr>
        <w:t xml:space="preserve">לפי שישראל </w:t>
      </w:r>
      <w:proofErr w:type="spellStart"/>
      <w:r>
        <w:rPr>
          <w:rtl/>
        </w:rPr>
        <w:t>מפוזרין</w:t>
      </w:r>
      <w:proofErr w:type="spellEnd"/>
      <w:r>
        <w:rPr>
          <w:rtl/>
        </w:rPr>
        <w:t xml:space="preserve"> ואי אפשר שיסכימו כולן.</w:t>
      </w:r>
    </w:p>
    <w:p w14:paraId="269EC846" w14:textId="1E9DF411" w:rsidR="00311B64" w:rsidRDefault="008D38CB" w:rsidP="008D38CB">
      <w:pPr>
        <w:jc w:val="both"/>
        <w:rPr>
          <w:rtl/>
        </w:rPr>
      </w:pPr>
      <w:r>
        <w:rPr>
          <w:rtl/>
        </w:rPr>
        <w:t>תשובת</w:t>
      </w:r>
      <w:r>
        <w:rPr>
          <w:rFonts w:hint="cs"/>
          <w:rtl/>
        </w:rPr>
        <w:t xml:space="preserve"> הרמב"ם </w:t>
      </w:r>
      <w:r>
        <w:rPr>
          <w:rtl/>
        </w:rPr>
        <w:t>חשובה</w:t>
      </w:r>
      <w:r>
        <w:rPr>
          <w:rFonts w:hint="cs"/>
          <w:rtl/>
        </w:rPr>
        <w:t xml:space="preserve"> לענייננו</w:t>
      </w:r>
      <w:r>
        <w:rPr>
          <w:rtl/>
        </w:rPr>
        <w:t>, שכן היא שופכת אור על המוטיבציה של רבני צפת</w:t>
      </w:r>
      <w:r>
        <w:rPr>
          <w:rFonts w:hint="cs"/>
          <w:rtl/>
        </w:rPr>
        <w:t>. הרמב"ם מוסיף ו</w:t>
      </w:r>
      <w:r w:rsidR="00311B64">
        <w:rPr>
          <w:rtl/>
        </w:rPr>
        <w:t xml:space="preserve">מסביר פרטים </w:t>
      </w:r>
      <w:r>
        <w:rPr>
          <w:rFonts w:hint="cs"/>
          <w:rtl/>
        </w:rPr>
        <w:t>נוספים ביחס לסמיכה</w:t>
      </w:r>
      <w:r w:rsidR="00311B64">
        <w:rPr>
          <w:rtl/>
        </w:rPr>
        <w:t>:</w:t>
      </w:r>
    </w:p>
    <w:p w14:paraId="29E398E0" w14:textId="46E7FB46" w:rsidR="00311B64" w:rsidRDefault="00311B64" w:rsidP="008D38CB">
      <w:pPr>
        <w:ind w:left="720"/>
        <w:jc w:val="both"/>
        <w:rPr>
          <w:rtl/>
        </w:rPr>
      </w:pPr>
      <w:r>
        <w:rPr>
          <w:rtl/>
        </w:rPr>
        <w:t>ואם היה שם סמוך מפי סמוך אינו צריך דעת כולן אלא דן דיני קנסות לכל שהרי נסמך מפי בית דין.</w:t>
      </w:r>
    </w:p>
    <w:p w14:paraId="2EBEC92F" w14:textId="066754B5" w:rsidR="00311B64" w:rsidRDefault="00311B64" w:rsidP="008D38CB">
      <w:pPr>
        <w:jc w:val="both"/>
        <w:rPr>
          <w:rtl/>
        </w:rPr>
      </w:pPr>
      <w:r>
        <w:rPr>
          <w:rtl/>
        </w:rPr>
        <w:t xml:space="preserve">בשלב זה מוסיף הרמב"ם </w:t>
      </w:r>
      <w:r w:rsidR="008D38CB">
        <w:rPr>
          <w:rFonts w:hint="cs"/>
          <w:rtl/>
        </w:rPr>
        <w:t>הערה</w:t>
      </w:r>
      <w:r>
        <w:rPr>
          <w:rtl/>
        </w:rPr>
        <w:t xml:space="preserve"> קריטית:</w:t>
      </w:r>
    </w:p>
    <w:p w14:paraId="688CBD89" w14:textId="5CCDD212" w:rsidR="00311B64" w:rsidRDefault="00311B64" w:rsidP="008D38CB">
      <w:pPr>
        <w:ind w:firstLine="720"/>
        <w:jc w:val="both"/>
        <w:rPr>
          <w:rtl/>
        </w:rPr>
      </w:pPr>
      <w:r>
        <w:rPr>
          <w:rtl/>
        </w:rPr>
        <w:t>והדבר צריך הכרע.</w:t>
      </w:r>
    </w:p>
    <w:p w14:paraId="5B38B1BD" w14:textId="7C65B0CF" w:rsidR="00BA218E" w:rsidRDefault="00311B64" w:rsidP="00BA218E">
      <w:pPr>
        <w:jc w:val="both"/>
        <w:rPr>
          <w:rtl/>
        </w:rPr>
      </w:pPr>
      <w:r>
        <w:rPr>
          <w:rtl/>
        </w:rPr>
        <w:t>רבים התווכחו האם ה</w:t>
      </w:r>
      <w:r w:rsidR="008D38CB">
        <w:rPr>
          <w:rFonts w:hint="cs"/>
          <w:rtl/>
        </w:rPr>
        <w:t>צורך בהכרע</w:t>
      </w:r>
      <w:r>
        <w:rPr>
          <w:rtl/>
        </w:rPr>
        <w:t xml:space="preserve"> מתייחס לכל</w:t>
      </w:r>
      <w:r w:rsidR="008D38CB">
        <w:rPr>
          <w:rFonts w:hint="cs"/>
          <w:rtl/>
        </w:rPr>
        <w:t>ל</w:t>
      </w:r>
      <w:r>
        <w:rPr>
          <w:rtl/>
        </w:rPr>
        <w:t xml:space="preserve"> </w:t>
      </w:r>
      <w:r w:rsidR="003510D1">
        <w:rPr>
          <w:rFonts w:hint="cs"/>
          <w:rtl/>
        </w:rPr>
        <w:t>רעיון</w:t>
      </w:r>
      <w:r w:rsidR="008D38CB">
        <w:rPr>
          <w:rFonts w:hint="cs"/>
          <w:rtl/>
        </w:rPr>
        <w:t xml:space="preserve"> חידוש הסמיכה,</w:t>
      </w:r>
      <w:r>
        <w:rPr>
          <w:rtl/>
        </w:rPr>
        <w:t xml:space="preserve"> או</w:t>
      </w:r>
      <w:r w:rsidR="008D38CB">
        <w:rPr>
          <w:rFonts w:hint="cs"/>
          <w:rtl/>
        </w:rPr>
        <w:t xml:space="preserve"> שמא</w:t>
      </w:r>
      <w:r>
        <w:rPr>
          <w:rtl/>
        </w:rPr>
        <w:t xml:space="preserve"> רק לפרט האחרון</w:t>
      </w:r>
      <w:r w:rsidR="008D38CB">
        <w:rPr>
          <w:rFonts w:hint="cs"/>
          <w:rtl/>
        </w:rPr>
        <w:t>,</w:t>
      </w:r>
      <w:r>
        <w:rPr>
          <w:rtl/>
        </w:rPr>
        <w:t xml:space="preserve"> בנוגע לרב סמוך שיכול לסמוך אחרים.</w:t>
      </w:r>
      <w:r w:rsidR="00BA218E">
        <w:rPr>
          <w:rFonts w:hint="cs"/>
          <w:rtl/>
        </w:rPr>
        <w:t xml:space="preserve"> מדובר בפרט אחד מבין מספר נקודות מחלוקת ב</w:t>
      </w:r>
      <w:r w:rsidR="003510D1">
        <w:rPr>
          <w:rFonts w:hint="cs"/>
          <w:rtl/>
        </w:rPr>
        <w:t>שאלת חידוש הסמיכה</w:t>
      </w:r>
      <w:r w:rsidR="00BA218E">
        <w:rPr>
          <w:rFonts w:hint="cs"/>
          <w:rtl/>
        </w:rPr>
        <w:t>.</w:t>
      </w:r>
    </w:p>
    <w:p w14:paraId="41610F65" w14:textId="2B5C3812" w:rsidR="00311B64" w:rsidRDefault="00311B64" w:rsidP="00BA218E">
      <w:pPr>
        <w:jc w:val="both"/>
        <w:rPr>
          <w:rtl/>
        </w:rPr>
      </w:pPr>
      <w:r>
        <w:rPr>
          <w:rtl/>
        </w:rPr>
        <w:t>ב</w:t>
      </w:r>
      <w:r w:rsidR="00BA218E">
        <w:rPr>
          <w:rFonts w:hint="cs"/>
          <w:rtl/>
        </w:rPr>
        <w:t>עיסוקו בנושא במסגרת ה</w:t>
      </w:r>
      <w:r>
        <w:rPr>
          <w:rtl/>
        </w:rPr>
        <w:t xml:space="preserve">פירוש למשנה, הרמב"ם </w:t>
      </w:r>
      <w:r w:rsidR="00BA218E">
        <w:rPr>
          <w:rFonts w:hint="cs"/>
          <w:rtl/>
        </w:rPr>
        <w:t>מתנסח באופן החלטי יותר:</w:t>
      </w:r>
    </w:p>
    <w:p w14:paraId="4A0425B1" w14:textId="221FCEE5" w:rsidR="00311B64" w:rsidRDefault="00311B64" w:rsidP="00BA218E">
      <w:pPr>
        <w:ind w:firstLine="720"/>
        <w:jc w:val="both"/>
        <w:rPr>
          <w:rtl/>
        </w:rPr>
      </w:pPr>
      <w:r>
        <w:rPr>
          <w:b/>
          <w:bCs/>
          <w:rtl/>
        </w:rPr>
        <w:t>ואני סבור</w:t>
      </w:r>
      <w:r>
        <w:rPr>
          <w:rtl/>
        </w:rPr>
        <w:t xml:space="preserve"> ש...</w:t>
      </w:r>
    </w:p>
    <w:p w14:paraId="164699DE" w14:textId="0BDFDCBD" w:rsidR="00311B64" w:rsidRDefault="00311B64" w:rsidP="00BA218E">
      <w:pPr>
        <w:jc w:val="both"/>
        <w:rPr>
          <w:rtl/>
        </w:rPr>
      </w:pPr>
      <w:r>
        <w:rPr>
          <w:rtl/>
        </w:rPr>
        <w:t>לאחר מכן מסביר הרמב"ם את הסיבה לשיטתו:</w:t>
      </w:r>
    </w:p>
    <w:p w14:paraId="1305DEA2" w14:textId="2623FC1A" w:rsidR="00311B64" w:rsidRDefault="00311B64" w:rsidP="00BA218E">
      <w:pPr>
        <w:ind w:left="720"/>
        <w:jc w:val="both"/>
        <w:rPr>
          <w:rtl/>
        </w:rPr>
      </w:pPr>
      <w:r>
        <w:rPr>
          <w:rtl/>
        </w:rPr>
        <w:t xml:space="preserve">לפי שאם לא תאמר כן, לא תהא אפשרית מציאות בית דין הגדול לעולם, לפי שצריך כל אחד מהם שיהא סמוך בלי ספק, והרי כבר הבטיח ה' בשיבתם, באמרו ואשיבה שופטיך כבראשונה (ישעיהו א, </w:t>
      </w:r>
      <w:proofErr w:type="spellStart"/>
      <w:r>
        <w:rPr>
          <w:rtl/>
        </w:rPr>
        <w:t>כו</w:t>
      </w:r>
      <w:proofErr w:type="spellEnd"/>
      <w:r>
        <w:rPr>
          <w:rtl/>
        </w:rPr>
        <w:t>).</w:t>
      </w:r>
    </w:p>
    <w:p w14:paraId="5D0B5254" w14:textId="07939BA2" w:rsidR="00311B64" w:rsidRDefault="00311B64" w:rsidP="00BA218E">
      <w:pPr>
        <w:jc w:val="both"/>
        <w:rPr>
          <w:rtl/>
        </w:rPr>
      </w:pPr>
      <w:r>
        <w:rPr>
          <w:rtl/>
        </w:rPr>
        <w:t xml:space="preserve">הרמב"ם </w:t>
      </w:r>
      <w:r w:rsidR="00BA218E">
        <w:rPr>
          <w:rFonts w:hint="cs"/>
          <w:rtl/>
        </w:rPr>
        <w:t>אף דן</w:t>
      </w:r>
      <w:r>
        <w:rPr>
          <w:rtl/>
        </w:rPr>
        <w:t xml:space="preserve"> האם צריך </w:t>
      </w:r>
      <w:r w:rsidR="00BA218E">
        <w:rPr>
          <w:rFonts w:hint="cs"/>
          <w:rtl/>
        </w:rPr>
        <w:t>לחדש את הסמיכה</w:t>
      </w:r>
      <w:r>
        <w:rPr>
          <w:rtl/>
        </w:rPr>
        <w:t xml:space="preserve"> לפני בוא המשיח:</w:t>
      </w:r>
    </w:p>
    <w:p w14:paraId="16625A5A" w14:textId="77777777" w:rsidR="00311B64" w:rsidRDefault="00311B64" w:rsidP="00311B64">
      <w:pPr>
        <w:ind w:left="720"/>
        <w:jc w:val="both"/>
        <w:rPr>
          <w:rtl/>
        </w:rPr>
      </w:pPr>
      <w:r>
        <w:rPr>
          <w:rtl/>
        </w:rPr>
        <w:t xml:space="preserve">ושמא תאמר שהמשיח ימנה אותם ואף על פי שאינם </w:t>
      </w:r>
      <w:proofErr w:type="spellStart"/>
      <w:r>
        <w:rPr>
          <w:rtl/>
        </w:rPr>
        <w:t>סמוכין</w:t>
      </w:r>
      <w:proofErr w:type="spellEnd"/>
      <w:r>
        <w:rPr>
          <w:rtl/>
        </w:rPr>
        <w:t xml:space="preserve">, הרי זה מוכחש, לפי שכבר ביארנו בהקדמת ספרינו זה שהמשיח לא יוסיף בתורה ולא יגרע ממנה, לא בתורה שבכתב ולא בתורה שבעל פה. </w:t>
      </w:r>
    </w:p>
    <w:p w14:paraId="5630EF82" w14:textId="77777777" w:rsidR="00311B64" w:rsidRDefault="00311B64" w:rsidP="00311B64">
      <w:pPr>
        <w:ind w:left="720"/>
        <w:jc w:val="both"/>
        <w:rPr>
          <w:rtl/>
        </w:rPr>
      </w:pPr>
      <w:r>
        <w:rPr>
          <w:rtl/>
        </w:rPr>
        <w:t xml:space="preserve">ואני סבור שהסנהדרין תשוב </w:t>
      </w:r>
      <w:r>
        <w:rPr>
          <w:b/>
          <w:bCs/>
          <w:rtl/>
        </w:rPr>
        <w:t>לפני</w:t>
      </w:r>
      <w:r>
        <w:rPr>
          <w:rtl/>
        </w:rPr>
        <w:t xml:space="preserve"> התגלות המשיח. וזה יהיה מסימניו, אמר [שם] ואשיבה שופטיך כבראשונה ויועציך </w:t>
      </w:r>
      <w:proofErr w:type="spellStart"/>
      <w:r>
        <w:rPr>
          <w:rtl/>
        </w:rPr>
        <w:t>כבתחלה</w:t>
      </w:r>
      <w:proofErr w:type="spellEnd"/>
      <w:r>
        <w:rPr>
          <w:rtl/>
        </w:rPr>
        <w:t xml:space="preserve"> ואחרי כן יקרא לך עיר הצדק. </w:t>
      </w:r>
    </w:p>
    <w:p w14:paraId="60FA3DF5" w14:textId="44C63DA3" w:rsidR="00311B64" w:rsidRDefault="00311B64" w:rsidP="00BA218E">
      <w:pPr>
        <w:ind w:left="720"/>
        <w:jc w:val="both"/>
        <w:rPr>
          <w:rtl/>
        </w:rPr>
      </w:pPr>
      <w:r>
        <w:rPr>
          <w:rtl/>
        </w:rPr>
        <w:t xml:space="preserve">וזה יהיה בלי ספק כאשר יכשיר ה' לבות בני אדם, וירבו במעשה הטוב, ותגדל תשוקתם לה' ולתורתו ויתרבה ישרם </w:t>
      </w:r>
      <w:r>
        <w:rPr>
          <w:b/>
          <w:bCs/>
          <w:rtl/>
        </w:rPr>
        <w:t>לפני</w:t>
      </w:r>
      <w:r>
        <w:rPr>
          <w:rtl/>
        </w:rPr>
        <w:t xml:space="preserve"> בוא המשיח, כמו שנתבאר בפסוקי המקרא.</w:t>
      </w:r>
      <w:r>
        <w:rPr>
          <w:rStyle w:val="a7"/>
          <w:rtl/>
        </w:rPr>
        <w:footnoteReference w:id="4"/>
      </w:r>
    </w:p>
    <w:p w14:paraId="7B27CA8C" w14:textId="518209FE" w:rsidR="00311B64" w:rsidRDefault="00311B64" w:rsidP="00311B64">
      <w:pPr>
        <w:jc w:val="both"/>
        <w:rPr>
          <w:rtl/>
        </w:rPr>
      </w:pPr>
      <w:r>
        <w:rPr>
          <w:rtl/>
        </w:rPr>
        <w:t xml:space="preserve">רבני צפת הסכימו ללכת בעקבות הנהגת </w:t>
      </w:r>
      <w:proofErr w:type="spellStart"/>
      <w:r>
        <w:rPr>
          <w:rtl/>
        </w:rPr>
        <w:t>מהר"י</w:t>
      </w:r>
      <w:proofErr w:type="spellEnd"/>
      <w:r>
        <w:rPr>
          <w:rtl/>
        </w:rPr>
        <w:t xml:space="preserve"> </w:t>
      </w:r>
      <w:proofErr w:type="spellStart"/>
      <w:r>
        <w:rPr>
          <w:rtl/>
        </w:rPr>
        <w:t>בירב</w:t>
      </w:r>
      <w:proofErr w:type="spellEnd"/>
      <w:r>
        <w:rPr>
          <w:rtl/>
        </w:rPr>
        <w:t xml:space="preserve">, שאימץ את דעת הרמב"ם, והעניקו לו סמיכה. בשלב זה שלח </w:t>
      </w:r>
      <w:proofErr w:type="spellStart"/>
      <w:r>
        <w:rPr>
          <w:rtl/>
        </w:rPr>
        <w:t>מהר"י</w:t>
      </w:r>
      <w:proofErr w:type="spellEnd"/>
      <w:r>
        <w:rPr>
          <w:rtl/>
        </w:rPr>
        <w:t xml:space="preserve"> </w:t>
      </w:r>
      <w:proofErr w:type="spellStart"/>
      <w:r>
        <w:rPr>
          <w:rtl/>
        </w:rPr>
        <w:t>בירב</w:t>
      </w:r>
      <w:proofErr w:type="spellEnd"/>
      <w:r>
        <w:rPr>
          <w:rtl/>
        </w:rPr>
        <w:t xml:space="preserve"> מכתב לרבני ירושלים</w:t>
      </w:r>
      <w:r w:rsidR="00BA218E">
        <w:rPr>
          <w:rFonts w:hint="cs"/>
          <w:rtl/>
        </w:rPr>
        <w:t>,</w:t>
      </w:r>
      <w:r>
        <w:rPr>
          <w:rtl/>
        </w:rPr>
        <w:t xml:space="preserve"> </w:t>
      </w:r>
      <w:r w:rsidR="00BA218E">
        <w:rPr>
          <w:rFonts w:hint="cs"/>
          <w:rtl/>
        </w:rPr>
        <w:t>ש</w:t>
      </w:r>
      <w:r>
        <w:rPr>
          <w:rtl/>
        </w:rPr>
        <w:t>בו קרא להם לקבל אותו כרב סמוך.</w:t>
      </w:r>
    </w:p>
    <w:p w14:paraId="4BB82D29" w14:textId="5E64A991" w:rsidR="00311B64" w:rsidRDefault="00311B64" w:rsidP="00BA218E">
      <w:pPr>
        <w:jc w:val="both"/>
        <w:rPr>
          <w:rtl/>
        </w:rPr>
      </w:pPr>
      <w:r>
        <w:rPr>
          <w:rtl/>
        </w:rPr>
        <w:t xml:space="preserve">בינתיים, מבלי שקיבל אישור מרבני ירושלים, המשיך </w:t>
      </w:r>
      <w:proofErr w:type="spellStart"/>
      <w:r>
        <w:rPr>
          <w:rtl/>
        </w:rPr>
        <w:t>מהר"י</w:t>
      </w:r>
      <w:proofErr w:type="spellEnd"/>
      <w:r>
        <w:rPr>
          <w:rtl/>
        </w:rPr>
        <w:t xml:space="preserve"> </w:t>
      </w:r>
      <w:proofErr w:type="spellStart"/>
      <w:r>
        <w:rPr>
          <w:rtl/>
        </w:rPr>
        <w:t>בירב</w:t>
      </w:r>
      <w:proofErr w:type="spellEnd"/>
      <w:r>
        <w:rPr>
          <w:rtl/>
        </w:rPr>
        <w:t xml:space="preserve"> וסמך </w:t>
      </w:r>
      <w:r w:rsidR="00BA218E">
        <w:rPr>
          <w:rFonts w:hint="cs"/>
          <w:rtl/>
        </w:rPr>
        <w:t xml:space="preserve">מספר </w:t>
      </w:r>
      <w:r>
        <w:rPr>
          <w:rtl/>
        </w:rPr>
        <w:t>תלמידי</w:t>
      </w:r>
      <w:r w:rsidR="00BA218E">
        <w:rPr>
          <w:rFonts w:hint="cs"/>
          <w:rtl/>
        </w:rPr>
        <w:t>ם</w:t>
      </w:r>
      <w:r>
        <w:rPr>
          <w:rtl/>
        </w:rPr>
        <w:t xml:space="preserve">, ביניהם רבי יוסף קארו. רבי יוסף קארו נתן סמיכה לרבי משה אלשיך, </w:t>
      </w:r>
      <w:r w:rsidR="00BA218E">
        <w:rPr>
          <w:rFonts w:hint="cs"/>
          <w:rtl/>
        </w:rPr>
        <w:t xml:space="preserve">שבהמשך </w:t>
      </w:r>
      <w:r>
        <w:rPr>
          <w:rtl/>
        </w:rPr>
        <w:t xml:space="preserve">סמך את תלמידו הרב חיים </w:t>
      </w:r>
      <w:proofErr w:type="spellStart"/>
      <w:r>
        <w:rPr>
          <w:rtl/>
        </w:rPr>
        <w:t>ויטאל</w:t>
      </w:r>
      <w:proofErr w:type="spellEnd"/>
      <w:r>
        <w:rPr>
          <w:rtl/>
        </w:rPr>
        <w:t>.</w:t>
      </w:r>
    </w:p>
    <w:p w14:paraId="42EAF538" w14:textId="2CA37DF9" w:rsidR="00311B64" w:rsidRDefault="00311B64" w:rsidP="00BA218E">
      <w:pPr>
        <w:jc w:val="both"/>
        <w:rPr>
          <w:rtl/>
        </w:rPr>
      </w:pPr>
      <w:r>
        <w:rPr>
          <w:rtl/>
        </w:rPr>
        <w:t xml:space="preserve">רבני ירושלים חלקו על הרעיון המהפכני כולו. </w:t>
      </w:r>
      <w:proofErr w:type="spellStart"/>
      <w:r>
        <w:rPr>
          <w:rtl/>
        </w:rPr>
        <w:t>המהרלב"ח</w:t>
      </w:r>
      <w:proofErr w:type="spellEnd"/>
      <w:r>
        <w:rPr>
          <w:rtl/>
        </w:rPr>
        <w:t>,</w:t>
      </w:r>
      <w:r>
        <w:rPr>
          <w:rStyle w:val="a7"/>
          <w:rtl/>
        </w:rPr>
        <w:footnoteReference w:id="5"/>
      </w:r>
      <w:r>
        <w:rPr>
          <w:rtl/>
        </w:rPr>
        <w:t xml:space="preserve"> רבה הראשי של ירושלים, </w:t>
      </w:r>
      <w:r w:rsidR="00BA218E">
        <w:rPr>
          <w:rFonts w:hint="cs"/>
          <w:rtl/>
        </w:rPr>
        <w:t>הסביר את התנגדותו</w:t>
      </w:r>
      <w:r>
        <w:rPr>
          <w:rtl/>
        </w:rPr>
        <w:t xml:space="preserve"> במכתב </w:t>
      </w:r>
      <w:r w:rsidR="00BA218E">
        <w:rPr>
          <w:rFonts w:hint="cs"/>
          <w:rtl/>
        </w:rPr>
        <w:t xml:space="preserve">ששלח </w:t>
      </w:r>
      <w:r>
        <w:rPr>
          <w:rtl/>
        </w:rPr>
        <w:t>לרבני צפת.</w:t>
      </w:r>
      <w:r w:rsidR="00BA218E">
        <w:rPr>
          <w:rFonts w:hint="cs"/>
          <w:rtl/>
        </w:rPr>
        <w:t xml:space="preserve"> </w:t>
      </w:r>
      <w:r>
        <w:rPr>
          <w:rtl/>
        </w:rPr>
        <w:t xml:space="preserve">מכתבים </w:t>
      </w:r>
      <w:r w:rsidR="00BA218E">
        <w:rPr>
          <w:rFonts w:hint="cs"/>
          <w:rtl/>
        </w:rPr>
        <w:t xml:space="preserve">רבים העוסקים בוויכוח </w:t>
      </w:r>
      <w:r>
        <w:rPr>
          <w:rtl/>
        </w:rPr>
        <w:t xml:space="preserve">נשלחו הלוך ושוב בין שני מרכזי התורה. </w:t>
      </w:r>
      <w:proofErr w:type="spellStart"/>
      <w:r>
        <w:rPr>
          <w:rtl/>
        </w:rPr>
        <w:t>הרדב"ז</w:t>
      </w:r>
      <w:proofErr w:type="spellEnd"/>
      <w:r>
        <w:rPr>
          <w:rtl/>
        </w:rPr>
        <w:t xml:space="preserve">, </w:t>
      </w:r>
      <w:r w:rsidR="00BA218E">
        <w:rPr>
          <w:rFonts w:hint="cs"/>
          <w:rtl/>
        </w:rPr>
        <w:t>ששכן במצרים והיה סמכות הלכתית משמעותית</w:t>
      </w:r>
      <w:r>
        <w:rPr>
          <w:rtl/>
        </w:rPr>
        <w:t>, הצטרף למתנגדים.</w:t>
      </w:r>
    </w:p>
    <w:p w14:paraId="64A2C805" w14:textId="09F271BD" w:rsidR="00311B64" w:rsidRDefault="00311B64" w:rsidP="00BA218E">
      <w:pPr>
        <w:jc w:val="both"/>
        <w:rPr>
          <w:rtl/>
        </w:rPr>
      </w:pPr>
      <w:r>
        <w:rPr>
          <w:rtl/>
        </w:rPr>
        <w:lastRenderedPageBreak/>
        <w:t>כתוצאה מהמחלוקת העזה, נכשל הניסיון להקים סנהדרין</w:t>
      </w:r>
      <w:r w:rsidR="00BA218E">
        <w:rPr>
          <w:rFonts w:hint="cs"/>
          <w:rtl/>
        </w:rPr>
        <w:t>.</w:t>
      </w:r>
      <w:r>
        <w:rPr>
          <w:rtl/>
        </w:rPr>
        <w:t xml:space="preserve"> </w:t>
      </w:r>
      <w:r w:rsidR="00BA218E">
        <w:rPr>
          <w:rFonts w:hint="cs"/>
          <w:rtl/>
        </w:rPr>
        <w:t xml:space="preserve">בעקבות זאת, </w:t>
      </w:r>
      <w:r>
        <w:rPr>
          <w:rtl/>
        </w:rPr>
        <w:t xml:space="preserve">הרבנים הסמוכים לא </w:t>
      </w:r>
      <w:r w:rsidR="00BA218E">
        <w:rPr>
          <w:rFonts w:hint="cs"/>
          <w:rtl/>
        </w:rPr>
        <w:t>היו יכולים</w:t>
      </w:r>
      <w:r>
        <w:rPr>
          <w:rtl/>
        </w:rPr>
        <w:t xml:space="preserve"> עוד לתת סמיכה לאחרים.</w:t>
      </w:r>
    </w:p>
    <w:p w14:paraId="5C143D81" w14:textId="77777777" w:rsidR="00311B64" w:rsidRDefault="00311B64" w:rsidP="00311B64">
      <w:pPr>
        <w:jc w:val="both"/>
        <w:rPr>
          <w:rtl/>
        </w:rPr>
      </w:pPr>
    </w:p>
    <w:p w14:paraId="0F885A1A" w14:textId="77777777" w:rsidR="00311B64" w:rsidRDefault="00311B64" w:rsidP="00311B64">
      <w:pPr>
        <w:jc w:val="both"/>
        <w:rPr>
          <w:b/>
          <w:bCs/>
          <w:u w:val="single"/>
          <w:rtl/>
        </w:rPr>
      </w:pPr>
      <w:r>
        <w:rPr>
          <w:b/>
          <w:bCs/>
          <w:u w:val="single"/>
          <w:rtl/>
        </w:rPr>
        <w:t>הכמיהה לגאולה</w:t>
      </w:r>
    </w:p>
    <w:p w14:paraId="32D8A4D0" w14:textId="77777777" w:rsidR="009611DA" w:rsidRDefault="00BA218E" w:rsidP="00BA218E">
      <w:pPr>
        <w:jc w:val="both"/>
        <w:rPr>
          <w:rtl/>
        </w:rPr>
      </w:pPr>
      <w:r>
        <w:rPr>
          <w:rtl/>
        </w:rPr>
        <w:t xml:space="preserve">מה היו הסיבות שדחפו את רבני צפת </w:t>
      </w:r>
      <w:r>
        <w:rPr>
          <w:rFonts w:hint="cs"/>
          <w:rtl/>
        </w:rPr>
        <w:t>לחדש את הסמיכה ו</w:t>
      </w:r>
      <w:r>
        <w:rPr>
          <w:rtl/>
        </w:rPr>
        <w:t>להקים מחדש את הסנהדרין?</w:t>
      </w:r>
    </w:p>
    <w:p w14:paraId="7CF561EC" w14:textId="575A39E6" w:rsidR="00311B64" w:rsidRDefault="00BA218E" w:rsidP="009611DA">
      <w:pPr>
        <w:jc w:val="both"/>
        <w:rPr>
          <w:rtl/>
        </w:rPr>
      </w:pPr>
      <w:r>
        <w:rPr>
          <w:rFonts w:hint="cs"/>
          <w:rtl/>
        </w:rPr>
        <w:t>אין ספק</w:t>
      </w:r>
      <w:r>
        <w:rPr>
          <w:rtl/>
        </w:rPr>
        <w:t xml:space="preserve"> שההשלכות של הגירוש הטראגי מספרד </w:t>
      </w:r>
      <w:r w:rsidR="009611DA">
        <w:rPr>
          <w:rFonts w:hint="cs"/>
          <w:rtl/>
        </w:rPr>
        <w:t>הניעו את הרצון לבחון את האפשרות</w:t>
      </w:r>
      <w:r>
        <w:rPr>
          <w:rtl/>
        </w:rPr>
        <w:t>.</w:t>
      </w:r>
      <w:r>
        <w:rPr>
          <w:rStyle w:val="a7"/>
          <w:rtl/>
        </w:rPr>
        <w:footnoteReference w:id="6"/>
      </w:r>
      <w:r w:rsidR="009611DA">
        <w:rPr>
          <w:rFonts w:hint="cs"/>
          <w:rtl/>
        </w:rPr>
        <w:t xml:space="preserve"> </w:t>
      </w:r>
      <w:proofErr w:type="spellStart"/>
      <w:r>
        <w:rPr>
          <w:rtl/>
        </w:rPr>
        <w:t>מהר"י</w:t>
      </w:r>
      <w:proofErr w:type="spellEnd"/>
      <w:r>
        <w:rPr>
          <w:rtl/>
        </w:rPr>
        <w:t xml:space="preserve"> </w:t>
      </w:r>
      <w:proofErr w:type="spellStart"/>
      <w:r>
        <w:rPr>
          <w:rtl/>
        </w:rPr>
        <w:t>בירב</w:t>
      </w:r>
      <w:proofErr w:type="spellEnd"/>
      <w:r>
        <w:rPr>
          <w:rtl/>
        </w:rPr>
        <w:t xml:space="preserve"> מזכיר בכתביו סיבות המתחברות ישירות לגירוש ספרד</w:t>
      </w:r>
      <w:r w:rsidR="009611DA">
        <w:rPr>
          <w:rFonts w:hint="cs"/>
          <w:rtl/>
        </w:rPr>
        <w:t xml:space="preserve">: </w:t>
      </w:r>
      <w:r>
        <w:rPr>
          <w:rtl/>
        </w:rPr>
        <w:t xml:space="preserve">הכמיהה לגאולה לאחר הטרגדיה הגדולה, והרצון לעזור לאנוסים </w:t>
      </w:r>
      <w:r w:rsidR="009611DA">
        <w:rPr>
          <w:rtl/>
        </w:rPr>
        <w:t>–</w:t>
      </w:r>
      <w:r w:rsidR="009611DA">
        <w:rPr>
          <w:rFonts w:hint="cs"/>
          <w:rtl/>
        </w:rPr>
        <w:t xml:space="preserve"> </w:t>
      </w:r>
      <w:r>
        <w:rPr>
          <w:rtl/>
        </w:rPr>
        <w:t>אותם יהודים שנאלצו להמיר את דתם, הנקראים לפעמים בלעג "</w:t>
      </w:r>
      <w:proofErr w:type="spellStart"/>
      <w:r>
        <w:rPr>
          <w:rtl/>
        </w:rPr>
        <w:t>מראנוס</w:t>
      </w:r>
      <w:proofErr w:type="spellEnd"/>
      <w:r>
        <w:rPr>
          <w:rtl/>
        </w:rPr>
        <w:t>".</w:t>
      </w:r>
    </w:p>
    <w:p w14:paraId="2E8B2068" w14:textId="27713852" w:rsidR="00311B64" w:rsidRDefault="00311B64" w:rsidP="009611DA">
      <w:pPr>
        <w:jc w:val="both"/>
        <w:rPr>
          <w:rtl/>
        </w:rPr>
      </w:pPr>
      <w:r>
        <w:rPr>
          <w:rtl/>
        </w:rPr>
        <w:t xml:space="preserve">מאז ימי התנ"ך, רדיפה דתית </w:t>
      </w:r>
      <w:r w:rsidR="009611DA">
        <w:rPr>
          <w:rFonts w:hint="cs"/>
          <w:rtl/>
        </w:rPr>
        <w:t xml:space="preserve">נקשרת </w:t>
      </w:r>
      <w:r>
        <w:rPr>
          <w:rtl/>
        </w:rPr>
        <w:t>לגאולה</w:t>
      </w:r>
      <w:r w:rsidR="009611DA">
        <w:rPr>
          <w:rFonts w:hint="cs"/>
          <w:rtl/>
        </w:rPr>
        <w:t xml:space="preserve">. </w:t>
      </w:r>
      <w:proofErr w:type="spellStart"/>
      <w:r>
        <w:rPr>
          <w:rtl/>
        </w:rPr>
        <w:t>שתי</w:t>
      </w:r>
      <w:proofErr w:type="spellEnd"/>
      <w:r>
        <w:rPr>
          <w:rtl/>
        </w:rPr>
        <w:t xml:space="preserve"> פרשיות ארוכות של תוכחה</w:t>
      </w:r>
      <w:r w:rsidR="009611DA">
        <w:rPr>
          <w:rFonts w:hint="cs"/>
          <w:rtl/>
        </w:rPr>
        <w:t xml:space="preserve"> נכתבו בתורה</w:t>
      </w:r>
      <w:r>
        <w:rPr>
          <w:rtl/>
        </w:rPr>
        <w:t>. הראשונה</w:t>
      </w:r>
      <w:r w:rsidR="003C59CD">
        <w:rPr>
          <w:rFonts w:hint="cs"/>
          <w:rtl/>
        </w:rPr>
        <w:t>,</w:t>
      </w:r>
      <w:r w:rsidR="009611DA">
        <w:rPr>
          <w:rFonts w:hint="cs"/>
          <w:rtl/>
        </w:rPr>
        <w:t xml:space="preserve"> בספר </w:t>
      </w:r>
      <w:r>
        <w:rPr>
          <w:rtl/>
        </w:rPr>
        <w:t>ויקרא, מסתיימת בזכירת הברית ע</w:t>
      </w:r>
      <w:r w:rsidR="003C59CD">
        <w:rPr>
          <w:rFonts w:hint="cs"/>
          <w:rtl/>
        </w:rPr>
        <w:t>ל ידי</w:t>
      </w:r>
      <w:r>
        <w:rPr>
          <w:rtl/>
        </w:rPr>
        <w:t xml:space="preserve"> הקב"ה. אולם אחרי הפרשייה השנייה</w:t>
      </w:r>
      <w:r w:rsidR="009611DA">
        <w:rPr>
          <w:rFonts w:hint="cs"/>
          <w:rtl/>
        </w:rPr>
        <w:t xml:space="preserve">, </w:t>
      </w:r>
      <w:r>
        <w:rPr>
          <w:rtl/>
        </w:rPr>
        <w:t>ב</w:t>
      </w:r>
      <w:r w:rsidR="009611DA">
        <w:rPr>
          <w:rFonts w:hint="cs"/>
          <w:rtl/>
        </w:rPr>
        <w:t xml:space="preserve">ספר </w:t>
      </w:r>
      <w:r>
        <w:rPr>
          <w:rtl/>
        </w:rPr>
        <w:t>דברים, מ</w:t>
      </w:r>
      <w:r w:rsidR="003C59CD">
        <w:rPr>
          <w:rFonts w:hint="cs"/>
          <w:rtl/>
        </w:rPr>
        <w:t>ופיע</w:t>
      </w:r>
      <w:r>
        <w:rPr>
          <w:rtl/>
        </w:rPr>
        <w:t>ה פרשת התשובה. בפרשה זו הקב"ה מבטיח ל</w:t>
      </w:r>
      <w:r w:rsidR="009611DA">
        <w:rPr>
          <w:rFonts w:hint="cs"/>
          <w:rtl/>
        </w:rPr>
        <w:t>עם ישראל</w:t>
      </w:r>
      <w:r>
        <w:rPr>
          <w:rtl/>
        </w:rPr>
        <w:t xml:space="preserve"> שבעקבות רדיפות נוראיות, הוא יקבץ את הגלויות ויחזיר</w:t>
      </w:r>
      <w:r w:rsidR="009611DA">
        <w:rPr>
          <w:rFonts w:hint="cs"/>
          <w:rtl/>
        </w:rPr>
        <w:t>ן</w:t>
      </w:r>
      <w:r>
        <w:rPr>
          <w:rtl/>
        </w:rPr>
        <w:t xml:space="preserve"> לארץ ישראל:</w:t>
      </w:r>
    </w:p>
    <w:p w14:paraId="6101A06F" w14:textId="292BFD2E" w:rsidR="00311B64" w:rsidRDefault="008A34FD" w:rsidP="00891307">
      <w:pPr>
        <w:ind w:left="720"/>
        <w:jc w:val="both"/>
        <w:rPr>
          <w:rtl/>
        </w:rPr>
      </w:pPr>
      <w:r w:rsidRPr="008A34FD">
        <w:rPr>
          <w:rtl/>
        </w:rPr>
        <w:t xml:space="preserve">וְהָיָה כִי יָבֹאוּ עָלֶיךָ כָּל הַדְּבָרִים הָאֵלֶּה הַבְּרָכָה וְהַקְּלָלָה אֲשֶׁר נָתַתִּי לְפָנֶיךָ וַהֲשֵׁבֹתָ אֶל לְבָבֶךָ בְּכָל </w:t>
      </w:r>
      <w:proofErr w:type="spellStart"/>
      <w:r w:rsidRPr="008A34FD">
        <w:rPr>
          <w:rtl/>
        </w:rPr>
        <w:t>הַגּוֹיִם</w:t>
      </w:r>
      <w:proofErr w:type="spellEnd"/>
      <w:r w:rsidRPr="008A34FD">
        <w:rPr>
          <w:rtl/>
        </w:rPr>
        <w:t xml:space="preserve"> אֲשֶׁר הִדִּיחֲךָ </w:t>
      </w:r>
      <w:r>
        <w:rPr>
          <w:rFonts w:hint="cs"/>
          <w:rtl/>
        </w:rPr>
        <w:t>ה'</w:t>
      </w:r>
      <w:r w:rsidRPr="008A34FD">
        <w:rPr>
          <w:rtl/>
        </w:rPr>
        <w:t xml:space="preserve"> </w:t>
      </w:r>
      <w:proofErr w:type="spellStart"/>
      <w:r w:rsidRPr="008A34FD">
        <w:rPr>
          <w:rtl/>
        </w:rPr>
        <w:t>אֱלֹ</w:t>
      </w:r>
      <w:r>
        <w:rPr>
          <w:rFonts w:hint="cs"/>
          <w:rtl/>
        </w:rPr>
        <w:t>ק</w:t>
      </w:r>
      <w:r w:rsidRPr="008A34FD">
        <w:rPr>
          <w:rtl/>
        </w:rPr>
        <w:t>ֶיך</w:t>
      </w:r>
      <w:proofErr w:type="spellEnd"/>
      <w:r w:rsidRPr="008A34FD">
        <w:rPr>
          <w:rtl/>
        </w:rPr>
        <w:t xml:space="preserve">ָ שָׁמָּה. וְשַׁבְתָּ עַד </w:t>
      </w:r>
      <w:r>
        <w:rPr>
          <w:rFonts w:hint="cs"/>
          <w:rtl/>
        </w:rPr>
        <w:t>ה'</w:t>
      </w:r>
      <w:r w:rsidRPr="008A34FD">
        <w:rPr>
          <w:rtl/>
        </w:rPr>
        <w:t xml:space="preserve"> </w:t>
      </w:r>
      <w:proofErr w:type="spellStart"/>
      <w:r w:rsidRPr="008A34FD">
        <w:rPr>
          <w:rtl/>
        </w:rPr>
        <w:t>אֱלֹ</w:t>
      </w:r>
      <w:r>
        <w:rPr>
          <w:rFonts w:hint="cs"/>
          <w:rtl/>
        </w:rPr>
        <w:t>ק</w:t>
      </w:r>
      <w:r w:rsidRPr="008A34FD">
        <w:rPr>
          <w:rtl/>
        </w:rPr>
        <w:t>ֶיך</w:t>
      </w:r>
      <w:proofErr w:type="spellEnd"/>
      <w:r w:rsidRPr="008A34FD">
        <w:rPr>
          <w:rtl/>
        </w:rPr>
        <w:t xml:space="preserve">ָ וְשָׁמַעְתָּ </w:t>
      </w:r>
      <w:proofErr w:type="spellStart"/>
      <w:r w:rsidRPr="008A34FD">
        <w:rPr>
          <w:rtl/>
        </w:rPr>
        <w:t>בְקֹלו</w:t>
      </w:r>
      <w:proofErr w:type="spellEnd"/>
      <w:r w:rsidRPr="008A34FD">
        <w:rPr>
          <w:rtl/>
        </w:rPr>
        <w:t xml:space="preserve">ֹ כְּכֹל אֲשֶׁר אָנֹכִי </w:t>
      </w:r>
      <w:proofErr w:type="spellStart"/>
      <w:r w:rsidRPr="008A34FD">
        <w:rPr>
          <w:rtl/>
        </w:rPr>
        <w:t>מְצַוְּך</w:t>
      </w:r>
      <w:proofErr w:type="spellEnd"/>
      <w:r w:rsidRPr="008A34FD">
        <w:rPr>
          <w:rtl/>
        </w:rPr>
        <w:t xml:space="preserve">ָ הַיּוֹם אַתָּה וּבָנֶיךָ בְּכָל לְבָבְךָ וּבְכָל נַפְשֶׁךָ. וְשָׁב </w:t>
      </w:r>
      <w:r>
        <w:rPr>
          <w:rFonts w:hint="cs"/>
          <w:rtl/>
        </w:rPr>
        <w:t>ה'</w:t>
      </w:r>
      <w:r w:rsidRPr="008A34FD">
        <w:rPr>
          <w:rtl/>
        </w:rPr>
        <w:t xml:space="preserve"> </w:t>
      </w:r>
      <w:proofErr w:type="spellStart"/>
      <w:r w:rsidRPr="008A34FD">
        <w:rPr>
          <w:rtl/>
        </w:rPr>
        <w:t>אֱלֹ</w:t>
      </w:r>
      <w:r>
        <w:rPr>
          <w:rFonts w:hint="cs"/>
          <w:rtl/>
        </w:rPr>
        <w:t>ק</w:t>
      </w:r>
      <w:r w:rsidRPr="008A34FD">
        <w:rPr>
          <w:rtl/>
        </w:rPr>
        <w:t>ֶיך</w:t>
      </w:r>
      <w:proofErr w:type="spellEnd"/>
      <w:r w:rsidRPr="008A34FD">
        <w:rPr>
          <w:rtl/>
        </w:rPr>
        <w:t xml:space="preserve">ָ אֶת שְׁבוּתְךָ וְרִחֲמֶךָ וְשָׁב וְקִבֶּצְךָ מִכָּל הָעַמִּים אֲשֶׁר הֱפִיצְךָ </w:t>
      </w:r>
      <w:r>
        <w:rPr>
          <w:rFonts w:hint="cs"/>
          <w:rtl/>
        </w:rPr>
        <w:t>ה'</w:t>
      </w:r>
      <w:r w:rsidRPr="008A34FD">
        <w:rPr>
          <w:rtl/>
        </w:rPr>
        <w:t xml:space="preserve"> </w:t>
      </w:r>
      <w:proofErr w:type="spellStart"/>
      <w:r w:rsidRPr="008A34FD">
        <w:rPr>
          <w:rtl/>
        </w:rPr>
        <w:t>אֱלֹ</w:t>
      </w:r>
      <w:r>
        <w:rPr>
          <w:rFonts w:hint="cs"/>
          <w:rtl/>
        </w:rPr>
        <w:t>ק</w:t>
      </w:r>
      <w:r w:rsidRPr="008A34FD">
        <w:rPr>
          <w:rtl/>
        </w:rPr>
        <w:t>ֶיך</w:t>
      </w:r>
      <w:proofErr w:type="spellEnd"/>
      <w:r w:rsidRPr="008A34FD">
        <w:rPr>
          <w:rtl/>
        </w:rPr>
        <w:t>ָ שָׁמָּה.</w:t>
      </w:r>
      <w:r w:rsidR="00311B64">
        <w:rPr>
          <w:rStyle w:val="a7"/>
          <w:rtl/>
        </w:rPr>
        <w:footnoteReference w:id="7"/>
      </w:r>
      <w:r w:rsidR="00311B64">
        <w:rPr>
          <w:rtl/>
        </w:rPr>
        <w:t xml:space="preserve"> </w:t>
      </w:r>
    </w:p>
    <w:p w14:paraId="123EACF1" w14:textId="7A3230FE" w:rsidR="00311B64" w:rsidRDefault="00311B64" w:rsidP="009611DA">
      <w:pPr>
        <w:jc w:val="both"/>
        <w:rPr>
          <w:rtl/>
        </w:rPr>
      </w:pPr>
      <w:r>
        <w:rPr>
          <w:rtl/>
        </w:rPr>
        <w:t xml:space="preserve">יתר על כן, הנביא ישעיהו קושר בין הגאולה העתידית </w:t>
      </w:r>
      <w:r w:rsidR="009611DA">
        <w:rPr>
          <w:rFonts w:hint="cs"/>
          <w:rtl/>
        </w:rPr>
        <w:t xml:space="preserve">ובין </w:t>
      </w:r>
      <w:r>
        <w:rPr>
          <w:rtl/>
        </w:rPr>
        <w:t>שיקום מערכת המשפט, כפי שה</w:t>
      </w:r>
      <w:r w:rsidR="009611DA">
        <w:rPr>
          <w:rFonts w:hint="cs"/>
          <w:rtl/>
        </w:rPr>
        <w:t>וזכר בדברי הרמב"ם</w:t>
      </w:r>
      <w:r>
        <w:rPr>
          <w:rtl/>
        </w:rPr>
        <w:t>:</w:t>
      </w:r>
    </w:p>
    <w:p w14:paraId="48B4ECB6" w14:textId="6E1380BF" w:rsidR="009611DA" w:rsidRDefault="008A34FD" w:rsidP="009611DA">
      <w:pPr>
        <w:ind w:left="720"/>
        <w:jc w:val="both"/>
        <w:rPr>
          <w:rtl/>
        </w:rPr>
      </w:pPr>
      <w:r w:rsidRPr="008A34FD">
        <w:rPr>
          <w:rtl/>
        </w:rPr>
        <w:t xml:space="preserve">וְאָשִׁיבָה שֹׁפְטַיִךְ כְּבָרִאשֹׁנָה </w:t>
      </w:r>
      <w:proofErr w:type="spellStart"/>
      <w:r w:rsidRPr="008A34FD">
        <w:rPr>
          <w:rtl/>
        </w:rPr>
        <w:t>וְיֹעֲצַיִך</w:t>
      </w:r>
      <w:proofErr w:type="spellEnd"/>
      <w:r w:rsidRPr="008A34FD">
        <w:rPr>
          <w:rtl/>
        </w:rPr>
        <w:t xml:space="preserve">ְ </w:t>
      </w:r>
      <w:proofErr w:type="spellStart"/>
      <w:r w:rsidRPr="008A34FD">
        <w:rPr>
          <w:rtl/>
        </w:rPr>
        <w:t>כְּבַתְּחִלָּה</w:t>
      </w:r>
      <w:proofErr w:type="spellEnd"/>
      <w:r w:rsidRPr="008A34FD">
        <w:rPr>
          <w:rtl/>
        </w:rPr>
        <w:t xml:space="preserve"> אַחֲרֵי כֵן יִקָּרֵא לָךְ עִיר הַצֶּדֶק קִרְיָה נֶאֱמָנָה. צִיּוֹן בְּמִשְׁפָּט תִּפָּדֶה וְשָׁבֶיהָ בִּצְדָקָה.</w:t>
      </w:r>
      <w:r w:rsidR="00311B64">
        <w:rPr>
          <w:rStyle w:val="a7"/>
          <w:rtl/>
        </w:rPr>
        <w:footnoteReference w:id="8"/>
      </w:r>
    </w:p>
    <w:p w14:paraId="11408013" w14:textId="77777777" w:rsidR="003C59CD" w:rsidRDefault="00311B64" w:rsidP="003C59CD">
      <w:pPr>
        <w:jc w:val="both"/>
        <w:rPr>
          <w:rtl/>
        </w:rPr>
      </w:pPr>
      <w:r>
        <w:rPr>
          <w:rtl/>
        </w:rPr>
        <w:t>דפוס דומה</w:t>
      </w:r>
      <w:r w:rsidR="009611DA">
        <w:rPr>
          <w:rFonts w:hint="cs"/>
          <w:rtl/>
        </w:rPr>
        <w:t xml:space="preserve"> של בחינת הקמת הסנהדרין לאחר רדיפה,</w:t>
      </w:r>
      <w:r>
        <w:rPr>
          <w:rtl/>
        </w:rPr>
        <w:t xml:space="preserve"> התרחש שוב </w:t>
      </w:r>
      <w:r w:rsidR="009611DA">
        <w:rPr>
          <w:rFonts w:hint="cs"/>
          <w:rtl/>
        </w:rPr>
        <w:t>כ</w:t>
      </w:r>
      <w:r>
        <w:rPr>
          <w:rtl/>
        </w:rPr>
        <w:t xml:space="preserve">ארבע מאות שנה מאוחר יותר. בשנת 1948, </w:t>
      </w:r>
      <w:r w:rsidR="009611DA">
        <w:rPr>
          <w:rFonts w:hint="cs"/>
          <w:rtl/>
        </w:rPr>
        <w:t>לאחר</w:t>
      </w:r>
      <w:r>
        <w:rPr>
          <w:rtl/>
        </w:rPr>
        <w:t xml:space="preserve"> השואה והקמת מדינת ישראל, קרא הרב יהודה לייב מימון</w:t>
      </w:r>
      <w:r>
        <w:rPr>
          <w:rStyle w:val="a7"/>
          <w:rtl/>
        </w:rPr>
        <w:footnoteReference w:id="9"/>
      </w:r>
      <w:r>
        <w:rPr>
          <w:rtl/>
        </w:rPr>
        <w:t xml:space="preserve"> להקים מחדש את הסנהדרין.</w:t>
      </w:r>
      <w:r w:rsidR="003C59CD">
        <w:rPr>
          <w:rFonts w:hint="cs"/>
          <w:rtl/>
        </w:rPr>
        <w:t xml:space="preserve"> </w:t>
      </w:r>
      <w:r>
        <w:rPr>
          <w:rtl/>
        </w:rPr>
        <w:t>בחיבורו "חידוש הסנהדרין במדינתנו המחודשת", אוסף של מאמריו הרבים בעניין זה, הוא מסביר את מניעיו.</w:t>
      </w:r>
    </w:p>
    <w:p w14:paraId="4E67238F" w14:textId="1E75A332" w:rsidR="00311B64" w:rsidRDefault="009611DA" w:rsidP="003C59CD">
      <w:pPr>
        <w:jc w:val="both"/>
        <w:rPr>
          <w:rtl/>
        </w:rPr>
      </w:pPr>
      <w:r>
        <w:rPr>
          <w:rFonts w:hint="cs"/>
          <w:rtl/>
        </w:rPr>
        <w:t>לשיטתו</w:t>
      </w:r>
      <w:r w:rsidR="003C59CD">
        <w:rPr>
          <w:rFonts w:hint="cs"/>
          <w:rtl/>
        </w:rPr>
        <w:t>,</w:t>
      </w:r>
      <w:r>
        <w:rPr>
          <w:rFonts w:hint="cs"/>
          <w:rtl/>
        </w:rPr>
        <w:t xml:space="preserve"> </w:t>
      </w:r>
      <w:r w:rsidR="00311B64">
        <w:rPr>
          <w:rtl/>
        </w:rPr>
        <w:t xml:space="preserve">הקמת מדינת ישראל היא הצעד הראשון לקראת הגשמת החזון הנבואי של גאולת העם היהודי. השלב הבא חייב </w:t>
      </w:r>
      <w:r>
        <w:rPr>
          <w:rFonts w:hint="cs"/>
          <w:rtl/>
        </w:rPr>
        <w:t xml:space="preserve">לדעתו </w:t>
      </w:r>
      <w:r w:rsidR="00311B64">
        <w:rPr>
          <w:rtl/>
        </w:rPr>
        <w:t>להיות מחובר לתורה ולרוחניות. בספר</w:t>
      </w:r>
      <w:r>
        <w:rPr>
          <w:rFonts w:hint="cs"/>
          <w:rtl/>
        </w:rPr>
        <w:t xml:space="preserve">ו </w:t>
      </w:r>
      <w:r w:rsidR="00311B64">
        <w:rPr>
          <w:rtl/>
        </w:rPr>
        <w:t xml:space="preserve">הוא טען שהרב הראשי של פלסטין המנדטורית, </w:t>
      </w:r>
      <w:proofErr w:type="spellStart"/>
      <w:r w:rsidR="00311B64">
        <w:rPr>
          <w:rtl/>
        </w:rPr>
        <w:t>הראי"ה</w:t>
      </w:r>
      <w:proofErr w:type="spellEnd"/>
      <w:r w:rsidR="00311B64">
        <w:rPr>
          <w:rtl/>
        </w:rPr>
        <w:t xml:space="preserve"> קוק, תמך ברעיון</w:t>
      </w:r>
      <w:r>
        <w:rPr>
          <w:rFonts w:hint="cs"/>
          <w:rtl/>
        </w:rPr>
        <w:t>.</w:t>
      </w:r>
      <w:r w:rsidR="00311B64">
        <w:rPr>
          <w:rtl/>
        </w:rPr>
        <w:t xml:space="preserve"> </w:t>
      </w:r>
      <w:r>
        <w:rPr>
          <w:rFonts w:hint="cs"/>
          <w:rtl/>
        </w:rPr>
        <w:t xml:space="preserve">הוא </w:t>
      </w:r>
      <w:r w:rsidR="003C59CD">
        <w:rPr>
          <w:rFonts w:hint="cs"/>
          <w:rtl/>
        </w:rPr>
        <w:t>ה</w:t>
      </w:r>
      <w:r>
        <w:rPr>
          <w:rFonts w:hint="cs"/>
          <w:rtl/>
        </w:rPr>
        <w:t>סביר שהקמת</w:t>
      </w:r>
      <w:r w:rsidR="00311B64">
        <w:rPr>
          <w:rtl/>
        </w:rPr>
        <w:t xml:space="preserve"> הרבנות הראשית </w:t>
      </w:r>
      <w:r>
        <w:rPr>
          <w:rFonts w:hint="cs"/>
          <w:rtl/>
        </w:rPr>
        <w:t>שימשה</w:t>
      </w:r>
      <w:r w:rsidR="00311B64">
        <w:rPr>
          <w:rtl/>
        </w:rPr>
        <w:t xml:space="preserve"> </w:t>
      </w:r>
      <w:r>
        <w:rPr>
          <w:rFonts w:hint="cs"/>
          <w:rtl/>
        </w:rPr>
        <w:t>כ</w:t>
      </w:r>
      <w:r w:rsidR="00311B64">
        <w:rPr>
          <w:rtl/>
        </w:rPr>
        <w:t>מהלך מקדים להקמת הסנהדרין.</w:t>
      </w:r>
    </w:p>
    <w:p w14:paraId="65CC023C" w14:textId="77777777" w:rsidR="00311B64" w:rsidRDefault="00311B64" w:rsidP="00311B64">
      <w:pPr>
        <w:jc w:val="both"/>
        <w:rPr>
          <w:rtl/>
        </w:rPr>
      </w:pPr>
    </w:p>
    <w:p w14:paraId="3977C272" w14:textId="31C8EAA9" w:rsidR="00311B64" w:rsidRPr="00891307" w:rsidRDefault="00311B64" w:rsidP="00891307">
      <w:pPr>
        <w:jc w:val="both"/>
        <w:rPr>
          <w:b/>
          <w:bCs/>
          <w:u w:val="single"/>
          <w:rtl/>
        </w:rPr>
      </w:pPr>
      <w:r>
        <w:rPr>
          <w:b/>
          <w:bCs/>
          <w:u w:val="single"/>
          <w:rtl/>
        </w:rPr>
        <w:t>ביטול כרת עבור האנוסים</w:t>
      </w:r>
    </w:p>
    <w:p w14:paraId="2390E6D0" w14:textId="44B136AC" w:rsidR="00AC0832" w:rsidRDefault="00311B64" w:rsidP="00891307">
      <w:pPr>
        <w:jc w:val="both"/>
        <w:rPr>
          <w:rtl/>
        </w:rPr>
      </w:pPr>
      <w:r>
        <w:rPr>
          <w:rtl/>
        </w:rPr>
        <w:t>יהודים ספרדים ופורטוגזים רבים שחיו כאנוסים ונאלצו ל</w:t>
      </w:r>
      <w:r w:rsidR="00891307">
        <w:rPr>
          <w:rFonts w:hint="cs"/>
          <w:rtl/>
        </w:rPr>
        <w:t>התנהל על פי</w:t>
      </w:r>
      <w:r>
        <w:rPr>
          <w:rtl/>
        </w:rPr>
        <w:t xml:space="preserve"> </w:t>
      </w:r>
      <w:r w:rsidR="00891307">
        <w:rPr>
          <w:rFonts w:hint="cs"/>
          <w:rtl/>
        </w:rPr>
        <w:t>ה</w:t>
      </w:r>
      <w:r>
        <w:rPr>
          <w:rtl/>
        </w:rPr>
        <w:t>דת הנוצרית הגיעו לצפת</w:t>
      </w:r>
      <w:r w:rsidR="00891307">
        <w:rPr>
          <w:rFonts w:hint="cs"/>
          <w:rtl/>
        </w:rPr>
        <w:t>,</w:t>
      </w:r>
      <w:r>
        <w:rPr>
          <w:rtl/>
        </w:rPr>
        <w:t xml:space="preserve"> מתוך רצון לחזור בתשובה</w:t>
      </w:r>
      <w:r w:rsidR="00891307">
        <w:rPr>
          <w:rFonts w:hint="cs"/>
          <w:rtl/>
        </w:rPr>
        <w:t xml:space="preserve">. הם קיוו </w:t>
      </w:r>
      <w:r>
        <w:rPr>
          <w:rtl/>
        </w:rPr>
        <w:t>ל</w:t>
      </w:r>
      <w:r w:rsidR="00891307">
        <w:rPr>
          <w:rFonts w:hint="cs"/>
          <w:rtl/>
        </w:rPr>
        <w:t>כפר</w:t>
      </w:r>
      <w:r>
        <w:rPr>
          <w:rtl/>
        </w:rPr>
        <w:t xml:space="preserve"> על החטאים שעשו בזמן </w:t>
      </w:r>
      <w:r w:rsidR="00891307">
        <w:rPr>
          <w:rFonts w:hint="cs"/>
          <w:rtl/>
        </w:rPr>
        <w:t>שחיו</w:t>
      </w:r>
      <w:r>
        <w:rPr>
          <w:rtl/>
        </w:rPr>
        <w:t xml:space="preserve"> כאנוסים</w:t>
      </w:r>
      <w:r w:rsidR="007245A4">
        <w:rPr>
          <w:rFonts w:hint="cs"/>
          <w:rtl/>
        </w:rPr>
        <w:t>, ובפרט חטאים שעונשם הוא עונש "כרת" חמור</w:t>
      </w:r>
      <w:r>
        <w:rPr>
          <w:rtl/>
        </w:rPr>
        <w:t>.</w:t>
      </w:r>
    </w:p>
    <w:p w14:paraId="631D7C70" w14:textId="23AFABB5" w:rsidR="00311B64" w:rsidRDefault="00311B64" w:rsidP="00891307">
      <w:pPr>
        <w:jc w:val="both"/>
        <w:rPr>
          <w:rtl/>
        </w:rPr>
      </w:pPr>
      <w:proofErr w:type="spellStart"/>
      <w:r>
        <w:rPr>
          <w:rtl/>
        </w:rPr>
        <w:t>מהר"י</w:t>
      </w:r>
      <w:proofErr w:type="spellEnd"/>
      <w:r>
        <w:rPr>
          <w:rtl/>
        </w:rPr>
        <w:t xml:space="preserve"> </w:t>
      </w:r>
      <w:proofErr w:type="spellStart"/>
      <w:r>
        <w:rPr>
          <w:rtl/>
        </w:rPr>
        <w:t>בירב</w:t>
      </w:r>
      <w:proofErr w:type="spellEnd"/>
      <w:r>
        <w:rPr>
          <w:rtl/>
        </w:rPr>
        <w:t xml:space="preserve"> טען כי עם חידוש הסמיכה והקמת</w:t>
      </w:r>
      <w:r w:rsidR="003C59CD">
        <w:rPr>
          <w:rFonts w:hint="cs"/>
          <w:rtl/>
        </w:rPr>
        <w:t xml:space="preserve"> הסנהדרין </w:t>
      </w:r>
      <w:r>
        <w:rPr>
          <w:rtl/>
        </w:rPr>
        <w:t>מחדש</w:t>
      </w:r>
      <w:r w:rsidR="003C59CD">
        <w:rPr>
          <w:rFonts w:hint="cs"/>
          <w:rtl/>
        </w:rPr>
        <w:t xml:space="preserve">, </w:t>
      </w:r>
      <w:r>
        <w:rPr>
          <w:rtl/>
        </w:rPr>
        <w:t>האנוסים יוכלו לקבל חנינה מעונש הכרת</w:t>
      </w:r>
      <w:r w:rsidR="00AC0832">
        <w:rPr>
          <w:rFonts w:hint="cs"/>
          <w:rtl/>
        </w:rPr>
        <w:t xml:space="preserve"> על ידי </w:t>
      </w:r>
      <w:r w:rsidR="007245A4">
        <w:rPr>
          <w:rFonts w:hint="cs"/>
          <w:rtl/>
        </w:rPr>
        <w:t>קבלת מלקות</w:t>
      </w:r>
      <w:r w:rsidR="003C59CD">
        <w:rPr>
          <w:rFonts w:hint="cs"/>
          <w:rtl/>
        </w:rPr>
        <w:t xml:space="preserve"> כחלופה</w:t>
      </w:r>
      <w:r w:rsidR="007245A4">
        <w:rPr>
          <w:rFonts w:hint="cs"/>
          <w:rtl/>
        </w:rPr>
        <w:t>, בהתבסס על דברי ר' חנניה בן גמליאל במשנה</w:t>
      </w:r>
      <w:r>
        <w:rPr>
          <w:rtl/>
        </w:rPr>
        <w:t>.</w:t>
      </w:r>
      <w:r w:rsidR="007245A4">
        <w:rPr>
          <w:rFonts w:hint="cs"/>
          <w:rtl/>
        </w:rPr>
        <w:t xml:space="preserve"> </w:t>
      </w:r>
      <w:r w:rsidR="00891307">
        <w:rPr>
          <w:rFonts w:hint="cs"/>
          <w:rtl/>
        </w:rPr>
        <w:t>ננסה</w:t>
      </w:r>
      <w:r>
        <w:rPr>
          <w:rtl/>
        </w:rPr>
        <w:t xml:space="preserve"> </w:t>
      </w:r>
      <w:r w:rsidR="00891307">
        <w:rPr>
          <w:rFonts w:hint="cs"/>
          <w:rtl/>
        </w:rPr>
        <w:t>ל</w:t>
      </w:r>
      <w:r>
        <w:rPr>
          <w:rtl/>
        </w:rPr>
        <w:t>בח</w:t>
      </w:r>
      <w:r w:rsidR="00891307">
        <w:rPr>
          <w:rFonts w:hint="cs"/>
          <w:rtl/>
        </w:rPr>
        <w:t>ו</w:t>
      </w:r>
      <w:r>
        <w:rPr>
          <w:rtl/>
        </w:rPr>
        <w:t>ן את סוגיה זו.</w:t>
      </w:r>
      <w:r w:rsidR="007245A4">
        <w:rPr>
          <w:rStyle w:val="a7"/>
          <w:rtl/>
        </w:rPr>
        <w:footnoteReference w:id="10"/>
      </w:r>
    </w:p>
    <w:p w14:paraId="77AE6B2D" w14:textId="5C960FAF" w:rsidR="00311B64" w:rsidRDefault="00311B64" w:rsidP="00891307">
      <w:pPr>
        <w:jc w:val="both"/>
        <w:rPr>
          <w:rtl/>
        </w:rPr>
      </w:pPr>
      <w:r>
        <w:rPr>
          <w:rtl/>
        </w:rPr>
        <w:t>בתורה נאמר (דברים כה, א</w:t>
      </w:r>
      <w:r w:rsidR="00891307">
        <w:rPr>
          <w:rtl/>
        </w:rPr>
        <w:t>–</w:t>
      </w:r>
      <w:r>
        <w:rPr>
          <w:rtl/>
        </w:rPr>
        <w:t>ג) כי בית דין חייב להעניש רשע בעונש מלקות</w:t>
      </w:r>
      <w:r w:rsidR="00891307">
        <w:rPr>
          <w:rFonts w:hint="cs"/>
          <w:rtl/>
        </w:rPr>
        <w:t>:</w:t>
      </w:r>
    </w:p>
    <w:p w14:paraId="6F8686CA" w14:textId="28EA97D1" w:rsidR="00311B64" w:rsidRPr="008A34FD" w:rsidRDefault="008A34FD" w:rsidP="008A34FD">
      <w:pPr>
        <w:ind w:left="720"/>
        <w:jc w:val="both"/>
        <w:rPr>
          <w:rtl/>
        </w:rPr>
      </w:pPr>
      <w:r w:rsidRPr="008A34FD">
        <w:rPr>
          <w:rtl/>
        </w:rPr>
        <w:t xml:space="preserve">כִּי יִהְיֶה רִיב בֵּין אֲנָשִׁים וְנִגְּשׁוּ אֶל הַמִּשְׁפָּט וּשְׁפָטוּם וְהִצְדִּיקוּ אֶת הַצַּדִּיק וְהִרְשִׁיעוּ אֶת הָרָשָׁע. וְהָיָה אִם בִּן </w:t>
      </w:r>
      <w:proofErr w:type="spellStart"/>
      <w:r w:rsidRPr="008A34FD">
        <w:rPr>
          <w:rtl/>
        </w:rPr>
        <w:t>הַכּוֹת</w:t>
      </w:r>
      <w:proofErr w:type="spellEnd"/>
      <w:r w:rsidRPr="008A34FD">
        <w:rPr>
          <w:rtl/>
        </w:rPr>
        <w:t xml:space="preserve"> הָרָשָׁע וְהִפִּילוֹ הַשֹּׁפֵט וְהִכָּהוּ לְפָנָיו כְּדֵי </w:t>
      </w:r>
      <w:proofErr w:type="spellStart"/>
      <w:r w:rsidRPr="008A34FD">
        <w:rPr>
          <w:rtl/>
        </w:rPr>
        <w:t>רִשְׁעָתו</w:t>
      </w:r>
      <w:proofErr w:type="spellEnd"/>
      <w:r w:rsidRPr="008A34FD">
        <w:rPr>
          <w:rtl/>
        </w:rPr>
        <w:t xml:space="preserve">ֹ בְּמִסְפָּר. אַרְבָּעִים יַכֶּנּוּ לֹא </w:t>
      </w:r>
      <w:proofErr w:type="spellStart"/>
      <w:r w:rsidRPr="008A34FD">
        <w:rPr>
          <w:rtl/>
        </w:rPr>
        <w:t>יֹסִיף</w:t>
      </w:r>
      <w:proofErr w:type="spellEnd"/>
      <w:r w:rsidRPr="008A34FD">
        <w:rPr>
          <w:rtl/>
        </w:rPr>
        <w:t xml:space="preserve"> פֶּן </w:t>
      </w:r>
      <w:proofErr w:type="spellStart"/>
      <w:r w:rsidRPr="008A34FD">
        <w:rPr>
          <w:rtl/>
        </w:rPr>
        <w:t>יֹסִיף</w:t>
      </w:r>
      <w:proofErr w:type="spellEnd"/>
      <w:r w:rsidRPr="008A34FD">
        <w:rPr>
          <w:rtl/>
        </w:rPr>
        <w:t xml:space="preserve"> </w:t>
      </w:r>
      <w:proofErr w:type="spellStart"/>
      <w:r w:rsidRPr="008A34FD">
        <w:rPr>
          <w:rtl/>
        </w:rPr>
        <w:t>לְהַכֹּתו</w:t>
      </w:r>
      <w:proofErr w:type="spellEnd"/>
      <w:r w:rsidRPr="008A34FD">
        <w:rPr>
          <w:rtl/>
        </w:rPr>
        <w:t>ֹ עַל אֵלֶּה מַכָּה רַבָּה וְנִקְלָה אָחִיךָ לְעֵינֶיךָ.</w:t>
      </w:r>
    </w:p>
    <w:p w14:paraId="5CDBC154" w14:textId="7B78742D" w:rsidR="00311B64" w:rsidRDefault="00780372" w:rsidP="007245A4">
      <w:pPr>
        <w:jc w:val="both"/>
        <w:rPr>
          <w:rtl/>
        </w:rPr>
      </w:pPr>
      <w:r>
        <w:rPr>
          <w:rFonts w:hint="cs"/>
          <w:rtl/>
        </w:rPr>
        <w:t xml:space="preserve">באופן </w:t>
      </w:r>
      <w:r w:rsidR="007245A4">
        <w:rPr>
          <w:rFonts w:hint="cs"/>
          <w:rtl/>
        </w:rPr>
        <w:t>בסיסי</w:t>
      </w:r>
      <w:r>
        <w:rPr>
          <w:rFonts w:hint="cs"/>
          <w:rtl/>
        </w:rPr>
        <w:t xml:space="preserve">, </w:t>
      </w:r>
      <w:r w:rsidR="008A34FD">
        <w:rPr>
          <w:rFonts w:hint="cs"/>
          <w:rtl/>
        </w:rPr>
        <w:t xml:space="preserve">עונש מלקות ניתן על ידי בית דין </w:t>
      </w:r>
      <w:r>
        <w:rPr>
          <w:rFonts w:hint="cs"/>
          <w:rtl/>
        </w:rPr>
        <w:t>כאשר אדם עבר במזיד על מצוות לא תעשה</w:t>
      </w:r>
      <w:r w:rsidR="008A34FD">
        <w:rPr>
          <w:rFonts w:hint="cs"/>
          <w:rtl/>
        </w:rPr>
        <w:t>.</w:t>
      </w:r>
      <w:r w:rsidR="00311B64">
        <w:rPr>
          <w:rStyle w:val="a7"/>
          <w:rtl/>
        </w:rPr>
        <w:footnoteReference w:id="11"/>
      </w:r>
      <w:r w:rsidR="007245A4">
        <w:rPr>
          <w:rFonts w:hint="cs"/>
          <w:rtl/>
        </w:rPr>
        <w:t xml:space="preserve"> </w:t>
      </w:r>
      <w:r w:rsidR="00311B64">
        <w:rPr>
          <w:rtl/>
        </w:rPr>
        <w:t>המשנה (מכות ג, טו) מצטטת את רבי חנניה בן גמליאל שפוסק:</w:t>
      </w:r>
    </w:p>
    <w:p w14:paraId="614CF338" w14:textId="617B67FC" w:rsidR="00311B64" w:rsidRDefault="00311B64" w:rsidP="00780372">
      <w:pPr>
        <w:ind w:left="720"/>
        <w:jc w:val="both"/>
      </w:pPr>
      <w:r>
        <w:rPr>
          <w:rtl/>
        </w:rPr>
        <w:t>כל חייבי כריתות שלקו נפטרו ידי כריתתם, שנאמר</w:t>
      </w:r>
      <w:r w:rsidR="00780372">
        <w:rPr>
          <w:rFonts w:hint="cs"/>
          <w:rtl/>
        </w:rPr>
        <w:t>:</w:t>
      </w:r>
      <w:r>
        <w:rPr>
          <w:rtl/>
        </w:rPr>
        <w:t xml:space="preserve">  </w:t>
      </w:r>
      <w:r w:rsidR="00780372">
        <w:rPr>
          <w:rFonts w:hint="cs"/>
          <w:rtl/>
        </w:rPr>
        <w:t>"</w:t>
      </w:r>
      <w:r>
        <w:rPr>
          <w:rtl/>
        </w:rPr>
        <w:t>ונקלה אחיך לעיניך</w:t>
      </w:r>
      <w:r w:rsidR="00780372">
        <w:rPr>
          <w:rFonts w:hint="cs"/>
          <w:rtl/>
        </w:rPr>
        <w:t>"</w:t>
      </w:r>
      <w:r>
        <w:rPr>
          <w:rtl/>
        </w:rPr>
        <w:t>. כשלקה, הרי הוא כאחיך.</w:t>
      </w:r>
    </w:p>
    <w:p w14:paraId="601B83FB" w14:textId="481D3A83" w:rsidR="00311B64" w:rsidRPr="007245A4" w:rsidRDefault="007245A4" w:rsidP="007245A4">
      <w:pPr>
        <w:jc w:val="both"/>
        <w:rPr>
          <w:rtl/>
        </w:rPr>
      </w:pPr>
      <w:r>
        <w:rPr>
          <w:rFonts w:hint="cs"/>
          <w:rtl/>
        </w:rPr>
        <w:t xml:space="preserve">כלומר, במסגרת עברות שעונשן עונש מוות בידי שמיים ("כרת" או "מיתה בידי שמיים"), ניתן לקבל מלקות שבכוחן לבוא </w:t>
      </w:r>
      <w:r w:rsidR="003C59CD">
        <w:rPr>
          <w:rFonts w:hint="cs"/>
          <w:rtl/>
        </w:rPr>
        <w:t>תחת</w:t>
      </w:r>
      <w:r>
        <w:rPr>
          <w:rFonts w:hint="cs"/>
          <w:rtl/>
        </w:rPr>
        <w:t xml:space="preserve"> עונש המוות. </w:t>
      </w:r>
      <w:r w:rsidR="00311B64">
        <w:rPr>
          <w:rtl/>
        </w:rPr>
        <w:t>הלכה</w:t>
      </w:r>
      <w:r w:rsidR="00311B64" w:rsidRPr="00780372">
        <w:rPr>
          <w:rFonts w:ascii="Narkisim" w:hAnsi="Narkisim"/>
          <w:sz w:val="21"/>
          <w:rtl/>
        </w:rPr>
        <w:t xml:space="preserve"> זו מעלה כמה שאלות</w:t>
      </w:r>
      <w:r w:rsidR="00780372" w:rsidRPr="00780372">
        <w:rPr>
          <w:rFonts w:ascii="Narkisim" w:hAnsi="Narkisim"/>
          <w:sz w:val="21"/>
          <w:rtl/>
        </w:rPr>
        <w:t>,</w:t>
      </w:r>
      <w:r w:rsidR="00311B64" w:rsidRPr="00780372">
        <w:rPr>
          <w:rFonts w:ascii="Narkisim" w:hAnsi="Narkisim"/>
          <w:sz w:val="21"/>
          <w:rtl/>
        </w:rPr>
        <w:t xml:space="preserve"> </w:t>
      </w:r>
      <w:r w:rsidR="00780372" w:rsidRPr="00780372">
        <w:rPr>
          <w:rFonts w:ascii="Narkisim" w:hAnsi="Narkisim"/>
          <w:sz w:val="21"/>
          <w:rtl/>
        </w:rPr>
        <w:t>שנידונו</w:t>
      </w:r>
      <w:r w:rsidR="00311B64" w:rsidRPr="00780372">
        <w:rPr>
          <w:rFonts w:ascii="Narkisim" w:hAnsi="Narkisim"/>
          <w:sz w:val="21"/>
          <w:rtl/>
        </w:rPr>
        <w:t xml:space="preserve"> בקרב רבני צפת וירושלים:</w:t>
      </w:r>
    </w:p>
    <w:p w14:paraId="654F6700" w14:textId="77777777" w:rsidR="00780372" w:rsidRDefault="00311B64" w:rsidP="00780372">
      <w:pPr>
        <w:pStyle w:val="aff5"/>
        <w:numPr>
          <w:ilvl w:val="0"/>
          <w:numId w:val="19"/>
        </w:numPr>
        <w:jc w:val="both"/>
        <w:rPr>
          <w:rFonts w:ascii="Narkisim" w:hAnsi="Narkisim" w:cs="Narkisim"/>
          <w:sz w:val="21"/>
          <w:szCs w:val="21"/>
        </w:rPr>
      </w:pPr>
      <w:r w:rsidRPr="00780372">
        <w:rPr>
          <w:rFonts w:ascii="Narkisim" w:hAnsi="Narkisim" w:cs="Narkisim"/>
          <w:sz w:val="21"/>
          <w:szCs w:val="21"/>
          <w:rtl/>
        </w:rPr>
        <w:t>האם המלקות עצמן פוטרות את העבריין מעונש נוסף, או שמא הסבל והמבוכה הכרוכים בכך משיגים זאת?</w:t>
      </w:r>
    </w:p>
    <w:p w14:paraId="327105A3" w14:textId="77777777" w:rsidR="00AC0832" w:rsidRDefault="00311B64" w:rsidP="00AC0832">
      <w:pPr>
        <w:pStyle w:val="aff5"/>
        <w:numPr>
          <w:ilvl w:val="0"/>
          <w:numId w:val="19"/>
        </w:numPr>
        <w:jc w:val="both"/>
        <w:rPr>
          <w:rFonts w:ascii="Narkisim" w:hAnsi="Narkisim" w:cs="Narkisim"/>
          <w:sz w:val="21"/>
          <w:szCs w:val="21"/>
        </w:rPr>
      </w:pPr>
      <w:r w:rsidRPr="00780372">
        <w:rPr>
          <w:rFonts w:ascii="Narkisim" w:hAnsi="Narkisim" w:cs="Narkisim"/>
          <w:sz w:val="21"/>
          <w:szCs w:val="21"/>
          <w:rtl/>
        </w:rPr>
        <w:t>בדרך כלל עונשים ניתנים על ידי בית דין רק כאשר ניתנה התראה לפני העבירה</w:t>
      </w:r>
      <w:r w:rsidR="00AC0832">
        <w:rPr>
          <w:rFonts w:ascii="Narkisim" w:hAnsi="Narkisim" w:cs="Narkisim" w:hint="cs"/>
          <w:sz w:val="21"/>
          <w:szCs w:val="21"/>
          <w:rtl/>
        </w:rPr>
        <w:t>, וכאשר יש שני עדים לעבירה. האם ניתן להיפטר מעונש המוות על ידי קבלת מלקות גם ללא התראה ועדים</w:t>
      </w:r>
      <w:r w:rsidRPr="00780372">
        <w:rPr>
          <w:rFonts w:ascii="Narkisim" w:hAnsi="Narkisim" w:cs="Narkisim"/>
          <w:sz w:val="21"/>
          <w:szCs w:val="21"/>
          <w:rtl/>
        </w:rPr>
        <w:t>?</w:t>
      </w:r>
    </w:p>
    <w:p w14:paraId="64B47D2A" w14:textId="08FBBA43" w:rsidR="00311B64" w:rsidRDefault="00311B64" w:rsidP="00711CCE">
      <w:pPr>
        <w:pStyle w:val="aff5"/>
        <w:numPr>
          <w:ilvl w:val="0"/>
          <w:numId w:val="19"/>
        </w:numPr>
        <w:jc w:val="both"/>
      </w:pPr>
      <w:r w:rsidRPr="00AC0832">
        <w:rPr>
          <w:rFonts w:ascii="Narkisim" w:hAnsi="Narkisim" w:cs="Narkisim"/>
          <w:sz w:val="21"/>
          <w:szCs w:val="21"/>
          <w:rtl/>
        </w:rPr>
        <w:t xml:space="preserve">האם </w:t>
      </w:r>
      <w:r w:rsidR="00AC0832" w:rsidRPr="00AC0832">
        <w:rPr>
          <w:rFonts w:ascii="Narkisim" w:hAnsi="Narkisim" w:cs="Narkisim" w:hint="cs"/>
          <w:sz w:val="21"/>
          <w:szCs w:val="21"/>
          <w:rtl/>
        </w:rPr>
        <w:t>ניתן לשוב ב</w:t>
      </w:r>
      <w:r w:rsidRPr="00AC0832">
        <w:rPr>
          <w:rFonts w:ascii="Narkisim" w:hAnsi="Narkisim" w:cs="Narkisim"/>
          <w:sz w:val="21"/>
          <w:szCs w:val="21"/>
          <w:rtl/>
        </w:rPr>
        <w:t>תשובה שלמה</w:t>
      </w:r>
      <w:r w:rsidR="00AC0832" w:rsidRPr="00AC0832">
        <w:rPr>
          <w:rFonts w:ascii="Narkisim" w:hAnsi="Narkisim" w:cs="Narkisim" w:hint="cs"/>
          <w:sz w:val="21"/>
          <w:szCs w:val="21"/>
          <w:rtl/>
        </w:rPr>
        <w:t>, ולהיפטר מלכתחילה מעונש המוות</w:t>
      </w:r>
      <w:r w:rsidRPr="00AC0832">
        <w:rPr>
          <w:rFonts w:ascii="Narkisim" w:hAnsi="Narkisim" w:cs="Narkisim"/>
          <w:sz w:val="21"/>
          <w:szCs w:val="21"/>
          <w:rtl/>
        </w:rPr>
        <w:t>?</w:t>
      </w:r>
    </w:p>
    <w:p w14:paraId="3C254267" w14:textId="77777777" w:rsidR="00AC0832" w:rsidRDefault="00AC0832" w:rsidP="00AC0832">
      <w:pPr>
        <w:ind w:left="360"/>
        <w:jc w:val="both"/>
        <w:rPr>
          <w:rtl/>
        </w:rPr>
      </w:pPr>
    </w:p>
    <w:p w14:paraId="6095C351" w14:textId="6CB142F9" w:rsidR="00311B64" w:rsidRPr="00AC0832" w:rsidRDefault="00311B64" w:rsidP="00AC0832">
      <w:pPr>
        <w:jc w:val="both"/>
        <w:rPr>
          <w:b/>
          <w:bCs/>
          <w:u w:val="single"/>
          <w:rtl/>
        </w:rPr>
      </w:pPr>
      <w:r>
        <w:rPr>
          <w:b/>
          <w:bCs/>
          <w:u w:val="single"/>
          <w:rtl/>
        </w:rPr>
        <w:t>תשובה עם מלקות?</w:t>
      </w:r>
    </w:p>
    <w:p w14:paraId="0F7661A6" w14:textId="0C243C63" w:rsidR="00311B64" w:rsidRDefault="00311B64" w:rsidP="00AC0832">
      <w:pPr>
        <w:jc w:val="both"/>
        <w:rPr>
          <w:rtl/>
        </w:rPr>
      </w:pPr>
      <w:r>
        <w:rPr>
          <w:rtl/>
        </w:rPr>
        <w:t xml:space="preserve">הרמב"ם פוסק </w:t>
      </w:r>
      <w:r w:rsidR="00AC0832">
        <w:rPr>
          <w:rFonts w:hint="cs"/>
          <w:rtl/>
        </w:rPr>
        <w:t>על פי</w:t>
      </w:r>
      <w:r>
        <w:rPr>
          <w:rtl/>
        </w:rPr>
        <w:t xml:space="preserve"> המשנה:</w:t>
      </w:r>
    </w:p>
    <w:p w14:paraId="76FB3A41" w14:textId="652D6673" w:rsidR="00311B64" w:rsidRDefault="00311B64" w:rsidP="00AC0832">
      <w:pPr>
        <w:ind w:left="720"/>
        <w:jc w:val="both"/>
        <w:rPr>
          <w:rtl/>
        </w:rPr>
      </w:pPr>
      <w:r>
        <w:rPr>
          <w:rtl/>
        </w:rPr>
        <w:lastRenderedPageBreak/>
        <w:t xml:space="preserve">כל מי שחטא ולקה חוזר לכשרותו שנאמר ונקלה אחיך לעיניך כיון שלקה הרי הוא אחיך, אף כל </w:t>
      </w:r>
      <w:proofErr w:type="spellStart"/>
      <w:r>
        <w:rPr>
          <w:rtl/>
        </w:rPr>
        <w:t>מחוייבי</w:t>
      </w:r>
      <w:proofErr w:type="spellEnd"/>
      <w:r>
        <w:rPr>
          <w:rtl/>
        </w:rPr>
        <w:t xml:space="preserve"> כרת שלקו נפטרו מידי כריתתן.</w:t>
      </w:r>
      <w:r>
        <w:rPr>
          <w:rStyle w:val="a7"/>
          <w:rtl/>
        </w:rPr>
        <w:footnoteReference w:id="12"/>
      </w:r>
    </w:p>
    <w:p w14:paraId="4DC6CAF5" w14:textId="77777777" w:rsidR="00AC0832" w:rsidRDefault="00AC0832" w:rsidP="00AC0832">
      <w:pPr>
        <w:jc w:val="both"/>
        <w:rPr>
          <w:rtl/>
        </w:rPr>
      </w:pPr>
      <w:r>
        <w:rPr>
          <w:rFonts w:hint="cs"/>
          <w:rtl/>
        </w:rPr>
        <w:t>נראה לאור זאת שהמלקות בפני עצמן פוטרות מחיוב הכרת.</w:t>
      </w:r>
    </w:p>
    <w:p w14:paraId="795358D8" w14:textId="60ED83D7" w:rsidR="00311B64" w:rsidRDefault="00AC0832" w:rsidP="00AC0832">
      <w:pPr>
        <w:jc w:val="both"/>
        <w:rPr>
          <w:rtl/>
        </w:rPr>
      </w:pPr>
      <w:r>
        <w:rPr>
          <w:rFonts w:hint="cs"/>
          <w:rtl/>
        </w:rPr>
        <w:t>עם זאת,</w:t>
      </w:r>
      <w:r w:rsidR="00311B64">
        <w:rPr>
          <w:rtl/>
        </w:rPr>
        <w:t xml:space="preserve"> בפירושו למשנה</w:t>
      </w:r>
      <w:r w:rsidR="00311B64">
        <w:rPr>
          <w:rStyle w:val="a7"/>
          <w:rtl/>
        </w:rPr>
        <w:footnoteReference w:id="13"/>
      </w:r>
      <w:r w:rsidR="00311B64">
        <w:rPr>
          <w:rtl/>
        </w:rPr>
        <w:t xml:space="preserve"> </w:t>
      </w:r>
      <w:r>
        <w:rPr>
          <w:rFonts w:hint="cs"/>
          <w:rtl/>
        </w:rPr>
        <w:t xml:space="preserve">הרמב"ם </w:t>
      </w:r>
      <w:r>
        <w:rPr>
          <w:rtl/>
        </w:rPr>
        <w:t xml:space="preserve">דורש בפירוש גם חזרה בתשובה </w:t>
      </w:r>
      <w:r>
        <w:rPr>
          <w:rFonts w:hint="cs"/>
          <w:rtl/>
        </w:rPr>
        <w:t>לשם</w:t>
      </w:r>
      <w:r>
        <w:rPr>
          <w:rtl/>
        </w:rPr>
        <w:t xml:space="preserve"> חנינה על עבירה ש</w:t>
      </w:r>
      <w:r>
        <w:rPr>
          <w:rFonts w:hint="cs"/>
          <w:rtl/>
        </w:rPr>
        <w:t xml:space="preserve">עונשה כרת. </w:t>
      </w:r>
      <w:r w:rsidR="00311B64">
        <w:rPr>
          <w:rtl/>
        </w:rPr>
        <w:t xml:space="preserve">הרב יעקב </w:t>
      </w:r>
      <w:proofErr w:type="spellStart"/>
      <w:r w:rsidR="00311B64">
        <w:rPr>
          <w:rtl/>
        </w:rPr>
        <w:t>אטלינגר</w:t>
      </w:r>
      <w:proofErr w:type="spellEnd"/>
      <w:r w:rsidR="00311B64">
        <w:rPr>
          <w:rStyle w:val="a7"/>
          <w:rtl/>
        </w:rPr>
        <w:footnoteReference w:id="14"/>
      </w:r>
      <w:r w:rsidR="00311B64">
        <w:rPr>
          <w:rtl/>
        </w:rPr>
        <w:t xml:space="preserve"> מסביר שעמדת הרמב"ם מבוססת על הגמרא </w:t>
      </w:r>
      <w:proofErr w:type="spellStart"/>
      <w:r w:rsidR="00311B64">
        <w:rPr>
          <w:rtl/>
        </w:rPr>
        <w:t>ביומא</w:t>
      </w:r>
      <w:proofErr w:type="spellEnd"/>
      <w:r w:rsidR="00311B64">
        <w:rPr>
          <w:rtl/>
        </w:rPr>
        <w:t xml:space="preserve"> פו ע</w:t>
      </w:r>
      <w:r>
        <w:rPr>
          <w:rFonts w:hint="cs"/>
          <w:rtl/>
        </w:rPr>
        <w:t>"</w:t>
      </w:r>
      <w:r w:rsidR="00311B64">
        <w:rPr>
          <w:rtl/>
        </w:rPr>
        <w:t>א, הקובעת שמי ש</w:t>
      </w:r>
      <w:r>
        <w:rPr>
          <w:rFonts w:hint="cs"/>
          <w:rtl/>
        </w:rPr>
        <w:t>חוטא ומתחייב בכרת</w:t>
      </w:r>
      <w:r w:rsidR="00311B64">
        <w:rPr>
          <w:rtl/>
        </w:rPr>
        <w:t xml:space="preserve"> זוכה לכפרה רק על ידי תשובה וייסורים. הלכה זו מופיעה בהלכות תשובה של הרמב"ם:</w:t>
      </w:r>
    </w:p>
    <w:p w14:paraId="2ABB6243" w14:textId="535A1D9C" w:rsidR="00311B64" w:rsidRDefault="00311B64" w:rsidP="00AC0832">
      <w:pPr>
        <w:ind w:left="720"/>
        <w:jc w:val="both"/>
        <w:rPr>
          <w:rtl/>
        </w:rPr>
      </w:pPr>
      <w:r>
        <w:rPr>
          <w:rtl/>
        </w:rPr>
        <w:t xml:space="preserve">עבר על כריתות ומיתות בית דין ועשה תשובה, תשובה ויום הכפורים </w:t>
      </w:r>
      <w:proofErr w:type="spellStart"/>
      <w:r>
        <w:rPr>
          <w:rtl/>
        </w:rPr>
        <w:t>תולין</w:t>
      </w:r>
      <w:proofErr w:type="spellEnd"/>
      <w:r>
        <w:rPr>
          <w:rtl/>
        </w:rPr>
        <w:t xml:space="preserve"> </w:t>
      </w:r>
      <w:proofErr w:type="spellStart"/>
      <w:r>
        <w:rPr>
          <w:rtl/>
        </w:rPr>
        <w:t>ויסורין</w:t>
      </w:r>
      <w:proofErr w:type="spellEnd"/>
      <w:r>
        <w:rPr>
          <w:rtl/>
        </w:rPr>
        <w:t xml:space="preserve"> </w:t>
      </w:r>
      <w:proofErr w:type="spellStart"/>
      <w:r>
        <w:rPr>
          <w:rtl/>
        </w:rPr>
        <w:t>הבאין</w:t>
      </w:r>
      <w:proofErr w:type="spellEnd"/>
      <w:r>
        <w:rPr>
          <w:rtl/>
        </w:rPr>
        <w:t xml:space="preserve"> עליו </w:t>
      </w:r>
      <w:proofErr w:type="spellStart"/>
      <w:r>
        <w:rPr>
          <w:rtl/>
        </w:rPr>
        <w:t>גומרין</w:t>
      </w:r>
      <w:proofErr w:type="spellEnd"/>
      <w:r>
        <w:rPr>
          <w:rtl/>
        </w:rPr>
        <w:t xml:space="preserve"> לו הכפרה, ולעולם אין מתכפר לו כפרה גמורה עד שיבואו עליו </w:t>
      </w:r>
      <w:proofErr w:type="spellStart"/>
      <w:r>
        <w:rPr>
          <w:rtl/>
        </w:rPr>
        <w:t>יסורין</w:t>
      </w:r>
      <w:proofErr w:type="spellEnd"/>
      <w:r>
        <w:rPr>
          <w:rtl/>
        </w:rPr>
        <w:t xml:space="preserve"> ובאלו נאמר ופקדתי בשבט פשעם ובנגעים עונם.</w:t>
      </w:r>
      <w:r>
        <w:rPr>
          <w:rStyle w:val="a7"/>
          <w:rtl/>
        </w:rPr>
        <w:footnoteReference w:id="15"/>
      </w:r>
    </w:p>
    <w:p w14:paraId="58FEB02B" w14:textId="22DBE1EE" w:rsidR="00311B64" w:rsidRDefault="00311B64" w:rsidP="00AC0832">
      <w:pPr>
        <w:jc w:val="both"/>
        <w:rPr>
          <w:rtl/>
        </w:rPr>
      </w:pPr>
      <w:r>
        <w:rPr>
          <w:rtl/>
        </w:rPr>
        <w:t>הפסוק בתהילים מזכיר את השבט (מלקות</w:t>
      </w:r>
      <w:r w:rsidR="00AC0832">
        <w:rPr>
          <w:rFonts w:hint="cs"/>
          <w:rtl/>
        </w:rPr>
        <w:t>)</w:t>
      </w:r>
      <w:r>
        <w:rPr>
          <w:rtl/>
        </w:rPr>
        <w:t xml:space="preserve">. לפיכך, מסביר הרב </w:t>
      </w:r>
      <w:proofErr w:type="spellStart"/>
      <w:r>
        <w:rPr>
          <w:rtl/>
        </w:rPr>
        <w:t>אטלינגר</w:t>
      </w:r>
      <w:proofErr w:type="spellEnd"/>
      <w:r>
        <w:rPr>
          <w:rtl/>
        </w:rPr>
        <w:t xml:space="preserve">, הרמב"ם דורש מלקות, שהם </w:t>
      </w:r>
      <w:r w:rsidR="00AC0832">
        <w:rPr>
          <w:rFonts w:hint="cs"/>
          <w:rtl/>
        </w:rPr>
        <w:t>למעשה</w:t>
      </w:r>
      <w:r>
        <w:rPr>
          <w:rtl/>
        </w:rPr>
        <w:t xml:space="preserve"> סוג של ייסורים.</w:t>
      </w:r>
    </w:p>
    <w:p w14:paraId="3DB94BCC" w14:textId="4115A42C" w:rsidR="00311B64" w:rsidRDefault="003C59CD" w:rsidP="00311B64">
      <w:pPr>
        <w:jc w:val="both"/>
        <w:rPr>
          <w:rtl/>
        </w:rPr>
      </w:pPr>
      <w:r>
        <w:rPr>
          <w:rFonts w:hint="cs"/>
          <w:rtl/>
        </w:rPr>
        <w:t xml:space="preserve">אם כן, </w:t>
      </w:r>
      <w:r w:rsidR="00311B64">
        <w:rPr>
          <w:rtl/>
        </w:rPr>
        <w:t>כיצד נוכל להסביר את הסתירה בכתבי הרמב"ם?</w:t>
      </w:r>
    </w:p>
    <w:p w14:paraId="089D935A" w14:textId="764813AF" w:rsidR="00311B64" w:rsidRDefault="00311B64" w:rsidP="00311B64">
      <w:pPr>
        <w:jc w:val="both"/>
        <w:rPr>
          <w:rFonts w:hint="cs"/>
          <w:rtl/>
        </w:rPr>
      </w:pPr>
      <w:r>
        <w:rPr>
          <w:rtl/>
        </w:rPr>
        <w:t xml:space="preserve">הרב חיים עוזר </w:t>
      </w:r>
      <w:proofErr w:type="spellStart"/>
      <w:r>
        <w:rPr>
          <w:rtl/>
        </w:rPr>
        <w:t>גרודזנסקי</w:t>
      </w:r>
      <w:proofErr w:type="spellEnd"/>
      <w:r>
        <w:rPr>
          <w:rStyle w:val="a7"/>
          <w:rtl/>
        </w:rPr>
        <w:footnoteReference w:id="16"/>
      </w:r>
      <w:r>
        <w:rPr>
          <w:rtl/>
        </w:rPr>
        <w:t xml:space="preserve"> מסביר שיש שתי רמות של כפרה. ברגע שהרשע </w:t>
      </w:r>
      <w:r w:rsidR="00AC0832">
        <w:rPr>
          <w:rFonts w:hint="cs"/>
          <w:rtl/>
        </w:rPr>
        <w:t>לוקה</w:t>
      </w:r>
      <w:r>
        <w:rPr>
          <w:rtl/>
        </w:rPr>
        <w:t xml:space="preserve">, הוא נחשב "אחיך" וכשר לעדות. אולם </w:t>
      </w:r>
      <w:r w:rsidR="00AC0832">
        <w:rPr>
          <w:rFonts w:hint="cs"/>
          <w:rtl/>
        </w:rPr>
        <w:t xml:space="preserve">לשם </w:t>
      </w:r>
      <w:r>
        <w:rPr>
          <w:rtl/>
        </w:rPr>
        <w:t>כפרה מלאה, ה</w:t>
      </w:r>
      <w:r w:rsidR="00AC0832">
        <w:rPr>
          <w:rFonts w:hint="cs"/>
          <w:rtl/>
        </w:rPr>
        <w:t>ח</w:t>
      </w:r>
      <w:r>
        <w:rPr>
          <w:rtl/>
        </w:rPr>
        <w:t>ו</w:t>
      </w:r>
      <w:r w:rsidR="00AC0832">
        <w:rPr>
          <w:rFonts w:hint="cs"/>
          <w:rtl/>
        </w:rPr>
        <w:t>ט</w:t>
      </w:r>
      <w:r>
        <w:rPr>
          <w:rtl/>
        </w:rPr>
        <w:t>א נדרש לחזור בתשובה. ניתן להוכיח זאת מהתוספת בדברי הרמב"ם בהלכות תשובה: "כפרה גמורה".</w:t>
      </w:r>
      <w:r>
        <w:rPr>
          <w:rStyle w:val="a7"/>
          <w:rtl/>
        </w:rPr>
        <w:footnoteReference w:id="17"/>
      </w:r>
    </w:p>
    <w:p w14:paraId="202A86B0" w14:textId="2E93ABA3" w:rsidR="00311B64" w:rsidRDefault="00311B64" w:rsidP="00311B64">
      <w:pPr>
        <w:jc w:val="both"/>
        <w:rPr>
          <w:rtl/>
        </w:rPr>
      </w:pPr>
      <w:r>
        <w:rPr>
          <w:rtl/>
        </w:rPr>
        <w:t xml:space="preserve">הרב </w:t>
      </w:r>
      <w:proofErr w:type="spellStart"/>
      <w:r>
        <w:rPr>
          <w:rtl/>
        </w:rPr>
        <w:t>אטלינגר</w:t>
      </w:r>
      <w:proofErr w:type="spellEnd"/>
      <w:r>
        <w:rPr>
          <w:rtl/>
        </w:rPr>
        <w:t xml:space="preserve"> מציין שלא כל הראשונים מסכימים עם הרמב"ם. רש"י, הרמב"ן ובעל המאור סוברים שתשובה לבדה יכולה לכפר על חייבי כרת. ברור שלפי דע</w:t>
      </w:r>
      <w:r w:rsidR="007245A4">
        <w:rPr>
          <w:rFonts w:hint="cs"/>
          <w:rtl/>
        </w:rPr>
        <w:t>ות אלו</w:t>
      </w:r>
      <w:r>
        <w:rPr>
          <w:rtl/>
        </w:rPr>
        <w:t xml:space="preserve"> </w:t>
      </w:r>
      <w:r w:rsidR="007245A4">
        <w:rPr>
          <w:rFonts w:hint="cs"/>
          <w:rtl/>
        </w:rPr>
        <w:t>אין צורך</w:t>
      </w:r>
      <w:r>
        <w:rPr>
          <w:rtl/>
        </w:rPr>
        <w:t xml:space="preserve"> בהקמת סנהדרין לצורך כפרה</w:t>
      </w:r>
      <w:r w:rsidR="007245A4">
        <w:rPr>
          <w:rFonts w:hint="cs"/>
          <w:rtl/>
        </w:rPr>
        <w:t xml:space="preserve"> על חיוב כרת</w:t>
      </w:r>
      <w:r>
        <w:rPr>
          <w:rtl/>
        </w:rPr>
        <w:t>.</w:t>
      </w:r>
    </w:p>
    <w:p w14:paraId="1A7DE11C" w14:textId="77777777" w:rsidR="00311B64" w:rsidRDefault="00311B64" w:rsidP="00311B64">
      <w:pPr>
        <w:jc w:val="both"/>
        <w:rPr>
          <w:rtl/>
        </w:rPr>
      </w:pPr>
    </w:p>
    <w:p w14:paraId="10CBA2DB" w14:textId="722C696C" w:rsidR="00311B64" w:rsidRPr="007245A4" w:rsidRDefault="00311B64" w:rsidP="007245A4">
      <w:pPr>
        <w:jc w:val="both"/>
        <w:rPr>
          <w:b/>
          <w:bCs/>
          <w:u w:val="single"/>
          <w:rtl/>
        </w:rPr>
      </w:pPr>
      <w:r>
        <w:rPr>
          <w:b/>
          <w:bCs/>
          <w:u w:val="single"/>
          <w:rtl/>
        </w:rPr>
        <w:t>מאחורי המחלוקת</w:t>
      </w:r>
    </w:p>
    <w:p w14:paraId="6F335870" w14:textId="0EDBA106" w:rsidR="00311B64" w:rsidRDefault="00311B64" w:rsidP="00311B64">
      <w:pPr>
        <w:jc w:val="both"/>
        <w:rPr>
          <w:rtl/>
        </w:rPr>
      </w:pPr>
      <w:r>
        <w:rPr>
          <w:rtl/>
        </w:rPr>
        <w:t>ההיסטוריון יעקב כץ</w:t>
      </w:r>
      <w:r>
        <w:rPr>
          <w:rStyle w:val="a7"/>
          <w:rtl/>
        </w:rPr>
        <w:footnoteReference w:id="18"/>
      </w:r>
      <w:r>
        <w:rPr>
          <w:rtl/>
        </w:rPr>
        <w:t xml:space="preserve"> </w:t>
      </w:r>
      <w:r w:rsidR="007245A4">
        <w:rPr>
          <w:rFonts w:hint="cs"/>
          <w:rtl/>
        </w:rPr>
        <w:t>ה</w:t>
      </w:r>
      <w:r>
        <w:rPr>
          <w:rtl/>
        </w:rPr>
        <w:t>סביר שמאחורי המחלוקת המעשית ישנה מחלוקת תיאולוגית לגבי הגאולה העתידית.</w:t>
      </w:r>
      <w:r>
        <w:rPr>
          <w:rStyle w:val="a7"/>
          <w:rtl/>
        </w:rPr>
        <w:footnoteReference w:id="19"/>
      </w:r>
    </w:p>
    <w:p w14:paraId="1FD4B953" w14:textId="182DDA52" w:rsidR="00311B64" w:rsidRDefault="007245A4" w:rsidP="00311B64">
      <w:pPr>
        <w:jc w:val="both"/>
        <w:rPr>
          <w:rtl/>
        </w:rPr>
      </w:pPr>
      <w:r>
        <w:rPr>
          <w:rFonts w:hint="cs"/>
          <w:rtl/>
        </w:rPr>
        <w:t xml:space="preserve">להצעתו, </w:t>
      </w:r>
      <w:r w:rsidR="00311B64">
        <w:rPr>
          <w:rtl/>
        </w:rPr>
        <w:t>השאל</w:t>
      </w:r>
      <w:r w:rsidR="003C59CD">
        <w:rPr>
          <w:rFonts w:hint="cs"/>
          <w:rtl/>
        </w:rPr>
        <w:t>ה</w:t>
      </w:r>
      <w:r w:rsidR="00311B64">
        <w:rPr>
          <w:rtl/>
        </w:rPr>
        <w:t xml:space="preserve"> </w:t>
      </w:r>
      <w:r>
        <w:rPr>
          <w:rFonts w:hint="cs"/>
          <w:rtl/>
        </w:rPr>
        <w:t xml:space="preserve">בבסיס המחלוקת </w:t>
      </w:r>
      <w:r w:rsidR="00311B64">
        <w:rPr>
          <w:rtl/>
        </w:rPr>
        <w:t>הי</w:t>
      </w:r>
      <w:r w:rsidR="003C59CD">
        <w:rPr>
          <w:rFonts w:hint="cs"/>
          <w:rtl/>
        </w:rPr>
        <w:t>יתה</w:t>
      </w:r>
      <w:r w:rsidR="00311B64">
        <w:rPr>
          <w:rtl/>
        </w:rPr>
        <w:t xml:space="preserve"> האם בעקבות </w:t>
      </w:r>
      <w:r>
        <w:rPr>
          <w:rFonts w:hint="cs"/>
          <w:rtl/>
        </w:rPr>
        <w:t>גירוש ספרד והשלכותיו הקשות</w:t>
      </w:r>
      <w:r w:rsidR="00311B64">
        <w:rPr>
          <w:rtl/>
        </w:rPr>
        <w:t xml:space="preserve">, בני האדם צריכים להיות מעורבים באופן פעיל בהבאת הגאולה. רבני ירושלים </w:t>
      </w:r>
      <w:r>
        <w:rPr>
          <w:rFonts w:hint="cs"/>
          <w:rtl/>
        </w:rPr>
        <w:t>ה</w:t>
      </w:r>
      <w:r w:rsidR="00311B64">
        <w:rPr>
          <w:rtl/>
        </w:rPr>
        <w:t>אמינ</w:t>
      </w:r>
      <w:r>
        <w:rPr>
          <w:rFonts w:hint="cs"/>
          <w:rtl/>
        </w:rPr>
        <w:t>ו</w:t>
      </w:r>
      <w:r w:rsidR="00311B64">
        <w:rPr>
          <w:rtl/>
        </w:rPr>
        <w:t xml:space="preserve"> בגישה ה</w:t>
      </w:r>
      <w:r w:rsidR="003C59CD">
        <w:rPr>
          <w:rFonts w:hint="cs"/>
          <w:rtl/>
        </w:rPr>
        <w:t>סבילה</w:t>
      </w:r>
      <w:r w:rsidR="00311B64">
        <w:rPr>
          <w:rtl/>
        </w:rPr>
        <w:t>, המשאירה את גורל</w:t>
      </w:r>
      <w:r>
        <w:rPr>
          <w:rFonts w:hint="cs"/>
          <w:rtl/>
        </w:rPr>
        <w:t xml:space="preserve"> עם ישראל</w:t>
      </w:r>
      <w:r w:rsidR="00311B64">
        <w:rPr>
          <w:rtl/>
        </w:rPr>
        <w:t xml:space="preserve"> בידי ה</w:t>
      </w:r>
      <w:r>
        <w:rPr>
          <w:rFonts w:hint="cs"/>
          <w:rtl/>
        </w:rPr>
        <w:t>קב"ה</w:t>
      </w:r>
      <w:r w:rsidR="00311B64">
        <w:rPr>
          <w:rtl/>
        </w:rPr>
        <w:t>. רבני צפת ח</w:t>
      </w:r>
      <w:r>
        <w:rPr>
          <w:rFonts w:hint="cs"/>
          <w:rtl/>
        </w:rPr>
        <w:t>ל</w:t>
      </w:r>
      <w:r w:rsidR="00311B64">
        <w:rPr>
          <w:rtl/>
        </w:rPr>
        <w:t>ק</w:t>
      </w:r>
      <w:r>
        <w:rPr>
          <w:rFonts w:hint="cs"/>
          <w:rtl/>
        </w:rPr>
        <w:t>ו</w:t>
      </w:r>
      <w:r w:rsidR="00311B64">
        <w:rPr>
          <w:rtl/>
        </w:rPr>
        <w:t xml:space="preserve"> על כך. רבנים אל</w:t>
      </w:r>
      <w:r>
        <w:rPr>
          <w:rFonts w:hint="cs"/>
          <w:rtl/>
        </w:rPr>
        <w:t>ו</w:t>
      </w:r>
      <w:r w:rsidR="00311B64">
        <w:rPr>
          <w:rtl/>
        </w:rPr>
        <w:t xml:space="preserve"> </w:t>
      </w:r>
      <w:r>
        <w:rPr>
          <w:rFonts w:hint="cs"/>
          <w:rtl/>
        </w:rPr>
        <w:t>לא הסתפקו</w:t>
      </w:r>
      <w:r w:rsidR="00311B64">
        <w:rPr>
          <w:rtl/>
        </w:rPr>
        <w:t xml:space="preserve"> </w:t>
      </w:r>
      <w:r>
        <w:rPr>
          <w:rFonts w:hint="cs"/>
          <w:rtl/>
        </w:rPr>
        <w:t>ב</w:t>
      </w:r>
      <w:r w:rsidR="00311B64">
        <w:rPr>
          <w:rtl/>
        </w:rPr>
        <w:t>צ</w:t>
      </w:r>
      <w:r>
        <w:rPr>
          <w:rFonts w:hint="cs"/>
          <w:rtl/>
        </w:rPr>
        <w:t>י</w:t>
      </w:r>
      <w:r w:rsidR="00311B64">
        <w:rPr>
          <w:rtl/>
        </w:rPr>
        <w:t>ט</w:t>
      </w:r>
      <w:r>
        <w:rPr>
          <w:rFonts w:hint="cs"/>
          <w:rtl/>
        </w:rPr>
        <w:t>ו</w:t>
      </w:r>
      <w:r w:rsidR="00311B64">
        <w:rPr>
          <w:rtl/>
        </w:rPr>
        <w:t>ט התיאוריה ההלכתית של הרמב"ם</w:t>
      </w:r>
      <w:r>
        <w:rPr>
          <w:rFonts w:hint="cs"/>
          <w:rtl/>
        </w:rPr>
        <w:t xml:space="preserve"> בנוגע לסמיכה</w:t>
      </w:r>
      <w:r w:rsidR="00311B64">
        <w:rPr>
          <w:rtl/>
        </w:rPr>
        <w:t xml:space="preserve">, אלא </w:t>
      </w:r>
      <w:r>
        <w:rPr>
          <w:rFonts w:hint="cs"/>
          <w:rtl/>
        </w:rPr>
        <w:t>צעדו על פי</w:t>
      </w:r>
      <w:r w:rsidR="00311B64">
        <w:rPr>
          <w:rtl/>
        </w:rPr>
        <w:t xml:space="preserve"> </w:t>
      </w:r>
      <w:r>
        <w:rPr>
          <w:rFonts w:hint="cs"/>
          <w:rtl/>
        </w:rPr>
        <w:t>תפיסת העולם הכללית</w:t>
      </w:r>
      <w:r w:rsidR="00311B64">
        <w:rPr>
          <w:rtl/>
        </w:rPr>
        <w:t xml:space="preserve"> של הרמב"ם</w:t>
      </w:r>
      <w:r>
        <w:rPr>
          <w:rFonts w:hint="cs"/>
          <w:rtl/>
        </w:rPr>
        <w:t>,</w:t>
      </w:r>
      <w:r w:rsidR="00311B64">
        <w:rPr>
          <w:rtl/>
        </w:rPr>
        <w:t xml:space="preserve"> לפיה ניתן לה</w:t>
      </w:r>
      <w:r w:rsidR="003C59CD">
        <w:rPr>
          <w:rFonts w:hint="cs"/>
          <w:rtl/>
        </w:rPr>
        <w:t>ביא</w:t>
      </w:r>
      <w:r w:rsidR="00311B64">
        <w:rPr>
          <w:rtl/>
        </w:rPr>
        <w:t xml:space="preserve"> את הגאולה על ידי מעשי</w:t>
      </w:r>
      <w:r>
        <w:rPr>
          <w:rFonts w:hint="cs"/>
          <w:rtl/>
        </w:rPr>
        <w:t xml:space="preserve">ם </w:t>
      </w:r>
      <w:r w:rsidR="003C59CD">
        <w:rPr>
          <w:rFonts w:hint="cs"/>
          <w:rtl/>
        </w:rPr>
        <w:t>פעילים</w:t>
      </w:r>
      <w:r w:rsidR="00311B64">
        <w:rPr>
          <w:rtl/>
        </w:rPr>
        <w:t xml:space="preserve"> של בני אדם.</w:t>
      </w:r>
    </w:p>
    <w:tbl>
      <w:tblPr>
        <w:tblpPr w:leftFromText="180" w:rightFromText="180" w:vertAnchor="text" w:horzAnchor="margin" w:tblpY="1731"/>
        <w:bidiVisual/>
        <w:tblW w:w="5000" w:type="pct"/>
        <w:tblCellMar>
          <w:left w:w="0" w:type="dxa"/>
          <w:right w:w="0" w:type="dxa"/>
        </w:tblCellMar>
        <w:tblLook w:val="0000" w:firstRow="0" w:lastRow="0" w:firstColumn="0" w:lastColumn="0" w:noHBand="0" w:noVBand="0"/>
      </w:tblPr>
      <w:tblGrid>
        <w:gridCol w:w="282"/>
        <w:gridCol w:w="4055"/>
        <w:gridCol w:w="283"/>
      </w:tblGrid>
      <w:tr w:rsidR="00AC0832" w:rsidRPr="006A6545" w14:paraId="023671C7" w14:textId="77777777" w:rsidTr="007245A4">
        <w:trPr>
          <w:trHeight w:val="1775"/>
        </w:trPr>
        <w:tc>
          <w:tcPr>
            <w:tcW w:w="305" w:type="pct"/>
            <w:tcMar>
              <w:top w:w="0" w:type="dxa"/>
              <w:left w:w="108" w:type="dxa"/>
              <w:bottom w:w="0" w:type="dxa"/>
              <w:right w:w="108" w:type="dxa"/>
            </w:tcMar>
          </w:tcPr>
          <w:p w14:paraId="7B60A438" w14:textId="77777777" w:rsidR="00AC0832" w:rsidRPr="006A6545" w:rsidRDefault="00AC0832" w:rsidP="007245A4">
            <w:pPr>
              <w:pStyle w:val="ab"/>
              <w:spacing w:after="120"/>
              <w:rPr>
                <w:rtl/>
              </w:rPr>
            </w:pPr>
            <w:r w:rsidRPr="006A6545">
              <w:rPr>
                <w:rFonts w:hint="cs"/>
                <w:rtl/>
              </w:rPr>
              <w:t>* * * * * * * * * *</w:t>
            </w:r>
          </w:p>
          <w:p w14:paraId="4588FCF8" w14:textId="77777777" w:rsidR="00AC0832" w:rsidRPr="006A6545" w:rsidRDefault="00AC0832" w:rsidP="007245A4">
            <w:pPr>
              <w:pStyle w:val="ab"/>
              <w:spacing w:after="120"/>
              <w:rPr>
                <w:rtl/>
              </w:rPr>
            </w:pPr>
            <w:r w:rsidRPr="006A6545">
              <w:rPr>
                <w:rFonts w:hint="cs"/>
                <w:rtl/>
              </w:rPr>
              <w:t>*</w:t>
            </w:r>
          </w:p>
          <w:p w14:paraId="335D7D0D" w14:textId="77777777" w:rsidR="00AC0832" w:rsidRPr="006A6545" w:rsidRDefault="00AC0832" w:rsidP="007245A4">
            <w:pPr>
              <w:pStyle w:val="ab"/>
              <w:spacing w:after="120"/>
            </w:pPr>
            <w:r w:rsidRPr="006A6545">
              <w:rPr>
                <w:rFonts w:hint="cs"/>
                <w:rtl/>
              </w:rPr>
              <w:t>*</w:t>
            </w:r>
          </w:p>
        </w:tc>
        <w:tc>
          <w:tcPr>
            <w:tcW w:w="4389" w:type="pct"/>
            <w:tcMar>
              <w:top w:w="0" w:type="dxa"/>
              <w:left w:w="108" w:type="dxa"/>
              <w:bottom w:w="0" w:type="dxa"/>
              <w:right w:w="108" w:type="dxa"/>
            </w:tcMar>
          </w:tcPr>
          <w:p w14:paraId="24933617" w14:textId="77777777" w:rsidR="00AC0832" w:rsidRPr="006A6545" w:rsidRDefault="00AC0832" w:rsidP="007245A4">
            <w:pPr>
              <w:pStyle w:val="ab"/>
              <w:spacing w:after="120"/>
            </w:pPr>
            <w:r w:rsidRPr="006A6545">
              <w:rPr>
                <w:rFonts w:hint="cs"/>
                <w:rtl/>
              </w:rPr>
              <w:t>כל הזכויות שמורות לישיבת הר עציון ולרב אביעד תבורי התשפ"ג</w:t>
            </w:r>
          </w:p>
          <w:p w14:paraId="3E8EC614" w14:textId="77777777" w:rsidR="00AC0832" w:rsidRPr="006A6545" w:rsidRDefault="00AC0832" w:rsidP="007245A4">
            <w:pPr>
              <w:pStyle w:val="ab"/>
              <w:spacing w:after="120"/>
              <w:rPr>
                <w:rtl/>
              </w:rPr>
            </w:pPr>
            <w:r w:rsidRPr="006A6545">
              <w:rPr>
                <w:rFonts w:hint="cs"/>
                <w:rtl/>
              </w:rPr>
              <w:t>תרגום מאנגלית: תני בדנרש; עריכה: אורי שטרן</w:t>
            </w:r>
          </w:p>
          <w:p w14:paraId="0651D02D" w14:textId="77777777" w:rsidR="00AC0832" w:rsidRPr="006A6545" w:rsidRDefault="00AC0832" w:rsidP="007245A4">
            <w:pPr>
              <w:pStyle w:val="ab"/>
              <w:spacing w:after="120"/>
              <w:rPr>
                <w:rtl/>
              </w:rPr>
            </w:pPr>
            <w:r w:rsidRPr="006A6545">
              <w:rPr>
                <w:rFonts w:hint="cs"/>
                <w:rtl/>
              </w:rPr>
              <w:t>*******************************************************</w:t>
            </w:r>
          </w:p>
          <w:p w14:paraId="0BABF8D6" w14:textId="77777777" w:rsidR="00AC0832" w:rsidRPr="006A6545" w:rsidRDefault="00AC0832" w:rsidP="007245A4">
            <w:pPr>
              <w:pStyle w:val="ab"/>
              <w:spacing w:after="120"/>
              <w:rPr>
                <w:rtl/>
              </w:rPr>
            </w:pPr>
            <w:r w:rsidRPr="006A6545">
              <w:rPr>
                <w:rFonts w:hint="cs"/>
                <w:rtl/>
              </w:rPr>
              <w:t xml:space="preserve">בית המדרש הווירטואלי </w:t>
            </w:r>
          </w:p>
          <w:p w14:paraId="5F75DCD7" w14:textId="77777777" w:rsidR="00AC0832" w:rsidRPr="006A6545" w:rsidRDefault="00AC0832" w:rsidP="007245A4">
            <w:pPr>
              <w:pStyle w:val="ab"/>
              <w:spacing w:after="120"/>
              <w:rPr>
                <w:rtl/>
              </w:rPr>
            </w:pPr>
            <w:r w:rsidRPr="006A6545">
              <w:rPr>
                <w:rFonts w:hint="cs"/>
                <w:rtl/>
              </w:rPr>
              <w:t xml:space="preserve">מיסודו של </w:t>
            </w:r>
          </w:p>
          <w:p w14:paraId="47A61FA9" w14:textId="77777777" w:rsidR="00AC0832" w:rsidRPr="006A6545" w:rsidRDefault="00AC0832" w:rsidP="007245A4">
            <w:pPr>
              <w:pStyle w:val="ab"/>
              <w:spacing w:after="120"/>
            </w:pPr>
            <w:r w:rsidRPr="006A6545">
              <w:t>The Israel Koschitzky Virtual Beit Midrash</w:t>
            </w:r>
          </w:p>
          <w:p w14:paraId="4B198464" w14:textId="77777777" w:rsidR="00AC0832" w:rsidRPr="006A6545" w:rsidRDefault="00AC0832" w:rsidP="007245A4">
            <w:pPr>
              <w:pStyle w:val="ab"/>
              <w:spacing w:after="120"/>
              <w:rPr>
                <w:rtl/>
              </w:rPr>
            </w:pPr>
            <w:r w:rsidRPr="006A6545">
              <w:rPr>
                <w:rFonts w:hint="cs"/>
                <w:rtl/>
              </w:rPr>
              <w:t xml:space="preserve">האתר בעברית </w:t>
            </w:r>
            <w:hyperlink r:id="rId9" w:tgtFrame="_blank" w:history="1">
              <w:r w:rsidRPr="006A6545">
                <w:t>www.etzion.org.il</w:t>
              </w:r>
            </w:hyperlink>
            <w:r w:rsidRPr="006A6545">
              <w:rPr>
                <w:rFonts w:hint="cs"/>
                <w:rtl/>
              </w:rPr>
              <w:t>.</w:t>
            </w:r>
            <w:r w:rsidRPr="006A6545">
              <w:rPr>
                <w:rtl/>
              </w:rPr>
              <w:t xml:space="preserve"> </w:t>
            </w:r>
          </w:p>
          <w:p w14:paraId="2CF8BCAE" w14:textId="77777777" w:rsidR="00AC0832" w:rsidRPr="006A6545" w:rsidRDefault="00AC0832" w:rsidP="007245A4">
            <w:pPr>
              <w:pStyle w:val="ab"/>
              <w:spacing w:after="120"/>
            </w:pPr>
            <w:r w:rsidRPr="006A6545">
              <w:rPr>
                <w:rFonts w:hint="cs"/>
                <w:rtl/>
              </w:rPr>
              <w:t xml:space="preserve">האתר באנגלית: </w:t>
            </w:r>
            <w:r w:rsidRPr="006A6545">
              <w:t>http://www.etzion.org.il/en</w:t>
            </w:r>
          </w:p>
          <w:p w14:paraId="5D6B3C92" w14:textId="77777777" w:rsidR="00AC0832" w:rsidRPr="006A6545" w:rsidRDefault="00AC0832" w:rsidP="007245A4">
            <w:pPr>
              <w:pStyle w:val="ab"/>
              <w:spacing w:after="120"/>
              <w:rPr>
                <w:rtl/>
              </w:rPr>
            </w:pPr>
            <w:r w:rsidRPr="006A6545">
              <w:rPr>
                <w:rFonts w:hint="cs"/>
                <w:rtl/>
              </w:rPr>
              <w:t>משרדי בית המדרש הווירטואלי: 02-9937300 שלוחה 5</w:t>
            </w:r>
          </w:p>
          <w:p w14:paraId="75FF9350" w14:textId="77777777" w:rsidR="00AC0832" w:rsidRPr="006A6545" w:rsidRDefault="00AC0832" w:rsidP="007245A4">
            <w:pPr>
              <w:pStyle w:val="ab"/>
              <w:spacing w:after="120"/>
            </w:pPr>
            <w:r w:rsidRPr="006A6545">
              <w:rPr>
                <w:rFonts w:hint="cs"/>
                <w:rtl/>
              </w:rPr>
              <w:t xml:space="preserve">דוא"ל: </w:t>
            </w:r>
            <w:hyperlink r:id="rId10" w:history="1">
              <w:r w:rsidRPr="006A6545">
                <w:rPr>
                  <w:rStyle w:val="Hyperlink"/>
                </w:rPr>
                <w:t>office@etzion.org.il</w:t>
              </w:r>
            </w:hyperlink>
          </w:p>
          <w:p w14:paraId="68C361F1" w14:textId="77777777" w:rsidR="00AC0832" w:rsidRPr="006A6545" w:rsidRDefault="00AC0832" w:rsidP="007245A4">
            <w:pPr>
              <w:pStyle w:val="ab"/>
              <w:spacing w:after="120"/>
            </w:pPr>
          </w:p>
        </w:tc>
        <w:tc>
          <w:tcPr>
            <w:tcW w:w="306" w:type="pct"/>
            <w:tcMar>
              <w:top w:w="0" w:type="dxa"/>
              <w:left w:w="108" w:type="dxa"/>
              <w:bottom w:w="0" w:type="dxa"/>
              <w:right w:w="108" w:type="dxa"/>
            </w:tcMar>
          </w:tcPr>
          <w:p w14:paraId="2A913A63" w14:textId="77777777" w:rsidR="00AC0832" w:rsidRPr="006A6545" w:rsidRDefault="00AC0832" w:rsidP="007245A4">
            <w:pPr>
              <w:pStyle w:val="ab"/>
              <w:spacing w:after="120"/>
              <w:rPr>
                <w:rtl/>
              </w:rPr>
            </w:pPr>
            <w:r w:rsidRPr="006A6545">
              <w:rPr>
                <w:rFonts w:hint="cs"/>
                <w:rtl/>
              </w:rPr>
              <w:t xml:space="preserve">* * * * * * * * * * </w:t>
            </w:r>
          </w:p>
          <w:p w14:paraId="2079A7A8" w14:textId="77777777" w:rsidR="00AC0832" w:rsidRPr="006A6545" w:rsidRDefault="00AC0832" w:rsidP="007245A4">
            <w:pPr>
              <w:pStyle w:val="ab"/>
              <w:spacing w:after="120"/>
              <w:rPr>
                <w:rtl/>
              </w:rPr>
            </w:pPr>
            <w:r w:rsidRPr="006A6545">
              <w:rPr>
                <w:rFonts w:hint="cs"/>
                <w:rtl/>
              </w:rPr>
              <w:t>*</w:t>
            </w:r>
          </w:p>
          <w:p w14:paraId="76219AA4" w14:textId="77777777" w:rsidR="00AC0832" w:rsidRPr="006A6545" w:rsidRDefault="00AC0832" w:rsidP="007245A4">
            <w:pPr>
              <w:pStyle w:val="ab"/>
              <w:spacing w:after="120"/>
              <w:jc w:val="both"/>
              <w:rPr>
                <w:rtl/>
              </w:rPr>
            </w:pPr>
            <w:r w:rsidRPr="006A6545">
              <w:rPr>
                <w:rFonts w:hint="cs"/>
                <w:rtl/>
              </w:rPr>
              <w:t>*</w:t>
            </w:r>
          </w:p>
        </w:tc>
      </w:tr>
      <w:tr w:rsidR="00AC0832" w:rsidRPr="006A6545" w14:paraId="54144D77" w14:textId="77777777" w:rsidTr="007245A4">
        <w:trPr>
          <w:trHeight w:val="156"/>
        </w:trPr>
        <w:tc>
          <w:tcPr>
            <w:tcW w:w="305" w:type="pct"/>
            <w:tcMar>
              <w:top w:w="0" w:type="dxa"/>
              <w:left w:w="108" w:type="dxa"/>
              <w:bottom w:w="0" w:type="dxa"/>
              <w:right w:w="108" w:type="dxa"/>
            </w:tcMar>
          </w:tcPr>
          <w:p w14:paraId="7DB79DDB" w14:textId="77777777" w:rsidR="00AC0832" w:rsidRPr="006A6545" w:rsidRDefault="00AC0832" w:rsidP="007245A4">
            <w:pPr>
              <w:pStyle w:val="ab"/>
              <w:spacing w:after="120"/>
            </w:pPr>
            <w:r w:rsidRPr="006A6545">
              <w:rPr>
                <w:rFonts w:hint="cs"/>
                <w:rtl/>
              </w:rPr>
              <w:t>*</w:t>
            </w:r>
          </w:p>
        </w:tc>
        <w:tc>
          <w:tcPr>
            <w:tcW w:w="4389" w:type="pct"/>
            <w:tcMar>
              <w:top w:w="0" w:type="dxa"/>
              <w:left w:w="108" w:type="dxa"/>
              <w:bottom w:w="0" w:type="dxa"/>
              <w:right w:w="108" w:type="dxa"/>
            </w:tcMar>
          </w:tcPr>
          <w:p w14:paraId="082FCE1B" w14:textId="77777777" w:rsidR="00AC0832" w:rsidRPr="006A6545" w:rsidRDefault="00AC0832" w:rsidP="007245A4">
            <w:pPr>
              <w:pStyle w:val="ab"/>
              <w:spacing w:after="120"/>
            </w:pPr>
            <w:r w:rsidRPr="006A6545">
              <w:rPr>
                <w:rFonts w:hint="cs"/>
                <w:rtl/>
              </w:rPr>
              <w:t>**********************************************************</w:t>
            </w:r>
          </w:p>
        </w:tc>
        <w:tc>
          <w:tcPr>
            <w:tcW w:w="306" w:type="pct"/>
            <w:tcMar>
              <w:top w:w="0" w:type="dxa"/>
              <w:left w:w="108" w:type="dxa"/>
              <w:bottom w:w="0" w:type="dxa"/>
              <w:right w:w="108" w:type="dxa"/>
            </w:tcMar>
          </w:tcPr>
          <w:p w14:paraId="2D028972" w14:textId="77777777" w:rsidR="00AC0832" w:rsidRPr="006A6545" w:rsidRDefault="00AC0832" w:rsidP="007245A4">
            <w:pPr>
              <w:pStyle w:val="ab"/>
              <w:spacing w:after="120"/>
              <w:rPr>
                <w:rtl/>
              </w:rPr>
            </w:pPr>
          </w:p>
          <w:p w14:paraId="555FB7A0" w14:textId="77777777" w:rsidR="00AC0832" w:rsidRPr="006A6545" w:rsidRDefault="00AC0832" w:rsidP="007245A4">
            <w:pPr>
              <w:pStyle w:val="ab"/>
              <w:spacing w:after="120"/>
              <w:rPr>
                <w:rtl/>
              </w:rPr>
            </w:pPr>
          </w:p>
        </w:tc>
      </w:tr>
    </w:tbl>
    <w:p w14:paraId="3ED669B6" w14:textId="77777777" w:rsidR="00311B64" w:rsidRDefault="00311B64" w:rsidP="00311B64">
      <w:pPr>
        <w:jc w:val="both"/>
        <w:rPr>
          <w:rtl/>
        </w:rPr>
      </w:pPr>
    </w:p>
    <w:p w14:paraId="76F71D1B" w14:textId="2643FAFB" w:rsidR="007C54FA" w:rsidRDefault="00311B64" w:rsidP="007245A4">
      <w:pPr>
        <w:jc w:val="both"/>
        <w:rPr>
          <w:rtl/>
        </w:rPr>
      </w:pPr>
      <w:r>
        <w:rPr>
          <w:rtl/>
        </w:rPr>
        <w:t>יש שיגידו ש</w:t>
      </w:r>
      <w:r w:rsidR="007245A4">
        <w:rPr>
          <w:rFonts w:hint="cs"/>
          <w:rtl/>
        </w:rPr>
        <w:t>ו</w:t>
      </w:r>
      <w:r>
        <w:rPr>
          <w:rtl/>
        </w:rPr>
        <w:t>ויכוח זה נמשך בקרב מנהיגים</w:t>
      </w:r>
      <w:r w:rsidR="007245A4">
        <w:rPr>
          <w:rFonts w:hint="cs"/>
          <w:rtl/>
        </w:rPr>
        <w:t xml:space="preserve"> דתיים</w:t>
      </w:r>
      <w:r>
        <w:rPr>
          <w:rtl/>
        </w:rPr>
        <w:t xml:space="preserve"> וקהילות</w:t>
      </w:r>
      <w:r w:rsidR="007245A4">
        <w:rPr>
          <w:rFonts w:hint="cs"/>
          <w:rtl/>
        </w:rPr>
        <w:t>יהם</w:t>
      </w:r>
      <w:r>
        <w:rPr>
          <w:rtl/>
        </w:rPr>
        <w:t xml:space="preserve">, </w:t>
      </w:r>
      <w:r w:rsidR="007245A4">
        <w:rPr>
          <w:rFonts w:hint="cs"/>
          <w:rtl/>
        </w:rPr>
        <w:t>מאז ועד</w:t>
      </w:r>
      <w:r>
        <w:rPr>
          <w:rtl/>
        </w:rPr>
        <w:t xml:space="preserve"> היום.</w:t>
      </w:r>
    </w:p>
    <w:p w14:paraId="36345CCC" w14:textId="77777777" w:rsidR="007245A4" w:rsidRPr="008D0C8E" w:rsidRDefault="007245A4" w:rsidP="007245A4">
      <w:pPr>
        <w:jc w:val="both"/>
        <w:rPr>
          <w:rtl/>
        </w:rPr>
      </w:pPr>
    </w:p>
    <w:sectPr w:rsidR="007245A4" w:rsidRPr="008D0C8E"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CD68" w14:textId="77777777" w:rsidR="009A0D45" w:rsidRDefault="009A0D45">
      <w:r>
        <w:separator/>
      </w:r>
    </w:p>
  </w:endnote>
  <w:endnote w:type="continuationSeparator" w:id="0">
    <w:p w14:paraId="7FA40F84" w14:textId="77777777" w:rsidR="009A0D45" w:rsidRDefault="009A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4810" w14:textId="77777777" w:rsidR="009A0D45" w:rsidRDefault="009A0D45">
      <w:r>
        <w:separator/>
      </w:r>
    </w:p>
  </w:footnote>
  <w:footnote w:type="continuationSeparator" w:id="0">
    <w:p w14:paraId="79D136EC" w14:textId="77777777" w:rsidR="009A0D45" w:rsidRDefault="009A0D45">
      <w:r>
        <w:continuationSeparator/>
      </w:r>
    </w:p>
  </w:footnote>
  <w:footnote w:id="1">
    <w:p w14:paraId="31C527F0" w14:textId="1C8F7C7D" w:rsidR="000C2C9A" w:rsidRPr="003817BE" w:rsidRDefault="000C2C9A"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w:t>
      </w:r>
      <w:r w:rsidRPr="003817BE">
        <w:rPr>
          <w:rFonts w:ascii="Narkisim" w:hAnsi="Narkisim"/>
          <w:rtl/>
        </w:rPr>
        <w:t>ה"סמיכה" המודרנית, לעומת זאת, היא תואר אקדמי המוענק ל</w:t>
      </w:r>
      <w:r w:rsidRPr="003817BE">
        <w:rPr>
          <w:rFonts w:ascii="Narkisim" w:hAnsi="Narkisim"/>
          <w:rtl/>
        </w:rPr>
        <w:t>מי</w:t>
      </w:r>
      <w:r w:rsidRPr="003817BE">
        <w:rPr>
          <w:rFonts w:ascii="Narkisim" w:hAnsi="Narkisim"/>
          <w:rtl/>
        </w:rPr>
        <w:t xml:space="preserve"> שגילו בקיאות בתחומים בסיסיים מסוימים של ההלכה</w:t>
      </w:r>
      <w:r w:rsidRPr="003817BE">
        <w:rPr>
          <w:rFonts w:ascii="Narkisim" w:hAnsi="Narkisim"/>
          <w:rtl/>
        </w:rPr>
        <w:t>.</w:t>
      </w:r>
    </w:p>
  </w:footnote>
  <w:footnote w:id="2">
    <w:p w14:paraId="0EDB4146" w14:textId="13745900"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להיסטוריה של ניסיונות אחרים להקמת הסנהדרין במהלך ההיסטוריה היהודית, ראו</w:t>
      </w:r>
      <w:r w:rsidR="00A34B10">
        <w:rPr>
          <w:rFonts w:ascii="Narkisim" w:hAnsi="Narkisim" w:hint="cs"/>
          <w:rtl/>
        </w:rPr>
        <w:t xml:space="preserve"> את מאמרו של הרב משה צוריאל, "סנהדרין עכשיו",</w:t>
      </w:r>
      <w:r w:rsidRPr="003817BE">
        <w:rPr>
          <w:rFonts w:ascii="Narkisim" w:hAnsi="Narkisim"/>
          <w:rtl/>
        </w:rPr>
        <w:t xml:space="preserve"> </w:t>
      </w:r>
      <w:proofErr w:type="spellStart"/>
      <w:r w:rsidRPr="00A34B10">
        <w:rPr>
          <w:rFonts w:ascii="Narkisim" w:hAnsi="Narkisim"/>
          <w:b/>
          <w:bCs/>
          <w:rtl/>
        </w:rPr>
        <w:t>תחומין</w:t>
      </w:r>
      <w:proofErr w:type="spellEnd"/>
      <w:r w:rsidRPr="00A34B10">
        <w:rPr>
          <w:rFonts w:ascii="Narkisim" w:hAnsi="Narkisim"/>
          <w:b/>
          <w:bCs/>
          <w:rtl/>
        </w:rPr>
        <w:t xml:space="preserve"> </w:t>
      </w:r>
      <w:proofErr w:type="spellStart"/>
      <w:r w:rsidRPr="00A34B10">
        <w:rPr>
          <w:rFonts w:ascii="Narkisim" w:hAnsi="Narkisim"/>
          <w:b/>
          <w:bCs/>
          <w:rtl/>
        </w:rPr>
        <w:t>יח</w:t>
      </w:r>
      <w:proofErr w:type="spellEnd"/>
      <w:r w:rsidRPr="003817BE">
        <w:rPr>
          <w:rFonts w:ascii="Narkisim" w:hAnsi="Narkisim"/>
          <w:rtl/>
        </w:rPr>
        <w:t>, עמ' 452</w:t>
      </w:r>
      <w:r w:rsidR="00A34B10">
        <w:rPr>
          <w:rFonts w:ascii="Narkisim" w:hAnsi="Narkisim"/>
          <w:rtl/>
        </w:rPr>
        <w:t>–</w:t>
      </w:r>
      <w:r w:rsidRPr="003817BE">
        <w:rPr>
          <w:rFonts w:ascii="Narkisim" w:hAnsi="Narkisim"/>
          <w:rtl/>
        </w:rPr>
        <w:t>454.</w:t>
      </w:r>
    </w:p>
  </w:footnote>
  <w:footnote w:id="3">
    <w:p w14:paraId="0C63D4BA" w14:textId="43332B64"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הלכות סנהדרין ד</w:t>
      </w:r>
      <w:r w:rsidR="00A34B10">
        <w:rPr>
          <w:rFonts w:ascii="Narkisim" w:hAnsi="Narkisim" w:hint="cs"/>
          <w:rtl/>
        </w:rPr>
        <w:t xml:space="preserve">, </w:t>
      </w:r>
      <w:r w:rsidRPr="003817BE">
        <w:rPr>
          <w:rFonts w:ascii="Narkisim" w:hAnsi="Narkisim"/>
          <w:rtl/>
        </w:rPr>
        <w:t>יא.</w:t>
      </w:r>
    </w:p>
  </w:footnote>
  <w:footnote w:id="4">
    <w:p w14:paraId="6CE4A32F" w14:textId="1D60906E"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פירוש המשניות, סנהדרין א</w:t>
      </w:r>
      <w:r w:rsidR="00A34B10">
        <w:rPr>
          <w:rFonts w:ascii="Narkisim" w:hAnsi="Narkisim" w:hint="cs"/>
          <w:rtl/>
        </w:rPr>
        <w:t xml:space="preserve">, </w:t>
      </w:r>
      <w:r w:rsidRPr="003817BE">
        <w:rPr>
          <w:rFonts w:ascii="Narkisim" w:hAnsi="Narkisim"/>
          <w:rtl/>
        </w:rPr>
        <w:t>ג.</w:t>
      </w:r>
    </w:p>
  </w:footnote>
  <w:footnote w:id="5">
    <w:p w14:paraId="1A552415" w14:textId="1E45F646"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רבי לוי בן חביב (1480</w:t>
      </w:r>
      <w:r w:rsidR="00A34B10">
        <w:rPr>
          <w:rFonts w:ascii="Narkisim" w:hAnsi="Narkisim"/>
          <w:rtl/>
        </w:rPr>
        <w:t>–</w:t>
      </w:r>
      <w:r w:rsidRPr="003817BE">
        <w:rPr>
          <w:rFonts w:ascii="Narkisim" w:hAnsi="Narkisim"/>
          <w:rtl/>
        </w:rPr>
        <w:t>1545 בערך).</w:t>
      </w:r>
    </w:p>
  </w:footnote>
  <w:footnote w:id="6">
    <w:p w14:paraId="7FDC74BB" w14:textId="22A1D4AB" w:rsidR="00BA218E" w:rsidRPr="003817BE" w:rsidRDefault="00BA218E"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לתיאור היסטורי של גירוש ספרד ב</w:t>
      </w:r>
      <w:r w:rsidR="00A34B10">
        <w:rPr>
          <w:rFonts w:ascii="Narkisim" w:hAnsi="Narkisim" w:hint="cs"/>
          <w:rtl/>
        </w:rPr>
        <w:t xml:space="preserve">שנת </w:t>
      </w:r>
      <w:r w:rsidRPr="003817BE">
        <w:rPr>
          <w:rFonts w:ascii="Narkisim" w:hAnsi="Narkisim"/>
          <w:rtl/>
        </w:rPr>
        <w:t>1492, ראו שיעור מספר 13</w:t>
      </w:r>
      <w:r w:rsidR="00A34B10">
        <w:rPr>
          <w:rFonts w:ascii="Narkisim" w:hAnsi="Narkisim" w:hint="cs"/>
          <w:rtl/>
        </w:rPr>
        <w:t xml:space="preserve"> </w:t>
      </w:r>
      <w:r w:rsidR="00A34B10">
        <w:rPr>
          <w:rFonts w:ascii="Narkisim" w:hAnsi="Narkisim"/>
          <w:rtl/>
        </w:rPr>
        <w:t>–</w:t>
      </w:r>
      <w:r w:rsidR="00A34B10">
        <w:rPr>
          <w:rFonts w:ascii="Narkisim" w:hAnsi="Narkisim" w:hint="cs"/>
          <w:rtl/>
        </w:rPr>
        <w:t xml:space="preserve"> </w:t>
      </w:r>
      <w:hyperlink r:id="rId1" w:history="1">
        <w:r w:rsidR="00A34B10" w:rsidRPr="00A34B10">
          <w:rPr>
            <w:rStyle w:val="Hyperlink"/>
            <w:rFonts w:ascii="Narkisim" w:hAnsi="Narkisim" w:hint="cs"/>
            <w:rtl/>
          </w:rPr>
          <w:t>קישור</w:t>
        </w:r>
      </w:hyperlink>
      <w:r w:rsidRPr="003817BE">
        <w:rPr>
          <w:rFonts w:ascii="Narkisim" w:hAnsi="Narkisim"/>
          <w:rtl/>
        </w:rPr>
        <w:t>.</w:t>
      </w:r>
    </w:p>
  </w:footnote>
  <w:footnote w:id="7">
    <w:p w14:paraId="31D44FAF" w14:textId="1D7C4452"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דברים ל</w:t>
      </w:r>
      <w:r w:rsidR="00A34B10">
        <w:rPr>
          <w:rFonts w:ascii="Narkisim" w:hAnsi="Narkisim" w:hint="cs"/>
          <w:rtl/>
        </w:rPr>
        <w:t xml:space="preserve">, </w:t>
      </w:r>
      <w:r w:rsidRPr="003817BE">
        <w:rPr>
          <w:rFonts w:ascii="Narkisim" w:hAnsi="Narkisim"/>
          <w:rtl/>
        </w:rPr>
        <w:t>א</w:t>
      </w:r>
      <w:r w:rsidR="00A34B10">
        <w:rPr>
          <w:rFonts w:ascii="Narkisim" w:hAnsi="Narkisim"/>
          <w:rtl/>
        </w:rPr>
        <w:t>–</w:t>
      </w:r>
      <w:r w:rsidRPr="003817BE">
        <w:rPr>
          <w:rFonts w:ascii="Narkisim" w:hAnsi="Narkisim"/>
          <w:rtl/>
        </w:rPr>
        <w:t>ג.</w:t>
      </w:r>
    </w:p>
  </w:footnote>
  <w:footnote w:id="8">
    <w:p w14:paraId="3901BD46" w14:textId="22C5A1F8"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ישעיהו א</w:t>
      </w:r>
      <w:r w:rsidR="00A34B10">
        <w:rPr>
          <w:rFonts w:ascii="Narkisim" w:hAnsi="Narkisim" w:hint="cs"/>
          <w:rtl/>
        </w:rPr>
        <w:t xml:space="preserve">. </w:t>
      </w:r>
      <w:proofErr w:type="spellStart"/>
      <w:r w:rsidRPr="003817BE">
        <w:rPr>
          <w:rFonts w:ascii="Narkisim" w:hAnsi="Narkisim"/>
          <w:rtl/>
        </w:rPr>
        <w:t>כו</w:t>
      </w:r>
      <w:proofErr w:type="spellEnd"/>
      <w:r w:rsidR="00A34B10">
        <w:rPr>
          <w:rFonts w:ascii="Narkisim" w:hAnsi="Narkisim"/>
          <w:rtl/>
        </w:rPr>
        <w:t>–</w:t>
      </w:r>
      <w:proofErr w:type="spellStart"/>
      <w:r w:rsidRPr="003817BE">
        <w:rPr>
          <w:rFonts w:ascii="Narkisim" w:hAnsi="Narkisim"/>
          <w:rtl/>
        </w:rPr>
        <w:t>כז</w:t>
      </w:r>
      <w:proofErr w:type="spellEnd"/>
      <w:r w:rsidRPr="003817BE">
        <w:rPr>
          <w:rFonts w:ascii="Narkisim" w:hAnsi="Narkisim"/>
          <w:rtl/>
        </w:rPr>
        <w:t>.</w:t>
      </w:r>
    </w:p>
  </w:footnote>
  <w:footnote w:id="9">
    <w:p w14:paraId="12C6F1F6" w14:textId="5F484832"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w:t>
      </w:r>
      <w:r w:rsidR="00A34B10" w:rsidRPr="003817BE">
        <w:rPr>
          <w:rFonts w:ascii="Narkisim" w:hAnsi="Narkisim"/>
          <w:rtl/>
        </w:rPr>
        <w:t>ממייסדי תנועת המזרחי</w:t>
      </w:r>
      <w:r w:rsidR="00A34B10">
        <w:rPr>
          <w:rFonts w:ascii="Narkisim" w:hAnsi="Narkisim" w:hint="cs"/>
          <w:rtl/>
        </w:rPr>
        <w:t>, ששימש באותה עת כ</w:t>
      </w:r>
      <w:r w:rsidR="00A34B10" w:rsidRPr="003817BE">
        <w:rPr>
          <w:rFonts w:ascii="Narkisim" w:hAnsi="Narkisim"/>
          <w:rtl/>
        </w:rPr>
        <w:t>שר בממשלה</w:t>
      </w:r>
      <w:r w:rsidR="00A34B10" w:rsidRPr="003817BE">
        <w:rPr>
          <w:rFonts w:ascii="Narkisim" w:hAnsi="Narkisim"/>
          <w:rtl/>
        </w:rPr>
        <w:t xml:space="preserve"> </w:t>
      </w:r>
      <w:r w:rsidR="00A34B10">
        <w:rPr>
          <w:rFonts w:ascii="Narkisim" w:hAnsi="Narkisim" w:hint="cs"/>
          <w:rtl/>
        </w:rPr>
        <w:t>(</w:t>
      </w:r>
      <w:r w:rsidRPr="003817BE">
        <w:rPr>
          <w:rFonts w:ascii="Narkisim" w:hAnsi="Narkisim"/>
          <w:rtl/>
        </w:rPr>
        <w:t>1875</w:t>
      </w:r>
      <w:r w:rsidR="00A34B10">
        <w:rPr>
          <w:rFonts w:ascii="Narkisim" w:hAnsi="Narkisim"/>
          <w:rtl/>
        </w:rPr>
        <w:t>–</w:t>
      </w:r>
      <w:r w:rsidRPr="003817BE">
        <w:rPr>
          <w:rFonts w:ascii="Narkisim" w:hAnsi="Narkisim"/>
          <w:rtl/>
        </w:rPr>
        <w:t>1962</w:t>
      </w:r>
      <w:r w:rsidR="00A34B10">
        <w:rPr>
          <w:rFonts w:ascii="Narkisim" w:hAnsi="Narkisim" w:hint="cs"/>
          <w:rtl/>
        </w:rPr>
        <w:t>)</w:t>
      </w:r>
      <w:r w:rsidRPr="003817BE">
        <w:rPr>
          <w:rFonts w:ascii="Narkisim" w:hAnsi="Narkisim"/>
          <w:rtl/>
        </w:rPr>
        <w:t>.</w:t>
      </w:r>
    </w:p>
  </w:footnote>
  <w:footnote w:id="10">
    <w:p w14:paraId="1280DC54" w14:textId="3C62B02A" w:rsidR="007245A4" w:rsidRPr="003817BE" w:rsidRDefault="007245A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לגבי אנוסים, הרב משה </w:t>
      </w:r>
      <w:proofErr w:type="spellStart"/>
      <w:r w:rsidRPr="003817BE">
        <w:rPr>
          <w:rFonts w:ascii="Narkisim" w:hAnsi="Narkisim"/>
          <w:rtl/>
        </w:rPr>
        <w:t>שטרנבוך</w:t>
      </w:r>
      <w:proofErr w:type="spellEnd"/>
      <w:r w:rsidRPr="003817BE">
        <w:rPr>
          <w:rFonts w:ascii="Narkisim" w:hAnsi="Narkisim"/>
          <w:rtl/>
        </w:rPr>
        <w:t xml:space="preserve"> (מועדים וזמנים ו</w:t>
      </w:r>
      <w:r w:rsidR="00A34B10">
        <w:rPr>
          <w:rFonts w:ascii="Narkisim" w:hAnsi="Narkisim" w:hint="cs"/>
          <w:rtl/>
        </w:rPr>
        <w:t xml:space="preserve">, </w:t>
      </w:r>
      <w:r w:rsidRPr="003817BE">
        <w:rPr>
          <w:rFonts w:ascii="Narkisim" w:hAnsi="Narkisim"/>
          <w:rtl/>
        </w:rPr>
        <w:t>ל) מפקפק בדרישה למלקות</w:t>
      </w:r>
      <w:r w:rsidR="00A34B10">
        <w:rPr>
          <w:rFonts w:ascii="Narkisim" w:hAnsi="Narkisim" w:hint="cs"/>
          <w:rtl/>
        </w:rPr>
        <w:t>.</w:t>
      </w:r>
      <w:r w:rsidRPr="003817BE">
        <w:rPr>
          <w:rFonts w:ascii="Narkisim" w:hAnsi="Narkisim"/>
          <w:rtl/>
        </w:rPr>
        <w:t xml:space="preserve"> </w:t>
      </w:r>
      <w:r w:rsidR="00A34B10">
        <w:rPr>
          <w:rFonts w:ascii="Narkisim" w:hAnsi="Narkisim" w:hint="cs"/>
          <w:rtl/>
        </w:rPr>
        <w:t>הוא</w:t>
      </w:r>
      <w:r w:rsidRPr="003817BE">
        <w:rPr>
          <w:rFonts w:ascii="Narkisim" w:hAnsi="Narkisim"/>
          <w:rtl/>
        </w:rPr>
        <w:t xml:space="preserve"> טוען שעבירות אלו נע</w:t>
      </w:r>
      <w:r w:rsidR="00A34B10">
        <w:rPr>
          <w:rFonts w:ascii="Narkisim" w:hAnsi="Narkisim" w:hint="cs"/>
          <w:rtl/>
        </w:rPr>
        <w:t>ש</w:t>
      </w:r>
      <w:r w:rsidRPr="003817BE">
        <w:rPr>
          <w:rFonts w:ascii="Narkisim" w:hAnsi="Narkisim"/>
          <w:rtl/>
        </w:rPr>
        <w:t>ו באונס</w:t>
      </w:r>
      <w:r w:rsidR="00A34B10">
        <w:rPr>
          <w:rFonts w:ascii="Narkisim" w:hAnsi="Narkisim" w:hint="cs"/>
          <w:rtl/>
        </w:rPr>
        <w:t>,</w:t>
      </w:r>
      <w:r w:rsidRPr="003817BE">
        <w:rPr>
          <w:rFonts w:ascii="Narkisim" w:hAnsi="Narkisim"/>
          <w:rtl/>
        </w:rPr>
        <w:t xml:space="preserve"> ובנסיבות כאלו ברור שתשובה </w:t>
      </w:r>
      <w:r w:rsidR="00A34B10">
        <w:rPr>
          <w:rFonts w:ascii="Narkisim" w:hAnsi="Narkisim" w:hint="cs"/>
          <w:rtl/>
        </w:rPr>
        <w:t xml:space="preserve">לבדה </w:t>
      </w:r>
      <w:r w:rsidRPr="003817BE">
        <w:rPr>
          <w:rFonts w:ascii="Narkisim" w:hAnsi="Narkisim"/>
          <w:rtl/>
        </w:rPr>
        <w:t xml:space="preserve">תהיה מספיקה. בנוסף, הוא תוהה האם הדיון </w:t>
      </w:r>
      <w:r w:rsidR="00A34B10">
        <w:rPr>
          <w:rFonts w:ascii="Narkisim" w:hAnsi="Narkisim" w:hint="cs"/>
          <w:rtl/>
        </w:rPr>
        <w:t>בנושא</w:t>
      </w:r>
      <w:r w:rsidRPr="003817BE">
        <w:rPr>
          <w:rFonts w:ascii="Narkisim" w:hAnsi="Narkisim"/>
          <w:rtl/>
        </w:rPr>
        <w:t xml:space="preserve"> </w:t>
      </w:r>
      <w:r w:rsidR="00A34B10">
        <w:rPr>
          <w:rFonts w:ascii="Narkisim" w:hAnsi="Narkisim" w:hint="cs"/>
          <w:rtl/>
        </w:rPr>
        <w:t>בסופו של דבר</w:t>
      </w:r>
      <w:r w:rsidRPr="003817BE">
        <w:rPr>
          <w:rFonts w:ascii="Narkisim" w:hAnsi="Narkisim"/>
          <w:rtl/>
        </w:rPr>
        <w:t xml:space="preserve"> פוגע באלו שרוצים לחזור בתשובה.</w:t>
      </w:r>
    </w:p>
  </w:footnote>
  <w:footnote w:id="11">
    <w:p w14:paraId="4538B2EF" w14:textId="48609E9B"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לרשימה מלאה של החטאים עליהם מתחייבים מלקות, </w:t>
      </w:r>
      <w:r w:rsidR="00A34B10">
        <w:rPr>
          <w:rFonts w:ascii="Narkisim" w:hAnsi="Narkisim" w:hint="cs"/>
          <w:rtl/>
        </w:rPr>
        <w:t>עיינו</w:t>
      </w:r>
      <w:r w:rsidRPr="003817BE">
        <w:rPr>
          <w:rFonts w:ascii="Narkisim" w:hAnsi="Narkisim"/>
          <w:rtl/>
        </w:rPr>
        <w:t xml:space="preserve"> משנה כריתות א</w:t>
      </w:r>
      <w:r w:rsidR="00A34B10">
        <w:rPr>
          <w:rFonts w:ascii="Narkisim" w:hAnsi="Narkisim" w:hint="cs"/>
          <w:rtl/>
        </w:rPr>
        <w:t xml:space="preserve">, </w:t>
      </w:r>
      <w:r w:rsidRPr="003817BE">
        <w:rPr>
          <w:rFonts w:ascii="Narkisim" w:hAnsi="Narkisim"/>
          <w:rtl/>
        </w:rPr>
        <w:t>א.</w:t>
      </w:r>
    </w:p>
  </w:footnote>
  <w:footnote w:id="12">
    <w:p w14:paraId="2B354E5F" w14:textId="11DDE6C0"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הלכות סנהדרין </w:t>
      </w:r>
      <w:proofErr w:type="spellStart"/>
      <w:r w:rsidRPr="003817BE">
        <w:rPr>
          <w:rFonts w:ascii="Narkisim" w:hAnsi="Narkisim"/>
          <w:rtl/>
        </w:rPr>
        <w:t>יז</w:t>
      </w:r>
      <w:proofErr w:type="spellEnd"/>
      <w:r w:rsidR="00A34B10">
        <w:rPr>
          <w:rFonts w:ascii="Narkisim" w:hAnsi="Narkisim" w:hint="cs"/>
          <w:rtl/>
        </w:rPr>
        <w:t xml:space="preserve">, </w:t>
      </w:r>
      <w:r w:rsidRPr="003817BE">
        <w:rPr>
          <w:rFonts w:ascii="Narkisim" w:hAnsi="Narkisim"/>
          <w:rtl/>
        </w:rPr>
        <w:t>ז.</w:t>
      </w:r>
    </w:p>
  </w:footnote>
  <w:footnote w:id="13">
    <w:p w14:paraId="370C5A4B" w14:textId="7DD5A0E6"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משנה מכות ג</w:t>
      </w:r>
      <w:r w:rsidR="00A34B10">
        <w:rPr>
          <w:rFonts w:ascii="Narkisim" w:hAnsi="Narkisim" w:hint="cs"/>
          <w:rtl/>
        </w:rPr>
        <w:t xml:space="preserve">, </w:t>
      </w:r>
      <w:r w:rsidRPr="003817BE">
        <w:rPr>
          <w:rFonts w:ascii="Narkisim" w:hAnsi="Narkisim"/>
          <w:rtl/>
        </w:rPr>
        <w:t>א</w:t>
      </w:r>
      <w:r w:rsidR="00A34B10">
        <w:rPr>
          <w:rFonts w:ascii="Narkisim" w:hAnsi="Narkisim" w:hint="cs"/>
          <w:rtl/>
        </w:rPr>
        <w:t>;</w:t>
      </w:r>
      <w:r w:rsidRPr="003817BE">
        <w:rPr>
          <w:rFonts w:ascii="Narkisim" w:hAnsi="Narkisim"/>
          <w:rtl/>
        </w:rPr>
        <w:t xml:space="preserve"> ו</w:t>
      </w:r>
      <w:r w:rsidR="00A34B10">
        <w:rPr>
          <w:rFonts w:ascii="Narkisim" w:hAnsi="Narkisim" w:hint="cs"/>
          <w:rtl/>
        </w:rPr>
        <w:t xml:space="preserve">כן </w:t>
      </w:r>
      <w:r w:rsidRPr="003817BE">
        <w:rPr>
          <w:rFonts w:ascii="Narkisim" w:hAnsi="Narkisim"/>
          <w:rtl/>
        </w:rPr>
        <w:t>ג</w:t>
      </w:r>
      <w:r w:rsidR="00A34B10">
        <w:rPr>
          <w:rFonts w:ascii="Narkisim" w:hAnsi="Narkisim" w:hint="cs"/>
          <w:rtl/>
        </w:rPr>
        <w:t xml:space="preserve">, </w:t>
      </w:r>
      <w:r w:rsidRPr="003817BE">
        <w:rPr>
          <w:rFonts w:ascii="Narkisim" w:hAnsi="Narkisim"/>
          <w:rtl/>
        </w:rPr>
        <w:t>טו.</w:t>
      </w:r>
    </w:p>
  </w:footnote>
  <w:footnote w:id="14">
    <w:p w14:paraId="6FF0C988" w14:textId="3820914D"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גרמניה, 1798</w:t>
      </w:r>
      <w:r w:rsidR="00A34B10">
        <w:rPr>
          <w:rFonts w:ascii="Narkisim" w:hAnsi="Narkisim"/>
          <w:rtl/>
        </w:rPr>
        <w:t>–</w:t>
      </w:r>
      <w:r w:rsidRPr="003817BE">
        <w:rPr>
          <w:rFonts w:ascii="Narkisim" w:hAnsi="Narkisim"/>
          <w:rtl/>
        </w:rPr>
        <w:t>1871.</w:t>
      </w:r>
    </w:p>
  </w:footnote>
  <w:footnote w:id="15">
    <w:p w14:paraId="037061E4" w14:textId="79B24E09"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הלכות תשובה א</w:t>
      </w:r>
      <w:r w:rsidR="00A34B10">
        <w:rPr>
          <w:rFonts w:ascii="Narkisim" w:hAnsi="Narkisim" w:hint="cs"/>
          <w:rtl/>
        </w:rPr>
        <w:t xml:space="preserve">, </w:t>
      </w:r>
      <w:r w:rsidRPr="003817BE">
        <w:rPr>
          <w:rFonts w:ascii="Narkisim" w:hAnsi="Narkisim"/>
          <w:rtl/>
        </w:rPr>
        <w:t>ד.</w:t>
      </w:r>
    </w:p>
  </w:footnote>
  <w:footnote w:id="16">
    <w:p w14:paraId="0968287F" w14:textId="5E55C1DA"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וילנה, 1863</w:t>
      </w:r>
      <w:r w:rsidR="00A34B10">
        <w:rPr>
          <w:rFonts w:ascii="Narkisim" w:hAnsi="Narkisim"/>
          <w:rtl/>
        </w:rPr>
        <w:t>–</w:t>
      </w:r>
      <w:r w:rsidRPr="003817BE">
        <w:rPr>
          <w:rFonts w:ascii="Narkisim" w:hAnsi="Narkisim"/>
          <w:rtl/>
        </w:rPr>
        <w:t>1940.</w:t>
      </w:r>
    </w:p>
  </w:footnote>
  <w:footnote w:id="17">
    <w:p w14:paraId="7BE63A3E" w14:textId="2A8D628E"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שו"ת אחיעזר א, כ</w:t>
      </w:r>
      <w:r w:rsidR="00A34B10">
        <w:rPr>
          <w:rFonts w:ascii="Narkisim" w:hAnsi="Narkisim" w:hint="cs"/>
          <w:rtl/>
        </w:rPr>
        <w:t xml:space="preserve">, </w:t>
      </w:r>
      <w:r w:rsidRPr="003817BE">
        <w:rPr>
          <w:rFonts w:ascii="Narkisim" w:hAnsi="Narkisim"/>
          <w:rtl/>
        </w:rPr>
        <w:t>ו.</w:t>
      </w:r>
    </w:p>
  </w:footnote>
  <w:footnote w:id="18">
    <w:p w14:paraId="4A555FDF" w14:textId="1F3AA182"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1904</w:t>
      </w:r>
      <w:r w:rsidR="00A34B10">
        <w:rPr>
          <w:rFonts w:ascii="Narkisim" w:hAnsi="Narkisim"/>
          <w:rtl/>
        </w:rPr>
        <w:t>–</w:t>
      </w:r>
      <w:r w:rsidRPr="003817BE">
        <w:rPr>
          <w:rFonts w:ascii="Narkisim" w:hAnsi="Narkisim"/>
          <w:rtl/>
        </w:rPr>
        <w:t>1998.</w:t>
      </w:r>
    </w:p>
  </w:footnote>
  <w:footnote w:id="19">
    <w:p w14:paraId="484BD7E3" w14:textId="2CC24556" w:rsidR="00311B64" w:rsidRPr="003817BE" w:rsidRDefault="00311B64" w:rsidP="00A34B10">
      <w:pPr>
        <w:pStyle w:val="a5"/>
        <w:spacing w:after="0"/>
        <w:ind w:left="0" w:firstLine="0"/>
        <w:jc w:val="both"/>
        <w:rPr>
          <w:rFonts w:ascii="Narkisim" w:hAnsi="Narkisim"/>
        </w:rPr>
      </w:pPr>
      <w:r w:rsidRPr="003817BE">
        <w:rPr>
          <w:rStyle w:val="a7"/>
          <w:rFonts w:ascii="Narkisim" w:hAnsi="Narkisim"/>
        </w:rPr>
        <w:footnoteRef/>
      </w:r>
      <w:r w:rsidRPr="003817BE">
        <w:rPr>
          <w:rFonts w:ascii="Narkisim" w:hAnsi="Narkisim"/>
          <w:rtl/>
        </w:rPr>
        <w:t xml:space="preserve"> הלכה וקבלה: מחקרים בתולדות דת ישראל על מדוריה וזיקתה וחברתית (</w:t>
      </w:r>
      <w:proofErr w:type="spellStart"/>
      <w:r w:rsidRPr="003817BE">
        <w:rPr>
          <w:rFonts w:ascii="Narkisim" w:hAnsi="Narkisim"/>
          <w:rtl/>
        </w:rPr>
        <w:t>מגנס</w:t>
      </w:r>
      <w:proofErr w:type="spellEnd"/>
      <w:r w:rsidRPr="003817BE">
        <w:rPr>
          <w:rFonts w:ascii="Narkisim" w:hAnsi="Narkisim"/>
          <w:rtl/>
        </w:rPr>
        <w:t>, 1986), עמ' 227</w:t>
      </w:r>
      <w:r w:rsidR="00A34B10">
        <w:rPr>
          <w:rFonts w:ascii="Narkisim" w:hAnsi="Narkisim"/>
          <w:rtl/>
        </w:rPr>
        <w:t>–</w:t>
      </w:r>
      <w:r w:rsidRPr="003817BE">
        <w:rPr>
          <w:rFonts w:ascii="Narkisim" w:hAnsi="Narkisim"/>
          <w:rtl/>
        </w:rPr>
        <w:t>228.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7F22C707" w:rsidR="00CF5589" w:rsidRDefault="006904BB" w:rsidP="00430DF3">
          <w:pPr>
            <w:tabs>
              <w:tab w:val="center" w:pos="4818"/>
              <w:tab w:val="right" w:pos="8220"/>
            </w:tabs>
            <w:spacing w:after="0"/>
            <w:rPr>
              <w:rtl/>
            </w:rPr>
          </w:pPr>
          <w:r>
            <w:rPr>
              <w:rFonts w:hint="cs"/>
              <w:rtl/>
            </w:rPr>
            <w:t>אלף שנות היסטוריה יהודית בהלכה</w:t>
          </w:r>
          <w:r w:rsidR="004F3480">
            <w:rPr>
              <w:rFonts w:hint="cs"/>
              <w:rtl/>
            </w:rPr>
            <w:t xml:space="preserve"> </w:t>
          </w:r>
          <w:r w:rsidR="00CF5589">
            <w:rPr>
              <w:rFonts w:hint="cs"/>
              <w:rtl/>
            </w:rPr>
            <w:t xml:space="preserve">מאת הרב </w:t>
          </w:r>
          <w:r>
            <w:rPr>
              <w:rFonts w:hint="cs"/>
              <w:rtl/>
            </w:rPr>
            <w:t>אביעד תבורי</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CDF2A4C" w14:textId="77777777" w:rsidR="007C54FA" w:rsidRDefault="007C54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8C3C" w14:textId="37D100FE" w:rsidR="00F56A14" w:rsidRDefault="00A34B10" w:rsidP="00C14C7C">
    <w:pPr>
      <w:pStyle w:val="a8"/>
      <w:tabs>
        <w:tab w:val="clear" w:pos="4153"/>
        <w:tab w:val="clear" w:pos="8306"/>
        <w:tab w:val="center" w:pos="4818"/>
        <w:tab w:val="right" w:pos="8220"/>
      </w:tabs>
      <w:spacing w:after="0" w:line="240" w:lineRule="auto"/>
      <w:jc w:val="center"/>
      <w:rPr>
        <w:b/>
        <w:bCs/>
        <w:rtl/>
      </w:rPr>
    </w:pPr>
    <w:r>
      <w:rPr>
        <w:rFonts w:ascii="Narkisim" w:hAnsi="Narkisim"/>
        <w:rtl/>
      </w:rPr>
      <w:t>–</w:t>
    </w:r>
    <w:r w:rsidR="00CF5589">
      <w:rPr>
        <w:b/>
        <w:bCs/>
        <w:sz w:val="10"/>
        <w:rtl/>
      </w:rPr>
      <w:t xml:space="preserve"> </w:t>
    </w:r>
    <w:r w:rsidR="00CF5589">
      <w:rPr>
        <w:b/>
        <w:bCs/>
        <w:rtl/>
      </w:rPr>
      <w:fldChar w:fldCharType="begin"/>
    </w:r>
    <w:r w:rsidR="00CF5589">
      <w:rPr>
        <w:b/>
        <w:bCs/>
        <w:rtl/>
      </w:rPr>
      <w:instrText xml:space="preserve"> </w:instrText>
    </w:r>
    <w:r w:rsidR="00CF5589">
      <w:rPr>
        <w:b/>
        <w:bCs/>
      </w:rPr>
      <w:instrText>PAGE</w:instrText>
    </w:r>
    <w:r w:rsidR="00CF5589">
      <w:rPr>
        <w:b/>
        <w:bCs/>
        <w:rtl/>
      </w:rPr>
      <w:instrText xml:space="preserve"> </w:instrText>
    </w:r>
    <w:r w:rsidR="00CF5589">
      <w:rPr>
        <w:b/>
        <w:bCs/>
        <w:rtl/>
      </w:rPr>
      <w:fldChar w:fldCharType="separate"/>
    </w:r>
    <w:r w:rsidR="00CF5589">
      <w:rPr>
        <w:b/>
        <w:bCs/>
        <w:noProof/>
        <w:rtl/>
      </w:rPr>
      <w:t>4</w:t>
    </w:r>
    <w:r w:rsidR="00CF5589">
      <w:rPr>
        <w:b/>
        <w:bCs/>
        <w:rtl/>
      </w:rPr>
      <w:fldChar w:fldCharType="end"/>
    </w:r>
    <w:r w:rsidR="00CF5589">
      <w:rPr>
        <w:b/>
        <w:bCs/>
        <w:rtl/>
      </w:rPr>
      <w:t xml:space="preserve"> </w:t>
    </w:r>
    <w:r w:rsidR="00C14C7C">
      <w:rPr>
        <w:b/>
        <w:bCs/>
        <w:rtl/>
      </w:rPr>
      <w:t>–</w:t>
    </w:r>
  </w:p>
  <w:p w14:paraId="4FF18587" w14:textId="77777777" w:rsidR="00C14C7C" w:rsidRPr="00C14C7C" w:rsidRDefault="00C14C7C" w:rsidP="00490370">
    <w:pPr>
      <w:pStyle w:val="a8"/>
      <w:tabs>
        <w:tab w:val="clear" w:pos="4153"/>
        <w:tab w:val="clear" w:pos="8306"/>
        <w:tab w:val="center" w:pos="4818"/>
        <w:tab w:val="right" w:pos="8220"/>
      </w:tabs>
      <w:spacing w:after="0" w:line="240" w:lineRule="auto"/>
      <w:rPr>
        <w:b/>
        <w:bCs/>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7163B"/>
    <w:multiLevelType w:val="hybridMultilevel"/>
    <w:tmpl w:val="A2D445C0"/>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3966D9"/>
    <w:multiLevelType w:val="hybridMultilevel"/>
    <w:tmpl w:val="B6B8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50309"/>
    <w:multiLevelType w:val="hybridMultilevel"/>
    <w:tmpl w:val="1BA27F7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6" w15:restartNumberingAfterBreak="0">
    <w:nsid w:val="2DC102DD"/>
    <w:multiLevelType w:val="hybridMultilevel"/>
    <w:tmpl w:val="9376B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B4465B9"/>
    <w:multiLevelType w:val="hybridMultilevel"/>
    <w:tmpl w:val="F43E8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A13C25"/>
    <w:multiLevelType w:val="hybridMultilevel"/>
    <w:tmpl w:val="289EB030"/>
    <w:lvl w:ilvl="0" w:tplc="6D84E906">
      <w:start w:val="1"/>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516D7"/>
    <w:multiLevelType w:val="hybridMultilevel"/>
    <w:tmpl w:val="610A1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B2C9F"/>
    <w:multiLevelType w:val="hybridMultilevel"/>
    <w:tmpl w:val="735E6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EB5F84"/>
    <w:multiLevelType w:val="hybridMultilevel"/>
    <w:tmpl w:val="A2B46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E3764"/>
    <w:multiLevelType w:val="hybridMultilevel"/>
    <w:tmpl w:val="59E2B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D06E90"/>
    <w:multiLevelType w:val="hybridMultilevel"/>
    <w:tmpl w:val="9F4A4BE8"/>
    <w:lvl w:ilvl="0" w:tplc="57387218">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1B50EF3"/>
    <w:multiLevelType w:val="hybridMultilevel"/>
    <w:tmpl w:val="8822EF08"/>
    <w:lvl w:ilvl="0" w:tplc="D09C665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A2697"/>
    <w:multiLevelType w:val="hybridMultilevel"/>
    <w:tmpl w:val="3D4ACF56"/>
    <w:lvl w:ilvl="0" w:tplc="E7483B9E">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FA5560"/>
    <w:multiLevelType w:val="hybridMultilevel"/>
    <w:tmpl w:val="996EA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102019">
    <w:abstractNumId w:val="1"/>
  </w:num>
  <w:num w:numId="2" w16cid:durableId="533350657">
    <w:abstractNumId w:val="9"/>
  </w:num>
  <w:num w:numId="3" w16cid:durableId="14454159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0163118">
    <w:abstractNumId w:val="12"/>
  </w:num>
  <w:num w:numId="7" w16cid:durableId="1403873214">
    <w:abstractNumId w:val="14"/>
  </w:num>
  <w:num w:numId="8" w16cid:durableId="93524891">
    <w:abstractNumId w:val="8"/>
  </w:num>
  <w:num w:numId="9" w16cid:durableId="2146312022">
    <w:abstractNumId w:val="7"/>
  </w:num>
  <w:num w:numId="10" w16cid:durableId="1239513071">
    <w:abstractNumId w:val="16"/>
  </w:num>
  <w:num w:numId="11" w16cid:durableId="1329092888">
    <w:abstractNumId w:val="10"/>
  </w:num>
  <w:num w:numId="12" w16cid:durableId="893467647">
    <w:abstractNumId w:val="2"/>
  </w:num>
  <w:num w:numId="13" w16cid:durableId="1519585623">
    <w:abstractNumId w:val="17"/>
  </w:num>
  <w:num w:numId="14" w16cid:durableId="693532964">
    <w:abstractNumId w:val="4"/>
  </w:num>
  <w:num w:numId="15" w16cid:durableId="9048747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3630826">
    <w:abstractNumId w:val="13"/>
  </w:num>
  <w:num w:numId="17" w16cid:durableId="1857423718">
    <w:abstractNumId w:val="11"/>
  </w:num>
  <w:num w:numId="18" w16cid:durableId="520895202">
    <w:abstractNumId w:val="18"/>
  </w:num>
  <w:num w:numId="19" w16cid:durableId="86448844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4BAB"/>
    <w:rsid w:val="00005948"/>
    <w:rsid w:val="00005D98"/>
    <w:rsid w:val="00006746"/>
    <w:rsid w:val="00006A01"/>
    <w:rsid w:val="00006AE1"/>
    <w:rsid w:val="00006DC7"/>
    <w:rsid w:val="00006F87"/>
    <w:rsid w:val="00007EB8"/>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17FA7"/>
    <w:rsid w:val="0002013A"/>
    <w:rsid w:val="00020234"/>
    <w:rsid w:val="00020430"/>
    <w:rsid w:val="0002133C"/>
    <w:rsid w:val="000214C0"/>
    <w:rsid w:val="000219BB"/>
    <w:rsid w:val="00021F10"/>
    <w:rsid w:val="00021FBD"/>
    <w:rsid w:val="00022A0E"/>
    <w:rsid w:val="00023179"/>
    <w:rsid w:val="000237D5"/>
    <w:rsid w:val="00023C3F"/>
    <w:rsid w:val="000245A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C13"/>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C42"/>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AFD"/>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399"/>
    <w:rsid w:val="00094E67"/>
    <w:rsid w:val="0009593F"/>
    <w:rsid w:val="00095A12"/>
    <w:rsid w:val="00096098"/>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9FE"/>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EC5"/>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19E2"/>
    <w:rsid w:val="000C28B7"/>
    <w:rsid w:val="000C2C9A"/>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6C3"/>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B5B"/>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70F"/>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3A4A"/>
    <w:rsid w:val="001044AA"/>
    <w:rsid w:val="0010474C"/>
    <w:rsid w:val="00105696"/>
    <w:rsid w:val="00105D5B"/>
    <w:rsid w:val="00106150"/>
    <w:rsid w:val="001062DD"/>
    <w:rsid w:val="00106B15"/>
    <w:rsid w:val="00106DE7"/>
    <w:rsid w:val="00106EBA"/>
    <w:rsid w:val="00107B53"/>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28E"/>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367F"/>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36D"/>
    <w:rsid w:val="001536A2"/>
    <w:rsid w:val="0015373B"/>
    <w:rsid w:val="00153C1C"/>
    <w:rsid w:val="001544D5"/>
    <w:rsid w:val="0015486B"/>
    <w:rsid w:val="0015495E"/>
    <w:rsid w:val="00154AEA"/>
    <w:rsid w:val="00154D18"/>
    <w:rsid w:val="00154D86"/>
    <w:rsid w:val="001559A1"/>
    <w:rsid w:val="00155AC3"/>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37E"/>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541"/>
    <w:rsid w:val="001928A1"/>
    <w:rsid w:val="001928D1"/>
    <w:rsid w:val="00193367"/>
    <w:rsid w:val="00193BD4"/>
    <w:rsid w:val="00193D9F"/>
    <w:rsid w:val="00194054"/>
    <w:rsid w:val="001941D0"/>
    <w:rsid w:val="001942FB"/>
    <w:rsid w:val="001947C7"/>
    <w:rsid w:val="00194D90"/>
    <w:rsid w:val="00195135"/>
    <w:rsid w:val="001954CF"/>
    <w:rsid w:val="001955EB"/>
    <w:rsid w:val="00196102"/>
    <w:rsid w:val="00196218"/>
    <w:rsid w:val="0019640B"/>
    <w:rsid w:val="00197884"/>
    <w:rsid w:val="00197BC9"/>
    <w:rsid w:val="001A007C"/>
    <w:rsid w:val="001A03ED"/>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0AB3"/>
    <w:rsid w:val="001B11DB"/>
    <w:rsid w:val="001B1DC7"/>
    <w:rsid w:val="001B1E97"/>
    <w:rsid w:val="001B236C"/>
    <w:rsid w:val="001B2F9F"/>
    <w:rsid w:val="001B34EB"/>
    <w:rsid w:val="001B3A35"/>
    <w:rsid w:val="001B3BE5"/>
    <w:rsid w:val="001B4727"/>
    <w:rsid w:val="001B49DD"/>
    <w:rsid w:val="001B50CC"/>
    <w:rsid w:val="001B52A8"/>
    <w:rsid w:val="001B55FF"/>
    <w:rsid w:val="001B5FB1"/>
    <w:rsid w:val="001B6046"/>
    <w:rsid w:val="001B6120"/>
    <w:rsid w:val="001B6535"/>
    <w:rsid w:val="001B7150"/>
    <w:rsid w:val="001B7FF8"/>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19F9"/>
    <w:rsid w:val="001D2378"/>
    <w:rsid w:val="001D2535"/>
    <w:rsid w:val="001D2827"/>
    <w:rsid w:val="001D2F20"/>
    <w:rsid w:val="001D2F6A"/>
    <w:rsid w:val="001D3280"/>
    <w:rsid w:val="001D45A1"/>
    <w:rsid w:val="001D4CCB"/>
    <w:rsid w:val="001D4D39"/>
    <w:rsid w:val="001D4D9A"/>
    <w:rsid w:val="001D5202"/>
    <w:rsid w:val="001D5E6C"/>
    <w:rsid w:val="001D7081"/>
    <w:rsid w:val="001D72D1"/>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1F71B4"/>
    <w:rsid w:val="00200001"/>
    <w:rsid w:val="00200246"/>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D4A"/>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966"/>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3D81"/>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5FB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69C"/>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8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4E64"/>
    <w:rsid w:val="002B5579"/>
    <w:rsid w:val="002B5780"/>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52CC"/>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E76"/>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596"/>
    <w:rsid w:val="002E4871"/>
    <w:rsid w:val="002E49E2"/>
    <w:rsid w:val="002E4AF3"/>
    <w:rsid w:val="002E5325"/>
    <w:rsid w:val="002E56C5"/>
    <w:rsid w:val="002E57A9"/>
    <w:rsid w:val="002E591D"/>
    <w:rsid w:val="002E60D6"/>
    <w:rsid w:val="002E62E3"/>
    <w:rsid w:val="002E67BF"/>
    <w:rsid w:val="002E6EA7"/>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6C67"/>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1D0"/>
    <w:rsid w:val="00305666"/>
    <w:rsid w:val="003066A2"/>
    <w:rsid w:val="00306D32"/>
    <w:rsid w:val="003074D7"/>
    <w:rsid w:val="00307F0C"/>
    <w:rsid w:val="00310089"/>
    <w:rsid w:val="003100C1"/>
    <w:rsid w:val="00310824"/>
    <w:rsid w:val="00310D7C"/>
    <w:rsid w:val="00310F36"/>
    <w:rsid w:val="00311289"/>
    <w:rsid w:val="003113DD"/>
    <w:rsid w:val="003113E8"/>
    <w:rsid w:val="00311B64"/>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6A5"/>
    <w:rsid w:val="00340A28"/>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0FEB"/>
    <w:rsid w:val="003510D1"/>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838"/>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F4B"/>
    <w:rsid w:val="003811FE"/>
    <w:rsid w:val="003815F3"/>
    <w:rsid w:val="003817BE"/>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870FA"/>
    <w:rsid w:val="0039005E"/>
    <w:rsid w:val="00390DF5"/>
    <w:rsid w:val="00391265"/>
    <w:rsid w:val="003919FE"/>
    <w:rsid w:val="003923E2"/>
    <w:rsid w:val="003927EE"/>
    <w:rsid w:val="003930F4"/>
    <w:rsid w:val="0039387B"/>
    <w:rsid w:val="003941CA"/>
    <w:rsid w:val="003944C8"/>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0B4A"/>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711"/>
    <w:rsid w:val="003C0AED"/>
    <w:rsid w:val="003C0F70"/>
    <w:rsid w:val="003C28EE"/>
    <w:rsid w:val="003C2C6C"/>
    <w:rsid w:val="003C33EA"/>
    <w:rsid w:val="003C392B"/>
    <w:rsid w:val="003C3ADE"/>
    <w:rsid w:val="003C3BA3"/>
    <w:rsid w:val="003C41BD"/>
    <w:rsid w:val="003C457B"/>
    <w:rsid w:val="003C59CD"/>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E86"/>
    <w:rsid w:val="003E509F"/>
    <w:rsid w:val="003E582A"/>
    <w:rsid w:val="003E5C6C"/>
    <w:rsid w:val="003E60D2"/>
    <w:rsid w:val="003E6195"/>
    <w:rsid w:val="003E62EF"/>
    <w:rsid w:val="003E65BE"/>
    <w:rsid w:val="003E6FC8"/>
    <w:rsid w:val="003E724D"/>
    <w:rsid w:val="003E725F"/>
    <w:rsid w:val="003E734C"/>
    <w:rsid w:val="003E73A2"/>
    <w:rsid w:val="003E7B7C"/>
    <w:rsid w:val="003E7E5A"/>
    <w:rsid w:val="003F00B2"/>
    <w:rsid w:val="003F137D"/>
    <w:rsid w:val="003F1AF7"/>
    <w:rsid w:val="003F247B"/>
    <w:rsid w:val="003F3C2F"/>
    <w:rsid w:val="003F4132"/>
    <w:rsid w:val="003F49E1"/>
    <w:rsid w:val="003F4E81"/>
    <w:rsid w:val="003F5185"/>
    <w:rsid w:val="003F51FF"/>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07F63"/>
    <w:rsid w:val="004100D5"/>
    <w:rsid w:val="00410273"/>
    <w:rsid w:val="00410366"/>
    <w:rsid w:val="0041056C"/>
    <w:rsid w:val="004106F4"/>
    <w:rsid w:val="00410711"/>
    <w:rsid w:val="00410C4D"/>
    <w:rsid w:val="00410F6E"/>
    <w:rsid w:val="00410FB4"/>
    <w:rsid w:val="00411567"/>
    <w:rsid w:val="00411602"/>
    <w:rsid w:val="004116F0"/>
    <w:rsid w:val="00411B67"/>
    <w:rsid w:val="0041281A"/>
    <w:rsid w:val="00412EB5"/>
    <w:rsid w:val="0041320D"/>
    <w:rsid w:val="0041333B"/>
    <w:rsid w:val="00413964"/>
    <w:rsid w:val="00413B89"/>
    <w:rsid w:val="00414184"/>
    <w:rsid w:val="00414232"/>
    <w:rsid w:val="004143C9"/>
    <w:rsid w:val="004144C6"/>
    <w:rsid w:val="00414818"/>
    <w:rsid w:val="00414BF4"/>
    <w:rsid w:val="00414E35"/>
    <w:rsid w:val="00414ED0"/>
    <w:rsid w:val="00416070"/>
    <w:rsid w:val="004161E8"/>
    <w:rsid w:val="00416250"/>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1C4"/>
    <w:rsid w:val="00440274"/>
    <w:rsid w:val="00440990"/>
    <w:rsid w:val="0044104E"/>
    <w:rsid w:val="00442887"/>
    <w:rsid w:val="00442EEC"/>
    <w:rsid w:val="00442FC5"/>
    <w:rsid w:val="00443427"/>
    <w:rsid w:val="0044444F"/>
    <w:rsid w:val="00444608"/>
    <w:rsid w:val="00444620"/>
    <w:rsid w:val="004448D1"/>
    <w:rsid w:val="004452DA"/>
    <w:rsid w:val="00445950"/>
    <w:rsid w:val="00445B45"/>
    <w:rsid w:val="0044643C"/>
    <w:rsid w:val="00446D3D"/>
    <w:rsid w:val="00446F82"/>
    <w:rsid w:val="0044723C"/>
    <w:rsid w:val="00447B95"/>
    <w:rsid w:val="00450173"/>
    <w:rsid w:val="00450897"/>
    <w:rsid w:val="004509E9"/>
    <w:rsid w:val="004514B2"/>
    <w:rsid w:val="0045186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B99"/>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4EDB"/>
    <w:rsid w:val="0048544E"/>
    <w:rsid w:val="0048575A"/>
    <w:rsid w:val="00485BC0"/>
    <w:rsid w:val="004864EA"/>
    <w:rsid w:val="004869B2"/>
    <w:rsid w:val="00486A2A"/>
    <w:rsid w:val="00486C97"/>
    <w:rsid w:val="00487198"/>
    <w:rsid w:val="004871B0"/>
    <w:rsid w:val="004876EC"/>
    <w:rsid w:val="00490370"/>
    <w:rsid w:val="004903F4"/>
    <w:rsid w:val="0049111D"/>
    <w:rsid w:val="0049191C"/>
    <w:rsid w:val="00491E5D"/>
    <w:rsid w:val="00491EB5"/>
    <w:rsid w:val="004925EA"/>
    <w:rsid w:val="004926E4"/>
    <w:rsid w:val="0049271F"/>
    <w:rsid w:val="004934E5"/>
    <w:rsid w:val="00493703"/>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010"/>
    <w:rsid w:val="004A312D"/>
    <w:rsid w:val="004A32CB"/>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A1E"/>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1FBF"/>
    <w:rsid w:val="004D2621"/>
    <w:rsid w:val="004D2C40"/>
    <w:rsid w:val="004D2C69"/>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A7F"/>
    <w:rsid w:val="004F1D36"/>
    <w:rsid w:val="004F299F"/>
    <w:rsid w:val="004F3480"/>
    <w:rsid w:val="004F37BA"/>
    <w:rsid w:val="004F3BCC"/>
    <w:rsid w:val="004F3F21"/>
    <w:rsid w:val="004F46C5"/>
    <w:rsid w:val="004F56C1"/>
    <w:rsid w:val="004F61B2"/>
    <w:rsid w:val="004F6854"/>
    <w:rsid w:val="004F6AF9"/>
    <w:rsid w:val="004F738A"/>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CCC"/>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40B"/>
    <w:rsid w:val="00536AEE"/>
    <w:rsid w:val="0053701D"/>
    <w:rsid w:val="00537C58"/>
    <w:rsid w:val="00541214"/>
    <w:rsid w:val="0054161D"/>
    <w:rsid w:val="00543415"/>
    <w:rsid w:val="0054390B"/>
    <w:rsid w:val="00544B73"/>
    <w:rsid w:val="00545E6C"/>
    <w:rsid w:val="00545EF2"/>
    <w:rsid w:val="0054634C"/>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3AD"/>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C04"/>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041"/>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3EC"/>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29B"/>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C5"/>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8A9"/>
    <w:rsid w:val="005F390E"/>
    <w:rsid w:val="005F3DD8"/>
    <w:rsid w:val="005F4259"/>
    <w:rsid w:val="005F441B"/>
    <w:rsid w:val="005F4C50"/>
    <w:rsid w:val="005F4FB8"/>
    <w:rsid w:val="005F597C"/>
    <w:rsid w:val="005F59B4"/>
    <w:rsid w:val="005F5DB5"/>
    <w:rsid w:val="005F5F62"/>
    <w:rsid w:val="005F653A"/>
    <w:rsid w:val="005F6CDB"/>
    <w:rsid w:val="005F6DD9"/>
    <w:rsid w:val="005F6F92"/>
    <w:rsid w:val="005F7119"/>
    <w:rsid w:val="0060024C"/>
    <w:rsid w:val="00600820"/>
    <w:rsid w:val="00600CC3"/>
    <w:rsid w:val="00600FAA"/>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B90"/>
    <w:rsid w:val="006071BB"/>
    <w:rsid w:val="006078B9"/>
    <w:rsid w:val="00607D6B"/>
    <w:rsid w:val="00610936"/>
    <w:rsid w:val="00610BA6"/>
    <w:rsid w:val="00610F80"/>
    <w:rsid w:val="0061170F"/>
    <w:rsid w:val="006119B0"/>
    <w:rsid w:val="00612872"/>
    <w:rsid w:val="00612A76"/>
    <w:rsid w:val="00612D58"/>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B67"/>
    <w:rsid w:val="00626F9A"/>
    <w:rsid w:val="006273DA"/>
    <w:rsid w:val="00630421"/>
    <w:rsid w:val="00630E2A"/>
    <w:rsid w:val="006319E8"/>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6AD3"/>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589"/>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315"/>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4BB"/>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0A8"/>
    <w:rsid w:val="006A35AA"/>
    <w:rsid w:val="006A3DEC"/>
    <w:rsid w:val="006A4089"/>
    <w:rsid w:val="006A4108"/>
    <w:rsid w:val="006A449A"/>
    <w:rsid w:val="006A47CF"/>
    <w:rsid w:val="006A4F18"/>
    <w:rsid w:val="006A50E4"/>
    <w:rsid w:val="006A5100"/>
    <w:rsid w:val="006A5301"/>
    <w:rsid w:val="006A5C9A"/>
    <w:rsid w:val="006A6384"/>
    <w:rsid w:val="006A6545"/>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3FB7"/>
    <w:rsid w:val="006C41CD"/>
    <w:rsid w:val="006C4A03"/>
    <w:rsid w:val="006C51A7"/>
    <w:rsid w:val="006C5611"/>
    <w:rsid w:val="006C57A1"/>
    <w:rsid w:val="006C5838"/>
    <w:rsid w:val="006C5C7B"/>
    <w:rsid w:val="006C6742"/>
    <w:rsid w:val="006C6903"/>
    <w:rsid w:val="006C6C01"/>
    <w:rsid w:val="006C7529"/>
    <w:rsid w:val="006C7B76"/>
    <w:rsid w:val="006C7F20"/>
    <w:rsid w:val="006D0187"/>
    <w:rsid w:val="006D0851"/>
    <w:rsid w:val="006D090D"/>
    <w:rsid w:val="006D0A36"/>
    <w:rsid w:val="006D0AE0"/>
    <w:rsid w:val="006D1049"/>
    <w:rsid w:val="006D160C"/>
    <w:rsid w:val="006D1B8F"/>
    <w:rsid w:val="006D259E"/>
    <w:rsid w:val="006D2765"/>
    <w:rsid w:val="006D2BBD"/>
    <w:rsid w:val="006D2DDA"/>
    <w:rsid w:val="006D3382"/>
    <w:rsid w:val="006D39B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12FD"/>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5EB1"/>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0A0"/>
    <w:rsid w:val="00715277"/>
    <w:rsid w:val="007159F4"/>
    <w:rsid w:val="007160CD"/>
    <w:rsid w:val="00716472"/>
    <w:rsid w:val="007165BD"/>
    <w:rsid w:val="00716EDD"/>
    <w:rsid w:val="00717A92"/>
    <w:rsid w:val="00717E64"/>
    <w:rsid w:val="00720D93"/>
    <w:rsid w:val="00720E6A"/>
    <w:rsid w:val="00721892"/>
    <w:rsid w:val="00721C39"/>
    <w:rsid w:val="00721D56"/>
    <w:rsid w:val="00723051"/>
    <w:rsid w:val="007230BE"/>
    <w:rsid w:val="007232C8"/>
    <w:rsid w:val="0072381B"/>
    <w:rsid w:val="00723CAA"/>
    <w:rsid w:val="00723ED0"/>
    <w:rsid w:val="00724511"/>
    <w:rsid w:val="007245A4"/>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7AE"/>
    <w:rsid w:val="00730A46"/>
    <w:rsid w:val="00730E23"/>
    <w:rsid w:val="00731256"/>
    <w:rsid w:val="00731E4C"/>
    <w:rsid w:val="00731EE7"/>
    <w:rsid w:val="0073213F"/>
    <w:rsid w:val="007328A5"/>
    <w:rsid w:val="00732945"/>
    <w:rsid w:val="00732FF5"/>
    <w:rsid w:val="0073333E"/>
    <w:rsid w:val="00733636"/>
    <w:rsid w:val="00733723"/>
    <w:rsid w:val="00733C38"/>
    <w:rsid w:val="00733EBF"/>
    <w:rsid w:val="0073435E"/>
    <w:rsid w:val="00734AFC"/>
    <w:rsid w:val="00734FCD"/>
    <w:rsid w:val="007351F1"/>
    <w:rsid w:val="0073582B"/>
    <w:rsid w:val="00735AA2"/>
    <w:rsid w:val="0073626E"/>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8E2"/>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372"/>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612"/>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994"/>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1"/>
    <w:rsid w:val="007A59D6"/>
    <w:rsid w:val="007A5ADC"/>
    <w:rsid w:val="007A6593"/>
    <w:rsid w:val="007A6895"/>
    <w:rsid w:val="007A68C6"/>
    <w:rsid w:val="007A77A3"/>
    <w:rsid w:val="007A7E98"/>
    <w:rsid w:val="007B0218"/>
    <w:rsid w:val="007B0F8D"/>
    <w:rsid w:val="007B1B7A"/>
    <w:rsid w:val="007B2103"/>
    <w:rsid w:val="007B291F"/>
    <w:rsid w:val="007B3738"/>
    <w:rsid w:val="007B4B51"/>
    <w:rsid w:val="007B4BA5"/>
    <w:rsid w:val="007B4DDF"/>
    <w:rsid w:val="007B530A"/>
    <w:rsid w:val="007B5327"/>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E35"/>
    <w:rsid w:val="007C4F60"/>
    <w:rsid w:val="007C54FA"/>
    <w:rsid w:val="007C6AA1"/>
    <w:rsid w:val="007C78C8"/>
    <w:rsid w:val="007C7E85"/>
    <w:rsid w:val="007C7ED3"/>
    <w:rsid w:val="007D108D"/>
    <w:rsid w:val="007D176D"/>
    <w:rsid w:val="007D1784"/>
    <w:rsid w:val="007D2993"/>
    <w:rsid w:val="007D352A"/>
    <w:rsid w:val="007D3940"/>
    <w:rsid w:val="007D3A95"/>
    <w:rsid w:val="007D3C0D"/>
    <w:rsid w:val="007D40E1"/>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0CFE"/>
    <w:rsid w:val="007F25F7"/>
    <w:rsid w:val="007F2CD1"/>
    <w:rsid w:val="007F3247"/>
    <w:rsid w:val="007F3AC8"/>
    <w:rsid w:val="007F3CCC"/>
    <w:rsid w:val="007F452D"/>
    <w:rsid w:val="007F48DA"/>
    <w:rsid w:val="007F4A91"/>
    <w:rsid w:val="007F4F36"/>
    <w:rsid w:val="007F58C8"/>
    <w:rsid w:val="007F614D"/>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954"/>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6F54"/>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C8A"/>
    <w:rsid w:val="00817DAD"/>
    <w:rsid w:val="008202A5"/>
    <w:rsid w:val="008203BE"/>
    <w:rsid w:val="008206D2"/>
    <w:rsid w:val="00820B88"/>
    <w:rsid w:val="00820DF0"/>
    <w:rsid w:val="008210EB"/>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D04"/>
    <w:rsid w:val="00832E14"/>
    <w:rsid w:val="00833605"/>
    <w:rsid w:val="0083374E"/>
    <w:rsid w:val="00833A64"/>
    <w:rsid w:val="00833B3E"/>
    <w:rsid w:val="00833DC0"/>
    <w:rsid w:val="00833DD4"/>
    <w:rsid w:val="00833F78"/>
    <w:rsid w:val="00834344"/>
    <w:rsid w:val="008345C7"/>
    <w:rsid w:val="008354EC"/>
    <w:rsid w:val="00835BA9"/>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47B3F"/>
    <w:rsid w:val="0085058A"/>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67F02"/>
    <w:rsid w:val="008702E0"/>
    <w:rsid w:val="008705FC"/>
    <w:rsid w:val="00870683"/>
    <w:rsid w:val="0087106A"/>
    <w:rsid w:val="008712A5"/>
    <w:rsid w:val="00872004"/>
    <w:rsid w:val="00872122"/>
    <w:rsid w:val="00872282"/>
    <w:rsid w:val="00872C9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752"/>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68F"/>
    <w:rsid w:val="00887BB0"/>
    <w:rsid w:val="00891307"/>
    <w:rsid w:val="008917DC"/>
    <w:rsid w:val="00891DBA"/>
    <w:rsid w:val="00891F7E"/>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BC6"/>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34FD"/>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0EFF"/>
    <w:rsid w:val="008B15CB"/>
    <w:rsid w:val="008B161B"/>
    <w:rsid w:val="008B1C68"/>
    <w:rsid w:val="008B1EE6"/>
    <w:rsid w:val="008B1F3C"/>
    <w:rsid w:val="008B1F6F"/>
    <w:rsid w:val="008B2C75"/>
    <w:rsid w:val="008B2CB3"/>
    <w:rsid w:val="008B2D02"/>
    <w:rsid w:val="008B2D65"/>
    <w:rsid w:val="008B315A"/>
    <w:rsid w:val="008B385B"/>
    <w:rsid w:val="008B3D71"/>
    <w:rsid w:val="008B4D6C"/>
    <w:rsid w:val="008B5FC3"/>
    <w:rsid w:val="008B60E5"/>
    <w:rsid w:val="008B64FB"/>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621B"/>
    <w:rsid w:val="008C6364"/>
    <w:rsid w:val="008C6B60"/>
    <w:rsid w:val="008C73C1"/>
    <w:rsid w:val="008C7655"/>
    <w:rsid w:val="008C781F"/>
    <w:rsid w:val="008C7AD7"/>
    <w:rsid w:val="008D0230"/>
    <w:rsid w:val="008D0295"/>
    <w:rsid w:val="008D03CB"/>
    <w:rsid w:val="008D05A4"/>
    <w:rsid w:val="008D0852"/>
    <w:rsid w:val="008D0B0C"/>
    <w:rsid w:val="008D0C8E"/>
    <w:rsid w:val="008D10F2"/>
    <w:rsid w:val="008D1351"/>
    <w:rsid w:val="008D1E49"/>
    <w:rsid w:val="008D2438"/>
    <w:rsid w:val="008D27A5"/>
    <w:rsid w:val="008D28D0"/>
    <w:rsid w:val="008D298D"/>
    <w:rsid w:val="008D38CB"/>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2A9C"/>
    <w:rsid w:val="008F3306"/>
    <w:rsid w:val="008F367A"/>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B6"/>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4C6F"/>
    <w:rsid w:val="00945509"/>
    <w:rsid w:val="00945611"/>
    <w:rsid w:val="009458BD"/>
    <w:rsid w:val="00945912"/>
    <w:rsid w:val="00946051"/>
    <w:rsid w:val="00946145"/>
    <w:rsid w:val="009476EB"/>
    <w:rsid w:val="0094772B"/>
    <w:rsid w:val="00947748"/>
    <w:rsid w:val="00947AF3"/>
    <w:rsid w:val="00950072"/>
    <w:rsid w:val="00950734"/>
    <w:rsid w:val="00951F69"/>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1DA"/>
    <w:rsid w:val="009616F1"/>
    <w:rsid w:val="00961C4D"/>
    <w:rsid w:val="00961FC8"/>
    <w:rsid w:val="00962442"/>
    <w:rsid w:val="009628CE"/>
    <w:rsid w:val="00964D9C"/>
    <w:rsid w:val="00965915"/>
    <w:rsid w:val="00966230"/>
    <w:rsid w:val="0096630E"/>
    <w:rsid w:val="00966746"/>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0C3"/>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337"/>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339"/>
    <w:rsid w:val="009A0773"/>
    <w:rsid w:val="009A0979"/>
    <w:rsid w:val="009A0D45"/>
    <w:rsid w:val="009A12EA"/>
    <w:rsid w:val="009A1319"/>
    <w:rsid w:val="009A183E"/>
    <w:rsid w:val="009A18C8"/>
    <w:rsid w:val="009A1999"/>
    <w:rsid w:val="009A203B"/>
    <w:rsid w:val="009A20C5"/>
    <w:rsid w:val="009A2465"/>
    <w:rsid w:val="009A24AA"/>
    <w:rsid w:val="009A288C"/>
    <w:rsid w:val="009A2FA7"/>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8D1"/>
    <w:rsid w:val="009B2DB0"/>
    <w:rsid w:val="009B2F98"/>
    <w:rsid w:val="009B30E8"/>
    <w:rsid w:val="009B3B0B"/>
    <w:rsid w:val="009B4209"/>
    <w:rsid w:val="009B478D"/>
    <w:rsid w:val="009B4A3E"/>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9BE"/>
    <w:rsid w:val="009C1F17"/>
    <w:rsid w:val="009C21EA"/>
    <w:rsid w:val="009C2856"/>
    <w:rsid w:val="009C2C45"/>
    <w:rsid w:val="009C2DE4"/>
    <w:rsid w:val="009C3231"/>
    <w:rsid w:val="009C3861"/>
    <w:rsid w:val="009C4197"/>
    <w:rsid w:val="009C41E9"/>
    <w:rsid w:val="009C4774"/>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83D"/>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28D"/>
    <w:rsid w:val="009E460D"/>
    <w:rsid w:val="009E4829"/>
    <w:rsid w:val="009E4B0C"/>
    <w:rsid w:val="009E4D65"/>
    <w:rsid w:val="009E52D2"/>
    <w:rsid w:val="009E5410"/>
    <w:rsid w:val="009E576D"/>
    <w:rsid w:val="009E6283"/>
    <w:rsid w:val="009E747A"/>
    <w:rsid w:val="009E7DA9"/>
    <w:rsid w:val="009F00E1"/>
    <w:rsid w:val="009F05C0"/>
    <w:rsid w:val="009F07F8"/>
    <w:rsid w:val="009F1453"/>
    <w:rsid w:val="009F24CD"/>
    <w:rsid w:val="009F267A"/>
    <w:rsid w:val="009F27DB"/>
    <w:rsid w:val="009F2CD9"/>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95F"/>
    <w:rsid w:val="009F6C95"/>
    <w:rsid w:val="009F6DFF"/>
    <w:rsid w:val="009F74E6"/>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B8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32E"/>
    <w:rsid w:val="00A31746"/>
    <w:rsid w:val="00A31E4B"/>
    <w:rsid w:val="00A32053"/>
    <w:rsid w:val="00A32606"/>
    <w:rsid w:val="00A32870"/>
    <w:rsid w:val="00A32D5D"/>
    <w:rsid w:val="00A336BC"/>
    <w:rsid w:val="00A33C99"/>
    <w:rsid w:val="00A34189"/>
    <w:rsid w:val="00A3470F"/>
    <w:rsid w:val="00A3476B"/>
    <w:rsid w:val="00A34ABF"/>
    <w:rsid w:val="00A34B10"/>
    <w:rsid w:val="00A35AD1"/>
    <w:rsid w:val="00A3669E"/>
    <w:rsid w:val="00A36C7A"/>
    <w:rsid w:val="00A3717C"/>
    <w:rsid w:val="00A37644"/>
    <w:rsid w:val="00A37888"/>
    <w:rsid w:val="00A37A75"/>
    <w:rsid w:val="00A37B2B"/>
    <w:rsid w:val="00A400DB"/>
    <w:rsid w:val="00A409F0"/>
    <w:rsid w:val="00A40E8F"/>
    <w:rsid w:val="00A41258"/>
    <w:rsid w:val="00A41351"/>
    <w:rsid w:val="00A4148C"/>
    <w:rsid w:val="00A415F4"/>
    <w:rsid w:val="00A41FEC"/>
    <w:rsid w:val="00A42409"/>
    <w:rsid w:val="00A4291C"/>
    <w:rsid w:val="00A4294F"/>
    <w:rsid w:val="00A42C34"/>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77AC4"/>
    <w:rsid w:val="00A80770"/>
    <w:rsid w:val="00A80797"/>
    <w:rsid w:val="00A80849"/>
    <w:rsid w:val="00A81179"/>
    <w:rsid w:val="00A8182C"/>
    <w:rsid w:val="00A81A87"/>
    <w:rsid w:val="00A81B4F"/>
    <w:rsid w:val="00A821EF"/>
    <w:rsid w:val="00A82623"/>
    <w:rsid w:val="00A82F12"/>
    <w:rsid w:val="00A83107"/>
    <w:rsid w:val="00A83621"/>
    <w:rsid w:val="00A83AB4"/>
    <w:rsid w:val="00A83AFB"/>
    <w:rsid w:val="00A83E47"/>
    <w:rsid w:val="00A8411B"/>
    <w:rsid w:val="00A84294"/>
    <w:rsid w:val="00A846E9"/>
    <w:rsid w:val="00A85014"/>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BCD"/>
    <w:rsid w:val="00A92CB9"/>
    <w:rsid w:val="00A92D50"/>
    <w:rsid w:val="00A931F0"/>
    <w:rsid w:val="00A932BA"/>
    <w:rsid w:val="00A93EBA"/>
    <w:rsid w:val="00A957DB"/>
    <w:rsid w:val="00A9587A"/>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167"/>
    <w:rsid w:val="00AB23E3"/>
    <w:rsid w:val="00AB269A"/>
    <w:rsid w:val="00AB32D7"/>
    <w:rsid w:val="00AB33B0"/>
    <w:rsid w:val="00AB349D"/>
    <w:rsid w:val="00AB47D1"/>
    <w:rsid w:val="00AB4A96"/>
    <w:rsid w:val="00AB4DEC"/>
    <w:rsid w:val="00AB53EB"/>
    <w:rsid w:val="00AB5638"/>
    <w:rsid w:val="00AB58D3"/>
    <w:rsid w:val="00AB5B2D"/>
    <w:rsid w:val="00AB5CFF"/>
    <w:rsid w:val="00AB67C6"/>
    <w:rsid w:val="00AB6D61"/>
    <w:rsid w:val="00AB70FC"/>
    <w:rsid w:val="00AB7B29"/>
    <w:rsid w:val="00AB7E70"/>
    <w:rsid w:val="00AC05B9"/>
    <w:rsid w:val="00AC0832"/>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AF7F52"/>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468A"/>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376AB"/>
    <w:rsid w:val="00B400B4"/>
    <w:rsid w:val="00B400CC"/>
    <w:rsid w:val="00B406AD"/>
    <w:rsid w:val="00B41560"/>
    <w:rsid w:val="00B418B7"/>
    <w:rsid w:val="00B41A57"/>
    <w:rsid w:val="00B41C25"/>
    <w:rsid w:val="00B42880"/>
    <w:rsid w:val="00B42C33"/>
    <w:rsid w:val="00B42D16"/>
    <w:rsid w:val="00B435D5"/>
    <w:rsid w:val="00B435ED"/>
    <w:rsid w:val="00B43647"/>
    <w:rsid w:val="00B43A9C"/>
    <w:rsid w:val="00B43F5F"/>
    <w:rsid w:val="00B44186"/>
    <w:rsid w:val="00B442C5"/>
    <w:rsid w:val="00B465D6"/>
    <w:rsid w:val="00B46C65"/>
    <w:rsid w:val="00B46EE3"/>
    <w:rsid w:val="00B47D5F"/>
    <w:rsid w:val="00B506A6"/>
    <w:rsid w:val="00B50768"/>
    <w:rsid w:val="00B50C35"/>
    <w:rsid w:val="00B5114B"/>
    <w:rsid w:val="00B51BD0"/>
    <w:rsid w:val="00B527B3"/>
    <w:rsid w:val="00B52CA6"/>
    <w:rsid w:val="00B53869"/>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B33"/>
    <w:rsid w:val="00B65423"/>
    <w:rsid w:val="00B6595C"/>
    <w:rsid w:val="00B65C25"/>
    <w:rsid w:val="00B6640E"/>
    <w:rsid w:val="00B66F97"/>
    <w:rsid w:val="00B67E0A"/>
    <w:rsid w:val="00B67FF3"/>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75B"/>
    <w:rsid w:val="00B91BB8"/>
    <w:rsid w:val="00B91D5C"/>
    <w:rsid w:val="00B923E1"/>
    <w:rsid w:val="00B92EEB"/>
    <w:rsid w:val="00B93E83"/>
    <w:rsid w:val="00B94073"/>
    <w:rsid w:val="00B94609"/>
    <w:rsid w:val="00B94B93"/>
    <w:rsid w:val="00B95086"/>
    <w:rsid w:val="00B952E8"/>
    <w:rsid w:val="00B95557"/>
    <w:rsid w:val="00B95AC3"/>
    <w:rsid w:val="00B95D2A"/>
    <w:rsid w:val="00B96989"/>
    <w:rsid w:val="00B96C7F"/>
    <w:rsid w:val="00B96CE6"/>
    <w:rsid w:val="00B97C2E"/>
    <w:rsid w:val="00BA01D1"/>
    <w:rsid w:val="00BA0717"/>
    <w:rsid w:val="00BA0D00"/>
    <w:rsid w:val="00BA11CD"/>
    <w:rsid w:val="00BA2153"/>
    <w:rsid w:val="00BA218E"/>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728"/>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C78"/>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1F3B"/>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8C1"/>
    <w:rsid w:val="00C11FC7"/>
    <w:rsid w:val="00C121AD"/>
    <w:rsid w:val="00C13546"/>
    <w:rsid w:val="00C13F23"/>
    <w:rsid w:val="00C1412A"/>
    <w:rsid w:val="00C14C7C"/>
    <w:rsid w:val="00C1559C"/>
    <w:rsid w:val="00C15E22"/>
    <w:rsid w:val="00C16272"/>
    <w:rsid w:val="00C16939"/>
    <w:rsid w:val="00C16A13"/>
    <w:rsid w:val="00C16AAE"/>
    <w:rsid w:val="00C17086"/>
    <w:rsid w:val="00C1797A"/>
    <w:rsid w:val="00C17D88"/>
    <w:rsid w:val="00C2038A"/>
    <w:rsid w:val="00C20721"/>
    <w:rsid w:val="00C20828"/>
    <w:rsid w:val="00C20E4F"/>
    <w:rsid w:val="00C20F7E"/>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8A7"/>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65C"/>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4C43"/>
    <w:rsid w:val="00C65077"/>
    <w:rsid w:val="00C65197"/>
    <w:rsid w:val="00C6522B"/>
    <w:rsid w:val="00C6522E"/>
    <w:rsid w:val="00C65632"/>
    <w:rsid w:val="00C65DEC"/>
    <w:rsid w:val="00C66620"/>
    <w:rsid w:val="00C66751"/>
    <w:rsid w:val="00C6691B"/>
    <w:rsid w:val="00C6712E"/>
    <w:rsid w:val="00C6784A"/>
    <w:rsid w:val="00C70262"/>
    <w:rsid w:val="00C70832"/>
    <w:rsid w:val="00C70B14"/>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51B"/>
    <w:rsid w:val="00C81879"/>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446"/>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7FF"/>
    <w:rsid w:val="00C95D3F"/>
    <w:rsid w:val="00C96139"/>
    <w:rsid w:val="00C96226"/>
    <w:rsid w:val="00C96B6E"/>
    <w:rsid w:val="00C96DA0"/>
    <w:rsid w:val="00C96E00"/>
    <w:rsid w:val="00C971D8"/>
    <w:rsid w:val="00C97A71"/>
    <w:rsid w:val="00C97C74"/>
    <w:rsid w:val="00C97D7E"/>
    <w:rsid w:val="00C97E4D"/>
    <w:rsid w:val="00CA08D9"/>
    <w:rsid w:val="00CA1C6A"/>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A7F7A"/>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793"/>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9C"/>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EB4"/>
    <w:rsid w:val="00CF6FE7"/>
    <w:rsid w:val="00CF7206"/>
    <w:rsid w:val="00CF72E3"/>
    <w:rsid w:val="00CF7D9A"/>
    <w:rsid w:val="00CF7EC3"/>
    <w:rsid w:val="00D002A6"/>
    <w:rsid w:val="00D00DC0"/>
    <w:rsid w:val="00D00E40"/>
    <w:rsid w:val="00D010DB"/>
    <w:rsid w:val="00D011C9"/>
    <w:rsid w:val="00D013EB"/>
    <w:rsid w:val="00D01B0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AF8"/>
    <w:rsid w:val="00D10C3A"/>
    <w:rsid w:val="00D120B5"/>
    <w:rsid w:val="00D12BB9"/>
    <w:rsid w:val="00D12D9D"/>
    <w:rsid w:val="00D1320A"/>
    <w:rsid w:val="00D137DA"/>
    <w:rsid w:val="00D1403C"/>
    <w:rsid w:val="00D1445C"/>
    <w:rsid w:val="00D1494F"/>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74B"/>
    <w:rsid w:val="00D21FBA"/>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60E"/>
    <w:rsid w:val="00D357C3"/>
    <w:rsid w:val="00D35B1D"/>
    <w:rsid w:val="00D35CDB"/>
    <w:rsid w:val="00D35FBC"/>
    <w:rsid w:val="00D35FFF"/>
    <w:rsid w:val="00D36605"/>
    <w:rsid w:val="00D36797"/>
    <w:rsid w:val="00D370E7"/>
    <w:rsid w:val="00D370F8"/>
    <w:rsid w:val="00D37F7A"/>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57B"/>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E9D"/>
    <w:rsid w:val="00D96072"/>
    <w:rsid w:val="00D960B5"/>
    <w:rsid w:val="00D96487"/>
    <w:rsid w:val="00D96725"/>
    <w:rsid w:val="00D968C1"/>
    <w:rsid w:val="00D96961"/>
    <w:rsid w:val="00D96BA9"/>
    <w:rsid w:val="00D96FDC"/>
    <w:rsid w:val="00D972A2"/>
    <w:rsid w:val="00D972F1"/>
    <w:rsid w:val="00D976FE"/>
    <w:rsid w:val="00DA0335"/>
    <w:rsid w:val="00DA097B"/>
    <w:rsid w:val="00DA1885"/>
    <w:rsid w:val="00DA19A8"/>
    <w:rsid w:val="00DA1BF8"/>
    <w:rsid w:val="00DA2A19"/>
    <w:rsid w:val="00DA2B01"/>
    <w:rsid w:val="00DA31C4"/>
    <w:rsid w:val="00DA32A4"/>
    <w:rsid w:val="00DA32B6"/>
    <w:rsid w:val="00DA41AB"/>
    <w:rsid w:val="00DA452E"/>
    <w:rsid w:val="00DA4B56"/>
    <w:rsid w:val="00DA4C11"/>
    <w:rsid w:val="00DA4DEC"/>
    <w:rsid w:val="00DA5023"/>
    <w:rsid w:val="00DA50A4"/>
    <w:rsid w:val="00DA538E"/>
    <w:rsid w:val="00DA53A5"/>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042"/>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E9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2D70"/>
    <w:rsid w:val="00E03055"/>
    <w:rsid w:val="00E03092"/>
    <w:rsid w:val="00E033CC"/>
    <w:rsid w:val="00E03670"/>
    <w:rsid w:val="00E036FD"/>
    <w:rsid w:val="00E038B1"/>
    <w:rsid w:val="00E03A7F"/>
    <w:rsid w:val="00E0492E"/>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A1B"/>
    <w:rsid w:val="00E14BA4"/>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9C0"/>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309"/>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0D5"/>
    <w:rsid w:val="00E72186"/>
    <w:rsid w:val="00E7237E"/>
    <w:rsid w:val="00E72BB8"/>
    <w:rsid w:val="00E72C5F"/>
    <w:rsid w:val="00E746EA"/>
    <w:rsid w:val="00E74C82"/>
    <w:rsid w:val="00E75ABA"/>
    <w:rsid w:val="00E75BF0"/>
    <w:rsid w:val="00E76249"/>
    <w:rsid w:val="00E765EB"/>
    <w:rsid w:val="00E766CF"/>
    <w:rsid w:val="00E76CE5"/>
    <w:rsid w:val="00E76F0B"/>
    <w:rsid w:val="00E77C8F"/>
    <w:rsid w:val="00E80367"/>
    <w:rsid w:val="00E80D39"/>
    <w:rsid w:val="00E813F3"/>
    <w:rsid w:val="00E81498"/>
    <w:rsid w:val="00E81D6D"/>
    <w:rsid w:val="00E821CB"/>
    <w:rsid w:val="00E82437"/>
    <w:rsid w:val="00E8267D"/>
    <w:rsid w:val="00E8281F"/>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053"/>
    <w:rsid w:val="00EB635B"/>
    <w:rsid w:val="00EB6371"/>
    <w:rsid w:val="00EB643A"/>
    <w:rsid w:val="00EC02D5"/>
    <w:rsid w:val="00EC02F2"/>
    <w:rsid w:val="00EC0461"/>
    <w:rsid w:val="00EC0D70"/>
    <w:rsid w:val="00EC0FD2"/>
    <w:rsid w:val="00EC1484"/>
    <w:rsid w:val="00EC1670"/>
    <w:rsid w:val="00EC1856"/>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635"/>
    <w:rsid w:val="00ED0751"/>
    <w:rsid w:val="00ED08BD"/>
    <w:rsid w:val="00ED0905"/>
    <w:rsid w:val="00ED1058"/>
    <w:rsid w:val="00ED1921"/>
    <w:rsid w:val="00ED1BB6"/>
    <w:rsid w:val="00ED1BD0"/>
    <w:rsid w:val="00ED3E6D"/>
    <w:rsid w:val="00ED4703"/>
    <w:rsid w:val="00ED59CA"/>
    <w:rsid w:val="00ED5B80"/>
    <w:rsid w:val="00ED5C47"/>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257"/>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BC2"/>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625"/>
    <w:rsid w:val="00F24C94"/>
    <w:rsid w:val="00F24D90"/>
    <w:rsid w:val="00F2522D"/>
    <w:rsid w:val="00F254FF"/>
    <w:rsid w:val="00F25B0E"/>
    <w:rsid w:val="00F267AB"/>
    <w:rsid w:val="00F27A49"/>
    <w:rsid w:val="00F27B98"/>
    <w:rsid w:val="00F27E5B"/>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176"/>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6D0"/>
    <w:rsid w:val="00F52D16"/>
    <w:rsid w:val="00F52D70"/>
    <w:rsid w:val="00F538B4"/>
    <w:rsid w:val="00F53AA7"/>
    <w:rsid w:val="00F54892"/>
    <w:rsid w:val="00F5490A"/>
    <w:rsid w:val="00F54D79"/>
    <w:rsid w:val="00F54F1A"/>
    <w:rsid w:val="00F56A14"/>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49C"/>
    <w:rsid w:val="00F65658"/>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77570"/>
    <w:rsid w:val="00F804A5"/>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A53"/>
    <w:rsid w:val="00F84CDF"/>
    <w:rsid w:val="00F84D82"/>
    <w:rsid w:val="00F84D9C"/>
    <w:rsid w:val="00F856A0"/>
    <w:rsid w:val="00F85913"/>
    <w:rsid w:val="00F860C3"/>
    <w:rsid w:val="00F863C4"/>
    <w:rsid w:val="00F86B32"/>
    <w:rsid w:val="00F87562"/>
    <w:rsid w:val="00F908D1"/>
    <w:rsid w:val="00F90C07"/>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148"/>
    <w:rsid w:val="00FA0699"/>
    <w:rsid w:val="00FA0746"/>
    <w:rsid w:val="00FA0A7E"/>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15"/>
    <w:rsid w:val="00FC3725"/>
    <w:rsid w:val="00FC38A3"/>
    <w:rsid w:val="00FC3A79"/>
    <w:rsid w:val="00FC3AAD"/>
    <w:rsid w:val="00FC4227"/>
    <w:rsid w:val="00FC58D7"/>
    <w:rsid w:val="00FC5C2E"/>
    <w:rsid w:val="00FC603C"/>
    <w:rsid w:val="00FC632A"/>
    <w:rsid w:val="00FC6F15"/>
    <w:rsid w:val="00FC7375"/>
    <w:rsid w:val="00FC7902"/>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9D5"/>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pPr>
        <w:bidi/>
        <w:spacing w:after="120" w:line="280" w:lineRule="exac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pPr>
    <w:rPr>
      <w:b/>
      <w:bCs/>
      <w:color w:val="000000"/>
      <w:sz w:val="22"/>
    </w:rPr>
  </w:style>
  <w:style w:type="paragraph" w:styleId="22">
    <w:name w:val="Body Text Indent 2"/>
    <w:basedOn w:val="a"/>
    <w:pPr>
      <w:spacing w:after="0" w:line="360" w:lineRule="auto"/>
      <w:ind w:right="84"/>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bidi w:val="0"/>
      <w:spacing w:before="100" w:beforeAutospacing="1" w:after="100" w:afterAutospacing="1" w:line="240" w:lineRule="auto"/>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spacing w:after="200" w:line="360" w:lineRule="auto"/>
      <w:ind w:left="26" w:hanging="26"/>
    </w:pPr>
    <w:rPr>
      <w:rFonts w:ascii="Calibri" w:eastAsia="Calibri" w:hAnsi="Calibri" w:cs="David"/>
      <w:sz w:val="24"/>
      <w:szCs w:val="24"/>
    </w:rPr>
  </w:style>
  <w:style w:type="paragraph" w:customStyle="1" w:styleId="12">
    <w:name w:val="פיסקת רשימה1"/>
    <w:basedOn w:val="a"/>
    <w:uiPriority w:val="34"/>
    <w:qFormat/>
    <w:rsid w:val="00FE26F4"/>
    <w:pPr>
      <w:spacing w:after="200" w:line="276" w:lineRule="auto"/>
      <w:ind w:left="720"/>
      <w:contextualSpacing/>
    </w:pPr>
    <w:rPr>
      <w:rFonts w:ascii="Calibri" w:eastAsia="Calibri" w:hAnsi="Calibri" w:cs="Arial"/>
      <w:sz w:val="22"/>
      <w:szCs w:val="22"/>
    </w:rPr>
  </w:style>
  <w:style w:type="paragraph" w:customStyle="1" w:styleId="24">
    <w:name w:val="פיסקת רשימה2"/>
    <w:basedOn w:val="a"/>
    <w:uiPriority w:val="34"/>
    <w:qFormat/>
    <w:rsid w:val="00F70C7F"/>
    <w:pPr>
      <w:spacing w:after="200" w:line="276" w:lineRule="auto"/>
      <w:ind w:left="720"/>
      <w:contextualSpacing/>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spacing w:after="200" w:line="276" w:lineRule="auto"/>
      <w:ind w:left="720"/>
      <w:contextualSpacing/>
    </w:pPr>
    <w:rPr>
      <w:rFonts w:ascii="Calibri" w:hAnsi="Calibri" w:cs="Arial"/>
      <w:sz w:val="22"/>
      <w:szCs w:val="22"/>
    </w:rPr>
  </w:style>
  <w:style w:type="table" w:styleId="aff6">
    <w:name w:val="Table Grid"/>
    <w:aliases w:val="טבלת רשת"/>
    <w:basedOn w:val="a1"/>
    <w:uiPriority w:val="39"/>
    <w:rsid w:val="00AB53EB"/>
    <w:pPr>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spacing w:after="0" w:line="240" w:lineRule="auto"/>
    </w:pPr>
    <w:rPr>
      <w:rFonts w:ascii="Courier New" w:hAnsi="Courier New" w:cs="Courier New"/>
      <w:szCs w:val="20"/>
      <w:lang w:eastAsia="he-IL"/>
    </w:rPr>
  </w:style>
  <w:style w:type="paragraph" w:customStyle="1" w:styleId="34">
    <w:name w:val="3"/>
    <w:basedOn w:val="a"/>
    <w:next w:val="a"/>
    <w:rsid w:val="001E0369"/>
    <w:pPr>
      <w:spacing w:after="0" w:line="240" w:lineRule="auto"/>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spacing w:before="120"/>
      <w:ind w:firstLine="282"/>
      <w:contextualSpacing/>
      <w:jc w:val="both"/>
    </w:pPr>
    <w:rPr>
      <w:rFonts w:cs="David"/>
      <w:bCs/>
      <w:sz w:val="24"/>
      <w:szCs w:val="24"/>
    </w:rPr>
  </w:style>
  <w:style w:type="paragraph" w:customStyle="1" w:styleId="35">
    <w:name w:val="ציטוט3"/>
    <w:basedOn w:val="a"/>
    <w:rsid w:val="0067448B"/>
    <w:pPr>
      <w:tabs>
        <w:tab w:val="right" w:pos="5670"/>
      </w:tabs>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snapToGrid w:val="0"/>
      <w:spacing w:after="0" w:line="240" w:lineRule="auto"/>
      <w:ind w:left="1008" w:hanging="432"/>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spacing w:after="0" w:line="259" w:lineRule="auto"/>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spacing w:after="100" w:line="259" w:lineRule="auto"/>
      <w:ind w:left="220"/>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spacing w:after="100" w:line="259" w:lineRule="auto"/>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spacing w:after="100" w:line="259" w:lineRule="auto"/>
      <w:ind w:left="440"/>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spacing w:after="240" w:line="360" w:lineRule="auto"/>
      <w:jc w:val="center"/>
      <w:outlineLvl w:val="0"/>
    </w:pPr>
    <w:rPr>
      <w:rFonts w:eastAsiaTheme="minorHAnsi"/>
      <w:b/>
      <w:bCs/>
      <w:i/>
      <w:sz w:val="50"/>
      <w:szCs w:val="42"/>
      <w:lang w:eastAsia="he-IL"/>
    </w:rPr>
  </w:style>
  <w:style w:type="character" w:customStyle="1" w:styleId="cf01">
    <w:name w:val="cf01"/>
    <w:basedOn w:val="a0"/>
    <w:rsid w:val="004F1A7F"/>
    <w:rPr>
      <w:rFonts w:ascii="Tahoma" w:hAnsi="Tahoma" w:cs="Tahoma" w:hint="default"/>
      <w:sz w:val="18"/>
      <w:szCs w:val="18"/>
    </w:rPr>
  </w:style>
  <w:style w:type="character" w:styleId="affff3">
    <w:name w:val="Unresolved Mention"/>
    <w:basedOn w:val="a0"/>
    <w:uiPriority w:val="99"/>
    <w:semiHidden/>
    <w:unhideWhenUsed/>
    <w:rsid w:val="00414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5089">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04547528">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836924209">
      <w:bodyDiv w:val="1"/>
      <w:marLeft w:val="0"/>
      <w:marRight w:val="0"/>
      <w:marTop w:val="0"/>
      <w:marBottom w:val="0"/>
      <w:divBdr>
        <w:top w:val="none" w:sz="0" w:space="0" w:color="auto"/>
        <w:left w:val="none" w:sz="0" w:space="0" w:color="auto"/>
        <w:bottom w:val="none" w:sz="0" w:space="0" w:color="auto"/>
        <w:right w:val="none" w:sz="0" w:space="0" w:color="auto"/>
      </w:divBdr>
    </w:div>
    <w:div w:id="920866721">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23815838">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451585909">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17128618">
      <w:bodyDiv w:val="1"/>
      <w:marLeft w:val="0"/>
      <w:marRight w:val="0"/>
      <w:marTop w:val="0"/>
      <w:marBottom w:val="0"/>
      <w:divBdr>
        <w:top w:val="none" w:sz="0" w:space="0" w:color="auto"/>
        <w:left w:val="none" w:sz="0" w:space="0" w:color="auto"/>
        <w:bottom w:val="none" w:sz="0" w:space="0" w:color="auto"/>
        <w:right w:val="none" w:sz="0" w:space="0" w:color="auto"/>
      </w:divBdr>
    </w:div>
    <w:div w:id="1926259154">
      <w:bodyDiv w:val="1"/>
      <w:marLeft w:val="0"/>
      <w:marRight w:val="0"/>
      <w:marTop w:val="0"/>
      <w:marBottom w:val="0"/>
      <w:divBdr>
        <w:top w:val="none" w:sz="0" w:space="0" w:color="auto"/>
        <w:left w:val="none" w:sz="0" w:space="0" w:color="auto"/>
        <w:bottom w:val="none" w:sz="0" w:space="0" w:color="auto"/>
        <w:right w:val="none" w:sz="0" w:space="0" w:color="auto"/>
      </w:divBdr>
    </w:div>
    <w:div w:id="1944918611">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halakha/expulsion-spain-1-1492"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11140</TotalTime>
  <Pages>3</Pages>
  <Words>1620</Words>
  <Characters>7473</Characters>
  <Application>Microsoft Office Word</Application>
  <DocSecurity>0</DocSecurity>
  <Lines>166</Lines>
  <Paragraphs>81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9012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Ori</cp:lastModifiedBy>
  <cp:revision>52</cp:revision>
  <cp:lastPrinted>2015-12-15T07:28:00Z</cp:lastPrinted>
  <dcterms:created xsi:type="dcterms:W3CDTF">2022-12-21T09:23:00Z</dcterms:created>
  <dcterms:modified xsi:type="dcterms:W3CDTF">2023-02-06T06:33:00Z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6d6968283212ba708365caf70fdfcabe90660b5f1ae74283e74707063e0c0a2d</vt:lpwstr>
  </property>
</Properties>
</file>