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715DDFD7" w:rsidR="00FD72B3" w:rsidRPr="006A35AA" w:rsidRDefault="006904BB" w:rsidP="009E428D">
      <w:pPr>
        <w:pStyle w:val="aa"/>
        <w:spacing w:before="0" w:after="12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0F370F">
        <w:rPr>
          <w:rFonts w:cs="Narkisim" w:hint="cs"/>
          <w:sz w:val="42"/>
          <w:szCs w:val="46"/>
          <w:rtl/>
        </w:rPr>
        <w:t>1</w:t>
      </w:r>
      <w:r w:rsidR="00460B99">
        <w:rPr>
          <w:rFonts w:cs="Narkisim" w:hint="cs"/>
          <w:sz w:val="42"/>
          <w:szCs w:val="46"/>
          <w:rtl/>
        </w:rPr>
        <w:t>3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460B99">
        <w:rPr>
          <w:rFonts w:cs="Narkisim" w:hint="cs"/>
          <w:sz w:val="42"/>
          <w:szCs w:val="46"/>
          <w:rtl/>
        </w:rPr>
        <w:t>גירוש ספרד</w:t>
      </w:r>
      <w:r w:rsidR="009B28D1" w:rsidRPr="009B28D1">
        <w:rPr>
          <w:rFonts w:cs="Narkisim"/>
          <w:sz w:val="42"/>
          <w:szCs w:val="46"/>
          <w:rtl/>
        </w:rPr>
        <w:t xml:space="preserve"> </w:t>
      </w:r>
      <w:r w:rsidR="009B28D1">
        <w:rPr>
          <w:rFonts w:cs="Narkisim"/>
          <w:sz w:val="42"/>
          <w:szCs w:val="46"/>
          <w:rtl/>
        </w:rPr>
        <w:t>–</w:t>
      </w:r>
      <w:r w:rsidR="009B28D1">
        <w:rPr>
          <w:rFonts w:cs="Narkisim" w:hint="cs"/>
          <w:sz w:val="42"/>
          <w:szCs w:val="46"/>
          <w:rtl/>
        </w:rPr>
        <w:t xml:space="preserve"> חלק </w:t>
      </w:r>
      <w:r w:rsidR="00460B99">
        <w:rPr>
          <w:rFonts w:cs="Narkisim" w:hint="cs"/>
          <w:sz w:val="42"/>
          <w:szCs w:val="46"/>
          <w:rtl/>
        </w:rPr>
        <w:t>א</w:t>
      </w:r>
      <w:r w:rsidR="009B28D1" w:rsidRPr="009B28D1">
        <w:rPr>
          <w:rFonts w:cs="Narkisim"/>
          <w:sz w:val="42"/>
          <w:szCs w:val="46"/>
          <w:rtl/>
        </w:rPr>
        <w:t>' (14</w:t>
      </w:r>
      <w:r w:rsidR="00460B99">
        <w:rPr>
          <w:rFonts w:cs="Narkisim" w:hint="cs"/>
          <w:sz w:val="42"/>
          <w:szCs w:val="46"/>
          <w:rtl/>
        </w:rPr>
        <w:t>92</w:t>
      </w:r>
      <w:r w:rsidR="009B28D1" w:rsidRPr="009B28D1">
        <w:rPr>
          <w:rFonts w:cs="Narkisim"/>
          <w:sz w:val="42"/>
          <w:szCs w:val="46"/>
          <w:rtl/>
        </w:rPr>
        <w:t>)</w:t>
      </w:r>
    </w:p>
    <w:p w14:paraId="78399DCE" w14:textId="50AE20F1" w:rsidR="00460B99" w:rsidRDefault="00460B99" w:rsidP="00460B99">
      <w:pPr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מבוא</w:t>
      </w:r>
    </w:p>
    <w:p w14:paraId="6FFFC6B9" w14:textId="5652198D" w:rsidR="00460B99" w:rsidRDefault="00460B99" w:rsidP="00786612">
      <w:pPr>
        <w:jc w:val="both"/>
        <w:rPr>
          <w:rtl/>
        </w:rPr>
      </w:pPr>
      <w:r>
        <w:rPr>
          <w:rtl/>
        </w:rPr>
        <w:t xml:space="preserve">בקיץ של שנת 1492, מלך ספרד </w:t>
      </w:r>
      <w:proofErr w:type="spellStart"/>
      <w:r>
        <w:rPr>
          <w:rtl/>
        </w:rPr>
        <w:t>פרדיננד</w:t>
      </w:r>
      <w:proofErr w:type="spellEnd"/>
      <w:r>
        <w:rPr>
          <w:rtl/>
        </w:rPr>
        <w:t xml:space="preserve"> השני והמלכה איזבלה הראשונה גירשו את היהודי</w:t>
      </w:r>
      <w:r>
        <w:rPr>
          <w:rFonts w:hint="cs"/>
          <w:rtl/>
        </w:rPr>
        <w:t>ם</w:t>
      </w:r>
      <w:r>
        <w:rPr>
          <w:rtl/>
        </w:rPr>
        <w:t xml:space="preserve"> מארצם. האינקוויזיטור הראשי, תומאס דה </w:t>
      </w:r>
      <w:proofErr w:type="spellStart"/>
      <w:r>
        <w:rPr>
          <w:rtl/>
        </w:rPr>
        <w:t>טורקמדה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ש</w:t>
      </w:r>
      <w:r w:rsidR="00786612">
        <w:rPr>
          <w:rFonts w:hint="cs"/>
          <w:rtl/>
        </w:rPr>
        <w:t>י</w:t>
      </w:r>
      <w:r>
        <w:rPr>
          <w:rtl/>
        </w:rPr>
        <w:t>כנע</w:t>
      </w:r>
      <w:proofErr w:type="spellEnd"/>
      <w:r>
        <w:rPr>
          <w:rtl/>
        </w:rPr>
        <w:t xml:space="preserve"> את המלכים להוציא את </w:t>
      </w:r>
      <w:r w:rsidR="00786612">
        <w:rPr>
          <w:rFonts w:hint="cs"/>
          <w:rtl/>
        </w:rPr>
        <w:t>'</w:t>
      </w:r>
      <w:r>
        <w:rPr>
          <w:rtl/>
        </w:rPr>
        <w:t>צו אלהמברה</w:t>
      </w:r>
      <w:r w:rsidR="00786612">
        <w:rPr>
          <w:rFonts w:hint="cs"/>
          <w:rtl/>
        </w:rPr>
        <w:t xml:space="preserve">' שהורה על הגירוש. כך בא </w:t>
      </w:r>
      <w:r>
        <w:rPr>
          <w:rtl/>
        </w:rPr>
        <w:t>ק</w:t>
      </w:r>
      <w:r w:rsidR="00786612">
        <w:rPr>
          <w:rFonts w:hint="cs"/>
          <w:rtl/>
        </w:rPr>
        <w:t>ץ</w:t>
      </w:r>
      <w:r>
        <w:rPr>
          <w:rtl/>
        </w:rPr>
        <w:t xml:space="preserve"> תור הזהב של יהדות ספרד.</w:t>
      </w:r>
      <w:r w:rsidR="00786612">
        <w:rPr>
          <w:rFonts w:hint="cs"/>
          <w:rtl/>
        </w:rPr>
        <w:t xml:space="preserve"> </w:t>
      </w:r>
      <w:r>
        <w:rPr>
          <w:rtl/>
        </w:rPr>
        <w:t>היהודים נאלצו לעזוב עד תשעה באב, ה</w:t>
      </w:r>
      <w:r w:rsidR="00786612">
        <w:rPr>
          <w:rFonts w:hint="cs"/>
          <w:rtl/>
        </w:rPr>
        <w:t>שלושים ואחת</w:t>
      </w:r>
      <w:r>
        <w:rPr>
          <w:rtl/>
        </w:rPr>
        <w:t xml:space="preserve"> ביולי.</w:t>
      </w:r>
    </w:p>
    <w:p w14:paraId="7F4DA7B4" w14:textId="744A1F86" w:rsidR="00460B99" w:rsidRDefault="00460B99" w:rsidP="00786612">
      <w:pPr>
        <w:jc w:val="both"/>
        <w:rPr>
          <w:rtl/>
        </w:rPr>
      </w:pPr>
      <w:r>
        <w:rPr>
          <w:rtl/>
        </w:rPr>
        <w:t>רבי יצחק אברבנאל</w:t>
      </w:r>
      <w:r w:rsidR="00786612">
        <w:rPr>
          <w:rFonts w:hint="cs"/>
          <w:rtl/>
        </w:rPr>
        <w:t xml:space="preserve"> שימש באותה העת כ</w:t>
      </w:r>
      <w:r>
        <w:rPr>
          <w:rtl/>
        </w:rPr>
        <w:t>שר האוצר ו</w:t>
      </w:r>
      <w:r w:rsidR="00786612">
        <w:rPr>
          <w:rFonts w:hint="cs"/>
          <w:rtl/>
        </w:rPr>
        <w:t>כ</w:t>
      </w:r>
      <w:r>
        <w:rPr>
          <w:rtl/>
        </w:rPr>
        <w:t>יועץ</w:t>
      </w:r>
      <w:r w:rsidR="00786612">
        <w:rPr>
          <w:rFonts w:hint="cs"/>
          <w:rtl/>
        </w:rPr>
        <w:t xml:space="preserve"> למלוכה, ו</w:t>
      </w:r>
      <w:r>
        <w:rPr>
          <w:rtl/>
        </w:rPr>
        <w:t xml:space="preserve">עזב </w:t>
      </w:r>
      <w:r w:rsidR="00786612">
        <w:rPr>
          <w:rFonts w:hint="cs"/>
          <w:rtl/>
        </w:rPr>
        <w:t xml:space="preserve">אף הוא </w:t>
      </w:r>
      <w:r>
        <w:rPr>
          <w:rtl/>
        </w:rPr>
        <w:t xml:space="preserve">את המדינה </w:t>
      </w:r>
      <w:r w:rsidR="00786612">
        <w:rPr>
          <w:rFonts w:hint="cs"/>
          <w:rtl/>
        </w:rPr>
        <w:t>בזמן הגירוש.</w:t>
      </w:r>
      <w:r>
        <w:rPr>
          <w:rtl/>
        </w:rPr>
        <w:t xml:space="preserve"> </w:t>
      </w:r>
      <w:r w:rsidR="00786612">
        <w:rPr>
          <w:rFonts w:hint="cs"/>
          <w:rtl/>
        </w:rPr>
        <w:t>בעדותו הוא כותב</w:t>
      </w:r>
      <w:r>
        <w:rPr>
          <w:rtl/>
        </w:rPr>
        <w:t>:</w:t>
      </w:r>
    </w:p>
    <w:p w14:paraId="49358924" w14:textId="2AB1D338" w:rsidR="00460B99" w:rsidRDefault="00460B99" w:rsidP="00786612">
      <w:pPr>
        <w:ind w:left="720"/>
        <w:jc w:val="both"/>
        <w:rPr>
          <w:rtl/>
        </w:rPr>
      </w:pPr>
      <w:r>
        <w:rPr>
          <w:rtl/>
        </w:rPr>
        <w:t>והנה כשגזר מלך ספרד גרוש על כל היהודים אשר בכל מדינות מלכ</w:t>
      </w:r>
      <w:r w:rsidR="00786612">
        <w:rPr>
          <w:rFonts w:hint="cs"/>
          <w:rtl/>
        </w:rPr>
        <w:t>ו</w:t>
      </w:r>
      <w:r>
        <w:rPr>
          <w:rtl/>
        </w:rPr>
        <w:t xml:space="preserve">תו שיצאו </w:t>
      </w:r>
      <w:proofErr w:type="spellStart"/>
      <w:r>
        <w:rPr>
          <w:rtl/>
        </w:rPr>
        <w:t>כמשל</w:t>
      </w:r>
      <w:r w:rsidR="00786612">
        <w:rPr>
          <w:rFonts w:hint="cs"/>
          <w:rtl/>
        </w:rPr>
        <w:t>ו</w:t>
      </w:r>
      <w:r>
        <w:rPr>
          <w:rtl/>
        </w:rPr>
        <w:t>ש</w:t>
      </w:r>
      <w:proofErr w:type="spellEnd"/>
      <w:r>
        <w:rPr>
          <w:rtl/>
        </w:rPr>
        <w:t xml:space="preserve"> חדשים נשלם והיה יום היציאה ט' באב והוא לא ידע מזה הזמן דבר כא</w:t>
      </w:r>
      <w:r w:rsidR="00786612">
        <w:rPr>
          <w:rFonts w:hint="cs"/>
          <w:rtl/>
        </w:rPr>
        <w:t>י</w:t>
      </w:r>
      <w:r>
        <w:rPr>
          <w:rtl/>
        </w:rPr>
        <w:t>לו מן השמים הדריכוהו להגבלת הזמן הזה.</w:t>
      </w:r>
      <w:r>
        <w:rPr>
          <w:rStyle w:val="a7"/>
          <w:rtl/>
        </w:rPr>
        <w:footnoteReference w:id="1"/>
      </w:r>
    </w:p>
    <w:p w14:paraId="44233C7E" w14:textId="0D1CF480" w:rsidR="00460B99" w:rsidRDefault="00460B99" w:rsidP="003870FA">
      <w:pPr>
        <w:jc w:val="both"/>
        <w:rPr>
          <w:rtl/>
        </w:rPr>
      </w:pPr>
      <w:r>
        <w:rPr>
          <w:rtl/>
        </w:rPr>
        <w:t xml:space="preserve">במהלך המאות השתים עשרה עד השש עשרה, מדינות רבות באירופה גירשו את הקהילות היהודיות. צרפת גירשה את </w:t>
      </w:r>
      <w:r w:rsidR="00786612">
        <w:rPr>
          <w:rFonts w:hint="cs"/>
          <w:rtl/>
        </w:rPr>
        <w:t xml:space="preserve">תושביה </w:t>
      </w:r>
      <w:r>
        <w:rPr>
          <w:rtl/>
        </w:rPr>
        <w:t xml:space="preserve">היהודים </w:t>
      </w:r>
      <w:r w:rsidR="00786612">
        <w:rPr>
          <w:rFonts w:hint="cs"/>
          <w:rtl/>
        </w:rPr>
        <w:t>מספר פעמים;</w:t>
      </w:r>
      <w:r>
        <w:rPr>
          <w:rtl/>
        </w:rPr>
        <w:t xml:space="preserve"> ב</w:t>
      </w:r>
      <w:r w:rsidR="00786612">
        <w:rPr>
          <w:rFonts w:hint="cs"/>
          <w:rtl/>
        </w:rPr>
        <w:t xml:space="preserve">שנים </w:t>
      </w:r>
      <w:r>
        <w:rPr>
          <w:rtl/>
        </w:rPr>
        <w:t>1182, 1254, 1306, 1322, 1359 ו</w:t>
      </w:r>
      <w:r w:rsidR="00786612">
        <w:rPr>
          <w:rFonts w:hint="cs"/>
          <w:rtl/>
        </w:rPr>
        <w:t>־</w:t>
      </w:r>
      <w:r>
        <w:rPr>
          <w:rtl/>
        </w:rPr>
        <w:t>1394. ב</w:t>
      </w:r>
      <w:r w:rsidR="00786612">
        <w:rPr>
          <w:rFonts w:hint="cs"/>
          <w:rtl/>
        </w:rPr>
        <w:t xml:space="preserve">שנת </w:t>
      </w:r>
      <w:r>
        <w:rPr>
          <w:rtl/>
        </w:rPr>
        <w:t xml:space="preserve">1290 </w:t>
      </w:r>
      <w:r w:rsidR="00786612">
        <w:rPr>
          <w:rFonts w:hint="cs"/>
          <w:rtl/>
        </w:rPr>
        <w:t>גורשו</w:t>
      </w:r>
      <w:r>
        <w:rPr>
          <w:rtl/>
        </w:rPr>
        <w:t xml:space="preserve"> יהודי אנגליה, וב</w:t>
      </w:r>
      <w:r w:rsidR="00786612">
        <w:rPr>
          <w:rFonts w:hint="cs"/>
          <w:rtl/>
        </w:rPr>
        <w:t xml:space="preserve">שנת </w:t>
      </w:r>
      <w:r>
        <w:rPr>
          <w:rtl/>
        </w:rPr>
        <w:t xml:space="preserve">1360 </w:t>
      </w:r>
      <w:r w:rsidR="00786612">
        <w:rPr>
          <w:rFonts w:hint="cs"/>
          <w:rtl/>
        </w:rPr>
        <w:t>היו אלה</w:t>
      </w:r>
      <w:r>
        <w:rPr>
          <w:rtl/>
        </w:rPr>
        <w:t xml:space="preserve"> יהודי הונגריה</w:t>
      </w:r>
      <w:r w:rsidR="00786612">
        <w:rPr>
          <w:rFonts w:hint="cs"/>
          <w:rtl/>
        </w:rPr>
        <w:t xml:space="preserve"> שנאלצו לעזוב את מדינתם</w:t>
      </w:r>
      <w:r>
        <w:rPr>
          <w:rtl/>
        </w:rPr>
        <w:t xml:space="preserve">. </w:t>
      </w:r>
      <w:r w:rsidR="00786612">
        <w:rPr>
          <w:rFonts w:hint="cs"/>
          <w:rtl/>
        </w:rPr>
        <w:t>נוסף על אלו</w:t>
      </w:r>
      <w:r>
        <w:rPr>
          <w:rtl/>
        </w:rPr>
        <w:t xml:space="preserve">, </w:t>
      </w:r>
      <w:r w:rsidR="00786612">
        <w:rPr>
          <w:rFonts w:hint="cs"/>
          <w:rtl/>
        </w:rPr>
        <w:t xml:space="preserve">במהלך </w:t>
      </w:r>
      <w:r w:rsidR="003870FA">
        <w:rPr>
          <w:rFonts w:hint="cs"/>
          <w:rtl/>
        </w:rPr>
        <w:t>תקופה זו</w:t>
      </w:r>
      <w:r w:rsidR="00786612">
        <w:rPr>
          <w:rFonts w:hint="cs"/>
          <w:rtl/>
        </w:rPr>
        <w:t xml:space="preserve"> גורשו גם</w:t>
      </w:r>
      <w:r>
        <w:rPr>
          <w:rtl/>
        </w:rPr>
        <w:t xml:space="preserve"> </w:t>
      </w:r>
      <w:r w:rsidR="00786612">
        <w:rPr>
          <w:rFonts w:hint="cs"/>
          <w:rtl/>
        </w:rPr>
        <w:t xml:space="preserve">יהודי </w:t>
      </w:r>
      <w:r>
        <w:rPr>
          <w:rtl/>
        </w:rPr>
        <w:t>אוסטריה, גרמניה, שוויץ ואיטליה.</w:t>
      </w:r>
      <w:r w:rsidR="003870FA">
        <w:rPr>
          <w:rFonts w:hint="cs"/>
          <w:rtl/>
        </w:rPr>
        <w:t xml:space="preserve"> </w:t>
      </w:r>
      <w:r>
        <w:rPr>
          <w:rtl/>
        </w:rPr>
        <w:t>עם זאת, הגירוש מספרד (</w:t>
      </w:r>
      <w:r w:rsidR="00944C6F">
        <w:rPr>
          <w:rFonts w:hint="cs"/>
          <w:rtl/>
        </w:rPr>
        <w:t>ובעקבותיו</w:t>
      </w:r>
      <w:r>
        <w:rPr>
          <w:rtl/>
        </w:rPr>
        <w:t xml:space="preserve"> הגירוש מפורטוגל) נחשב ל</w:t>
      </w:r>
      <w:r w:rsidR="00944C6F">
        <w:rPr>
          <w:rFonts w:hint="cs"/>
          <w:rtl/>
        </w:rPr>
        <w:t>קשה</w:t>
      </w:r>
      <w:r>
        <w:rPr>
          <w:rtl/>
        </w:rPr>
        <w:t xml:space="preserve"> ביותר. הקטע הבא מתאר </w:t>
      </w:r>
      <w:r w:rsidR="00944C6F">
        <w:rPr>
          <w:rFonts w:hint="cs"/>
          <w:rtl/>
        </w:rPr>
        <w:t>חלק מה</w:t>
      </w:r>
      <w:r>
        <w:rPr>
          <w:rtl/>
        </w:rPr>
        <w:t>סיבות ל</w:t>
      </w:r>
      <w:r w:rsidR="00944C6F">
        <w:rPr>
          <w:rFonts w:hint="cs"/>
          <w:rtl/>
        </w:rPr>
        <w:t>כך</w:t>
      </w:r>
      <w:r>
        <w:rPr>
          <w:rtl/>
        </w:rPr>
        <w:t>:</w:t>
      </w:r>
    </w:p>
    <w:p w14:paraId="72BF5F91" w14:textId="6BC15A53" w:rsidR="00460B99" w:rsidRDefault="00460B99" w:rsidP="00C20F7E">
      <w:pPr>
        <w:ind w:left="720"/>
        <w:jc w:val="both"/>
        <w:rPr>
          <w:rtl/>
        </w:rPr>
      </w:pPr>
      <w:r>
        <w:rPr>
          <w:rtl/>
        </w:rPr>
        <w:t xml:space="preserve">כשגורשו היהודים מספרד בשנת 1492 והם שבורים וכנועים, כבר חיו בה הם ואבותיהם יותר מאלף שנה – הקהילה היהודית הגדולה, העשירה והמתורבתת ביותר בעולם, ובוודאי הגאה מכולן. גירוש ספרד היה אסונם הלאומי הגדול ביותר של היהודים </w:t>
      </w:r>
      <w:r w:rsidR="00C20F7E">
        <w:rPr>
          <w:rFonts w:hint="cs"/>
          <w:rtl/>
        </w:rPr>
        <w:t>בארבע עשרה</w:t>
      </w:r>
      <w:r>
        <w:rPr>
          <w:rtl/>
        </w:rPr>
        <w:t xml:space="preserve"> מאות שנים, אסון שאפשר להשוותו בדמיון העממי רק לחורבן בית המקדש בירושלים.</w:t>
      </w:r>
      <w:r>
        <w:rPr>
          <w:rStyle w:val="a7"/>
          <w:rtl/>
        </w:rPr>
        <w:footnoteReference w:id="2"/>
      </w:r>
    </w:p>
    <w:p w14:paraId="14A4FC8E" w14:textId="1757718F" w:rsidR="00460B99" w:rsidRDefault="00C20F7E" w:rsidP="00C20F7E">
      <w:pPr>
        <w:jc w:val="both"/>
        <w:rPr>
          <w:rtl/>
        </w:rPr>
      </w:pPr>
      <w:r>
        <w:rPr>
          <w:rtl/>
        </w:rPr>
        <w:t>למעלה ממאתיים אלף יהודים התנצרו בניגוד לרצונם, ובין ארבעים אלף למאה אלף גורשו.</w:t>
      </w:r>
      <w:r>
        <w:rPr>
          <w:rFonts w:hint="cs"/>
          <w:rtl/>
        </w:rPr>
        <w:t xml:space="preserve"> המגורשים </w:t>
      </w:r>
      <w:r w:rsidR="00460B99">
        <w:rPr>
          <w:rtl/>
        </w:rPr>
        <w:t>יצאו למסע ארוך ומפרך</w:t>
      </w:r>
      <w:r>
        <w:rPr>
          <w:rFonts w:hint="cs"/>
          <w:rtl/>
        </w:rPr>
        <w:t>. הם ה</w:t>
      </w:r>
      <w:r w:rsidR="00460B99">
        <w:rPr>
          <w:rtl/>
        </w:rPr>
        <w:t>שאיר</w:t>
      </w:r>
      <w:r>
        <w:rPr>
          <w:rFonts w:hint="cs"/>
          <w:rtl/>
        </w:rPr>
        <w:t>ו מאחור</w:t>
      </w:r>
      <w:r w:rsidR="00460B99">
        <w:rPr>
          <w:rtl/>
        </w:rPr>
        <w:t xml:space="preserve"> את בתיהם, </w:t>
      </w:r>
      <w:r w:rsidR="003870FA">
        <w:rPr>
          <w:rFonts w:hint="cs"/>
          <w:rtl/>
        </w:rPr>
        <w:t xml:space="preserve">את </w:t>
      </w:r>
      <w:r w:rsidR="00460B99">
        <w:rPr>
          <w:rtl/>
        </w:rPr>
        <w:t>רכושם ו</w:t>
      </w:r>
      <w:r w:rsidR="003870FA">
        <w:rPr>
          <w:rFonts w:hint="cs"/>
          <w:rtl/>
        </w:rPr>
        <w:t xml:space="preserve">את </w:t>
      </w:r>
      <w:r w:rsidR="00460B99">
        <w:rPr>
          <w:rtl/>
        </w:rPr>
        <w:t xml:space="preserve">עסקיהם. </w:t>
      </w:r>
      <w:r w:rsidR="003870FA">
        <w:rPr>
          <w:rFonts w:hint="cs"/>
          <w:rtl/>
        </w:rPr>
        <w:t>המונים</w:t>
      </w:r>
      <w:r w:rsidR="00460B99">
        <w:rPr>
          <w:rtl/>
        </w:rPr>
        <w:t xml:space="preserve"> מתו מרעב ו</w:t>
      </w:r>
      <w:r>
        <w:rPr>
          <w:rFonts w:hint="cs"/>
          <w:rtl/>
        </w:rPr>
        <w:t>מ</w:t>
      </w:r>
      <w:r w:rsidR="00460B99">
        <w:rPr>
          <w:rtl/>
        </w:rPr>
        <w:t>תשישות.</w:t>
      </w:r>
      <w:r>
        <w:rPr>
          <w:rFonts w:hint="cs"/>
          <w:rtl/>
        </w:rPr>
        <w:t xml:space="preserve"> </w:t>
      </w:r>
      <w:r w:rsidR="00460B99">
        <w:rPr>
          <w:rtl/>
        </w:rPr>
        <w:t xml:space="preserve">יהודים </w:t>
      </w:r>
      <w:r w:rsidR="003870FA">
        <w:rPr>
          <w:rFonts w:hint="cs"/>
          <w:rtl/>
        </w:rPr>
        <w:t xml:space="preserve">רבים </w:t>
      </w:r>
      <w:r w:rsidR="00460B99">
        <w:rPr>
          <w:rtl/>
        </w:rPr>
        <w:t>עשו את דרכם למדינה השכנה פורטוגל, אולם גורשו משם ב</w:t>
      </w:r>
      <w:r>
        <w:rPr>
          <w:rFonts w:hint="cs"/>
          <w:rtl/>
        </w:rPr>
        <w:t xml:space="preserve">שנת </w:t>
      </w:r>
      <w:r w:rsidR="00460B99">
        <w:rPr>
          <w:rtl/>
        </w:rPr>
        <w:t>1496.</w:t>
      </w:r>
    </w:p>
    <w:p w14:paraId="10AC4BBA" w14:textId="77777777" w:rsidR="003870FA" w:rsidRDefault="003870FA" w:rsidP="00C20F7E">
      <w:pPr>
        <w:jc w:val="both"/>
        <w:rPr>
          <w:rtl/>
        </w:rPr>
      </w:pPr>
    </w:p>
    <w:p w14:paraId="18B8829A" w14:textId="0ECEFA6B" w:rsidR="00460B99" w:rsidRPr="005F38A9" w:rsidRDefault="00460B99" w:rsidP="005F38A9">
      <w:pPr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נסיעה לספרד המודרנית</w:t>
      </w:r>
    </w:p>
    <w:p w14:paraId="797713B3" w14:textId="462D552E" w:rsidR="00460B99" w:rsidRDefault="00460B99" w:rsidP="00460B99">
      <w:pPr>
        <w:jc w:val="both"/>
        <w:rPr>
          <w:rtl/>
        </w:rPr>
      </w:pPr>
      <w:r>
        <w:rPr>
          <w:rtl/>
        </w:rPr>
        <w:t>ההשפעות הטראומטיות של גירוש היהודים מספרד ו</w:t>
      </w:r>
      <w:r w:rsidR="005F38A9">
        <w:rPr>
          <w:rFonts w:hint="cs"/>
          <w:rtl/>
        </w:rPr>
        <w:t>מ</w:t>
      </w:r>
      <w:r>
        <w:rPr>
          <w:rtl/>
        </w:rPr>
        <w:t xml:space="preserve">פורטוגל הדהדו במשך מאות שנים. יהודים רבים </w:t>
      </w:r>
      <w:r w:rsidR="003870FA">
        <w:rPr>
          <w:rFonts w:hint="cs"/>
          <w:rtl/>
        </w:rPr>
        <w:t xml:space="preserve">נמנעו </w:t>
      </w:r>
      <w:r>
        <w:rPr>
          <w:rtl/>
        </w:rPr>
        <w:t xml:space="preserve">מביקור בספרד, מתוך </w:t>
      </w:r>
      <w:r w:rsidR="005F38A9">
        <w:rPr>
          <w:rFonts w:hint="cs"/>
          <w:rtl/>
        </w:rPr>
        <w:t>מחשבה</w:t>
      </w:r>
      <w:r>
        <w:rPr>
          <w:rtl/>
        </w:rPr>
        <w:t xml:space="preserve"> שהרבנים קבעו שיש להימנע מלבקר שם.</w:t>
      </w:r>
    </w:p>
    <w:p w14:paraId="57025424" w14:textId="7DBF1F24" w:rsidR="00460B99" w:rsidRDefault="00460B99" w:rsidP="003F51FF">
      <w:pPr>
        <w:jc w:val="both"/>
        <w:rPr>
          <w:rtl/>
        </w:rPr>
      </w:pPr>
      <w:r>
        <w:rPr>
          <w:rtl/>
        </w:rPr>
        <w:t>הרב קוק</w:t>
      </w:r>
      <w:r w:rsidR="005F38A9">
        <w:rPr>
          <w:rFonts w:hint="cs"/>
          <w:rtl/>
        </w:rPr>
        <w:t xml:space="preserve">, הרב הראשי האשכנזי לשעבר, נשאל בתחילת המאה העשרים </w:t>
      </w:r>
      <w:r>
        <w:rPr>
          <w:rtl/>
        </w:rPr>
        <w:t xml:space="preserve">האם מותר לנסוע לספרד </w:t>
      </w:r>
      <w:r w:rsidR="003F51FF">
        <w:rPr>
          <w:rFonts w:hint="cs"/>
          <w:rtl/>
        </w:rPr>
        <w:t>לצורך</w:t>
      </w:r>
      <w:r>
        <w:rPr>
          <w:rtl/>
        </w:rPr>
        <w:t xml:space="preserve"> עסקים. </w:t>
      </w:r>
      <w:r w:rsidR="003F51FF">
        <w:rPr>
          <w:rFonts w:hint="cs"/>
          <w:rtl/>
        </w:rPr>
        <w:t>הרב קוק השיב שאכן נהגו</w:t>
      </w:r>
      <w:r>
        <w:rPr>
          <w:rtl/>
        </w:rPr>
        <w:t xml:space="preserve"> להימנע מנסיעה לספרד, אך הוא טוען:</w:t>
      </w:r>
    </w:p>
    <w:p w14:paraId="5D6905AF" w14:textId="206932E8" w:rsidR="00460B99" w:rsidRDefault="00460B99" w:rsidP="003F51FF">
      <w:pPr>
        <w:ind w:left="720"/>
        <w:jc w:val="both"/>
        <w:rPr>
          <w:rtl/>
        </w:rPr>
      </w:pPr>
      <w:r>
        <w:rPr>
          <w:rtl/>
        </w:rPr>
        <w:t>ומן הסתם לא החמירו יותר מדירת מצרים, שלא נאסרה כי אם לקבוע</w:t>
      </w:r>
      <w:r w:rsidR="003F51FF">
        <w:rPr>
          <w:rFonts w:hint="cs"/>
          <w:rtl/>
        </w:rPr>
        <w:t>,</w:t>
      </w:r>
      <w:r>
        <w:rPr>
          <w:rtl/>
        </w:rPr>
        <w:t xml:space="preserve"> ולא לשם פרקמטיא ודעתו לחזור.</w:t>
      </w:r>
      <w:r>
        <w:rPr>
          <w:rStyle w:val="a7"/>
          <w:rtl/>
        </w:rPr>
        <w:footnoteReference w:id="3"/>
      </w:r>
    </w:p>
    <w:p w14:paraId="27E0F651" w14:textId="7F55B170" w:rsidR="00460B99" w:rsidRDefault="00460B99" w:rsidP="002D6E76">
      <w:pPr>
        <w:jc w:val="both"/>
        <w:rPr>
          <w:rtl/>
        </w:rPr>
      </w:pPr>
      <w:r>
        <w:rPr>
          <w:rtl/>
        </w:rPr>
        <w:t xml:space="preserve">הרב עובדיה יוסף הוזמן לבקר בקהילה היהודית במדריד. לאחר בדיקה מעמיקה </w:t>
      </w:r>
      <w:r w:rsidR="002D6E76">
        <w:rPr>
          <w:rFonts w:hint="cs"/>
          <w:rtl/>
        </w:rPr>
        <w:t xml:space="preserve">הוא פסק </w:t>
      </w:r>
      <w:r>
        <w:rPr>
          <w:rtl/>
        </w:rPr>
        <w:t>ש</w:t>
      </w:r>
      <w:r w:rsidR="002D6E76">
        <w:rPr>
          <w:rFonts w:hint="cs"/>
          <w:rtl/>
        </w:rPr>
        <w:t>מקור האיסור</w:t>
      </w:r>
      <w:r>
        <w:rPr>
          <w:rtl/>
        </w:rPr>
        <w:t xml:space="preserve"> </w:t>
      </w:r>
      <w:r w:rsidR="002D6E76">
        <w:rPr>
          <w:rFonts w:hint="cs"/>
          <w:rtl/>
        </w:rPr>
        <w:t>מפוקפק</w:t>
      </w:r>
      <w:r>
        <w:rPr>
          <w:rtl/>
        </w:rPr>
        <w:t>, ולכן התיר לבקר במדינה.</w:t>
      </w:r>
      <w:r>
        <w:rPr>
          <w:rStyle w:val="a7"/>
          <w:rtl/>
        </w:rPr>
        <w:footnoteReference w:id="4"/>
      </w:r>
      <w:r w:rsidR="002D6E76">
        <w:rPr>
          <w:rFonts w:hint="cs"/>
          <w:rtl/>
        </w:rPr>
        <w:t xml:space="preserve"> בדומה, </w:t>
      </w:r>
      <w:r>
        <w:rPr>
          <w:rtl/>
        </w:rPr>
        <w:t xml:space="preserve">פרופסור מרק </w:t>
      </w:r>
      <w:proofErr w:type="spellStart"/>
      <w:r>
        <w:rPr>
          <w:rtl/>
        </w:rPr>
        <w:t>שפירו</w:t>
      </w:r>
      <w:proofErr w:type="spellEnd"/>
      <w:r>
        <w:rPr>
          <w:rtl/>
        </w:rPr>
        <w:t xml:space="preserve"> חקר </w:t>
      </w:r>
      <w:r w:rsidR="002D6E76">
        <w:rPr>
          <w:rFonts w:hint="cs"/>
          <w:rtl/>
        </w:rPr>
        <w:t>מהו המקור של</w:t>
      </w:r>
      <w:r>
        <w:rPr>
          <w:rtl/>
        </w:rPr>
        <w:t xml:space="preserve"> </w:t>
      </w:r>
      <w:r w:rsidR="002D6E76">
        <w:rPr>
          <w:rFonts w:hint="cs"/>
          <w:rtl/>
        </w:rPr>
        <w:t>מנהג מקובל</w:t>
      </w:r>
      <w:r>
        <w:rPr>
          <w:rtl/>
        </w:rPr>
        <w:t xml:space="preserve"> זה</w:t>
      </w:r>
      <w:r w:rsidR="002D6E76">
        <w:rPr>
          <w:rFonts w:hint="cs"/>
          <w:rtl/>
        </w:rPr>
        <w:t>,</w:t>
      </w:r>
      <w:r>
        <w:rPr>
          <w:rtl/>
        </w:rPr>
        <w:t xml:space="preserve"> והגיע </w:t>
      </w:r>
      <w:r w:rsidR="002D6E76">
        <w:rPr>
          <w:rFonts w:hint="cs"/>
          <w:rtl/>
        </w:rPr>
        <w:t xml:space="preserve">אף הוא </w:t>
      </w:r>
      <w:r>
        <w:rPr>
          <w:rtl/>
        </w:rPr>
        <w:t>למסקנה שאין מקור ידוע האוסר על מגורים בספרד.</w:t>
      </w:r>
      <w:r>
        <w:rPr>
          <w:rStyle w:val="a7"/>
          <w:rtl/>
        </w:rPr>
        <w:footnoteReference w:id="5"/>
      </w:r>
    </w:p>
    <w:p w14:paraId="7C565052" w14:textId="77777777" w:rsidR="00460B99" w:rsidRDefault="00460B99" w:rsidP="00460B99">
      <w:pPr>
        <w:jc w:val="both"/>
        <w:rPr>
          <w:rtl/>
        </w:rPr>
      </w:pPr>
    </w:p>
    <w:p w14:paraId="3E97053A" w14:textId="158506D5" w:rsidR="00460B99" w:rsidRPr="002D6E76" w:rsidRDefault="00460B99" w:rsidP="002D6E76">
      <w:pPr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התיישבות מחדש</w:t>
      </w:r>
    </w:p>
    <w:p w14:paraId="04525958" w14:textId="51BEAD8C" w:rsidR="00460B99" w:rsidRDefault="00460B99" w:rsidP="002D6E76">
      <w:pPr>
        <w:jc w:val="both"/>
        <w:rPr>
          <w:rtl/>
        </w:rPr>
      </w:pPr>
      <w:r>
        <w:rPr>
          <w:rtl/>
        </w:rPr>
        <w:t>רוב היהודים המגורשים התיישבו בצפון אפריקה וב</w:t>
      </w:r>
      <w:r w:rsidR="002D6E76">
        <w:rPr>
          <w:rFonts w:hint="cs"/>
          <w:rtl/>
        </w:rPr>
        <w:t>שטחי ה</w:t>
      </w:r>
      <w:r>
        <w:rPr>
          <w:rtl/>
        </w:rPr>
        <w:t>אימפריה העות'מאנית. יהודים אלה הקימו קהילות חדשות ברחבי העולם, והביאו איתם את מנהגיהם</w:t>
      </w:r>
      <w:r w:rsidR="002D6E76">
        <w:rPr>
          <w:rFonts w:hint="cs"/>
          <w:rtl/>
        </w:rPr>
        <w:t xml:space="preserve"> ואת נוסחי ה</w:t>
      </w:r>
      <w:r>
        <w:rPr>
          <w:rtl/>
        </w:rPr>
        <w:t>תפיל</w:t>
      </w:r>
      <w:r w:rsidR="002D6E76">
        <w:rPr>
          <w:rFonts w:hint="cs"/>
          <w:rtl/>
        </w:rPr>
        <w:t>ה מספרד</w:t>
      </w:r>
      <w:r>
        <w:rPr>
          <w:rtl/>
        </w:rPr>
        <w:t>.</w:t>
      </w:r>
    </w:p>
    <w:p w14:paraId="663A3A9E" w14:textId="1E553005" w:rsidR="00460B99" w:rsidRDefault="002D6E76" w:rsidP="00460B99">
      <w:pPr>
        <w:jc w:val="both"/>
        <w:rPr>
          <w:rtl/>
        </w:rPr>
      </w:pPr>
      <w:r>
        <w:rPr>
          <w:rFonts w:hint="cs"/>
          <w:rtl/>
        </w:rPr>
        <w:t xml:space="preserve">בעקבות </w:t>
      </w:r>
      <w:r w:rsidR="00460B99">
        <w:rPr>
          <w:rtl/>
        </w:rPr>
        <w:t>ה</w:t>
      </w:r>
      <w:r>
        <w:rPr>
          <w:rFonts w:hint="cs"/>
          <w:rtl/>
        </w:rPr>
        <w:t>גירוש</w:t>
      </w:r>
      <w:r w:rsidR="00460B99">
        <w:rPr>
          <w:rtl/>
        </w:rPr>
        <w:t xml:space="preserve"> ההמוני </w:t>
      </w:r>
      <w:r>
        <w:rPr>
          <w:rFonts w:hint="cs"/>
          <w:rtl/>
        </w:rPr>
        <w:t>הוקמו קהילות</w:t>
      </w:r>
      <w:r w:rsidR="00460B99">
        <w:rPr>
          <w:rtl/>
        </w:rPr>
        <w:t xml:space="preserve"> יהודיות חדשות גם במערב. הקהילה הראשונה שהוקמה באנגליה לאחר גירוש יהודי אנגליה בשנת 1290</w:t>
      </w:r>
      <w:r>
        <w:rPr>
          <w:rFonts w:hint="cs"/>
          <w:rtl/>
        </w:rPr>
        <w:t>,</w:t>
      </w:r>
      <w:r w:rsidR="00460B99">
        <w:rPr>
          <w:rtl/>
        </w:rPr>
        <w:t xml:space="preserve"> הייתה </w:t>
      </w:r>
      <w:r>
        <w:rPr>
          <w:rFonts w:hint="cs"/>
          <w:rtl/>
        </w:rPr>
        <w:t>קהילת</w:t>
      </w:r>
      <w:r w:rsidR="00460B99">
        <w:rPr>
          <w:rtl/>
        </w:rPr>
        <w:t xml:space="preserve"> </w:t>
      </w:r>
      <w:r w:rsidR="003870FA">
        <w:rPr>
          <w:rFonts w:hint="cs"/>
          <w:rtl/>
        </w:rPr>
        <w:t>מגורשים</w:t>
      </w:r>
      <w:r w:rsidR="00460B99">
        <w:rPr>
          <w:rtl/>
        </w:rPr>
        <w:t xml:space="preserve"> </w:t>
      </w:r>
      <w:r w:rsidR="003870FA">
        <w:rPr>
          <w:rFonts w:hint="cs"/>
          <w:rtl/>
        </w:rPr>
        <w:t>מ</w:t>
      </w:r>
      <w:r w:rsidR="00460B99">
        <w:rPr>
          <w:rtl/>
        </w:rPr>
        <w:t>ספרד</w:t>
      </w:r>
      <w:r>
        <w:rPr>
          <w:rFonts w:hint="cs"/>
          <w:rtl/>
        </w:rPr>
        <w:t>. קהילה זו הוקמה</w:t>
      </w:r>
      <w:r w:rsidR="00460B99">
        <w:rPr>
          <w:rtl/>
        </w:rPr>
        <w:t xml:space="preserve"> בשנת 1655. בשנת 1654 ה</w:t>
      </w:r>
      <w:r>
        <w:rPr>
          <w:rFonts w:hint="cs"/>
          <w:rtl/>
        </w:rPr>
        <w:t xml:space="preserve">קימו מגורשי ספרד ופורטוגל </w:t>
      </w:r>
      <w:r w:rsidR="009C2DE4">
        <w:rPr>
          <w:rFonts w:hint="cs"/>
          <w:rtl/>
        </w:rPr>
        <w:t>ב</w:t>
      </w:r>
      <w:r>
        <w:rPr>
          <w:rFonts w:hint="cs"/>
          <w:rtl/>
        </w:rPr>
        <w:t>ניו יורק את הקהילה היהודית הראשונה בצפון אמריקה</w:t>
      </w:r>
      <w:r w:rsidR="00460B99">
        <w:rPr>
          <w:rtl/>
        </w:rPr>
        <w:t xml:space="preserve">. באמסטרדם נבנה בשנת 1675 בית כנסת </w:t>
      </w:r>
      <w:proofErr w:type="spellStart"/>
      <w:r w:rsidR="00460B99">
        <w:rPr>
          <w:rtl/>
        </w:rPr>
        <w:t>ספרדי</w:t>
      </w:r>
      <w:r>
        <w:rPr>
          <w:rFonts w:hint="cs"/>
          <w:rtl/>
        </w:rPr>
        <w:t>־</w:t>
      </w:r>
      <w:r w:rsidR="00460B99">
        <w:rPr>
          <w:rtl/>
        </w:rPr>
        <w:t>פורטוגזי</w:t>
      </w:r>
      <w:proofErr w:type="spellEnd"/>
      <w:r w:rsidR="00460B99">
        <w:rPr>
          <w:rtl/>
        </w:rPr>
        <w:t>.</w:t>
      </w:r>
    </w:p>
    <w:p w14:paraId="3A0AA778" w14:textId="256AD62E" w:rsidR="00460B99" w:rsidRDefault="00460B99" w:rsidP="00460B99">
      <w:pPr>
        <w:jc w:val="both"/>
        <w:rPr>
          <w:rtl/>
        </w:rPr>
      </w:pPr>
      <w:r>
        <w:rPr>
          <w:rtl/>
        </w:rPr>
        <w:t>במדינות צפון אפריקה והמזרח התיכון, המהגרים החדשים השפיעו על הקהילות היהודיות המקומיות</w:t>
      </w:r>
      <w:r w:rsidR="009C2DE4">
        <w:rPr>
          <w:rFonts w:hint="cs"/>
          <w:rtl/>
        </w:rPr>
        <w:t>,</w:t>
      </w:r>
      <w:r>
        <w:rPr>
          <w:rtl/>
        </w:rPr>
        <w:t xml:space="preserve"> </w:t>
      </w:r>
      <w:r w:rsidR="009C2DE4">
        <w:rPr>
          <w:rFonts w:hint="cs"/>
          <w:rtl/>
        </w:rPr>
        <w:t>והובילו לשינו</w:t>
      </w:r>
      <w:r w:rsidR="003870FA">
        <w:rPr>
          <w:rFonts w:hint="cs"/>
          <w:rtl/>
        </w:rPr>
        <w:t>י</w:t>
      </w:r>
      <w:r w:rsidR="009C2DE4">
        <w:rPr>
          <w:rFonts w:hint="cs"/>
          <w:rtl/>
        </w:rPr>
        <w:t>י מנהגים ונוסחי תפילה</w:t>
      </w:r>
      <w:r>
        <w:rPr>
          <w:rtl/>
        </w:rPr>
        <w:t>.</w:t>
      </w:r>
      <w:r>
        <w:rPr>
          <w:rStyle w:val="a7"/>
          <w:rtl/>
        </w:rPr>
        <w:footnoteReference w:id="6"/>
      </w:r>
      <w:r>
        <w:rPr>
          <w:rtl/>
        </w:rPr>
        <w:t xml:space="preserve"> נוסח התפילה הספרדי התפשט גם לקהילות האשכנזיות.</w:t>
      </w:r>
      <w:r>
        <w:rPr>
          <w:rStyle w:val="a7"/>
          <w:rtl/>
        </w:rPr>
        <w:footnoteReference w:id="7"/>
      </w:r>
      <w:r w:rsidR="009C2DE4">
        <w:rPr>
          <w:rFonts w:hint="cs"/>
          <w:rtl/>
        </w:rPr>
        <w:t xml:space="preserve"> </w:t>
      </w:r>
      <w:r w:rsidR="003870FA">
        <w:rPr>
          <w:rFonts w:hint="cs"/>
          <w:rtl/>
        </w:rPr>
        <w:t>השינוי התקבע באופן משמעותי כל כך</w:t>
      </w:r>
      <w:r w:rsidR="009C2DE4">
        <w:rPr>
          <w:rFonts w:hint="cs"/>
          <w:rtl/>
        </w:rPr>
        <w:t>,</w:t>
      </w:r>
      <w:r w:rsidR="003870FA">
        <w:rPr>
          <w:rFonts w:hint="cs"/>
          <w:rtl/>
        </w:rPr>
        <w:t xml:space="preserve"> עד</w:t>
      </w:r>
      <w:r w:rsidR="009C2DE4">
        <w:rPr>
          <w:rFonts w:hint="cs"/>
          <w:rtl/>
        </w:rPr>
        <w:t xml:space="preserve"> </w:t>
      </w:r>
      <w:r w:rsidR="003870FA">
        <w:rPr>
          <w:rFonts w:hint="cs"/>
          <w:rtl/>
        </w:rPr>
        <w:t>ש</w:t>
      </w:r>
      <w:r w:rsidR="009C2DE4">
        <w:rPr>
          <w:rFonts w:hint="cs"/>
          <w:rtl/>
        </w:rPr>
        <w:t>בחלק מהקהילות לא ידוע מה היה הנוסח לפני בואם של מגורשי ספרד.</w:t>
      </w:r>
    </w:p>
    <w:p w14:paraId="5E5BBE20" w14:textId="12B57739" w:rsidR="00460B99" w:rsidRDefault="00460B99" w:rsidP="009C2DE4">
      <w:pPr>
        <w:jc w:val="both"/>
        <w:rPr>
          <w:rtl/>
        </w:rPr>
      </w:pPr>
      <w:r>
        <w:rPr>
          <w:rtl/>
        </w:rPr>
        <w:lastRenderedPageBreak/>
        <w:t xml:space="preserve">ההגירה הכפויה של יהודי </w:t>
      </w:r>
      <w:r w:rsidR="009C2DE4">
        <w:rPr>
          <w:rFonts w:hint="cs"/>
          <w:rtl/>
        </w:rPr>
        <w:t>חצי האי האיברי,</w:t>
      </w:r>
      <w:r>
        <w:rPr>
          <w:rtl/>
        </w:rPr>
        <w:t xml:space="preserve"> והשתלבותם לתוך קהילות יהודיות קיימות</w:t>
      </w:r>
      <w:r w:rsidR="009C2DE4">
        <w:rPr>
          <w:rFonts w:hint="cs"/>
          <w:rtl/>
        </w:rPr>
        <w:t>,</w:t>
      </w:r>
      <w:r>
        <w:rPr>
          <w:rtl/>
        </w:rPr>
        <w:t xml:space="preserve"> העלו שאלות רבות </w:t>
      </w:r>
      <w:r w:rsidR="009C2DE4">
        <w:rPr>
          <w:rFonts w:hint="cs"/>
          <w:rtl/>
        </w:rPr>
        <w:t>ביחס לאימוץ</w:t>
      </w:r>
      <w:r>
        <w:rPr>
          <w:rtl/>
        </w:rPr>
        <w:t xml:space="preserve"> מנהגים </w:t>
      </w:r>
      <w:r w:rsidR="009C2DE4">
        <w:rPr>
          <w:rFonts w:hint="cs"/>
          <w:rtl/>
        </w:rPr>
        <w:t>ו</w:t>
      </w:r>
      <w:r>
        <w:rPr>
          <w:rtl/>
        </w:rPr>
        <w:t>מסורות.</w:t>
      </w:r>
      <w:r w:rsidR="009C2DE4">
        <w:rPr>
          <w:rFonts w:hint="cs"/>
          <w:rtl/>
        </w:rPr>
        <w:t xml:space="preserve"> שאלות אלו רלוונטיות</w:t>
      </w:r>
      <w:r w:rsidR="003870FA">
        <w:rPr>
          <w:rFonts w:hint="cs"/>
          <w:rtl/>
        </w:rPr>
        <w:t xml:space="preserve"> גם</w:t>
      </w:r>
      <w:r w:rsidR="009C2DE4">
        <w:rPr>
          <w:rFonts w:hint="cs"/>
          <w:rtl/>
        </w:rPr>
        <w:t xml:space="preserve"> בימינו.</w:t>
      </w:r>
    </w:p>
    <w:p w14:paraId="5D9EA201" w14:textId="7573BEBC" w:rsidR="00B9175B" w:rsidRPr="00B9175B" w:rsidRDefault="009C2DE4" w:rsidP="003870FA">
      <w:pPr>
        <w:contextualSpacing/>
        <w:jc w:val="both"/>
        <w:rPr>
          <w:rFonts w:ascii="Narkisim" w:hAnsi="Narkisim"/>
          <w:sz w:val="21"/>
          <w:rtl/>
        </w:rPr>
      </w:pPr>
      <w:r>
        <w:rPr>
          <w:rFonts w:hint="cs"/>
          <w:rtl/>
        </w:rPr>
        <w:t>בשיעורים הקרובים</w:t>
      </w:r>
      <w:r w:rsidR="00460B99">
        <w:rPr>
          <w:rtl/>
        </w:rPr>
        <w:t xml:space="preserve"> נדון בשאלות המתעוררות בקהילות מעורבות של אשכנזים וספרדים</w:t>
      </w:r>
      <w:r>
        <w:rPr>
          <w:rFonts w:hint="cs"/>
          <w:rtl/>
        </w:rPr>
        <w:t>,</w:t>
      </w:r>
      <w:r w:rsidR="00460B99">
        <w:rPr>
          <w:rtl/>
        </w:rPr>
        <w:t xml:space="preserve"> בנוגע לנוסח התפילה.</w:t>
      </w:r>
      <w:r>
        <w:rPr>
          <w:rFonts w:hint="cs"/>
          <w:rtl/>
        </w:rPr>
        <w:t xml:space="preserve"> ניתן להתייחס ל</w:t>
      </w:r>
      <w:r w:rsidR="00460B99">
        <w:rPr>
          <w:rtl/>
        </w:rPr>
        <w:t xml:space="preserve">ארבע </w:t>
      </w:r>
      <w:r w:rsidR="00460B99" w:rsidRPr="00B9175B">
        <w:rPr>
          <w:rFonts w:ascii="Narkisim" w:hAnsi="Narkisim"/>
          <w:sz w:val="21"/>
          <w:rtl/>
        </w:rPr>
        <w:t xml:space="preserve">סוגיות הלכתיות </w:t>
      </w:r>
      <w:r w:rsidRPr="00B9175B">
        <w:rPr>
          <w:rFonts w:ascii="Narkisim" w:hAnsi="Narkisim"/>
          <w:sz w:val="21"/>
          <w:rtl/>
        </w:rPr>
        <w:t>ב</w:t>
      </w:r>
      <w:r w:rsidR="003870FA">
        <w:rPr>
          <w:rFonts w:ascii="Narkisim" w:hAnsi="Narkisim" w:hint="cs"/>
          <w:sz w:val="21"/>
          <w:rtl/>
        </w:rPr>
        <w:t>הקשר</w:t>
      </w:r>
      <w:r w:rsidRPr="00B9175B">
        <w:rPr>
          <w:rFonts w:ascii="Narkisim" w:hAnsi="Narkisim"/>
          <w:sz w:val="21"/>
          <w:rtl/>
        </w:rPr>
        <w:t xml:space="preserve"> זה:</w:t>
      </w:r>
    </w:p>
    <w:p w14:paraId="4813F744" w14:textId="3E9A98FF" w:rsidR="00460B99" w:rsidRPr="00B9175B" w:rsidRDefault="00460B99" w:rsidP="00B9175B">
      <w:pPr>
        <w:pStyle w:val="aff5"/>
        <w:numPr>
          <w:ilvl w:val="0"/>
          <w:numId w:val="17"/>
        </w:numPr>
        <w:rPr>
          <w:rFonts w:ascii="Narkisim" w:hAnsi="Narkisim" w:cs="Narkisim"/>
          <w:sz w:val="21"/>
          <w:szCs w:val="21"/>
          <w:rtl/>
        </w:rPr>
      </w:pPr>
      <w:r w:rsidRPr="00B9175B">
        <w:rPr>
          <w:rFonts w:ascii="Narkisim" w:hAnsi="Narkisim" w:cs="Narkisim"/>
          <w:sz w:val="21"/>
          <w:szCs w:val="21"/>
          <w:rtl/>
        </w:rPr>
        <w:t xml:space="preserve">החובה ההלכתית לנהוג במנהגי </w:t>
      </w:r>
      <w:r w:rsidR="00B9175B">
        <w:rPr>
          <w:rFonts w:ascii="Narkisim" w:hAnsi="Narkisim" w:cs="Narkisim" w:hint="cs"/>
          <w:sz w:val="21"/>
          <w:szCs w:val="21"/>
          <w:rtl/>
        </w:rPr>
        <w:t>ה</w:t>
      </w:r>
      <w:r w:rsidRPr="00B9175B">
        <w:rPr>
          <w:rFonts w:ascii="Narkisim" w:hAnsi="Narkisim" w:cs="Narkisim"/>
          <w:sz w:val="21"/>
          <w:szCs w:val="21"/>
          <w:rtl/>
        </w:rPr>
        <w:t>הורי</w:t>
      </w:r>
      <w:r w:rsidR="00B9175B">
        <w:rPr>
          <w:rFonts w:ascii="Narkisim" w:hAnsi="Narkisim" w:cs="Narkisim" w:hint="cs"/>
          <w:sz w:val="21"/>
          <w:szCs w:val="21"/>
          <w:rtl/>
        </w:rPr>
        <w:t>ם</w:t>
      </w:r>
      <w:r w:rsidRPr="00B9175B">
        <w:rPr>
          <w:rFonts w:ascii="Narkisim" w:hAnsi="Narkisim" w:cs="Narkisim"/>
          <w:sz w:val="21"/>
          <w:szCs w:val="21"/>
          <w:rtl/>
        </w:rPr>
        <w:t>.</w:t>
      </w:r>
    </w:p>
    <w:p w14:paraId="4101BE3D" w14:textId="4723B47E" w:rsidR="00460B99" w:rsidRPr="00B9175B" w:rsidRDefault="00460B99" w:rsidP="00B9175B">
      <w:pPr>
        <w:pStyle w:val="aff5"/>
        <w:numPr>
          <w:ilvl w:val="0"/>
          <w:numId w:val="17"/>
        </w:numPr>
        <w:rPr>
          <w:rFonts w:ascii="Narkisim" w:hAnsi="Narkisim" w:cs="Narkisim"/>
          <w:sz w:val="21"/>
          <w:szCs w:val="21"/>
          <w:rtl/>
        </w:rPr>
      </w:pPr>
      <w:r w:rsidRPr="00B9175B">
        <w:rPr>
          <w:rFonts w:ascii="Narkisim" w:hAnsi="Narkisim" w:cs="Narkisim"/>
          <w:sz w:val="21"/>
          <w:szCs w:val="21"/>
          <w:rtl/>
        </w:rPr>
        <w:t>שינוי מנהגים בעקבות מעבר ממקום למקום.</w:t>
      </w:r>
    </w:p>
    <w:p w14:paraId="7AEBF3BD" w14:textId="3EA327A6" w:rsidR="00460B99" w:rsidRPr="00B9175B" w:rsidRDefault="00460B99" w:rsidP="00B9175B">
      <w:pPr>
        <w:pStyle w:val="aff5"/>
        <w:numPr>
          <w:ilvl w:val="0"/>
          <w:numId w:val="17"/>
        </w:numPr>
        <w:rPr>
          <w:rFonts w:ascii="Narkisim" w:hAnsi="Narkisim" w:cs="Narkisim"/>
          <w:sz w:val="21"/>
          <w:szCs w:val="21"/>
          <w:rtl/>
        </w:rPr>
      </w:pPr>
      <w:r w:rsidRPr="00B9175B">
        <w:rPr>
          <w:rFonts w:ascii="Narkisim" w:hAnsi="Narkisim" w:cs="Narkisim"/>
          <w:sz w:val="21"/>
          <w:szCs w:val="21"/>
          <w:rtl/>
        </w:rPr>
        <w:t>איסור ההיבדלות לקהילות נפרדות.</w:t>
      </w:r>
    </w:p>
    <w:p w14:paraId="48F281BC" w14:textId="6BB07389" w:rsidR="00460B99" w:rsidRPr="00B9175B" w:rsidRDefault="00460B99" w:rsidP="00B9175B">
      <w:pPr>
        <w:pStyle w:val="aff5"/>
        <w:numPr>
          <w:ilvl w:val="0"/>
          <w:numId w:val="17"/>
        </w:numPr>
        <w:rPr>
          <w:rFonts w:ascii="Narkisim" w:hAnsi="Narkisim" w:cs="Narkisim"/>
          <w:sz w:val="21"/>
          <w:szCs w:val="21"/>
          <w:rtl/>
        </w:rPr>
      </w:pPr>
      <w:r w:rsidRPr="00B9175B">
        <w:rPr>
          <w:rFonts w:ascii="Narkisim" w:hAnsi="Narkisim" w:cs="Narkisim"/>
          <w:sz w:val="21"/>
          <w:szCs w:val="21"/>
          <w:rtl/>
        </w:rPr>
        <w:t>חשיבותו של נוסח התפילה.</w:t>
      </w:r>
    </w:p>
    <w:p w14:paraId="1A67EEAD" w14:textId="77777777" w:rsidR="00460B99" w:rsidRPr="00B9175B" w:rsidRDefault="00460B99" w:rsidP="00B9175B">
      <w:pPr>
        <w:jc w:val="both"/>
        <w:rPr>
          <w:rFonts w:ascii="Narkisim" w:hAnsi="Narkisim"/>
          <w:sz w:val="21"/>
          <w:rtl/>
        </w:rPr>
      </w:pPr>
    </w:p>
    <w:p w14:paraId="408F6D84" w14:textId="1E9650F2" w:rsidR="00460B99" w:rsidRPr="00B9175B" w:rsidRDefault="00460B99" w:rsidP="00B9175B">
      <w:pPr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שמירה על מסורות משפחתיות וקהילתיות</w:t>
      </w:r>
    </w:p>
    <w:p w14:paraId="06A0D4BB" w14:textId="77777777" w:rsidR="006A30A8" w:rsidRDefault="00460B99" w:rsidP="006A30A8">
      <w:pPr>
        <w:jc w:val="both"/>
        <w:rPr>
          <w:rtl/>
        </w:rPr>
      </w:pPr>
      <w:r>
        <w:rPr>
          <w:rtl/>
        </w:rPr>
        <w:t>ככלל אצבע, אדם חייב לשמור את מנהגי משפחתו.</w:t>
      </w:r>
      <w:r w:rsidR="00B9175B">
        <w:rPr>
          <w:rFonts w:hint="cs"/>
          <w:rtl/>
        </w:rPr>
        <w:t xml:space="preserve"> קביעה זו יכולה להתבסס על שני מקורות עיקריים</w:t>
      </w:r>
      <w:r>
        <w:rPr>
          <w:rtl/>
        </w:rPr>
        <w:t>.</w:t>
      </w:r>
    </w:p>
    <w:p w14:paraId="6CA52FFF" w14:textId="6B521BCF" w:rsidR="00460B99" w:rsidRDefault="006A30A8" w:rsidP="006A30A8">
      <w:pPr>
        <w:jc w:val="both"/>
        <w:rPr>
          <w:rtl/>
        </w:rPr>
      </w:pPr>
      <w:r>
        <w:rPr>
          <w:rFonts w:hint="cs"/>
          <w:rtl/>
        </w:rPr>
        <w:t>המקור הראשון הוא הגמרא במסכת פסחים.</w:t>
      </w:r>
      <w:r>
        <w:rPr>
          <w:rStyle w:val="a7"/>
          <w:rtl/>
        </w:rPr>
        <w:footnoteReference w:id="8"/>
      </w:r>
      <w:r>
        <w:rPr>
          <w:rFonts w:hint="cs"/>
          <w:rtl/>
        </w:rPr>
        <w:t xml:space="preserve"> </w:t>
      </w:r>
      <w:r w:rsidR="00460B99">
        <w:rPr>
          <w:rtl/>
        </w:rPr>
        <w:t>הגמרא מזכירה כיצד תושבי העיר</w:t>
      </w:r>
      <w:r w:rsidR="00B9175B">
        <w:rPr>
          <w:rFonts w:hint="cs"/>
          <w:rtl/>
        </w:rPr>
        <w:t xml:space="preserve"> ביישן</w:t>
      </w:r>
      <w:r w:rsidR="00460B99">
        <w:rPr>
          <w:rtl/>
        </w:rPr>
        <w:t xml:space="preserve"> </w:t>
      </w:r>
      <w:r w:rsidR="00B9175B">
        <w:rPr>
          <w:rFonts w:hint="cs"/>
          <w:rtl/>
        </w:rPr>
        <w:t xml:space="preserve">(מזוהה </w:t>
      </w:r>
      <w:proofErr w:type="spellStart"/>
      <w:r w:rsidR="00B9175B">
        <w:rPr>
          <w:rFonts w:hint="cs"/>
          <w:rtl/>
        </w:rPr>
        <w:t>כ</w:t>
      </w:r>
      <w:r w:rsidR="00B9175B" w:rsidRPr="00B9175B">
        <w:rPr>
          <w:rtl/>
        </w:rPr>
        <w:t>עבאסייה</w:t>
      </w:r>
      <w:proofErr w:type="spellEnd"/>
      <w:r w:rsidR="00B9175B">
        <w:rPr>
          <w:rFonts w:hint="cs"/>
          <w:rtl/>
        </w:rPr>
        <w:t xml:space="preserve">, </w:t>
      </w:r>
      <w:r w:rsidR="00B9175B" w:rsidRPr="00B9175B">
        <w:rPr>
          <w:rFonts w:cs="Times New Roman"/>
          <w:rtl/>
          <w:lang w:bidi="ar-SA"/>
        </w:rPr>
        <w:t>عباسيّة</w:t>
      </w:r>
      <w:r w:rsidR="00B9175B">
        <w:rPr>
          <w:rFonts w:hint="cs"/>
          <w:rtl/>
        </w:rPr>
        <w:t>)</w:t>
      </w:r>
      <w:r w:rsidR="00B9175B" w:rsidRPr="00B9175B">
        <w:rPr>
          <w:rtl/>
        </w:rPr>
        <w:t xml:space="preserve"> </w:t>
      </w:r>
      <w:r w:rsidR="00460B99">
        <w:rPr>
          <w:rtl/>
        </w:rPr>
        <w:t>היו נמנעים מהפלגה בין הערים צור וצידון בערב שבת</w:t>
      </w:r>
      <w:r>
        <w:rPr>
          <w:rFonts w:hint="cs"/>
          <w:rtl/>
        </w:rPr>
        <w:t xml:space="preserve">, </w:t>
      </w:r>
      <w:r w:rsidR="00460B99">
        <w:rPr>
          <w:rtl/>
        </w:rPr>
        <w:t xml:space="preserve">כדי </w:t>
      </w:r>
      <w:r>
        <w:rPr>
          <w:rFonts w:hint="cs"/>
          <w:rtl/>
        </w:rPr>
        <w:t>לתת</w:t>
      </w:r>
      <w:r w:rsidR="00460B99">
        <w:rPr>
          <w:rtl/>
        </w:rPr>
        <w:t xml:space="preserve"> תשומת לב נאותה להכנות לשבת. </w:t>
      </w:r>
      <w:r w:rsidR="00BB2728">
        <w:rPr>
          <w:rFonts w:hint="cs"/>
          <w:rtl/>
        </w:rPr>
        <w:t>בני דור ההמשך</w:t>
      </w:r>
      <w:r w:rsidR="00460B99">
        <w:rPr>
          <w:rtl/>
        </w:rPr>
        <w:t xml:space="preserve"> פנו אל רבי יוחנן ושאלו האם הם מחויבים למנהג של הוריהם. </w:t>
      </w:r>
      <w:r>
        <w:rPr>
          <w:rFonts w:hint="cs"/>
          <w:rtl/>
        </w:rPr>
        <w:t>בני המקום טענו</w:t>
      </w:r>
      <w:r w:rsidR="00460B99">
        <w:rPr>
          <w:rtl/>
        </w:rPr>
        <w:t>:</w:t>
      </w:r>
    </w:p>
    <w:p w14:paraId="677BA282" w14:textId="5CE20492" w:rsidR="00460B99" w:rsidRDefault="00460B99" w:rsidP="006A30A8">
      <w:pPr>
        <w:ind w:left="720"/>
        <w:jc w:val="both"/>
        <w:rPr>
          <w:rtl/>
        </w:rPr>
      </w:pPr>
      <w:proofErr w:type="spellStart"/>
      <w:r>
        <w:rPr>
          <w:rtl/>
        </w:rPr>
        <w:t>אבהתין</w:t>
      </w:r>
      <w:proofErr w:type="spellEnd"/>
      <w:r>
        <w:rPr>
          <w:rtl/>
        </w:rPr>
        <w:t xml:space="preserve"> אפשר להו [לקיים את המנהג המחמיר הזה], אנן לא אפשר לן.</w:t>
      </w:r>
    </w:p>
    <w:p w14:paraId="29F56FDF" w14:textId="48E524C1" w:rsidR="00460B99" w:rsidRDefault="00460B99" w:rsidP="006A30A8">
      <w:pPr>
        <w:jc w:val="both"/>
        <w:rPr>
          <w:rtl/>
        </w:rPr>
      </w:pPr>
      <w:r>
        <w:rPr>
          <w:rtl/>
        </w:rPr>
        <w:t xml:space="preserve">רבי יוחנן </w:t>
      </w:r>
      <w:r w:rsidR="006A30A8">
        <w:rPr>
          <w:rFonts w:hint="cs"/>
          <w:rtl/>
        </w:rPr>
        <w:t xml:space="preserve">בתשובתו </w:t>
      </w:r>
      <w:r>
        <w:rPr>
          <w:rtl/>
        </w:rPr>
        <w:t xml:space="preserve">מצטט את הפסוק "שמע בני מוסר אביך ואל </w:t>
      </w:r>
      <w:proofErr w:type="spellStart"/>
      <w:r>
        <w:rPr>
          <w:rtl/>
        </w:rPr>
        <w:t>תטוש</w:t>
      </w:r>
      <w:proofErr w:type="spellEnd"/>
      <w:r>
        <w:rPr>
          <w:rtl/>
        </w:rPr>
        <w:t xml:space="preserve"> תורת </w:t>
      </w:r>
      <w:proofErr w:type="spellStart"/>
      <w:r>
        <w:rPr>
          <w:rtl/>
        </w:rPr>
        <w:t>אמך</w:t>
      </w:r>
      <w:proofErr w:type="spellEnd"/>
      <w:r>
        <w:rPr>
          <w:rtl/>
        </w:rPr>
        <w:t>" (משלי א, ח), ומסביר ש</w:t>
      </w:r>
      <w:r w:rsidR="00BB2728">
        <w:rPr>
          <w:rFonts w:hint="cs"/>
          <w:rtl/>
        </w:rPr>
        <w:t xml:space="preserve">עליהם </w:t>
      </w:r>
      <w:r>
        <w:rPr>
          <w:rtl/>
        </w:rPr>
        <w:t>ל</w:t>
      </w:r>
      <w:r w:rsidR="00BB2728">
        <w:rPr>
          <w:rFonts w:hint="cs"/>
          <w:rtl/>
        </w:rPr>
        <w:t>המשיך במנהג</w:t>
      </w:r>
      <w:r>
        <w:rPr>
          <w:rtl/>
        </w:rPr>
        <w:t>.</w:t>
      </w:r>
    </w:p>
    <w:p w14:paraId="593719AB" w14:textId="7611B17D" w:rsidR="00460B99" w:rsidRDefault="006A30A8" w:rsidP="006A30A8">
      <w:pPr>
        <w:jc w:val="both"/>
        <w:rPr>
          <w:rtl/>
        </w:rPr>
      </w:pPr>
      <w:r>
        <w:rPr>
          <w:rFonts w:hint="cs"/>
          <w:rtl/>
        </w:rPr>
        <w:t>ה</w:t>
      </w:r>
      <w:r w:rsidR="00460B99">
        <w:rPr>
          <w:rtl/>
        </w:rPr>
        <w:t>מקור השני</w:t>
      </w:r>
      <w:r>
        <w:rPr>
          <w:rFonts w:hint="cs"/>
          <w:rtl/>
        </w:rPr>
        <w:t xml:space="preserve"> האפשרי לחובה לשמור על מנהגי ההורים</w:t>
      </w:r>
      <w:r w:rsidR="00460B99">
        <w:rPr>
          <w:rtl/>
        </w:rPr>
        <w:t xml:space="preserve">, </w:t>
      </w:r>
      <w:r>
        <w:rPr>
          <w:rFonts w:hint="cs"/>
          <w:rtl/>
        </w:rPr>
        <w:t xml:space="preserve">הוא דברי רב </w:t>
      </w:r>
      <w:proofErr w:type="spellStart"/>
      <w:r>
        <w:rPr>
          <w:rFonts w:hint="cs"/>
          <w:rtl/>
        </w:rPr>
        <w:t>שרירא</w:t>
      </w:r>
      <w:proofErr w:type="spellEnd"/>
      <w:r>
        <w:rPr>
          <w:rFonts w:hint="cs"/>
          <w:rtl/>
        </w:rPr>
        <w:t xml:space="preserve"> גאון המובאים בטור.</w:t>
      </w:r>
      <w:r>
        <w:rPr>
          <w:rStyle w:val="a7"/>
          <w:rtl/>
        </w:rPr>
        <w:footnoteReference w:id="9"/>
      </w:r>
      <w:r>
        <w:rPr>
          <w:rFonts w:hint="cs"/>
          <w:rtl/>
        </w:rPr>
        <w:t xml:space="preserve"> רב </w:t>
      </w:r>
      <w:proofErr w:type="spellStart"/>
      <w:r>
        <w:rPr>
          <w:rFonts w:hint="cs"/>
          <w:rtl/>
        </w:rPr>
        <w:t>שרירא</w:t>
      </w:r>
      <w:proofErr w:type="spellEnd"/>
      <w:r>
        <w:rPr>
          <w:rFonts w:hint="cs"/>
          <w:rtl/>
        </w:rPr>
        <w:t xml:space="preserve"> גאון </w:t>
      </w:r>
      <w:r w:rsidR="00460B99">
        <w:rPr>
          <w:rtl/>
        </w:rPr>
        <w:t xml:space="preserve">מסיק מהפסוק "לא תסיג גבול רעך אשר גבלו ראשונים" (דברים </w:t>
      </w:r>
      <w:proofErr w:type="spellStart"/>
      <w:r w:rsidR="00460B99">
        <w:rPr>
          <w:rtl/>
        </w:rPr>
        <w:t>יט</w:t>
      </w:r>
      <w:proofErr w:type="spellEnd"/>
      <w:r w:rsidR="00460B99">
        <w:rPr>
          <w:rtl/>
        </w:rPr>
        <w:t>, יד) שאדם חייב לנהוג במנהגי משפחתו.</w:t>
      </w:r>
      <w:r>
        <w:rPr>
          <w:rFonts w:hint="cs"/>
          <w:rtl/>
        </w:rPr>
        <w:t xml:space="preserve"> </w:t>
      </w:r>
      <w:r w:rsidR="00460B99">
        <w:rPr>
          <w:rtl/>
        </w:rPr>
        <w:t xml:space="preserve">המשמעות המילולית של פסוק זה </w:t>
      </w:r>
      <w:r>
        <w:rPr>
          <w:rFonts w:hint="cs"/>
          <w:rtl/>
        </w:rPr>
        <w:t xml:space="preserve">היא </w:t>
      </w:r>
      <w:r w:rsidR="00460B99">
        <w:rPr>
          <w:rtl/>
        </w:rPr>
        <w:t xml:space="preserve">איסור לשנות את גבולות </w:t>
      </w:r>
      <w:r>
        <w:rPr>
          <w:rFonts w:hint="cs"/>
          <w:rtl/>
        </w:rPr>
        <w:t>ה</w:t>
      </w:r>
      <w:r w:rsidR="00460B99">
        <w:rPr>
          <w:rtl/>
        </w:rPr>
        <w:t xml:space="preserve">קרקע </w:t>
      </w:r>
      <w:r>
        <w:rPr>
          <w:rFonts w:hint="cs"/>
          <w:rtl/>
        </w:rPr>
        <w:t>בין</w:t>
      </w:r>
      <w:r w:rsidR="00460B99">
        <w:rPr>
          <w:rtl/>
        </w:rPr>
        <w:t xml:space="preserve"> שכ</w:t>
      </w:r>
      <w:r>
        <w:rPr>
          <w:rFonts w:hint="cs"/>
          <w:rtl/>
        </w:rPr>
        <w:t>נים</w:t>
      </w:r>
      <w:r w:rsidR="00460B99">
        <w:rPr>
          <w:rtl/>
        </w:rPr>
        <w:t xml:space="preserve">, </w:t>
      </w:r>
      <w:r>
        <w:rPr>
          <w:rFonts w:hint="cs"/>
          <w:rtl/>
        </w:rPr>
        <w:t xml:space="preserve">אך </w:t>
      </w:r>
      <w:r w:rsidR="00460B99">
        <w:rPr>
          <w:rtl/>
        </w:rPr>
        <w:t xml:space="preserve">הדרשה </w:t>
      </w:r>
      <w:r>
        <w:rPr>
          <w:rFonts w:hint="cs"/>
          <w:rtl/>
        </w:rPr>
        <w:t>מסיבה את הפסוק</w:t>
      </w:r>
      <w:r w:rsidR="00460B99">
        <w:rPr>
          <w:rtl/>
        </w:rPr>
        <w:t xml:space="preserve"> </w:t>
      </w:r>
      <w:r>
        <w:rPr>
          <w:rFonts w:hint="cs"/>
          <w:rtl/>
        </w:rPr>
        <w:t>ל</w:t>
      </w:r>
      <w:r w:rsidR="00460B99">
        <w:rPr>
          <w:rtl/>
        </w:rPr>
        <w:t>איסור שינוי מנהגי המשפחה.</w:t>
      </w:r>
    </w:p>
    <w:p w14:paraId="12BBD84C" w14:textId="6D9F40AA" w:rsidR="00460B99" w:rsidRDefault="006A30A8" w:rsidP="006A30A8">
      <w:pPr>
        <w:jc w:val="both"/>
        <w:rPr>
          <w:rtl/>
        </w:rPr>
      </w:pPr>
      <w:r>
        <w:rPr>
          <w:rFonts w:hint="cs"/>
          <w:rtl/>
        </w:rPr>
        <w:t xml:space="preserve">מקובל לפסוק </w:t>
      </w:r>
      <w:r w:rsidR="00460B99">
        <w:rPr>
          <w:rtl/>
        </w:rPr>
        <w:t xml:space="preserve">שמנהגים </w:t>
      </w:r>
      <w:r>
        <w:rPr>
          <w:rFonts w:hint="cs"/>
          <w:rtl/>
        </w:rPr>
        <w:t>ש</w:t>
      </w:r>
      <w:r w:rsidR="00460B99">
        <w:rPr>
          <w:rtl/>
        </w:rPr>
        <w:t xml:space="preserve">מחייבים את הדורות הבאים הם רק </w:t>
      </w:r>
      <w:r>
        <w:rPr>
          <w:rFonts w:hint="cs"/>
          <w:rtl/>
        </w:rPr>
        <w:t>מנהגים</w:t>
      </w:r>
      <w:r w:rsidR="00460B99">
        <w:rPr>
          <w:rtl/>
        </w:rPr>
        <w:t xml:space="preserve"> הנהוגים על ידי הקהילה כולה, ולא </w:t>
      </w:r>
      <w:proofErr w:type="spellStart"/>
      <w:r w:rsidR="00460B99">
        <w:rPr>
          <w:rtl/>
        </w:rPr>
        <w:t>החמרות</w:t>
      </w:r>
      <w:proofErr w:type="spellEnd"/>
      <w:r w:rsidR="00460B99">
        <w:rPr>
          <w:rtl/>
        </w:rPr>
        <w:t xml:space="preserve"> הנהוגות על ידי יחידים.</w:t>
      </w:r>
      <w:r w:rsidR="00460B99">
        <w:rPr>
          <w:rStyle w:val="a7"/>
          <w:rtl/>
        </w:rPr>
        <w:footnoteReference w:id="10"/>
      </w:r>
    </w:p>
    <w:p w14:paraId="11511536" w14:textId="72FD4728" w:rsidR="00460B99" w:rsidRDefault="00656AD3" w:rsidP="00656AD3">
      <w:pPr>
        <w:jc w:val="both"/>
        <w:rPr>
          <w:rtl/>
        </w:rPr>
      </w:pPr>
      <w:r>
        <w:rPr>
          <w:rFonts w:hint="cs"/>
          <w:rtl/>
        </w:rPr>
        <w:t>בניגוד להתרת נדרים, מקובל לטעון שאין אפשרות</w:t>
      </w:r>
      <w:r w:rsidR="006A30A8">
        <w:rPr>
          <w:rFonts w:hint="cs"/>
          <w:rtl/>
        </w:rPr>
        <w:t xml:space="preserve"> </w:t>
      </w:r>
      <w:r w:rsidR="00460B99">
        <w:rPr>
          <w:rtl/>
        </w:rPr>
        <w:t>לשנות מנהג</w:t>
      </w:r>
      <w:r w:rsidR="006A30A8">
        <w:rPr>
          <w:rFonts w:hint="cs"/>
          <w:rtl/>
        </w:rPr>
        <w:t xml:space="preserve"> על ידי בית דין</w:t>
      </w:r>
      <w:r>
        <w:rPr>
          <w:rFonts w:hint="cs"/>
          <w:rtl/>
        </w:rPr>
        <w:t xml:space="preserve"> (אם כי</w:t>
      </w:r>
      <w:r w:rsidR="006A30A8">
        <w:rPr>
          <w:rFonts w:hint="cs"/>
          <w:rtl/>
        </w:rPr>
        <w:t xml:space="preserve"> הדבר נתון במחלוקת</w:t>
      </w:r>
      <w:r>
        <w:rPr>
          <w:rFonts w:hint="cs"/>
          <w:rtl/>
        </w:rPr>
        <w:t>)</w:t>
      </w:r>
      <w:r w:rsidR="00460B99">
        <w:rPr>
          <w:rtl/>
        </w:rPr>
        <w:t>.</w:t>
      </w:r>
      <w:r w:rsidR="00460B99">
        <w:rPr>
          <w:rStyle w:val="a7"/>
          <w:rtl/>
        </w:rPr>
        <w:footnoteReference w:id="11"/>
      </w:r>
      <w:r w:rsidR="006A30A8">
        <w:rPr>
          <w:rFonts w:hint="cs"/>
          <w:rtl/>
        </w:rPr>
        <w:t xml:space="preserve"> </w:t>
      </w:r>
      <w:r w:rsidR="00460B99">
        <w:rPr>
          <w:rtl/>
        </w:rPr>
        <w:t>על פי זה נראה שאסור לאדם לשנות מהנוסח של משפחתו</w:t>
      </w:r>
      <w:r w:rsidR="006A30A8">
        <w:rPr>
          <w:rFonts w:hint="cs"/>
          <w:rtl/>
        </w:rPr>
        <w:t>.</w:t>
      </w:r>
      <w:r>
        <w:rPr>
          <w:rFonts w:hint="cs"/>
          <w:rtl/>
        </w:rPr>
        <w:t xml:space="preserve"> בנוסף, </w:t>
      </w:r>
      <w:r w:rsidR="00460B99">
        <w:rPr>
          <w:rtl/>
        </w:rPr>
        <w:t>רבי מאיר הכהן</w:t>
      </w:r>
      <w:r>
        <w:rPr>
          <w:rStyle w:val="a7"/>
          <w:rtl/>
        </w:rPr>
        <w:footnoteReference w:id="12"/>
      </w:r>
      <w:r w:rsidR="00460B99">
        <w:rPr>
          <w:rtl/>
        </w:rPr>
        <w:t xml:space="preserve"> מביא דעה מהירושלמי הפוסקת במפורש שאסור לשנות את נוסח התפילה</w:t>
      </w:r>
      <w:r>
        <w:rPr>
          <w:rFonts w:hint="cs"/>
          <w:rtl/>
        </w:rPr>
        <w:t>,</w:t>
      </w:r>
      <w:r w:rsidR="00460B99">
        <w:rPr>
          <w:rtl/>
        </w:rPr>
        <w:t xml:space="preserve"> </w:t>
      </w:r>
      <w:r>
        <w:rPr>
          <w:rFonts w:hint="cs"/>
          <w:rtl/>
        </w:rPr>
        <w:t>שכן מדובר</w:t>
      </w:r>
      <w:r w:rsidR="00460B99">
        <w:rPr>
          <w:rtl/>
        </w:rPr>
        <w:t xml:space="preserve"> </w:t>
      </w:r>
      <w:r>
        <w:rPr>
          <w:rFonts w:hint="cs"/>
          <w:rtl/>
        </w:rPr>
        <w:t>ב</w:t>
      </w:r>
      <w:r w:rsidR="00460B99">
        <w:rPr>
          <w:rtl/>
        </w:rPr>
        <w:t>מנהג אבות</w:t>
      </w:r>
      <w:r>
        <w:rPr>
          <w:rFonts w:hint="cs"/>
          <w:rtl/>
        </w:rPr>
        <w:t>.</w:t>
      </w:r>
      <w:r w:rsidR="00460B99">
        <w:rPr>
          <w:rStyle w:val="a7"/>
          <w:rtl/>
        </w:rPr>
        <w:footnoteReference w:id="13"/>
      </w:r>
    </w:p>
    <w:p w14:paraId="26C293B7" w14:textId="27A9FBD2" w:rsidR="00460B99" w:rsidRDefault="00656AD3" w:rsidP="00656AD3">
      <w:pPr>
        <w:jc w:val="both"/>
        <w:rPr>
          <w:rtl/>
        </w:rPr>
      </w:pPr>
      <w:r>
        <w:rPr>
          <w:rFonts w:hint="cs"/>
          <w:rtl/>
        </w:rPr>
        <w:t>עם זאת</w:t>
      </w:r>
      <w:r w:rsidR="00460B99">
        <w:rPr>
          <w:rtl/>
        </w:rPr>
        <w:t xml:space="preserve">, </w:t>
      </w:r>
      <w:proofErr w:type="spellStart"/>
      <w:r w:rsidR="00460B99">
        <w:rPr>
          <w:rtl/>
        </w:rPr>
        <w:t>המהרשד"ם</w:t>
      </w:r>
      <w:proofErr w:type="spellEnd"/>
      <w:r w:rsidR="00460B99">
        <w:rPr>
          <w:rStyle w:val="a7"/>
          <w:rtl/>
        </w:rPr>
        <w:footnoteReference w:id="14"/>
      </w:r>
      <w:r w:rsidR="00460B99">
        <w:rPr>
          <w:rtl/>
        </w:rPr>
        <w:t xml:space="preserve"> קבע כי החובה לנהוג במנהגי המשפחה חלה רק בתחומים הלכתיים שיש בהם איסורים. </w:t>
      </w:r>
      <w:r>
        <w:rPr>
          <w:rFonts w:hint="cs"/>
          <w:rtl/>
        </w:rPr>
        <w:t>לטענתו, נוסח התפילה אינו איסור</w:t>
      </w:r>
      <w:r w:rsidR="00460B99">
        <w:rPr>
          <w:rtl/>
        </w:rPr>
        <w:t xml:space="preserve">, ולכן </w:t>
      </w:r>
      <w:r>
        <w:rPr>
          <w:rFonts w:hint="cs"/>
          <w:rtl/>
        </w:rPr>
        <w:t>מותר לשנותו</w:t>
      </w:r>
      <w:r w:rsidR="00460B99">
        <w:rPr>
          <w:rtl/>
        </w:rPr>
        <w:t>.</w:t>
      </w:r>
    </w:p>
    <w:p w14:paraId="2FFBB30E" w14:textId="77777777" w:rsidR="00460B99" w:rsidRDefault="00460B99" w:rsidP="00460B99">
      <w:pPr>
        <w:jc w:val="both"/>
        <w:rPr>
          <w:rtl/>
        </w:rPr>
      </w:pPr>
    </w:p>
    <w:p w14:paraId="6610F92C" w14:textId="4C21A21D" w:rsidR="00460B99" w:rsidRDefault="00460B99" w:rsidP="00460B99">
      <w:pPr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>מעבר מעיר לעיר</w:t>
      </w:r>
      <w:r w:rsidR="00656AD3">
        <w:rPr>
          <w:rFonts w:hint="cs"/>
          <w:b/>
          <w:bCs/>
          <w:u w:val="single"/>
          <w:rtl/>
        </w:rPr>
        <w:t xml:space="preserve"> ונישואים</w:t>
      </w:r>
    </w:p>
    <w:p w14:paraId="34340C10" w14:textId="00328FD5" w:rsidR="00460B99" w:rsidRDefault="00656AD3" w:rsidP="00656AD3">
      <w:pPr>
        <w:jc w:val="both"/>
        <w:rPr>
          <w:rtl/>
        </w:rPr>
      </w:pPr>
      <w:r>
        <w:rPr>
          <w:rtl/>
        </w:rPr>
        <w:t xml:space="preserve">עד כה </w:t>
      </w:r>
      <w:r>
        <w:rPr>
          <w:rFonts w:hint="cs"/>
          <w:rtl/>
        </w:rPr>
        <w:t>עסקנו ב</w:t>
      </w:r>
      <w:r>
        <w:rPr>
          <w:rtl/>
        </w:rPr>
        <w:t xml:space="preserve">מסורות משפחתיות </w:t>
      </w:r>
      <w:r>
        <w:rPr>
          <w:rFonts w:hint="cs"/>
          <w:rtl/>
        </w:rPr>
        <w:t>ו</w:t>
      </w:r>
      <w:r>
        <w:rPr>
          <w:rtl/>
        </w:rPr>
        <w:t xml:space="preserve">קהילתיות. אולם, מה </w:t>
      </w:r>
      <w:r>
        <w:rPr>
          <w:rFonts w:hint="cs"/>
          <w:rtl/>
        </w:rPr>
        <w:t>יש לעשות כאשר עוברים</w:t>
      </w:r>
      <w:r>
        <w:rPr>
          <w:rtl/>
        </w:rPr>
        <w:t xml:space="preserve"> לעיר אחרת</w:t>
      </w:r>
      <w:r>
        <w:rPr>
          <w:rFonts w:hint="cs"/>
          <w:rtl/>
        </w:rPr>
        <w:t>? בנוסף, מה הדין כאשר בני זוג מתחתנים, ולמשפחותיהם מנהגים שונים</w:t>
      </w:r>
      <w:r>
        <w:rPr>
          <w:rtl/>
        </w:rPr>
        <w:t>?</w:t>
      </w:r>
    </w:p>
    <w:p w14:paraId="4BBF9E0D" w14:textId="4555BEF0" w:rsidR="00460B99" w:rsidRDefault="00460B99" w:rsidP="00460B99">
      <w:pPr>
        <w:jc w:val="both"/>
        <w:rPr>
          <w:rtl/>
        </w:rPr>
      </w:pPr>
      <w:r>
        <w:rPr>
          <w:rtl/>
        </w:rPr>
        <w:t>המשנה קובעת שמי שנוסע לעיר שנוקטת במנהגים שונים מעיר</w:t>
      </w:r>
      <w:r w:rsidR="00656AD3">
        <w:rPr>
          <w:rFonts w:hint="cs"/>
          <w:rtl/>
        </w:rPr>
        <w:t>ו</w:t>
      </w:r>
      <w:r>
        <w:rPr>
          <w:rtl/>
        </w:rPr>
        <w:t xml:space="preserve"> </w:t>
      </w:r>
      <w:r w:rsidR="00BB2728">
        <w:rPr>
          <w:rtl/>
        </w:rPr>
        <w:t>–</w:t>
      </w:r>
      <w:r w:rsidR="00BB2728">
        <w:rPr>
          <w:rFonts w:hint="cs"/>
          <w:rtl/>
        </w:rPr>
        <w:t xml:space="preserve"> </w:t>
      </w:r>
      <w:r w:rsidR="00656AD3">
        <w:rPr>
          <w:rFonts w:hint="cs"/>
          <w:rtl/>
        </w:rPr>
        <w:t xml:space="preserve">צריך </w:t>
      </w:r>
      <w:r>
        <w:rPr>
          <w:rtl/>
        </w:rPr>
        <w:t>ל</w:t>
      </w:r>
      <w:r w:rsidR="00656AD3">
        <w:rPr>
          <w:rFonts w:hint="cs"/>
          <w:rtl/>
        </w:rPr>
        <w:t>הקפיד על</w:t>
      </w:r>
      <w:r>
        <w:rPr>
          <w:rtl/>
        </w:rPr>
        <w:t xml:space="preserve"> </w:t>
      </w:r>
      <w:r w:rsidR="00656AD3">
        <w:rPr>
          <w:rFonts w:hint="cs"/>
          <w:rtl/>
        </w:rPr>
        <w:t>ה</w:t>
      </w:r>
      <w:r>
        <w:rPr>
          <w:rtl/>
        </w:rPr>
        <w:t xml:space="preserve">מנהג המחמיר </w:t>
      </w:r>
      <w:r w:rsidR="00656AD3">
        <w:rPr>
          <w:rFonts w:hint="cs"/>
          <w:rtl/>
        </w:rPr>
        <w:t>מבין המקומות</w:t>
      </w:r>
      <w:r>
        <w:rPr>
          <w:rtl/>
        </w:rPr>
        <w:t>.</w:t>
      </w:r>
      <w:r>
        <w:rPr>
          <w:rStyle w:val="a7"/>
          <w:rtl/>
        </w:rPr>
        <w:footnoteReference w:id="15"/>
      </w:r>
      <w:r>
        <w:rPr>
          <w:rtl/>
        </w:rPr>
        <w:t xml:space="preserve"> רב אשי מגביל את הכלל הזה לביקור זמני</w:t>
      </w:r>
      <w:r w:rsidR="00656AD3">
        <w:rPr>
          <w:rFonts w:hint="cs"/>
          <w:rtl/>
        </w:rPr>
        <w:t>.</w:t>
      </w:r>
      <w:r>
        <w:rPr>
          <w:rtl/>
        </w:rPr>
        <w:t xml:space="preserve"> </w:t>
      </w:r>
      <w:r w:rsidR="00656AD3">
        <w:rPr>
          <w:rFonts w:hint="cs"/>
          <w:rtl/>
        </w:rPr>
        <w:t>על פי דבריו,</w:t>
      </w:r>
      <w:r>
        <w:rPr>
          <w:rtl/>
        </w:rPr>
        <w:t xml:space="preserve"> </w:t>
      </w:r>
      <w:r w:rsidR="00656AD3">
        <w:rPr>
          <w:rFonts w:hint="cs"/>
          <w:rtl/>
        </w:rPr>
        <w:t>מעבר קבוע</w:t>
      </w:r>
      <w:r>
        <w:rPr>
          <w:rtl/>
        </w:rPr>
        <w:t xml:space="preserve"> </w:t>
      </w:r>
      <w:r w:rsidR="00656AD3">
        <w:rPr>
          <w:rFonts w:hint="cs"/>
          <w:rtl/>
        </w:rPr>
        <w:t>מ</w:t>
      </w:r>
      <w:r>
        <w:rPr>
          <w:rtl/>
        </w:rPr>
        <w:t xml:space="preserve">חייב </w:t>
      </w:r>
      <w:r w:rsidR="00656AD3">
        <w:rPr>
          <w:rFonts w:hint="cs"/>
          <w:rtl/>
        </w:rPr>
        <w:t xml:space="preserve">אימוץ </w:t>
      </w:r>
      <w:r w:rsidR="00BB2728">
        <w:rPr>
          <w:rFonts w:hint="cs"/>
          <w:rtl/>
        </w:rPr>
        <w:t>בלעדי של</w:t>
      </w:r>
      <w:r>
        <w:rPr>
          <w:rtl/>
        </w:rPr>
        <w:t xml:space="preserve"> </w:t>
      </w:r>
      <w:r w:rsidR="00656AD3">
        <w:rPr>
          <w:rFonts w:hint="cs"/>
          <w:rtl/>
        </w:rPr>
        <w:t>מנהגי</w:t>
      </w:r>
      <w:r>
        <w:rPr>
          <w:rtl/>
        </w:rPr>
        <w:t xml:space="preserve"> הקהילה החדשה.</w:t>
      </w:r>
      <w:r>
        <w:rPr>
          <w:rStyle w:val="a7"/>
          <w:rtl/>
        </w:rPr>
        <w:footnoteReference w:id="16"/>
      </w:r>
    </w:p>
    <w:p w14:paraId="72964A7E" w14:textId="058AC426" w:rsidR="00460B99" w:rsidRDefault="00460B99" w:rsidP="00656AD3">
      <w:pPr>
        <w:jc w:val="both"/>
        <w:rPr>
          <w:rtl/>
        </w:rPr>
      </w:pPr>
      <w:r>
        <w:rPr>
          <w:rtl/>
        </w:rPr>
        <w:t>פסיקה זו חלה גם לגבי נישואין. כאשר אישה מתחתנת, הפסק המקובל קובע כי עליה לאמץ את מנהגי בעלה. האישה הנשואה מושווה למי שעובר</w:t>
      </w:r>
      <w:r w:rsidR="00BB2728">
        <w:rPr>
          <w:rFonts w:hint="cs"/>
          <w:rtl/>
        </w:rPr>
        <w:t>ת</w:t>
      </w:r>
      <w:r>
        <w:rPr>
          <w:rtl/>
        </w:rPr>
        <w:t xml:space="preserve"> דרך קבע לעיר אחרת.</w:t>
      </w:r>
      <w:r>
        <w:rPr>
          <w:rStyle w:val="a7"/>
          <w:rtl/>
        </w:rPr>
        <w:footnoteReference w:id="17"/>
      </w:r>
      <w:r>
        <w:rPr>
          <w:rtl/>
        </w:rPr>
        <w:t xml:space="preserve"> עם זאת, </w:t>
      </w:r>
      <w:r w:rsidR="00656AD3">
        <w:rPr>
          <w:rFonts w:hint="cs"/>
          <w:rtl/>
        </w:rPr>
        <w:t>חלק מה</w:t>
      </w:r>
      <w:r>
        <w:rPr>
          <w:rtl/>
        </w:rPr>
        <w:t>פוסקים בני זמננו מתירים לנשים לשמור על מנהגיהן האישיים</w:t>
      </w:r>
      <w:r w:rsidR="00656AD3">
        <w:rPr>
          <w:rFonts w:hint="cs"/>
          <w:rtl/>
        </w:rPr>
        <w:t>,</w:t>
      </w:r>
      <w:r>
        <w:rPr>
          <w:rtl/>
        </w:rPr>
        <w:t xml:space="preserve"> כגון נוסח התפילה.</w:t>
      </w:r>
      <w:r>
        <w:rPr>
          <w:rStyle w:val="a7"/>
          <w:rtl/>
        </w:rPr>
        <w:footnoteReference w:id="18"/>
      </w:r>
    </w:p>
    <w:p w14:paraId="6738880E" w14:textId="7EC86B55" w:rsidR="000B4EC5" w:rsidRDefault="000B4EC5" w:rsidP="000B4EC5">
      <w:pPr>
        <w:jc w:val="both"/>
        <w:rPr>
          <w:rtl/>
        </w:rPr>
      </w:pPr>
    </w:p>
    <w:p w14:paraId="69CA8B72" w14:textId="36C976A0" w:rsidR="000B4EC5" w:rsidRPr="000B4EC5" w:rsidRDefault="000B4EC5" w:rsidP="000B4EC5">
      <w:pPr>
        <w:jc w:val="both"/>
        <w:rPr>
          <w:b/>
          <w:bCs/>
          <w:u w:val="single"/>
          <w:rtl/>
        </w:rPr>
      </w:pPr>
      <w:r w:rsidRPr="000B4EC5">
        <w:rPr>
          <w:rFonts w:hint="cs"/>
          <w:b/>
          <w:bCs/>
          <w:u w:val="single"/>
          <w:rtl/>
        </w:rPr>
        <w:t>איחוד קהילות</w:t>
      </w:r>
    </w:p>
    <w:p w14:paraId="0DACE939" w14:textId="1DE64E10" w:rsidR="000B4EC5" w:rsidRDefault="000B4EC5" w:rsidP="000B4EC5">
      <w:pPr>
        <w:jc w:val="both"/>
        <w:rPr>
          <w:rtl/>
        </w:rPr>
      </w:pPr>
      <w:r>
        <w:rPr>
          <w:rFonts w:hint="cs"/>
          <w:rtl/>
        </w:rPr>
        <w:t>אם כן</w:t>
      </w:r>
      <w:r>
        <w:rPr>
          <w:rtl/>
        </w:rPr>
        <w:t>, מהגרים שמגיעים לקהילות שונות ברחבי העולם אמורים לאמץ את המנהג</w:t>
      </w:r>
      <w:r>
        <w:rPr>
          <w:rFonts w:hint="cs"/>
          <w:rtl/>
        </w:rPr>
        <w:t>ים</w:t>
      </w:r>
      <w:r>
        <w:rPr>
          <w:rtl/>
        </w:rPr>
        <w:t xml:space="preserve"> המקומיים.</w:t>
      </w:r>
      <w:r>
        <w:rPr>
          <w:rFonts w:hint="cs"/>
          <w:rtl/>
        </w:rPr>
        <w:t xml:space="preserve"> אף על פי כן, מהגרים רבים שומרים</w:t>
      </w:r>
      <w:r w:rsidR="00BB2728">
        <w:rPr>
          <w:rFonts w:hint="cs"/>
          <w:rtl/>
        </w:rPr>
        <w:t xml:space="preserve"> </w:t>
      </w:r>
      <w:r w:rsidR="00BB2728">
        <w:rPr>
          <w:rFonts w:hint="cs"/>
          <w:rtl/>
        </w:rPr>
        <w:t>במשכנם החדש</w:t>
      </w:r>
      <w:r>
        <w:rPr>
          <w:rFonts w:hint="cs"/>
          <w:rtl/>
        </w:rPr>
        <w:t xml:space="preserve"> על מנהגיהם המקוריים, והדבר מעלה תמיהה.</w:t>
      </w:r>
    </w:p>
    <w:p w14:paraId="195D30C7" w14:textId="66E581AE" w:rsidR="000B4EC5" w:rsidRDefault="000B4EC5" w:rsidP="000B4EC5">
      <w:pPr>
        <w:jc w:val="both"/>
        <w:rPr>
          <w:rtl/>
        </w:rPr>
      </w:pPr>
      <w:r>
        <w:rPr>
          <w:rFonts w:hint="cs"/>
          <w:rtl/>
        </w:rPr>
        <w:t>נושא זה</w:t>
      </w:r>
      <w:r w:rsidR="00460B99">
        <w:rPr>
          <w:rtl/>
        </w:rPr>
        <w:t xml:space="preserve"> נידו</w:t>
      </w:r>
      <w:r>
        <w:rPr>
          <w:rFonts w:hint="cs"/>
          <w:rtl/>
        </w:rPr>
        <w:t>ן</w:t>
      </w:r>
      <w:r w:rsidR="00460B99">
        <w:rPr>
          <w:rtl/>
        </w:rPr>
        <w:t xml:space="preserve"> </w:t>
      </w:r>
      <w:r>
        <w:rPr>
          <w:rFonts w:hint="cs"/>
          <w:rtl/>
        </w:rPr>
        <w:t>(</w:t>
      </w:r>
      <w:r w:rsidR="00460B99">
        <w:rPr>
          <w:rtl/>
        </w:rPr>
        <w:t>בנפרד</w:t>
      </w:r>
      <w:r>
        <w:rPr>
          <w:rFonts w:hint="cs"/>
          <w:rtl/>
        </w:rPr>
        <w:t>)</w:t>
      </w:r>
      <w:r w:rsidR="00460B99">
        <w:rPr>
          <w:rtl/>
        </w:rPr>
        <w:t xml:space="preserve"> על ידי שני פוסקים גדולים מיוון שנולדו בתחילת המאה ה</w:t>
      </w:r>
      <w:r>
        <w:rPr>
          <w:rFonts w:hint="cs"/>
          <w:rtl/>
        </w:rPr>
        <w:t>שש עשרה</w:t>
      </w:r>
      <w:r w:rsidR="00460B99">
        <w:rPr>
          <w:rtl/>
        </w:rPr>
        <w:t>, שנים ספורות לאחר הגירוש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 w:rsidR="00460B99">
        <w:rPr>
          <w:rtl/>
        </w:rPr>
        <w:t>המהר"י</w:t>
      </w:r>
      <w:proofErr w:type="spellEnd"/>
      <w:r w:rsidR="00460B99">
        <w:rPr>
          <w:rtl/>
        </w:rPr>
        <w:t xml:space="preserve"> בן לב</w:t>
      </w:r>
      <w:r w:rsidR="00460B99">
        <w:rPr>
          <w:rStyle w:val="a7"/>
          <w:rtl/>
        </w:rPr>
        <w:footnoteReference w:id="19"/>
      </w:r>
      <w:r w:rsidR="00460B99">
        <w:rPr>
          <w:rtl/>
        </w:rPr>
        <w:t xml:space="preserve"> </w:t>
      </w:r>
      <w:proofErr w:type="spellStart"/>
      <w:r w:rsidR="00460B99">
        <w:rPr>
          <w:rtl/>
        </w:rPr>
        <w:t>והמהרשד"ם</w:t>
      </w:r>
      <w:proofErr w:type="spellEnd"/>
      <w:r>
        <w:rPr>
          <w:rFonts w:hint="cs"/>
          <w:rtl/>
        </w:rPr>
        <w:t>.</w:t>
      </w:r>
    </w:p>
    <w:p w14:paraId="23CC5DF9" w14:textId="486FF88C" w:rsidR="00BB2728" w:rsidRDefault="000B4EC5" w:rsidP="00BB2728">
      <w:pPr>
        <w:jc w:val="both"/>
        <w:rPr>
          <w:rtl/>
        </w:rPr>
      </w:pPr>
      <w:r>
        <w:rPr>
          <w:rFonts w:hint="cs"/>
          <w:rtl/>
        </w:rPr>
        <w:t xml:space="preserve">שני הפוסקים </w:t>
      </w:r>
      <w:r w:rsidR="00460B99">
        <w:rPr>
          <w:rtl/>
        </w:rPr>
        <w:t xml:space="preserve">מסבירים את המנהגים שהביאו איתם יהודי </w:t>
      </w:r>
      <w:r>
        <w:rPr>
          <w:rFonts w:hint="cs"/>
          <w:rtl/>
        </w:rPr>
        <w:t>ספרד</w:t>
      </w:r>
      <w:r w:rsidR="00460B99">
        <w:rPr>
          <w:rtl/>
        </w:rPr>
        <w:t xml:space="preserve"> </w:t>
      </w:r>
      <w:r>
        <w:rPr>
          <w:rFonts w:hint="cs"/>
          <w:rtl/>
        </w:rPr>
        <w:t>בנוגע</w:t>
      </w:r>
      <w:r w:rsidR="00460B99">
        <w:rPr>
          <w:rtl/>
        </w:rPr>
        <w:t xml:space="preserve"> </w:t>
      </w:r>
      <w:r>
        <w:rPr>
          <w:rFonts w:hint="cs"/>
          <w:rtl/>
        </w:rPr>
        <w:t>ל</w:t>
      </w:r>
      <w:r w:rsidR="00460B99">
        <w:rPr>
          <w:rtl/>
        </w:rPr>
        <w:t xml:space="preserve">בדיקת </w:t>
      </w:r>
      <w:r>
        <w:rPr>
          <w:rFonts w:hint="cs"/>
          <w:rtl/>
        </w:rPr>
        <w:t>מומים ב</w:t>
      </w:r>
      <w:r w:rsidR="00460B99">
        <w:rPr>
          <w:rtl/>
        </w:rPr>
        <w:t>בהמ</w:t>
      </w:r>
      <w:r>
        <w:rPr>
          <w:rFonts w:hint="cs"/>
          <w:rtl/>
        </w:rPr>
        <w:t>ות</w:t>
      </w:r>
      <w:r w:rsidR="00460B99">
        <w:rPr>
          <w:rtl/>
        </w:rPr>
        <w:t>.</w:t>
      </w:r>
      <w:r>
        <w:rPr>
          <w:rFonts w:hint="cs"/>
          <w:rtl/>
        </w:rPr>
        <w:t xml:space="preserve"> הם</w:t>
      </w:r>
      <w:r w:rsidR="00460B99">
        <w:rPr>
          <w:rtl/>
        </w:rPr>
        <w:t xml:space="preserve"> גורסים שפסיקת הגמרא לפיה יש לנהוג כמנהג הקהילה </w:t>
      </w:r>
      <w:r>
        <w:rPr>
          <w:rFonts w:hint="cs"/>
          <w:rtl/>
        </w:rPr>
        <w:t>החדשה</w:t>
      </w:r>
      <w:r w:rsidR="00460B99">
        <w:rPr>
          <w:rtl/>
        </w:rPr>
        <w:t>, חלה רק על יחידים שעוברים לקהילה חדשה</w:t>
      </w:r>
      <w:r>
        <w:rPr>
          <w:rFonts w:hint="cs"/>
          <w:rtl/>
        </w:rPr>
        <w:t xml:space="preserve">. </w:t>
      </w:r>
      <w:r w:rsidR="00BB2728">
        <w:rPr>
          <w:rFonts w:hint="cs"/>
          <w:rtl/>
        </w:rPr>
        <w:t>לעומת זאת</w:t>
      </w:r>
      <w:r>
        <w:rPr>
          <w:rFonts w:hint="cs"/>
          <w:rtl/>
        </w:rPr>
        <w:t>,</w:t>
      </w:r>
      <w:r w:rsidR="00460B99">
        <w:rPr>
          <w:rtl/>
        </w:rPr>
        <w:t xml:space="preserve"> כאשר קהילות שלמות עוברות ממקום למקום, הן יכולות להמשיך לקיים את </w:t>
      </w:r>
      <w:r>
        <w:rPr>
          <w:rFonts w:hint="cs"/>
          <w:rtl/>
        </w:rPr>
        <w:t>מנהגיהן</w:t>
      </w:r>
      <w:r w:rsidR="00460B99">
        <w:rPr>
          <w:rtl/>
        </w:rPr>
        <w:t>.</w:t>
      </w:r>
      <w:r w:rsidR="00460B99">
        <w:rPr>
          <w:rStyle w:val="a7"/>
          <w:rtl/>
        </w:rPr>
        <w:footnoteReference w:id="20"/>
      </w:r>
    </w:p>
    <w:p w14:paraId="262618B9" w14:textId="723DD060" w:rsidR="00460B99" w:rsidRDefault="00460B99" w:rsidP="00BB2728">
      <w:pPr>
        <w:jc w:val="both"/>
        <w:rPr>
          <w:rtl/>
        </w:rPr>
      </w:pPr>
      <w:r>
        <w:rPr>
          <w:rtl/>
        </w:rPr>
        <w:t xml:space="preserve">פסיקה זו יוצרת </w:t>
      </w:r>
      <w:r w:rsidR="000B4EC5">
        <w:rPr>
          <w:rFonts w:hint="cs"/>
          <w:rtl/>
        </w:rPr>
        <w:t>אתגר בעייתי, שכן עלול להיווצר פיצול בין קהילות באותה העיר כאשר מגיעים אליה מהגרים</w:t>
      </w:r>
      <w:r>
        <w:rPr>
          <w:rtl/>
        </w:rPr>
        <w:t>. כיצד ניתן לאפשר חלוקה והפרדה של קהילות במקרה כזה</w:t>
      </w:r>
      <w:r w:rsidR="000B4EC5">
        <w:rPr>
          <w:rFonts w:hint="cs"/>
          <w:rtl/>
        </w:rPr>
        <w:t xml:space="preserve">, בעוד </w:t>
      </w:r>
      <w:r w:rsidR="000B4EC5">
        <w:rPr>
          <w:rtl/>
        </w:rPr>
        <w:t>התורה מלמדת אותנו על חשיבות האחדות</w:t>
      </w:r>
      <w:r w:rsidR="000B4EC5">
        <w:rPr>
          <w:rFonts w:hint="cs"/>
          <w:rtl/>
        </w:rPr>
        <w:t>?</w:t>
      </w:r>
    </w:p>
    <w:p w14:paraId="77639A6A" w14:textId="18404A0B" w:rsidR="00B97C2E" w:rsidRDefault="000B4EC5" w:rsidP="000B4EC5">
      <w:pPr>
        <w:jc w:val="both"/>
        <w:rPr>
          <w:rtl/>
        </w:rPr>
      </w:pPr>
      <w:r>
        <w:rPr>
          <w:rFonts w:hint="cs"/>
          <w:rtl/>
        </w:rPr>
        <w:t xml:space="preserve">בע"ה נעסוק בשאלה זו </w:t>
      </w:r>
      <w:r w:rsidR="00460B99">
        <w:rPr>
          <w:rtl/>
        </w:rPr>
        <w:t>בש</w:t>
      </w:r>
      <w:r>
        <w:rPr>
          <w:rFonts w:hint="cs"/>
          <w:rtl/>
        </w:rPr>
        <w:t xml:space="preserve">יעור </w:t>
      </w:r>
      <w:r w:rsidR="00460B99">
        <w:rPr>
          <w:rtl/>
        </w:rPr>
        <w:t>הבא</w:t>
      </w:r>
      <w:r>
        <w:rPr>
          <w:rFonts w:hint="cs"/>
          <w:rtl/>
        </w:rPr>
        <w:t>.</w:t>
      </w:r>
    </w:p>
    <w:p w14:paraId="7565534C" w14:textId="4B397981" w:rsidR="007C54FA" w:rsidRDefault="007C54FA" w:rsidP="000B4EC5">
      <w:pPr>
        <w:jc w:val="both"/>
        <w:rPr>
          <w:rtl/>
        </w:rPr>
      </w:pPr>
    </w:p>
    <w:tbl>
      <w:tblPr>
        <w:tblpPr w:leftFromText="180" w:rightFromText="180" w:vertAnchor="text" w:horzAnchor="margin" w:tblpXSpec="right" w:tblpY="-49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7C54FA" w:rsidRPr="006A6545" w14:paraId="09836AB2" w14:textId="77777777" w:rsidTr="007C54FA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1675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lastRenderedPageBreak/>
              <w:t>* * * * * * * * * *</w:t>
            </w:r>
          </w:p>
          <w:p w14:paraId="723347B0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4522C31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61404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7FEAAA7A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689B0008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1D5D1A89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17CFB544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1669ADB9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t>The Israel Koschitzky Virtual Beit Midrash</w:t>
            </w:r>
          </w:p>
          <w:p w14:paraId="6F3A58A3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2C675B87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142F1CB1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6E6C7330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518BDDD1" w14:textId="77777777" w:rsidR="007C54FA" w:rsidRPr="006A6545" w:rsidRDefault="007C54FA" w:rsidP="007C54FA">
            <w:pPr>
              <w:pStyle w:val="ab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96B9F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3332A4A7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8E3781B" w14:textId="77777777" w:rsidR="007C54FA" w:rsidRPr="006A6545" w:rsidRDefault="007C54FA" w:rsidP="007C54FA">
            <w:pPr>
              <w:pStyle w:val="ab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7C54FA" w:rsidRPr="006A6545" w14:paraId="3C21105B" w14:textId="77777777" w:rsidTr="007C54FA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DBB3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1BDF" w14:textId="77777777" w:rsidR="007C54FA" w:rsidRPr="006A6545" w:rsidRDefault="007C54FA" w:rsidP="007C54FA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1C8B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</w:p>
          <w:p w14:paraId="5706D4DD" w14:textId="77777777" w:rsidR="007C54FA" w:rsidRPr="006A6545" w:rsidRDefault="007C54FA" w:rsidP="007C54FA">
            <w:pPr>
              <w:pStyle w:val="ab"/>
              <w:spacing w:after="120"/>
              <w:rPr>
                <w:rtl/>
              </w:rPr>
            </w:pPr>
          </w:p>
        </w:tc>
      </w:tr>
    </w:tbl>
    <w:p w14:paraId="76F71D1B" w14:textId="77777777" w:rsidR="007C54FA" w:rsidRPr="008D0C8E" w:rsidRDefault="007C54FA" w:rsidP="000B4EC5">
      <w:pPr>
        <w:jc w:val="both"/>
        <w:rPr>
          <w:rFonts w:hint="cs"/>
          <w:rtl/>
        </w:rPr>
      </w:pPr>
    </w:p>
    <w:sectPr w:rsidR="007C54FA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5D10" w14:textId="77777777" w:rsidR="009F2CD9" w:rsidRDefault="009F2CD9">
      <w:r>
        <w:separator/>
      </w:r>
    </w:p>
  </w:endnote>
  <w:endnote w:type="continuationSeparator" w:id="0">
    <w:p w14:paraId="2BD5DE4A" w14:textId="77777777" w:rsidR="009F2CD9" w:rsidRDefault="009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452E" w14:textId="77777777" w:rsidR="009F2CD9" w:rsidRDefault="009F2CD9">
      <w:r>
        <w:separator/>
      </w:r>
    </w:p>
  </w:footnote>
  <w:footnote w:type="continuationSeparator" w:id="0">
    <w:p w14:paraId="15CD9D0C" w14:textId="77777777" w:rsidR="009F2CD9" w:rsidRDefault="009F2CD9">
      <w:r>
        <w:continuationSeparator/>
      </w:r>
    </w:p>
  </w:footnote>
  <w:footnote w:id="1">
    <w:p w14:paraId="00B1F45A" w14:textId="7D6CCFE6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  <w:rtl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פירוש לירמיהו ב</w:t>
      </w:r>
      <w:r w:rsidR="000B4EC5" w:rsidRPr="000B4EC5">
        <w:rPr>
          <w:rFonts w:ascii="Narkisim" w:hAnsi="Narkisim"/>
          <w:rtl/>
        </w:rPr>
        <w:t xml:space="preserve">, </w:t>
      </w:r>
      <w:r w:rsidRPr="000B4EC5">
        <w:rPr>
          <w:rFonts w:ascii="Narkisim" w:hAnsi="Narkisim"/>
          <w:rtl/>
        </w:rPr>
        <w:t>כד.</w:t>
      </w:r>
    </w:p>
  </w:footnote>
  <w:footnote w:id="2">
    <w:p w14:paraId="45F7C33D" w14:textId="2E33A106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ירמיהו יובל, </w:t>
      </w:r>
      <w:r w:rsidR="000B4EC5">
        <w:rPr>
          <w:rFonts w:ascii="Narkisim" w:hAnsi="Narkisim" w:hint="cs"/>
          <w:rtl/>
        </w:rPr>
        <w:t>"</w:t>
      </w:r>
      <w:r w:rsidRPr="000B4EC5">
        <w:rPr>
          <w:rFonts w:ascii="Narkisim" w:hAnsi="Narkisim"/>
          <w:rtl/>
        </w:rPr>
        <w:t>האנוסים: זהות כפולה ועליית המודרניות</w:t>
      </w:r>
      <w:r w:rsidR="000B4EC5">
        <w:rPr>
          <w:rFonts w:ascii="Narkisim" w:hAnsi="Narkisim" w:hint="cs"/>
          <w:rtl/>
        </w:rPr>
        <w:t>"</w:t>
      </w:r>
      <w:r w:rsidRPr="000B4EC5">
        <w:rPr>
          <w:rFonts w:ascii="Narkisim" w:hAnsi="Narkisim"/>
          <w:rtl/>
        </w:rPr>
        <w:t xml:space="preserve">, </w:t>
      </w:r>
      <w:r w:rsidR="000C19E2">
        <w:rPr>
          <w:rFonts w:ascii="Narkisim" w:hAnsi="Narkisim" w:hint="cs"/>
          <w:rtl/>
        </w:rPr>
        <w:t xml:space="preserve">הוצאת </w:t>
      </w:r>
      <w:r w:rsidRPr="000B4EC5">
        <w:rPr>
          <w:rFonts w:ascii="Narkisim" w:hAnsi="Narkisim"/>
          <w:rtl/>
        </w:rPr>
        <w:t>כתר (תרגום מאנגלית: יוסי מילוא), עמ' 25.</w:t>
      </w:r>
    </w:p>
  </w:footnote>
  <w:footnote w:id="3">
    <w:p w14:paraId="4D09CAE2" w14:textId="4F6D5789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אגרות </w:t>
      </w:r>
      <w:proofErr w:type="spellStart"/>
      <w:r w:rsidRPr="000B4EC5">
        <w:rPr>
          <w:rFonts w:ascii="Narkisim" w:hAnsi="Narkisim"/>
          <w:rtl/>
        </w:rPr>
        <w:t>הראי"ה</w:t>
      </w:r>
      <w:proofErr w:type="spellEnd"/>
      <w:r w:rsidRPr="000B4EC5">
        <w:rPr>
          <w:rFonts w:ascii="Narkisim" w:hAnsi="Narkisim"/>
          <w:rtl/>
        </w:rPr>
        <w:t xml:space="preserve"> ב, </w:t>
      </w:r>
      <w:proofErr w:type="spellStart"/>
      <w:r w:rsidRPr="000B4EC5">
        <w:rPr>
          <w:rFonts w:ascii="Narkisim" w:hAnsi="Narkisim"/>
          <w:rtl/>
        </w:rPr>
        <w:t>תרלב</w:t>
      </w:r>
      <w:proofErr w:type="spellEnd"/>
      <w:r w:rsidRPr="000B4EC5">
        <w:rPr>
          <w:rFonts w:ascii="Narkisim" w:hAnsi="Narkisim"/>
          <w:rtl/>
        </w:rPr>
        <w:t>.</w:t>
      </w:r>
    </w:p>
  </w:footnote>
  <w:footnote w:id="4">
    <w:p w14:paraId="0BB92F99" w14:textId="6809D200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יביע אומר ז, יורה דעה יד.</w:t>
      </w:r>
    </w:p>
  </w:footnote>
  <w:footnote w:id="5">
    <w:p w14:paraId="5A63BED9" w14:textId="4499D6FC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 w:hint="cs"/>
          <w:rtl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="000C19E2">
        <w:rPr>
          <w:rFonts w:ascii="Narkisim" w:hAnsi="Narkisim" w:hint="cs"/>
          <w:rtl/>
        </w:rPr>
        <w:t xml:space="preserve">ניתן לעיין במאמרו </w:t>
      </w:r>
      <w:r w:rsidRPr="000B4EC5">
        <w:rPr>
          <w:rFonts w:ascii="Narkisim" w:hAnsi="Narkisim"/>
        </w:rPr>
        <w:t xml:space="preserve">“The </w:t>
      </w:r>
      <w:proofErr w:type="spellStart"/>
      <w:r w:rsidRPr="000B4EC5">
        <w:rPr>
          <w:rFonts w:ascii="Narkisim" w:hAnsi="Narkisim"/>
          <w:i/>
          <w:iCs/>
        </w:rPr>
        <w:t>Herem</w:t>
      </w:r>
      <w:proofErr w:type="spellEnd"/>
      <w:r w:rsidRPr="000B4EC5">
        <w:rPr>
          <w:rFonts w:ascii="Narkisim" w:hAnsi="Narkisim"/>
        </w:rPr>
        <w:t xml:space="preserve"> on Spain: History and </w:t>
      </w:r>
      <w:proofErr w:type="spellStart"/>
      <w:r w:rsidRPr="000B4EC5">
        <w:rPr>
          <w:rFonts w:ascii="Narkisim" w:hAnsi="Narkisim"/>
        </w:rPr>
        <w:t>Halaka</w:t>
      </w:r>
      <w:proofErr w:type="spellEnd"/>
      <w:r w:rsidRPr="000B4EC5">
        <w:rPr>
          <w:rFonts w:ascii="Narkisim" w:hAnsi="Narkisim"/>
        </w:rPr>
        <w:t>”</w:t>
      </w:r>
      <w:r w:rsidR="000C19E2">
        <w:rPr>
          <w:rFonts w:ascii="Narkisim" w:hAnsi="Narkisim"/>
        </w:rPr>
        <w:t>,</w:t>
      </w:r>
      <w:r w:rsidR="000C19E2" w:rsidRPr="000C19E2">
        <w:rPr>
          <w:rFonts w:ascii="Narkisim" w:hAnsi="Narkisim"/>
        </w:rPr>
        <w:t xml:space="preserve"> in </w:t>
      </w:r>
      <w:proofErr w:type="spellStart"/>
      <w:r w:rsidRPr="000B4EC5">
        <w:rPr>
          <w:rFonts w:ascii="Narkisim" w:hAnsi="Narkisim"/>
          <w:i/>
          <w:iCs/>
        </w:rPr>
        <w:t>Sefarad</w:t>
      </w:r>
      <w:proofErr w:type="spellEnd"/>
      <w:r w:rsidR="000C19E2">
        <w:t xml:space="preserve"> </w:t>
      </w:r>
      <w:r w:rsidR="000C19E2" w:rsidRPr="000C19E2">
        <w:rPr>
          <w:rFonts w:ascii="Narkisim" w:hAnsi="Narkisim"/>
        </w:rPr>
        <w:t>49:2</w:t>
      </w:r>
      <w:r w:rsidR="000C19E2" w:rsidRPr="000C19E2">
        <w:rPr>
          <w:rFonts w:ascii="Narkisim" w:hAnsi="Narkisim"/>
        </w:rPr>
        <w:t xml:space="preserve"> (1989)</w:t>
      </w:r>
      <w:r w:rsidR="000C19E2" w:rsidRPr="000C19E2">
        <w:rPr>
          <w:rFonts w:ascii="Narkisim" w:hAnsi="Narkisim" w:hint="cs"/>
          <w:rtl/>
        </w:rPr>
        <w:t>.</w:t>
      </w:r>
    </w:p>
  </w:footnote>
  <w:footnote w:id="6">
    <w:p w14:paraId="3F9D6280" w14:textId="51394D38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ראו במאמר של דוד</w:t>
      </w:r>
      <w:r w:rsidR="000C19E2">
        <w:rPr>
          <w:rFonts w:ascii="Narkisim" w:hAnsi="Narkisim" w:hint="cs"/>
          <w:rtl/>
        </w:rPr>
        <w:t>י</w:t>
      </w:r>
      <w:r w:rsidRPr="000B4EC5">
        <w:rPr>
          <w:rFonts w:ascii="Narkisim" w:hAnsi="Narkisim"/>
          <w:rtl/>
        </w:rPr>
        <w:t xml:space="preserve">, הרב פרופ' יוסף </w:t>
      </w:r>
      <w:proofErr w:type="spellStart"/>
      <w:r w:rsidRPr="000B4EC5">
        <w:rPr>
          <w:rFonts w:ascii="Narkisim" w:hAnsi="Narkisim"/>
          <w:rtl/>
        </w:rPr>
        <w:t>תבורי</w:t>
      </w:r>
      <w:proofErr w:type="spellEnd"/>
      <w:r w:rsidRPr="000B4EC5">
        <w:rPr>
          <w:rFonts w:ascii="Narkisim" w:hAnsi="Narkisim"/>
          <w:rtl/>
        </w:rPr>
        <w:t xml:space="preserve">, "השפעת גירוש ספרד על נוסח התפילה", </w:t>
      </w:r>
      <w:r w:rsidRPr="000C19E2">
        <w:rPr>
          <w:rFonts w:ascii="Narkisim" w:hAnsi="Narkisim"/>
          <w:b/>
          <w:bCs/>
          <w:rtl/>
        </w:rPr>
        <w:t>תפארת לישראל (</w:t>
      </w:r>
      <w:r w:rsidRPr="000C19E2">
        <w:rPr>
          <w:rFonts w:ascii="Narkisim" w:hAnsi="Narkisim"/>
          <w:b/>
          <w:bCs/>
        </w:rPr>
        <w:t>JTS</w:t>
      </w:r>
      <w:r w:rsidRPr="000C19E2">
        <w:rPr>
          <w:rFonts w:ascii="Narkisim" w:hAnsi="Narkisim"/>
          <w:b/>
          <w:bCs/>
          <w:rtl/>
        </w:rPr>
        <w:t>)</w:t>
      </w:r>
      <w:r w:rsidRPr="000B4EC5">
        <w:rPr>
          <w:rFonts w:ascii="Narkisim" w:hAnsi="Narkisim"/>
          <w:rtl/>
        </w:rPr>
        <w:t>, עמ' 289</w:t>
      </w:r>
      <w:r w:rsidR="000C19E2">
        <w:rPr>
          <w:rFonts w:ascii="Narkisim" w:hAnsi="Narkisim"/>
          <w:rtl/>
        </w:rPr>
        <w:t>–</w:t>
      </w:r>
      <w:r w:rsidRPr="000B4EC5">
        <w:rPr>
          <w:rFonts w:ascii="Narkisim" w:hAnsi="Narkisim"/>
          <w:rtl/>
        </w:rPr>
        <w:t>308.</w:t>
      </w:r>
    </w:p>
  </w:footnote>
  <w:footnote w:id="7">
    <w:p w14:paraId="13D88FE9" w14:textId="1C120566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כתוצאה מהשפעתו הרבה של האר"י הקדוש, רבי יצחק לוריא (1534</w:t>
      </w:r>
      <w:r w:rsidR="000C19E2">
        <w:rPr>
          <w:rFonts w:ascii="Narkisim" w:hAnsi="Narkisim"/>
          <w:rtl/>
        </w:rPr>
        <w:t>–</w:t>
      </w:r>
      <w:r w:rsidRPr="000B4EC5">
        <w:rPr>
          <w:rFonts w:ascii="Narkisim" w:hAnsi="Narkisim"/>
          <w:rtl/>
        </w:rPr>
        <w:t>1572), שאימץ את הנוסח הספרדי. לסיכום ההבדלים בין התפילות לפי כל נוסח, ראה</w:t>
      </w:r>
      <w:r w:rsidR="000C19E2">
        <w:rPr>
          <w:rFonts w:ascii="Narkisim" w:hAnsi="Narkisim" w:hint="cs"/>
          <w:rtl/>
        </w:rPr>
        <w:t xml:space="preserve"> את דברי</w:t>
      </w:r>
      <w:r w:rsidRPr="000B4EC5">
        <w:rPr>
          <w:rFonts w:ascii="Narkisim" w:hAnsi="Narkisim"/>
          <w:rtl/>
        </w:rPr>
        <w:t xml:space="preserve"> הרב יששכר </w:t>
      </w:r>
      <w:proofErr w:type="spellStart"/>
      <w:r w:rsidRPr="000B4EC5">
        <w:rPr>
          <w:rFonts w:ascii="Narkisim" w:hAnsi="Narkisim"/>
          <w:rtl/>
        </w:rPr>
        <w:t>יעקבסון</w:t>
      </w:r>
      <w:proofErr w:type="spellEnd"/>
      <w:r w:rsidRPr="000B4EC5">
        <w:rPr>
          <w:rFonts w:ascii="Narkisim" w:hAnsi="Narkisim"/>
          <w:rtl/>
        </w:rPr>
        <w:t>, נתיב בינה</w:t>
      </w:r>
      <w:r w:rsidR="000C19E2">
        <w:rPr>
          <w:rFonts w:ascii="Narkisim" w:hAnsi="Narkisim" w:hint="cs"/>
          <w:rtl/>
        </w:rPr>
        <w:t xml:space="preserve"> </w:t>
      </w:r>
      <w:r w:rsidRPr="000B4EC5">
        <w:rPr>
          <w:rFonts w:ascii="Narkisim" w:hAnsi="Narkisim"/>
          <w:rtl/>
        </w:rPr>
        <w:t>א, עמ' 116</w:t>
      </w:r>
      <w:r w:rsidR="000C19E2">
        <w:rPr>
          <w:rFonts w:ascii="Narkisim" w:hAnsi="Narkisim"/>
          <w:rtl/>
        </w:rPr>
        <w:t>–</w:t>
      </w:r>
      <w:r w:rsidRPr="000B4EC5">
        <w:rPr>
          <w:rFonts w:ascii="Narkisim" w:hAnsi="Narkisim"/>
          <w:rtl/>
        </w:rPr>
        <w:t>126.</w:t>
      </w:r>
    </w:p>
  </w:footnote>
  <w:footnote w:id="8">
    <w:p w14:paraId="331F6030" w14:textId="7E861E8A" w:rsidR="006A30A8" w:rsidRPr="000B4EC5" w:rsidRDefault="006A30A8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פסחים נ ע</w:t>
      </w:r>
      <w:r w:rsidR="000C19E2">
        <w:rPr>
          <w:rFonts w:ascii="Narkisim" w:hAnsi="Narkisim" w:hint="cs"/>
          <w:rtl/>
        </w:rPr>
        <w:t>"</w:t>
      </w:r>
      <w:r w:rsidRPr="000B4EC5">
        <w:rPr>
          <w:rFonts w:ascii="Narkisim" w:hAnsi="Narkisim"/>
          <w:rtl/>
        </w:rPr>
        <w:t>ב.</w:t>
      </w:r>
    </w:p>
  </w:footnote>
  <w:footnote w:id="9">
    <w:p w14:paraId="5810C059" w14:textId="77777777" w:rsidR="006A30A8" w:rsidRPr="000B4EC5" w:rsidRDefault="006A30A8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טור, חושן משפט שסח.</w:t>
      </w:r>
    </w:p>
  </w:footnote>
  <w:footnote w:id="10">
    <w:p w14:paraId="2E9C4D7F" w14:textId="408234C6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="000C19E2">
        <w:rPr>
          <w:rFonts w:ascii="Narkisim" w:hAnsi="Narkisim" w:hint="cs"/>
          <w:rtl/>
        </w:rPr>
        <w:t>ניתן לראות זאת בפסקו של</w:t>
      </w:r>
      <w:r w:rsidRPr="000B4EC5">
        <w:rPr>
          <w:rFonts w:ascii="Narkisim" w:hAnsi="Narkisim"/>
          <w:rtl/>
        </w:rPr>
        <w:t xml:space="preserve"> הרב עובדיה יוסף, יחווה דעת א</w:t>
      </w:r>
      <w:r w:rsidR="000C19E2">
        <w:rPr>
          <w:rFonts w:ascii="Narkisim" w:hAnsi="Narkisim" w:hint="cs"/>
          <w:rtl/>
        </w:rPr>
        <w:t xml:space="preserve">, </w:t>
      </w:r>
      <w:proofErr w:type="spellStart"/>
      <w:r w:rsidRPr="000B4EC5">
        <w:rPr>
          <w:rFonts w:ascii="Narkisim" w:hAnsi="Narkisim"/>
          <w:rtl/>
        </w:rPr>
        <w:t>יב</w:t>
      </w:r>
      <w:proofErr w:type="spellEnd"/>
      <w:r w:rsidR="000C19E2">
        <w:rPr>
          <w:rFonts w:ascii="Narkisim" w:hAnsi="Narkisim" w:hint="cs"/>
          <w:rtl/>
        </w:rPr>
        <w:t>;</w:t>
      </w:r>
      <w:r w:rsidRPr="000B4EC5">
        <w:rPr>
          <w:rFonts w:ascii="Narkisim" w:hAnsi="Narkisim"/>
          <w:rtl/>
        </w:rPr>
        <w:t xml:space="preserve"> ו</w:t>
      </w:r>
      <w:r w:rsidR="000C19E2">
        <w:rPr>
          <w:rFonts w:ascii="Narkisim" w:hAnsi="Narkisim" w:hint="cs"/>
          <w:rtl/>
        </w:rPr>
        <w:t xml:space="preserve">כן </w:t>
      </w:r>
      <w:r w:rsidRPr="000B4EC5">
        <w:rPr>
          <w:rFonts w:ascii="Narkisim" w:hAnsi="Narkisim"/>
          <w:rtl/>
        </w:rPr>
        <w:t xml:space="preserve">חוות יאיר </w:t>
      </w:r>
      <w:proofErr w:type="spellStart"/>
      <w:r w:rsidRPr="000B4EC5">
        <w:rPr>
          <w:rFonts w:ascii="Narkisim" w:hAnsi="Narkisim"/>
          <w:rtl/>
        </w:rPr>
        <w:t>קכו</w:t>
      </w:r>
      <w:proofErr w:type="spellEnd"/>
      <w:r w:rsidRPr="000B4EC5">
        <w:rPr>
          <w:rFonts w:ascii="Narkisim" w:hAnsi="Narkisim"/>
          <w:rtl/>
        </w:rPr>
        <w:t>.</w:t>
      </w:r>
    </w:p>
  </w:footnote>
  <w:footnote w:id="11">
    <w:p w14:paraId="3D55C3D3" w14:textId="77777777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ראו תשובות </w:t>
      </w:r>
      <w:proofErr w:type="spellStart"/>
      <w:r w:rsidRPr="000B4EC5">
        <w:rPr>
          <w:rFonts w:ascii="Narkisim" w:hAnsi="Narkisim"/>
          <w:rtl/>
        </w:rPr>
        <w:t>מהרשד"ם</w:t>
      </w:r>
      <w:proofErr w:type="spellEnd"/>
      <w:r w:rsidRPr="000B4EC5">
        <w:rPr>
          <w:rFonts w:ascii="Narkisim" w:hAnsi="Narkisim"/>
          <w:rtl/>
        </w:rPr>
        <w:t>, יורה דעה מ.</w:t>
      </w:r>
    </w:p>
  </w:footnote>
  <w:footnote w:id="12">
    <w:p w14:paraId="480E511F" w14:textId="5E2F5F77" w:rsidR="00656AD3" w:rsidRPr="000B4EC5" w:rsidRDefault="00656AD3" w:rsidP="000C19E2">
      <w:pPr>
        <w:pStyle w:val="a5"/>
        <w:spacing w:after="0"/>
        <w:ind w:left="0" w:firstLine="0"/>
        <w:jc w:val="both"/>
        <w:rPr>
          <w:rFonts w:ascii="Narkisim" w:hAnsi="Narkisim"/>
          <w:rtl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תלמידו של </w:t>
      </w:r>
      <w:proofErr w:type="spellStart"/>
      <w:r w:rsidRPr="000B4EC5">
        <w:rPr>
          <w:rFonts w:ascii="Narkisim" w:hAnsi="Narkisim"/>
          <w:rtl/>
        </w:rPr>
        <w:t>המהר"ם</w:t>
      </w:r>
      <w:proofErr w:type="spellEnd"/>
      <w:r w:rsidRPr="000B4EC5">
        <w:rPr>
          <w:rFonts w:ascii="Narkisim" w:hAnsi="Narkisim"/>
          <w:rtl/>
        </w:rPr>
        <w:t xml:space="preserve"> </w:t>
      </w:r>
      <w:proofErr w:type="spellStart"/>
      <w:r w:rsidRPr="000B4EC5">
        <w:rPr>
          <w:rFonts w:ascii="Narkisim" w:hAnsi="Narkisim"/>
          <w:rtl/>
        </w:rPr>
        <w:t>מרוטנבורג</w:t>
      </w:r>
      <w:proofErr w:type="spellEnd"/>
      <w:r w:rsidRPr="000B4EC5">
        <w:rPr>
          <w:rFonts w:ascii="Narkisim" w:hAnsi="Narkisim"/>
          <w:rtl/>
        </w:rPr>
        <w:t xml:space="preserve"> (1260–1298).</w:t>
      </w:r>
    </w:p>
  </w:footnote>
  <w:footnote w:id="13">
    <w:p w14:paraId="1E464275" w14:textId="77777777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הגהות </w:t>
      </w:r>
      <w:proofErr w:type="spellStart"/>
      <w:r w:rsidRPr="000B4EC5">
        <w:rPr>
          <w:rFonts w:ascii="Narkisim" w:hAnsi="Narkisim"/>
          <w:rtl/>
        </w:rPr>
        <w:t>מיימוניות</w:t>
      </w:r>
      <w:proofErr w:type="spellEnd"/>
      <w:r w:rsidRPr="000B4EC5">
        <w:rPr>
          <w:rFonts w:ascii="Narkisim" w:hAnsi="Narkisim"/>
          <w:rtl/>
        </w:rPr>
        <w:t xml:space="preserve"> על סידור הרמב"ם, נ.</w:t>
      </w:r>
    </w:p>
  </w:footnote>
  <w:footnote w:id="14">
    <w:p w14:paraId="08703CF4" w14:textId="77777777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רבי שמואל בן משה די מדינה (יוון, 1505–1589)</w:t>
      </w:r>
    </w:p>
  </w:footnote>
  <w:footnote w:id="15">
    <w:p w14:paraId="54DF03D4" w14:textId="5681E490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פסחים נ ע</w:t>
      </w:r>
      <w:r w:rsidR="000C19E2">
        <w:rPr>
          <w:rFonts w:ascii="Narkisim" w:hAnsi="Narkisim" w:hint="cs"/>
          <w:rtl/>
        </w:rPr>
        <w:t>"</w:t>
      </w:r>
      <w:r w:rsidRPr="000B4EC5">
        <w:rPr>
          <w:rFonts w:ascii="Narkisim" w:hAnsi="Narkisim"/>
          <w:rtl/>
        </w:rPr>
        <w:t>א.</w:t>
      </w:r>
    </w:p>
  </w:footnote>
  <w:footnote w:id="16">
    <w:p w14:paraId="0AA2B5C9" w14:textId="7F8C2B99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שם נא ע</w:t>
      </w:r>
      <w:r w:rsidR="000C19E2">
        <w:rPr>
          <w:rFonts w:ascii="Narkisim" w:hAnsi="Narkisim" w:hint="cs"/>
          <w:rtl/>
        </w:rPr>
        <w:t>"</w:t>
      </w:r>
      <w:r w:rsidRPr="000B4EC5">
        <w:rPr>
          <w:rFonts w:ascii="Narkisim" w:hAnsi="Narkisim"/>
          <w:rtl/>
        </w:rPr>
        <w:t>א.</w:t>
      </w:r>
    </w:p>
  </w:footnote>
  <w:footnote w:id="17">
    <w:p w14:paraId="1F24845D" w14:textId="7E1550FF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="000C19E2">
        <w:rPr>
          <w:rFonts w:ascii="Narkisim" w:hAnsi="Narkisim" w:hint="cs"/>
          <w:rtl/>
        </w:rPr>
        <w:t>עיינו</w:t>
      </w:r>
      <w:r w:rsidRPr="000B4EC5">
        <w:rPr>
          <w:rFonts w:ascii="Narkisim" w:hAnsi="Narkisim"/>
          <w:rtl/>
        </w:rPr>
        <w:t xml:space="preserve"> שו"ת </w:t>
      </w:r>
      <w:proofErr w:type="spellStart"/>
      <w:r w:rsidRPr="000B4EC5">
        <w:rPr>
          <w:rFonts w:ascii="Narkisim" w:hAnsi="Narkisim"/>
          <w:rtl/>
        </w:rPr>
        <w:t>תשב"ץ</w:t>
      </w:r>
      <w:proofErr w:type="spellEnd"/>
      <w:r w:rsidRPr="000B4EC5">
        <w:rPr>
          <w:rFonts w:ascii="Narkisim" w:hAnsi="Narkisim"/>
          <w:rtl/>
        </w:rPr>
        <w:t>, ג:קעט.</w:t>
      </w:r>
    </w:p>
  </w:footnote>
  <w:footnote w:id="18">
    <w:p w14:paraId="56F69AEE" w14:textId="577E4118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 w:hint="cs"/>
          <w:rtl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ראו מאמרו של הרב נחום </w:t>
      </w:r>
      <w:proofErr w:type="spellStart"/>
      <w:r w:rsidRPr="000B4EC5">
        <w:rPr>
          <w:rFonts w:ascii="Narkisim" w:hAnsi="Narkisim"/>
          <w:rtl/>
        </w:rPr>
        <w:t>רבינוביץ</w:t>
      </w:r>
      <w:proofErr w:type="spellEnd"/>
      <w:r w:rsidRPr="000B4EC5">
        <w:rPr>
          <w:rFonts w:ascii="Narkisim" w:hAnsi="Narkisim"/>
          <w:rtl/>
        </w:rPr>
        <w:t>, זמין ב</w:t>
      </w:r>
      <w:r w:rsidR="000C19E2">
        <w:rPr>
          <w:rFonts w:ascii="Narkisim" w:hAnsi="Narkisim" w:hint="cs"/>
          <w:rtl/>
        </w:rPr>
        <w:t xml:space="preserve">רשת </w:t>
      </w:r>
      <w:r w:rsidR="000C19E2">
        <w:rPr>
          <w:rFonts w:ascii="Narkisim" w:hAnsi="Narkisim"/>
          <w:rtl/>
        </w:rPr>
        <w:t>–</w:t>
      </w:r>
      <w:r w:rsidR="000C19E2">
        <w:rPr>
          <w:rFonts w:ascii="Narkisim" w:hAnsi="Narkisim" w:hint="cs"/>
          <w:rtl/>
        </w:rPr>
        <w:t xml:space="preserve"> </w:t>
      </w:r>
      <w:hyperlink r:id="rId1" w:history="1">
        <w:r w:rsidR="000C19E2" w:rsidRPr="000C19E2">
          <w:rPr>
            <w:rStyle w:val="Hyperlink"/>
            <w:rFonts w:ascii="Narkisim" w:hAnsi="Narkisim" w:hint="cs"/>
            <w:rtl/>
          </w:rPr>
          <w:t>קישור</w:t>
        </w:r>
      </w:hyperlink>
      <w:r w:rsidR="000C19E2">
        <w:rPr>
          <w:rFonts w:ascii="Narkisim" w:hAnsi="Narkisim" w:hint="cs"/>
          <w:rtl/>
        </w:rPr>
        <w:t>.</w:t>
      </w:r>
    </w:p>
  </w:footnote>
  <w:footnote w:id="19">
    <w:p w14:paraId="4DA290AD" w14:textId="438FC3B7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>רבי יוסף בן לב (1505</w:t>
      </w:r>
      <w:r w:rsidR="000C19E2">
        <w:rPr>
          <w:rFonts w:ascii="Narkisim" w:hAnsi="Narkisim"/>
          <w:rtl/>
        </w:rPr>
        <w:t>–</w:t>
      </w:r>
      <w:r w:rsidRPr="000B4EC5">
        <w:rPr>
          <w:rFonts w:ascii="Narkisim" w:hAnsi="Narkisim"/>
          <w:rtl/>
        </w:rPr>
        <w:t>1580).</w:t>
      </w:r>
    </w:p>
  </w:footnote>
  <w:footnote w:id="20">
    <w:p w14:paraId="70950C1F" w14:textId="2E4C92FD" w:rsidR="00460B99" w:rsidRPr="000B4EC5" w:rsidRDefault="00460B99" w:rsidP="000C19E2">
      <w:pPr>
        <w:pStyle w:val="a5"/>
        <w:spacing w:after="0"/>
        <w:ind w:left="0" w:firstLine="0"/>
        <w:jc w:val="both"/>
        <w:rPr>
          <w:rFonts w:ascii="Narkisim" w:hAnsi="Narkisim"/>
        </w:rPr>
      </w:pPr>
      <w:r w:rsidRPr="000B4EC5">
        <w:rPr>
          <w:rStyle w:val="a7"/>
          <w:rFonts w:ascii="Narkisim" w:hAnsi="Narkisim"/>
        </w:rPr>
        <w:footnoteRef/>
      </w:r>
      <w:r w:rsidRPr="000B4EC5">
        <w:rPr>
          <w:rFonts w:ascii="Narkisim" w:hAnsi="Narkisim"/>
          <w:rtl/>
        </w:rPr>
        <w:t xml:space="preserve"> </w:t>
      </w:r>
      <w:r w:rsidRPr="000B4EC5">
        <w:rPr>
          <w:rFonts w:ascii="Narkisim" w:hAnsi="Narkisim"/>
          <w:rtl/>
        </w:rPr>
        <w:t xml:space="preserve">שו"ת </w:t>
      </w:r>
      <w:proofErr w:type="spellStart"/>
      <w:r w:rsidRPr="000B4EC5">
        <w:rPr>
          <w:rFonts w:ascii="Narkisim" w:hAnsi="Narkisim"/>
          <w:rtl/>
        </w:rPr>
        <w:t>מהר"י</w:t>
      </w:r>
      <w:proofErr w:type="spellEnd"/>
      <w:r w:rsidRPr="000B4EC5">
        <w:rPr>
          <w:rFonts w:ascii="Narkisim" w:hAnsi="Narkisim"/>
          <w:rtl/>
        </w:rPr>
        <w:t xml:space="preserve"> בן לב ג</w:t>
      </w:r>
      <w:r w:rsidR="000C19E2">
        <w:rPr>
          <w:rFonts w:ascii="Narkisim" w:hAnsi="Narkisim" w:hint="cs"/>
          <w:rtl/>
        </w:rPr>
        <w:t xml:space="preserve">, </w:t>
      </w:r>
      <w:r w:rsidRPr="000B4EC5">
        <w:rPr>
          <w:rFonts w:ascii="Narkisim" w:hAnsi="Narkisim"/>
          <w:rtl/>
        </w:rPr>
        <w:t>יד</w:t>
      </w:r>
      <w:r w:rsidR="000C19E2">
        <w:rPr>
          <w:rFonts w:ascii="Narkisim" w:hAnsi="Narkisim" w:hint="cs"/>
          <w:rtl/>
        </w:rPr>
        <w:t>;</w:t>
      </w:r>
      <w:r w:rsidRPr="000B4EC5">
        <w:rPr>
          <w:rFonts w:ascii="Narkisim" w:hAnsi="Narkisim"/>
          <w:rtl/>
        </w:rPr>
        <w:t xml:space="preserve"> שו"ת </w:t>
      </w:r>
      <w:proofErr w:type="spellStart"/>
      <w:r w:rsidRPr="000B4EC5">
        <w:rPr>
          <w:rFonts w:ascii="Narkisim" w:hAnsi="Narkisim"/>
          <w:rtl/>
        </w:rPr>
        <w:t>מהרשד"ם</w:t>
      </w:r>
      <w:proofErr w:type="spellEnd"/>
      <w:r w:rsidRPr="000B4EC5">
        <w:rPr>
          <w:rFonts w:ascii="Narkisim" w:hAnsi="Narkisim"/>
          <w:rtl/>
        </w:rPr>
        <w:t xml:space="preserve"> יו</w:t>
      </w:r>
      <w:r w:rsidR="000C19E2">
        <w:rPr>
          <w:rFonts w:ascii="Narkisim" w:hAnsi="Narkisim" w:hint="cs"/>
          <w:rtl/>
        </w:rPr>
        <w:t xml:space="preserve">רה </w:t>
      </w:r>
      <w:r w:rsidRPr="000B4EC5">
        <w:rPr>
          <w:rFonts w:ascii="Narkisim" w:hAnsi="Narkisim"/>
          <w:rtl/>
        </w:rPr>
        <w:t>ד</w:t>
      </w:r>
      <w:r w:rsidR="000C19E2">
        <w:rPr>
          <w:rFonts w:ascii="Narkisim" w:hAnsi="Narkisim" w:hint="cs"/>
          <w:rtl/>
        </w:rPr>
        <w:t>עה</w:t>
      </w:r>
      <w:r w:rsidRPr="000B4EC5">
        <w:rPr>
          <w:rFonts w:ascii="Narkisim" w:hAnsi="Narkisim"/>
          <w:rtl/>
        </w:rPr>
        <w:t xml:space="preserve"> מ.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5A58D48E" w:rsidR="00CF5589" w:rsidRDefault="00CF5589">
    <w:pPr>
      <w:rPr>
        <w:rtl/>
      </w:rPr>
    </w:pPr>
  </w:p>
  <w:p w14:paraId="1CDF2A4C" w14:textId="77777777" w:rsidR="007C54FA" w:rsidRDefault="007C54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8C3C" w14:textId="5E8E495F" w:rsidR="00F56A14" w:rsidRDefault="00CF5589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</w:t>
    </w:r>
    <w:r w:rsidR="00C14C7C">
      <w:rPr>
        <w:b/>
        <w:bCs/>
        <w:rtl/>
      </w:rPr>
      <w:t>–</w:t>
    </w:r>
  </w:p>
  <w:p w14:paraId="13A1A552" w14:textId="5E791777" w:rsidR="007C54FA" w:rsidRDefault="007C54FA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rtl/>
      </w:rPr>
    </w:pPr>
  </w:p>
  <w:p w14:paraId="66860BCA" w14:textId="77777777" w:rsidR="007C54FA" w:rsidRDefault="007C54FA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rtl/>
      </w:rPr>
    </w:pPr>
  </w:p>
  <w:p w14:paraId="4FF18587" w14:textId="77777777" w:rsidR="00C14C7C" w:rsidRPr="00C14C7C" w:rsidRDefault="00C14C7C" w:rsidP="00C14C7C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8"/>
  </w:num>
  <w:num w:numId="3" w16cid:durableId="1445415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11"/>
  </w:num>
  <w:num w:numId="7" w16cid:durableId="1403873214">
    <w:abstractNumId w:val="13"/>
  </w:num>
  <w:num w:numId="8" w16cid:durableId="93524891">
    <w:abstractNumId w:val="7"/>
  </w:num>
  <w:num w:numId="9" w16cid:durableId="2146312022">
    <w:abstractNumId w:val="6"/>
  </w:num>
  <w:num w:numId="10" w16cid:durableId="1239513071">
    <w:abstractNumId w:val="15"/>
  </w:num>
  <w:num w:numId="11" w16cid:durableId="1329092888">
    <w:abstractNumId w:val="9"/>
  </w:num>
  <w:num w:numId="12" w16cid:durableId="893467647">
    <w:abstractNumId w:val="2"/>
  </w:num>
  <w:num w:numId="13" w16cid:durableId="1519585623">
    <w:abstractNumId w:val="16"/>
  </w:num>
  <w:num w:numId="14" w16cid:durableId="693532964">
    <w:abstractNumId w:val="3"/>
  </w:num>
  <w:num w:numId="15" w16cid:durableId="904874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12"/>
  </w:num>
  <w:num w:numId="17" w16cid:durableId="185742371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0246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6A5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6AA1"/>
    <w:rsid w:val="007C78C8"/>
    <w:rsid w:val="007C7E85"/>
    <w:rsid w:val="007C7ED3"/>
    <w:rsid w:val="007D108D"/>
    <w:rsid w:val="007D176D"/>
    <w:rsid w:val="007D1784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623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bm.org.il/Admin/uploaddata/LessonsFiles/Pdf/965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9757</TotalTime>
  <Pages>3</Pages>
  <Words>1080</Words>
  <Characters>5707</Characters>
  <Application>Microsoft Office Word</Application>
  <DocSecurity>0</DocSecurity>
  <Lines>167</Lines>
  <Paragraphs>123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6664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41</cp:revision>
  <cp:lastPrinted>2015-12-15T07:28:00Z</cp:lastPrinted>
  <dcterms:created xsi:type="dcterms:W3CDTF">2022-12-21T09:23:00Z</dcterms:created>
  <dcterms:modified xsi:type="dcterms:W3CDTF">2023-01-22T20:29:00Z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