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0F9A" w14:textId="2CF380FD" w:rsidR="002730B4" w:rsidRPr="00586625" w:rsidRDefault="009418DE" w:rsidP="002730B4">
      <w:pPr>
        <w:pStyle w:val="I"/>
        <w:rPr>
          <w:rFonts w:ascii="Alef" w:hAnsi="Alef"/>
          <w:rtl/>
        </w:rPr>
      </w:pPr>
      <w:r>
        <w:rPr>
          <w:rFonts w:hint="cs"/>
          <w:rtl/>
        </w:rPr>
        <w:t>מקומה של האמת הפרטית בבית הדין</w:t>
      </w:r>
      <w:r>
        <w:rPr>
          <w:rStyle w:val="af"/>
          <w:rtl/>
        </w:rPr>
        <w:footnoteReference w:customMarkFollows="1" w:id="2"/>
        <w:t>*</w:t>
      </w:r>
    </w:p>
    <w:p w14:paraId="201072D8" w14:textId="42B33FCC" w:rsidR="002730B4" w:rsidRPr="008A4C7A" w:rsidRDefault="009418DE" w:rsidP="002730B4">
      <w:pPr>
        <w:pStyle w:val="II"/>
        <w:rPr>
          <w:rFonts w:eastAsia="Times New Roman"/>
          <w:rtl/>
        </w:rPr>
      </w:pPr>
      <w:r>
        <w:rPr>
          <w:rFonts w:eastAsia="Times New Roman" w:hint="cs"/>
          <w:rtl/>
        </w:rPr>
        <w:t>א. הקדמה</w:t>
      </w:r>
    </w:p>
    <w:p w14:paraId="1AC9B264" w14:textId="764A78AC" w:rsidR="009418DE" w:rsidRPr="00F952AE" w:rsidRDefault="009418DE" w:rsidP="009418DE">
      <w:pPr>
        <w:pStyle w:val="a4"/>
        <w:rPr>
          <w:rtl/>
        </w:rPr>
      </w:pPr>
      <w:r w:rsidRPr="00F952AE">
        <w:rPr>
          <w:rFonts w:hint="cs"/>
          <w:rtl/>
        </w:rPr>
        <w:t>אחת מ</w:t>
      </w:r>
      <w:r w:rsidRPr="00F952AE">
        <w:rPr>
          <w:rtl/>
        </w:rPr>
        <w:t>מטר</w:t>
      </w:r>
      <w:r w:rsidRPr="00F952AE">
        <w:rPr>
          <w:rFonts w:hint="cs"/>
          <w:rtl/>
        </w:rPr>
        <w:t>ו</w:t>
      </w:r>
      <w:r w:rsidRPr="00F952AE">
        <w:rPr>
          <w:rtl/>
        </w:rPr>
        <w:t>ת</w:t>
      </w:r>
      <w:r w:rsidRPr="00F952AE">
        <w:rPr>
          <w:rFonts w:hint="cs"/>
          <w:rtl/>
        </w:rPr>
        <w:t>יו העיקריות של</w:t>
      </w:r>
      <w:r w:rsidRPr="00F952AE">
        <w:rPr>
          <w:rtl/>
        </w:rPr>
        <w:t xml:space="preserve"> בית הדין היא </w:t>
      </w:r>
      <w:r>
        <w:rPr>
          <w:rFonts w:hint="cs"/>
          <w:rtl/>
        </w:rPr>
        <w:t xml:space="preserve">בירור </w:t>
      </w:r>
      <w:r w:rsidRPr="00F952AE">
        <w:rPr>
          <w:rtl/>
        </w:rPr>
        <w:t xml:space="preserve">האמת, </w:t>
      </w:r>
      <w:r>
        <w:rPr>
          <w:rFonts w:hint="cs"/>
          <w:rtl/>
        </w:rPr>
        <w:t xml:space="preserve">חשיפתה </w:t>
      </w:r>
      <w:r w:rsidRPr="00F952AE">
        <w:rPr>
          <w:rtl/>
        </w:rPr>
        <w:t>והוצאתה לאור.</w:t>
      </w:r>
      <w:r w:rsidRPr="00F952AE">
        <w:rPr>
          <w:vertAlign w:val="superscript"/>
          <w:rtl/>
        </w:rPr>
        <w:footnoteReference w:id="3"/>
      </w:r>
      <w:r w:rsidRPr="00F952AE">
        <w:rPr>
          <w:rFonts w:hint="cs"/>
          <w:rtl/>
        </w:rPr>
        <w:t xml:space="preserve"> </w:t>
      </w:r>
      <w:r w:rsidRPr="00F952AE">
        <w:rPr>
          <w:rtl/>
        </w:rPr>
        <w:t xml:space="preserve">כדי להגיע אל האמת, נתונים בידי בית הדין כלים המנחים אותו אל פסיקתו. </w:t>
      </w:r>
      <w:r>
        <w:rPr>
          <w:rFonts w:hint="cs"/>
          <w:rtl/>
        </w:rPr>
        <w:t xml:space="preserve">דרך כלל, </w:t>
      </w:r>
      <w:r w:rsidRPr="00F952AE">
        <w:rPr>
          <w:rtl/>
        </w:rPr>
        <w:t>בית הדין שופט את הנתונים שהגיעו אליו בערוצים פורמליים קבועים מראש</w:t>
      </w:r>
      <w:r w:rsidRPr="00F952AE">
        <w:rPr>
          <w:rFonts w:hint="cs"/>
          <w:rtl/>
        </w:rPr>
        <w:t>, שאינם מושפעים מטיב הדיון הפרטני במקרה מסוים</w:t>
      </w:r>
      <w:r w:rsidRPr="00F952AE">
        <w:rPr>
          <w:rtl/>
        </w:rPr>
        <w:t xml:space="preserve">. </w:t>
      </w:r>
      <w:r>
        <w:rPr>
          <w:rFonts w:hint="cs"/>
          <w:rtl/>
        </w:rPr>
        <w:t>באופן חריג</w:t>
      </w:r>
      <w:r w:rsidRPr="00F952AE">
        <w:rPr>
          <w:rtl/>
        </w:rPr>
        <w:t xml:space="preserve">, הדין יכול להתבסס גם על עובדות שלא </w:t>
      </w:r>
      <w:r w:rsidRPr="00F952AE">
        <w:rPr>
          <w:rFonts w:hint="cs"/>
          <w:rtl/>
        </w:rPr>
        <w:t xml:space="preserve">בהכרח </w:t>
      </w:r>
      <w:r w:rsidRPr="00F952AE">
        <w:rPr>
          <w:rtl/>
        </w:rPr>
        <w:t>מצאו דרכן</w:t>
      </w:r>
      <w:r>
        <w:rPr>
          <w:rFonts w:hint="cs"/>
          <w:rtl/>
        </w:rPr>
        <w:t xml:space="preserve"> אליו</w:t>
      </w:r>
      <w:r w:rsidRPr="00F952AE">
        <w:rPr>
          <w:rtl/>
        </w:rPr>
        <w:t xml:space="preserve"> בדרך המקובלת</w:t>
      </w:r>
      <w:r w:rsidRPr="00F952AE">
        <w:rPr>
          <w:rFonts w:hint="cs"/>
          <w:rtl/>
        </w:rPr>
        <w:t xml:space="preserve"> (</w:t>
      </w:r>
      <w:r>
        <w:rPr>
          <w:rFonts w:hint="cs"/>
          <w:rtl/>
        </w:rPr>
        <w:t>'</w:t>
      </w:r>
      <w:r w:rsidRPr="00F952AE">
        <w:rPr>
          <w:rFonts w:hint="cs"/>
          <w:rtl/>
        </w:rPr>
        <w:t>הוראת שעה</w:t>
      </w:r>
      <w:r>
        <w:rPr>
          <w:rFonts w:hint="cs"/>
          <w:rtl/>
        </w:rPr>
        <w:t>'</w:t>
      </w:r>
      <w:r w:rsidRPr="00F952AE">
        <w:rPr>
          <w:rFonts w:hint="cs"/>
          <w:rtl/>
        </w:rPr>
        <w:t>)</w:t>
      </w:r>
      <w:r w:rsidRPr="00F952AE">
        <w:rPr>
          <w:rtl/>
        </w:rPr>
        <w:t>. נוסף על כך</w:t>
      </w:r>
      <w:r>
        <w:rPr>
          <w:rFonts w:hint="cs"/>
          <w:rtl/>
        </w:rPr>
        <w:t>,</w:t>
      </w:r>
      <w:r w:rsidRPr="00F952AE">
        <w:rPr>
          <w:rtl/>
        </w:rPr>
        <w:t xml:space="preserve"> הדיין אינו כפוף תמיד לכלים הפורמליים, ולעתים </w:t>
      </w:r>
      <w:r w:rsidR="00910886">
        <w:rPr>
          <w:rFonts w:hint="cs"/>
          <w:rtl/>
        </w:rPr>
        <w:t xml:space="preserve">הוא </w:t>
      </w:r>
      <w:r w:rsidRPr="00F952AE">
        <w:rPr>
          <w:rtl/>
        </w:rPr>
        <w:t>רשאי לפסוק על פי ראות עיניו (</w:t>
      </w:r>
      <w:r>
        <w:rPr>
          <w:rFonts w:hint="cs"/>
          <w:rtl/>
        </w:rPr>
        <w:t>'</w:t>
      </w:r>
      <w:r w:rsidRPr="00F952AE">
        <w:rPr>
          <w:rtl/>
        </w:rPr>
        <w:t>דין מרומה</w:t>
      </w:r>
      <w:r>
        <w:rPr>
          <w:rFonts w:hint="cs"/>
          <w:rtl/>
        </w:rPr>
        <w:t>'</w:t>
      </w:r>
      <w:r w:rsidRPr="00F952AE">
        <w:rPr>
          <w:rtl/>
        </w:rPr>
        <w:t>).</w:t>
      </w:r>
    </w:p>
    <w:p w14:paraId="46CD614C" w14:textId="015E792E" w:rsidR="009418DE" w:rsidRPr="00F952AE" w:rsidRDefault="009418DE" w:rsidP="009418DE">
      <w:pPr>
        <w:pStyle w:val="a4"/>
        <w:rPr>
          <w:rtl/>
        </w:rPr>
      </w:pPr>
      <w:r>
        <w:rPr>
          <w:rFonts w:hint="cs"/>
          <w:rtl/>
        </w:rPr>
        <w:t>ב</w:t>
      </w:r>
      <w:r w:rsidRPr="00F952AE">
        <w:rPr>
          <w:rtl/>
        </w:rPr>
        <w:t xml:space="preserve">מצבים </w:t>
      </w:r>
      <w:r>
        <w:rPr>
          <w:rFonts w:hint="cs"/>
          <w:rtl/>
        </w:rPr>
        <w:t xml:space="preserve">מסוימים, </w:t>
      </w:r>
      <w:r w:rsidRPr="00F952AE">
        <w:rPr>
          <w:rtl/>
        </w:rPr>
        <w:t xml:space="preserve">הערוצים </w:t>
      </w:r>
      <w:r>
        <w:rPr>
          <w:rFonts w:hint="cs"/>
          <w:rtl/>
        </w:rPr>
        <w:t>ש</w:t>
      </w:r>
      <w:r w:rsidRPr="00F952AE">
        <w:rPr>
          <w:rtl/>
        </w:rPr>
        <w:t xml:space="preserve">בית הדין בוחן </w:t>
      </w:r>
      <w:r>
        <w:rPr>
          <w:rFonts w:hint="cs"/>
          <w:rtl/>
        </w:rPr>
        <w:t>ב</w:t>
      </w:r>
      <w:r w:rsidR="00B3104F">
        <w:rPr>
          <w:rFonts w:hint="cs"/>
          <w:rtl/>
        </w:rPr>
        <w:t>אמצעות</w:t>
      </w:r>
      <w:r>
        <w:rPr>
          <w:rFonts w:hint="cs"/>
          <w:rtl/>
        </w:rPr>
        <w:t xml:space="preserve">ם </w:t>
      </w:r>
      <w:r w:rsidRPr="00F952AE">
        <w:rPr>
          <w:rtl/>
        </w:rPr>
        <w:t>את המציאות מונעים מהדיין לראות את המציאות עצמה</w:t>
      </w:r>
      <w:r>
        <w:rPr>
          <w:rFonts w:hint="cs"/>
          <w:rtl/>
        </w:rPr>
        <w:t>,</w:t>
      </w:r>
      <w:r w:rsidRPr="00F952AE">
        <w:rPr>
          <w:rtl/>
        </w:rPr>
        <w:t xml:space="preserve"> לדוגמא</w:t>
      </w:r>
      <w:r>
        <w:rPr>
          <w:rFonts w:hint="cs"/>
          <w:rtl/>
        </w:rPr>
        <w:t xml:space="preserve"> –</w:t>
      </w:r>
      <w:r w:rsidRPr="00F952AE">
        <w:rPr>
          <w:rFonts w:hint="cs"/>
          <w:rtl/>
        </w:rPr>
        <w:t xml:space="preserve"> </w:t>
      </w:r>
      <w:r>
        <w:rPr>
          <w:rFonts w:hint="cs"/>
          <w:rtl/>
        </w:rPr>
        <w:t xml:space="preserve">כאשר </w:t>
      </w:r>
      <w:r w:rsidRPr="00F952AE">
        <w:rPr>
          <w:rtl/>
        </w:rPr>
        <w:t xml:space="preserve">רוצח </w:t>
      </w:r>
      <w:r w:rsidRPr="00BA7A2D">
        <w:rPr>
          <w:rtl/>
        </w:rPr>
        <w:t>רָצַח</w:t>
      </w:r>
      <w:r>
        <w:rPr>
          <w:rFonts w:hint="cs"/>
          <w:rtl/>
        </w:rPr>
        <w:t xml:space="preserve"> ב</w:t>
      </w:r>
      <w:r w:rsidRPr="00F952AE">
        <w:rPr>
          <w:rtl/>
        </w:rPr>
        <w:t>לא עדים</w:t>
      </w:r>
      <w:r>
        <w:rPr>
          <w:rFonts w:hint="cs"/>
          <w:rtl/>
        </w:rPr>
        <w:t>.</w:t>
      </w:r>
      <w:r w:rsidRPr="00F952AE">
        <w:rPr>
          <w:rtl/>
        </w:rPr>
        <w:t xml:space="preserve"> </w:t>
      </w:r>
      <w:r>
        <w:rPr>
          <w:rFonts w:hint="cs"/>
          <w:rtl/>
        </w:rPr>
        <w:t>כיון שאין ל</w:t>
      </w:r>
      <w:r w:rsidRPr="00F952AE">
        <w:rPr>
          <w:rtl/>
        </w:rPr>
        <w:t>דיין מקור ישיר המתעד את המציאות</w:t>
      </w:r>
      <w:r>
        <w:rPr>
          <w:rFonts w:hint="cs"/>
          <w:rtl/>
        </w:rPr>
        <w:t>,</w:t>
      </w:r>
      <w:r w:rsidRPr="00F952AE">
        <w:rPr>
          <w:rFonts w:hint="cs"/>
          <w:rtl/>
        </w:rPr>
        <w:t xml:space="preserve"> </w:t>
      </w:r>
      <w:r>
        <w:rPr>
          <w:rFonts w:hint="cs"/>
          <w:rtl/>
        </w:rPr>
        <w:t xml:space="preserve">הוא </w:t>
      </w:r>
      <w:r w:rsidRPr="00F952AE">
        <w:rPr>
          <w:rtl/>
        </w:rPr>
        <w:t>אינו מסוגל לחשוף את האמת. במקרים כאל</w:t>
      </w:r>
      <w:r>
        <w:rPr>
          <w:rFonts w:hint="cs"/>
          <w:rtl/>
        </w:rPr>
        <w:t>ו יש</w:t>
      </w:r>
      <w:r w:rsidRPr="00F952AE">
        <w:rPr>
          <w:rtl/>
        </w:rPr>
        <w:t xml:space="preserve"> לבית הדין כלים עקיפים</w:t>
      </w:r>
      <w:r w:rsidRPr="00F952AE">
        <w:rPr>
          <w:rFonts w:hint="cs"/>
          <w:rtl/>
        </w:rPr>
        <w:t xml:space="preserve"> (</w:t>
      </w:r>
      <w:r>
        <w:rPr>
          <w:rFonts w:hint="cs"/>
          <w:rtl/>
        </w:rPr>
        <w:t>'</w:t>
      </w:r>
      <w:r w:rsidRPr="00F952AE">
        <w:rPr>
          <w:rFonts w:hint="cs"/>
          <w:rtl/>
        </w:rPr>
        <w:t>הכנסה לכיפה</w:t>
      </w:r>
      <w:r>
        <w:rPr>
          <w:rFonts w:hint="cs"/>
          <w:rtl/>
        </w:rPr>
        <w:t>'</w:t>
      </w:r>
      <w:r w:rsidRPr="00F952AE">
        <w:rPr>
          <w:rFonts w:hint="cs"/>
          <w:rtl/>
        </w:rPr>
        <w:t>)</w:t>
      </w:r>
      <w:r w:rsidRPr="00F952AE">
        <w:rPr>
          <w:rtl/>
        </w:rPr>
        <w:t xml:space="preserve"> </w:t>
      </w:r>
      <w:r>
        <w:rPr>
          <w:rFonts w:hint="cs"/>
          <w:rtl/>
        </w:rPr>
        <w:t>ש</w:t>
      </w:r>
      <w:r w:rsidRPr="00F952AE">
        <w:rPr>
          <w:rtl/>
        </w:rPr>
        <w:t>בעזרתם הוא יתגבר על לקות ראיתו. במצבים אלה האמת לא ת</w:t>
      </w:r>
      <w:r w:rsidR="009A1802">
        <w:rPr>
          <w:rFonts w:hint="cs"/>
          <w:rtl/>
        </w:rPr>
        <w:t>ֵ</w:t>
      </w:r>
      <w:r w:rsidRPr="00F952AE">
        <w:rPr>
          <w:rtl/>
        </w:rPr>
        <w:t>חשף, והרוצח לא יו</w:t>
      </w:r>
      <w:r w:rsidRPr="00F952AE">
        <w:rPr>
          <w:rFonts w:hint="cs"/>
          <w:rtl/>
        </w:rPr>
        <w:t>רשע</w:t>
      </w:r>
      <w:r w:rsidRPr="00F952AE">
        <w:rPr>
          <w:rtl/>
        </w:rPr>
        <w:t xml:space="preserve"> ברצח, אך ההש</w:t>
      </w:r>
      <w:r w:rsidR="00B3104F">
        <w:rPr>
          <w:rFonts w:hint="cs"/>
          <w:rtl/>
        </w:rPr>
        <w:t>פע</w:t>
      </w:r>
      <w:r w:rsidRPr="00F952AE">
        <w:rPr>
          <w:rtl/>
        </w:rPr>
        <w:t>ות של אמת</w:t>
      </w:r>
      <w:r>
        <w:rPr>
          <w:rFonts w:hint="cs"/>
          <w:rtl/>
        </w:rPr>
        <w:t>־</w:t>
      </w:r>
      <w:r w:rsidRPr="00F952AE">
        <w:rPr>
          <w:rFonts w:hint="cs"/>
          <w:rtl/>
        </w:rPr>
        <w:t>מציאות</w:t>
      </w:r>
      <w:r w:rsidRPr="00F952AE">
        <w:rPr>
          <w:rtl/>
        </w:rPr>
        <w:t xml:space="preserve"> זו יתבטאו במעשי בית הדין</w:t>
      </w:r>
      <w:r w:rsidRPr="00F952AE">
        <w:rPr>
          <w:rFonts w:hint="cs"/>
          <w:rtl/>
        </w:rPr>
        <w:t xml:space="preserve"> בהכרעתם.</w:t>
      </w:r>
    </w:p>
    <w:p w14:paraId="501A7893" w14:textId="64E25B34" w:rsidR="009418DE" w:rsidRDefault="00C30CC2" w:rsidP="009418DE">
      <w:pPr>
        <w:pStyle w:val="a4"/>
        <w:rPr>
          <w:rtl/>
        </w:rPr>
      </w:pPr>
      <w:r>
        <w:rPr>
          <w:rFonts w:hint="cs"/>
          <w:rtl/>
        </w:rPr>
        <w:t xml:space="preserve">בהלכות פסולי עדות קיימות </w:t>
      </w:r>
      <w:r w:rsidR="009418DE" w:rsidRPr="00F952AE">
        <w:rPr>
          <w:rtl/>
        </w:rPr>
        <w:t>שתי עמדות הלכתיות המציג</w:t>
      </w:r>
      <w:r w:rsidR="009418DE" w:rsidRPr="00F952AE">
        <w:rPr>
          <w:rFonts w:hint="cs"/>
          <w:rtl/>
        </w:rPr>
        <w:t>ות</w:t>
      </w:r>
      <w:r w:rsidR="009418DE" w:rsidRPr="00F952AE">
        <w:rPr>
          <w:rtl/>
        </w:rPr>
        <w:t xml:space="preserve"> חריגה מהנורמה שתוארה כאן.</w:t>
      </w:r>
      <w:r w:rsidR="009418DE">
        <w:rPr>
          <w:rFonts w:hint="cs"/>
          <w:rtl/>
        </w:rPr>
        <w:t xml:space="preserve"> </w:t>
      </w:r>
      <w:r w:rsidR="009418DE" w:rsidRPr="00F952AE">
        <w:rPr>
          <w:rtl/>
        </w:rPr>
        <w:t>בעמדות אלה נדמה שההלכה מתעצבת ע</w:t>
      </w:r>
      <w:r w:rsidR="009418DE">
        <w:rPr>
          <w:rFonts w:hint="cs"/>
          <w:rtl/>
        </w:rPr>
        <w:t>ל יד</w:t>
      </w:r>
      <w:r w:rsidR="009418DE" w:rsidRPr="00F952AE">
        <w:rPr>
          <w:rtl/>
        </w:rPr>
        <w:t>י עובדות</w:t>
      </w:r>
      <w:r w:rsidR="00273365">
        <w:rPr>
          <w:rFonts w:hint="cs"/>
          <w:rtl/>
        </w:rPr>
        <w:t>,</w:t>
      </w:r>
      <w:r w:rsidR="009418DE" w:rsidRPr="00F952AE">
        <w:rPr>
          <w:rtl/>
        </w:rPr>
        <w:t xml:space="preserve"> </w:t>
      </w:r>
      <w:r w:rsidR="009418DE" w:rsidRPr="00F952AE">
        <w:rPr>
          <w:rFonts w:hint="cs"/>
          <w:rtl/>
        </w:rPr>
        <w:t>שנדחו</w:t>
      </w:r>
      <w:r w:rsidR="009418DE" w:rsidRPr="00F952AE">
        <w:rPr>
          <w:rtl/>
        </w:rPr>
        <w:t xml:space="preserve"> על ידי כלי העבודה הנורמטיביים של בית הדין.</w:t>
      </w:r>
      <w:r w:rsidR="009418DE">
        <w:rPr>
          <w:rFonts w:hint="cs"/>
          <w:rtl/>
        </w:rPr>
        <w:t xml:space="preserve"> </w:t>
      </w:r>
      <w:r w:rsidR="009418DE" w:rsidRPr="00F952AE">
        <w:rPr>
          <w:rtl/>
        </w:rPr>
        <w:t>יתר</w:t>
      </w:r>
      <w:r w:rsidR="009418DE">
        <w:rPr>
          <w:rFonts w:hint="cs"/>
          <w:rtl/>
        </w:rPr>
        <w:t>ה</w:t>
      </w:r>
      <w:r w:rsidR="009418DE" w:rsidRPr="00F952AE">
        <w:rPr>
          <w:rtl/>
        </w:rPr>
        <w:t xml:space="preserve"> מכך</w:t>
      </w:r>
      <w:r w:rsidR="009418DE" w:rsidRPr="00F952AE">
        <w:rPr>
          <w:rFonts w:hint="cs"/>
          <w:rtl/>
        </w:rPr>
        <w:t>,</w:t>
      </w:r>
      <w:r w:rsidR="009418DE" w:rsidRPr="00F952AE">
        <w:rPr>
          <w:rtl/>
        </w:rPr>
        <w:t xml:space="preserve"> נראה שההכרה בעובדות אל</w:t>
      </w:r>
      <w:r w:rsidR="009418DE">
        <w:rPr>
          <w:rFonts w:hint="cs"/>
          <w:rtl/>
        </w:rPr>
        <w:t>ו</w:t>
      </w:r>
      <w:r w:rsidR="009418DE" w:rsidRPr="00F952AE">
        <w:rPr>
          <w:rtl/>
        </w:rPr>
        <w:t xml:space="preserve"> </w:t>
      </w:r>
      <w:r w:rsidR="009418DE">
        <w:rPr>
          <w:rFonts w:hint="cs"/>
          <w:rtl/>
        </w:rPr>
        <w:t>י</w:t>
      </w:r>
      <w:r w:rsidR="009418DE" w:rsidRPr="00F952AE">
        <w:rPr>
          <w:rtl/>
        </w:rPr>
        <w:t xml:space="preserve">וצרת סתירה בין מערכות הכרעה הלכתיות הנתונות </w:t>
      </w:r>
      <w:r w:rsidR="009418DE" w:rsidRPr="00F952AE">
        <w:rPr>
          <w:rFonts w:hint="cs"/>
          <w:rtl/>
        </w:rPr>
        <w:t>בידי</w:t>
      </w:r>
      <w:r w:rsidR="009418DE" w:rsidRPr="00F952AE">
        <w:rPr>
          <w:rtl/>
        </w:rPr>
        <w:t xml:space="preserve"> בית הדין.</w:t>
      </w:r>
    </w:p>
    <w:p w14:paraId="229082AF" w14:textId="77777777" w:rsidR="009418DE" w:rsidRDefault="009418DE" w:rsidP="009418DE">
      <w:pPr>
        <w:pStyle w:val="a4"/>
        <w:rPr>
          <w:rtl/>
        </w:rPr>
      </w:pPr>
      <w:r w:rsidRPr="00F952AE">
        <w:rPr>
          <w:rtl/>
        </w:rPr>
        <w:t>במאמר זה נבקש להציג סתירות אלו, ול</w:t>
      </w:r>
      <w:r>
        <w:rPr>
          <w:rFonts w:hint="cs"/>
          <w:rtl/>
        </w:rPr>
        <w:t xml:space="preserve">דלות </w:t>
      </w:r>
      <w:r w:rsidRPr="00F952AE">
        <w:rPr>
          <w:rtl/>
        </w:rPr>
        <w:t xml:space="preserve">מהן משמעויות רחבות יותר </w:t>
      </w:r>
      <w:r w:rsidRPr="00F952AE">
        <w:rPr>
          <w:rFonts w:hint="cs"/>
          <w:rtl/>
        </w:rPr>
        <w:t>בנוגע</w:t>
      </w:r>
      <w:r w:rsidRPr="00F952AE">
        <w:rPr>
          <w:rtl/>
        </w:rPr>
        <w:t xml:space="preserve"> </w:t>
      </w:r>
      <w:r w:rsidRPr="00F952AE">
        <w:rPr>
          <w:rFonts w:hint="cs"/>
          <w:rtl/>
        </w:rPr>
        <w:t>ל</w:t>
      </w:r>
      <w:r w:rsidRPr="00F952AE">
        <w:rPr>
          <w:rtl/>
        </w:rPr>
        <w:t xml:space="preserve">גבולות </w:t>
      </w:r>
      <w:r w:rsidRPr="00F952AE">
        <w:rPr>
          <w:rFonts w:hint="cs"/>
          <w:rtl/>
        </w:rPr>
        <w:t>הכלים הפורמליים ב</w:t>
      </w:r>
      <w:r w:rsidRPr="00F952AE">
        <w:rPr>
          <w:rtl/>
        </w:rPr>
        <w:t>בית הדין.</w:t>
      </w:r>
    </w:p>
    <w:p w14:paraId="1CF240E7" w14:textId="77777777" w:rsidR="009418DE" w:rsidRDefault="009418DE" w:rsidP="009418DE">
      <w:pPr>
        <w:pStyle w:val="II"/>
        <w:rPr>
          <w:rtl/>
        </w:rPr>
      </w:pPr>
      <w:r>
        <w:rPr>
          <w:rFonts w:hint="cs"/>
          <w:rtl/>
        </w:rPr>
        <w:lastRenderedPageBreak/>
        <w:t>ב. רשע היודע בעצמו שהוא פסול</w:t>
      </w:r>
    </w:p>
    <w:p w14:paraId="14B0A2C8" w14:textId="77777777" w:rsidR="009418DE" w:rsidRPr="00F952AE" w:rsidRDefault="009418DE" w:rsidP="009418DE">
      <w:pPr>
        <w:pStyle w:val="III"/>
        <w:rPr>
          <w:rtl/>
        </w:rPr>
      </w:pPr>
      <w:r>
        <w:rPr>
          <w:rFonts w:hint="cs"/>
          <w:rtl/>
        </w:rPr>
        <w:t>1. האיסור על רשע להעיד</w:t>
      </w:r>
    </w:p>
    <w:p w14:paraId="5761835C" w14:textId="542CD481" w:rsidR="009418DE" w:rsidRDefault="009418DE" w:rsidP="009418DE">
      <w:pPr>
        <w:pStyle w:val="a4"/>
        <w:rPr>
          <w:rtl/>
        </w:rPr>
      </w:pPr>
      <w:r w:rsidRPr="00F952AE">
        <w:rPr>
          <w:rtl/>
        </w:rPr>
        <w:t>הטור בסימן ל</w:t>
      </w:r>
      <w:r>
        <w:rPr>
          <w:rFonts w:hint="cs"/>
          <w:rtl/>
        </w:rPr>
        <w:t>"</w:t>
      </w:r>
      <w:r w:rsidRPr="00F952AE">
        <w:rPr>
          <w:rtl/>
        </w:rPr>
        <w:t>ד מונה את הפסולים לעדות</w:t>
      </w:r>
      <w:r w:rsidR="00AE6433">
        <w:rPr>
          <w:rFonts w:hint="cs"/>
          <w:rtl/>
        </w:rPr>
        <w:t xml:space="preserve"> מחמת רשעה</w:t>
      </w:r>
      <w:r>
        <w:rPr>
          <w:rFonts w:hint="cs"/>
          <w:rtl/>
        </w:rPr>
        <w:t>.</w:t>
      </w:r>
      <w:r w:rsidRPr="00F952AE">
        <w:rPr>
          <w:rtl/>
        </w:rPr>
        <w:t xml:space="preserve"> הסימן נפתח </w:t>
      </w:r>
      <w:r>
        <w:rPr>
          <w:rFonts w:hint="cs"/>
          <w:rtl/>
        </w:rPr>
        <w:t>באיסור הגורף</w:t>
      </w:r>
      <w:r w:rsidRPr="00F952AE">
        <w:rPr>
          <w:rtl/>
        </w:rPr>
        <w:t>:</w:t>
      </w:r>
    </w:p>
    <w:p w14:paraId="52F93CCF" w14:textId="7BAA5B54" w:rsidR="009418DE" w:rsidRPr="00F952AE" w:rsidRDefault="009418DE" w:rsidP="009418DE">
      <w:pPr>
        <w:pStyle w:val="11"/>
        <w:rPr>
          <w:rtl/>
        </w:rPr>
      </w:pPr>
      <w:r w:rsidRPr="00F952AE">
        <w:rPr>
          <w:rtl/>
        </w:rPr>
        <w:t>רשע פסול להעיד שנאמר אל תשת ידך עם רשע להיות עד חמס.</w:t>
      </w:r>
      <w:r w:rsidRPr="00F952AE">
        <w:rPr>
          <w:vertAlign w:val="superscript"/>
          <w:rtl/>
        </w:rPr>
        <w:footnoteReference w:id="4"/>
      </w:r>
    </w:p>
    <w:p w14:paraId="3E9EA99D" w14:textId="247F8777" w:rsidR="009418DE" w:rsidRDefault="009418DE" w:rsidP="009418DE">
      <w:pPr>
        <w:pStyle w:val="a4"/>
        <w:rPr>
          <w:rtl/>
        </w:rPr>
      </w:pPr>
      <w:r w:rsidRPr="00F952AE">
        <w:rPr>
          <w:rtl/>
        </w:rPr>
        <w:t xml:space="preserve">לא ברור אל מי </w:t>
      </w:r>
      <w:r w:rsidR="00910886">
        <w:rPr>
          <w:rFonts w:hint="cs"/>
          <w:rtl/>
        </w:rPr>
        <w:t xml:space="preserve">איסור זה </w:t>
      </w:r>
      <w:r w:rsidRPr="00F952AE">
        <w:rPr>
          <w:rtl/>
        </w:rPr>
        <w:t>פונה</w:t>
      </w:r>
      <w:r>
        <w:rPr>
          <w:rFonts w:hint="cs"/>
          <w:rtl/>
        </w:rPr>
        <w:t>.</w:t>
      </w:r>
      <w:r w:rsidRPr="00F952AE">
        <w:rPr>
          <w:rtl/>
        </w:rPr>
        <w:t xml:space="preserve"> הדין נלמד מן הפסוק הא</w:t>
      </w:r>
      <w:r>
        <w:rPr>
          <w:rFonts w:hint="cs"/>
          <w:rtl/>
        </w:rPr>
        <w:t>ו</w:t>
      </w:r>
      <w:r w:rsidRPr="00F952AE">
        <w:rPr>
          <w:rtl/>
        </w:rPr>
        <w:t xml:space="preserve">סר להצטרף לעדות עם רשע, אך לא </w:t>
      </w:r>
      <w:r>
        <w:rPr>
          <w:rFonts w:hint="cs"/>
          <w:rtl/>
        </w:rPr>
        <w:t xml:space="preserve">נשמע מלשון </w:t>
      </w:r>
      <w:r w:rsidRPr="00F952AE">
        <w:rPr>
          <w:rtl/>
        </w:rPr>
        <w:t>הטור</w:t>
      </w:r>
      <w:r>
        <w:rPr>
          <w:rFonts w:hint="cs"/>
          <w:rtl/>
        </w:rPr>
        <w:t xml:space="preserve"> שמדובר באיסור על האדם ה'רגיל'</w:t>
      </w:r>
      <w:r w:rsidRPr="00F952AE">
        <w:rPr>
          <w:rtl/>
        </w:rPr>
        <w:t xml:space="preserve">. יתכן שזו כותרת כללית לסימן כולו, אך ניתן </w:t>
      </w:r>
      <w:r w:rsidRPr="00F952AE">
        <w:rPr>
          <w:rFonts w:hint="cs"/>
          <w:rtl/>
        </w:rPr>
        <w:t xml:space="preserve">גם </w:t>
      </w:r>
      <w:r w:rsidRPr="00F952AE">
        <w:rPr>
          <w:rtl/>
        </w:rPr>
        <w:t>להבין שהטור פונה אל הרשע עצמו</w:t>
      </w:r>
      <w:r>
        <w:rPr>
          <w:rFonts w:hint="cs"/>
          <w:rtl/>
        </w:rPr>
        <w:t xml:space="preserve"> ואומר</w:t>
      </w:r>
      <w:r w:rsidRPr="00F952AE">
        <w:rPr>
          <w:rtl/>
        </w:rPr>
        <w:t xml:space="preserve">: אם יודע אתה שרשעת </w:t>
      </w:r>
      <w:r>
        <w:rPr>
          <w:rFonts w:hint="cs"/>
          <w:rtl/>
        </w:rPr>
        <w:t xml:space="preserve">– </w:t>
      </w:r>
      <w:r w:rsidRPr="00F952AE">
        <w:rPr>
          <w:rtl/>
        </w:rPr>
        <w:t>אל לך להעיד</w:t>
      </w:r>
      <w:r>
        <w:rPr>
          <w:rFonts w:hint="cs"/>
          <w:rtl/>
        </w:rPr>
        <w:t>,</w:t>
      </w:r>
      <w:r w:rsidRPr="00F952AE">
        <w:rPr>
          <w:rtl/>
        </w:rPr>
        <w:t xml:space="preserve"> </w:t>
      </w:r>
      <w:r>
        <w:rPr>
          <w:rFonts w:hint="cs"/>
          <w:rtl/>
        </w:rPr>
        <w:t xml:space="preserve">מפני </w:t>
      </w:r>
      <w:r w:rsidRPr="00F952AE">
        <w:rPr>
          <w:rFonts w:hint="cs"/>
          <w:rtl/>
        </w:rPr>
        <w:t>ש</w:t>
      </w:r>
      <w:r>
        <w:rPr>
          <w:rFonts w:hint="cs"/>
          <w:rtl/>
        </w:rPr>
        <w:t>אתה</w:t>
      </w:r>
      <w:r w:rsidRPr="00F952AE">
        <w:rPr>
          <w:rtl/>
        </w:rPr>
        <w:t xml:space="preserve"> פסול.</w:t>
      </w:r>
      <w:r>
        <w:rPr>
          <w:rFonts w:hint="cs"/>
          <w:rtl/>
        </w:rPr>
        <w:t xml:space="preserve"> </w:t>
      </w:r>
      <w:r w:rsidRPr="00F952AE">
        <w:rPr>
          <w:rtl/>
        </w:rPr>
        <w:t xml:space="preserve">במצב </w:t>
      </w:r>
      <w:r>
        <w:rPr>
          <w:rFonts w:hint="cs"/>
          <w:rtl/>
        </w:rPr>
        <w:t>ש</w:t>
      </w:r>
      <w:r w:rsidRPr="00F952AE">
        <w:rPr>
          <w:rtl/>
        </w:rPr>
        <w:t xml:space="preserve">בו בית הדין יודעים על רשעו איסור </w:t>
      </w:r>
      <w:r w:rsidRPr="00F952AE">
        <w:rPr>
          <w:rFonts w:hint="cs"/>
          <w:rtl/>
        </w:rPr>
        <w:t xml:space="preserve">זה חסר </w:t>
      </w:r>
      <w:r w:rsidRPr="00F952AE">
        <w:rPr>
          <w:rtl/>
        </w:rPr>
        <w:t xml:space="preserve">משמעות, </w:t>
      </w:r>
      <w:r>
        <w:rPr>
          <w:rFonts w:hint="cs"/>
          <w:rtl/>
        </w:rPr>
        <w:t xml:space="preserve">מפני </w:t>
      </w:r>
      <w:r w:rsidRPr="00F952AE">
        <w:rPr>
          <w:rtl/>
        </w:rPr>
        <w:t xml:space="preserve">שבית הדין לא יאפשר לו להעיד. </w:t>
      </w:r>
      <w:r w:rsidRPr="00F952AE">
        <w:rPr>
          <w:rFonts w:hint="cs"/>
          <w:rtl/>
        </w:rPr>
        <w:t>ה</w:t>
      </w:r>
      <w:r w:rsidRPr="00F952AE">
        <w:rPr>
          <w:rtl/>
        </w:rPr>
        <w:t xml:space="preserve">איסור רלונטי </w:t>
      </w:r>
      <w:r w:rsidRPr="00F952AE">
        <w:rPr>
          <w:rFonts w:hint="cs"/>
          <w:rtl/>
        </w:rPr>
        <w:t xml:space="preserve">רק </w:t>
      </w:r>
      <w:r w:rsidRPr="00F952AE">
        <w:rPr>
          <w:rtl/>
        </w:rPr>
        <w:t xml:space="preserve">במצב שרשע זה טרם הורשע </w:t>
      </w:r>
      <w:r>
        <w:rPr>
          <w:rFonts w:hint="cs"/>
          <w:rtl/>
        </w:rPr>
        <w:t>ונפסל לעדות</w:t>
      </w:r>
      <w:r w:rsidRPr="00F952AE">
        <w:rPr>
          <w:rtl/>
        </w:rPr>
        <w:t xml:space="preserve"> בבית דין.</w:t>
      </w:r>
    </w:p>
    <w:p w14:paraId="67DDD2C2" w14:textId="08564B67" w:rsidR="009418DE" w:rsidRPr="00F952AE" w:rsidRDefault="00F52662" w:rsidP="009418DE">
      <w:pPr>
        <w:pStyle w:val="a4"/>
        <w:rPr>
          <w:rtl/>
        </w:rPr>
      </w:pPr>
      <w:r>
        <w:rPr>
          <w:rFonts w:hint="cs"/>
          <w:rtl/>
        </w:rPr>
        <w:t xml:space="preserve">הציווי על כך מסתבר, </w:t>
      </w:r>
      <w:r w:rsidR="009418DE">
        <w:rPr>
          <w:rFonts w:hint="cs"/>
          <w:rtl/>
        </w:rPr>
        <w:t xml:space="preserve"> </w:t>
      </w:r>
      <w:r w:rsidR="009418DE" w:rsidRPr="00F952AE">
        <w:rPr>
          <w:rFonts w:hint="cs"/>
          <w:rtl/>
        </w:rPr>
        <w:t xml:space="preserve">שכן </w:t>
      </w:r>
      <w:r w:rsidR="009418DE" w:rsidRPr="00F952AE">
        <w:rPr>
          <w:rtl/>
        </w:rPr>
        <w:t xml:space="preserve">רשע המעיד </w:t>
      </w:r>
      <w:r w:rsidR="009418DE">
        <w:rPr>
          <w:rFonts w:hint="cs"/>
          <w:rtl/>
        </w:rPr>
        <w:t xml:space="preserve">– </w:t>
      </w:r>
      <w:r w:rsidR="009418DE" w:rsidRPr="00F952AE">
        <w:rPr>
          <w:rtl/>
        </w:rPr>
        <w:t>עדותו בטלה.</w:t>
      </w:r>
      <w:r w:rsidR="009418DE">
        <w:rPr>
          <w:rFonts w:hint="cs"/>
          <w:rtl/>
        </w:rPr>
        <w:t xml:space="preserve"> </w:t>
      </w:r>
      <w:r w:rsidR="009418DE" w:rsidRPr="00F952AE">
        <w:rPr>
          <w:rFonts w:hint="cs"/>
          <w:rtl/>
        </w:rPr>
        <w:t>ה</w:t>
      </w:r>
      <w:r w:rsidR="009418DE" w:rsidRPr="00F952AE">
        <w:rPr>
          <w:rtl/>
        </w:rPr>
        <w:t>איסור מובן עוד יותר לאור ההלכה הקובעת שעדות</w:t>
      </w:r>
      <w:r w:rsidR="009418DE">
        <w:rPr>
          <w:rFonts w:hint="cs"/>
          <w:rtl/>
        </w:rPr>
        <w:t xml:space="preserve">ו בטלה </w:t>
      </w:r>
      <w:r w:rsidR="009418DE" w:rsidRPr="00F952AE">
        <w:rPr>
          <w:rtl/>
        </w:rPr>
        <w:t>למפרע מ</w:t>
      </w:r>
      <w:r w:rsidR="009418DE">
        <w:rPr>
          <w:rFonts w:hint="cs"/>
          <w:rtl/>
        </w:rPr>
        <w:t>ן ה</w:t>
      </w:r>
      <w:r w:rsidR="009418DE" w:rsidRPr="00F952AE">
        <w:rPr>
          <w:rtl/>
        </w:rPr>
        <w:t>שע</w:t>
      </w:r>
      <w:r w:rsidR="009418DE">
        <w:rPr>
          <w:rFonts w:hint="cs"/>
          <w:rtl/>
        </w:rPr>
        <w:t>ה שעבר</w:t>
      </w:r>
      <w:r w:rsidR="009418DE" w:rsidRPr="00F952AE">
        <w:rPr>
          <w:rtl/>
        </w:rPr>
        <w:t xml:space="preserve"> </w:t>
      </w:r>
      <w:r w:rsidR="009418DE" w:rsidRPr="00BA7A2D">
        <w:rPr>
          <w:rtl/>
        </w:rPr>
        <w:t>עֲבֵרָה</w:t>
      </w:r>
      <w:r w:rsidR="009418DE" w:rsidRPr="00F952AE">
        <w:rPr>
          <w:rtl/>
        </w:rPr>
        <w:t xml:space="preserve">. </w:t>
      </w:r>
      <w:r w:rsidR="009418DE">
        <w:rPr>
          <w:rFonts w:hint="cs"/>
          <w:rtl/>
        </w:rPr>
        <w:t xml:space="preserve">כיון </w:t>
      </w:r>
      <w:r w:rsidR="009418DE" w:rsidRPr="00F952AE">
        <w:rPr>
          <w:rtl/>
        </w:rPr>
        <w:t>שכך</w:t>
      </w:r>
      <w:r w:rsidR="009418DE" w:rsidRPr="00F952AE">
        <w:rPr>
          <w:rFonts w:hint="cs"/>
          <w:rtl/>
        </w:rPr>
        <w:t>,</w:t>
      </w:r>
      <w:r w:rsidR="009418DE" w:rsidRPr="00F952AE">
        <w:rPr>
          <w:rtl/>
        </w:rPr>
        <w:t xml:space="preserve"> ללא מגבלה על הרשע עלול</w:t>
      </w:r>
      <w:r w:rsidR="009418DE" w:rsidRPr="00F952AE">
        <w:rPr>
          <w:rFonts w:hint="cs"/>
          <w:rtl/>
        </w:rPr>
        <w:t>ות</w:t>
      </w:r>
      <w:r w:rsidR="009418DE" w:rsidRPr="00F952AE">
        <w:rPr>
          <w:rtl/>
        </w:rPr>
        <w:t xml:space="preserve"> לה</w:t>
      </w:r>
      <w:r w:rsidR="009418DE">
        <w:rPr>
          <w:rFonts w:hint="cs"/>
          <w:rtl/>
        </w:rPr>
        <w:t>ִ</w:t>
      </w:r>
      <w:r w:rsidR="009418DE" w:rsidRPr="00F952AE">
        <w:rPr>
          <w:rtl/>
        </w:rPr>
        <w:t>ו</w:t>
      </w:r>
      <w:r w:rsidR="009418DE">
        <w:rPr>
          <w:rFonts w:hint="cs"/>
          <w:rtl/>
        </w:rPr>
        <w:t>ָּ</w:t>
      </w:r>
      <w:r w:rsidR="009418DE" w:rsidRPr="00F952AE">
        <w:rPr>
          <w:rtl/>
        </w:rPr>
        <w:t>צ</w:t>
      </w:r>
      <w:r w:rsidR="009418DE">
        <w:rPr>
          <w:rFonts w:hint="cs"/>
          <w:rtl/>
        </w:rPr>
        <w:t>ֵ</w:t>
      </w:r>
      <w:r w:rsidR="009418DE" w:rsidRPr="00F952AE">
        <w:rPr>
          <w:rtl/>
        </w:rPr>
        <w:t>ר תקלות</w:t>
      </w:r>
      <w:r w:rsidR="009418DE" w:rsidRPr="00F952AE">
        <w:rPr>
          <w:rFonts w:hint="cs"/>
          <w:rtl/>
        </w:rPr>
        <w:t xml:space="preserve"> </w:t>
      </w:r>
      <w:r w:rsidR="009418DE" w:rsidRPr="00F952AE">
        <w:rPr>
          <w:rtl/>
        </w:rPr>
        <w:t>מעדויות שיעיד, שיבוטלו למפרע מרגע הרשעתו בבית דין.</w:t>
      </w:r>
    </w:p>
    <w:p w14:paraId="43EB5DCE" w14:textId="77777777" w:rsidR="009418DE" w:rsidRDefault="009418DE" w:rsidP="009418DE">
      <w:pPr>
        <w:pStyle w:val="III"/>
        <w:rPr>
          <w:rtl/>
        </w:rPr>
      </w:pPr>
      <w:r>
        <w:rPr>
          <w:rFonts w:hint="cs"/>
          <w:rtl/>
        </w:rPr>
        <w:t>2. כבישת עדות על ידי היודע בעצמו שהוא רשע</w:t>
      </w:r>
    </w:p>
    <w:p w14:paraId="377A6EF2" w14:textId="07D02168" w:rsidR="009418DE" w:rsidRPr="00F952AE" w:rsidRDefault="009418DE" w:rsidP="009418DE">
      <w:pPr>
        <w:pStyle w:val="a4"/>
        <w:rPr>
          <w:rtl/>
        </w:rPr>
      </w:pPr>
      <w:r w:rsidRPr="00F952AE">
        <w:rPr>
          <w:rtl/>
        </w:rPr>
        <w:t>יש יסוד סביר לאסור על רשע להעיד</w:t>
      </w:r>
      <w:r w:rsidRPr="00F952AE">
        <w:rPr>
          <w:rFonts w:hint="cs"/>
          <w:rtl/>
        </w:rPr>
        <w:t>, אך מנגד נראה שאיסור זה נמצא בהתנגשות עם הלכות אחרות</w:t>
      </w:r>
      <w:r w:rsidRPr="00F952AE">
        <w:rPr>
          <w:rtl/>
        </w:rPr>
        <w:t>. אם ביכולת האדם להעיד</w:t>
      </w:r>
      <w:r w:rsidRPr="00F952AE">
        <w:rPr>
          <w:rFonts w:hint="cs"/>
          <w:rtl/>
        </w:rPr>
        <w:t xml:space="preserve"> </w:t>
      </w:r>
      <w:r>
        <w:rPr>
          <w:rFonts w:hint="cs"/>
          <w:rtl/>
        </w:rPr>
        <w:t xml:space="preserve">– </w:t>
      </w:r>
      <w:r w:rsidRPr="00F952AE">
        <w:rPr>
          <w:rFonts w:hint="cs"/>
          <w:rtl/>
        </w:rPr>
        <w:t>חובה עליו להעיד, כמאמר הכתוב</w:t>
      </w:r>
      <w:r w:rsidRPr="00F952AE">
        <w:rPr>
          <w:rtl/>
        </w:rPr>
        <w:t>: "</w:t>
      </w:r>
      <w:r w:rsidRPr="00A75D99">
        <w:rPr>
          <w:rtl/>
        </w:rPr>
        <w:t>וְהוּא עֵד אוֹ רָאָה אוֹ יָדָע אִם לוֹא יַגִּיד וְנָשָׂא עֲוֹנוֹ</w:t>
      </w:r>
      <w:r>
        <w:rPr>
          <w:rFonts w:hint="cs"/>
          <w:rtl/>
        </w:rPr>
        <w:t>"</w:t>
      </w:r>
      <w:r w:rsidRPr="00A75D99">
        <w:rPr>
          <w:rtl/>
        </w:rPr>
        <w:t xml:space="preserve"> (ויקרא ה', א)</w:t>
      </w:r>
      <w:r w:rsidRPr="00F952AE">
        <w:rPr>
          <w:rtl/>
        </w:rPr>
        <w:t xml:space="preserve">. </w:t>
      </w:r>
      <w:r w:rsidRPr="00F952AE">
        <w:rPr>
          <w:rFonts w:hint="cs"/>
          <w:rtl/>
        </w:rPr>
        <w:t>ב</w:t>
      </w:r>
      <w:r w:rsidRPr="00F952AE">
        <w:rPr>
          <w:rtl/>
        </w:rPr>
        <w:t>נוסף</w:t>
      </w:r>
      <w:r w:rsidRPr="00F952AE">
        <w:rPr>
          <w:rFonts w:hint="cs"/>
          <w:rtl/>
        </w:rPr>
        <w:t>,</w:t>
      </w:r>
      <w:r w:rsidRPr="00F952AE">
        <w:rPr>
          <w:rtl/>
        </w:rPr>
        <w:t xml:space="preserve"> הלכה היא שאין אדם נפסל לעדות מדברי עצמו, </w:t>
      </w:r>
      <w:r>
        <w:rPr>
          <w:rFonts w:hint="cs"/>
          <w:rtl/>
        </w:rPr>
        <w:t>על פי ה</w:t>
      </w:r>
      <w:r w:rsidRPr="00F952AE">
        <w:rPr>
          <w:rtl/>
        </w:rPr>
        <w:t>כלל התלמודי</w:t>
      </w:r>
      <w:r>
        <w:rPr>
          <w:rFonts w:hint="cs"/>
          <w:rtl/>
        </w:rPr>
        <w:t>:</w:t>
      </w:r>
      <w:r w:rsidRPr="00F952AE">
        <w:rPr>
          <w:rtl/>
        </w:rPr>
        <w:t xml:space="preserve"> "אין אדם משים עצמו רשע"</w:t>
      </w:r>
      <w:r>
        <w:rPr>
          <w:rFonts w:hint="cs"/>
          <w:rtl/>
        </w:rPr>
        <w:t xml:space="preserve"> (להלן אאמע"ר)</w:t>
      </w:r>
      <w:r w:rsidRPr="00F952AE">
        <w:rPr>
          <w:rtl/>
        </w:rPr>
        <w:t>. צירוף ש</w:t>
      </w:r>
      <w:r w:rsidRPr="00F952AE">
        <w:rPr>
          <w:rFonts w:hint="cs"/>
          <w:rtl/>
        </w:rPr>
        <w:t>ת</w:t>
      </w:r>
      <w:r w:rsidRPr="00F952AE">
        <w:rPr>
          <w:rtl/>
        </w:rPr>
        <w:t xml:space="preserve">י </w:t>
      </w:r>
      <w:r>
        <w:rPr>
          <w:rFonts w:hint="cs"/>
          <w:rtl/>
        </w:rPr>
        <w:t>ה</w:t>
      </w:r>
      <w:r w:rsidRPr="00F952AE">
        <w:rPr>
          <w:rtl/>
        </w:rPr>
        <w:t xml:space="preserve">הלכות </w:t>
      </w:r>
      <w:r w:rsidRPr="00F952AE">
        <w:rPr>
          <w:rFonts w:hint="cs"/>
          <w:rtl/>
        </w:rPr>
        <w:t xml:space="preserve">מערער על </w:t>
      </w:r>
      <w:r w:rsidRPr="00F952AE">
        <w:rPr>
          <w:rtl/>
        </w:rPr>
        <w:t>קיו</w:t>
      </w:r>
      <w:r>
        <w:rPr>
          <w:rFonts w:hint="cs"/>
          <w:rtl/>
        </w:rPr>
        <w:t>ם</w:t>
      </w:r>
      <w:r w:rsidRPr="00F952AE">
        <w:rPr>
          <w:rFonts w:hint="cs"/>
          <w:rtl/>
        </w:rPr>
        <w:t xml:space="preserve"> </w:t>
      </w:r>
      <w:r w:rsidRPr="00F952AE">
        <w:rPr>
          <w:rtl/>
        </w:rPr>
        <w:t>איסור על רשע להעיד</w:t>
      </w:r>
      <w:r>
        <w:rPr>
          <w:rFonts w:hint="cs"/>
          <w:rtl/>
        </w:rPr>
        <w:t>.</w:t>
      </w:r>
      <w:r w:rsidRPr="00F952AE">
        <w:rPr>
          <w:rtl/>
        </w:rPr>
        <w:t xml:space="preserve"> </w:t>
      </w:r>
      <w:r>
        <w:rPr>
          <w:rFonts w:hint="cs"/>
          <w:rtl/>
        </w:rPr>
        <w:t xml:space="preserve">כך העיר </w:t>
      </w:r>
      <w:r w:rsidRPr="00F952AE">
        <w:rPr>
          <w:rtl/>
        </w:rPr>
        <w:t>החוות יאיר:</w:t>
      </w:r>
    </w:p>
    <w:p w14:paraId="6EFEFBD9" w14:textId="4C7199D1" w:rsidR="009418DE" w:rsidRPr="00F952AE" w:rsidRDefault="009418DE" w:rsidP="009418DE">
      <w:pPr>
        <w:pStyle w:val="11"/>
        <w:rPr>
          <w:rtl/>
        </w:rPr>
      </w:pPr>
      <w:r w:rsidRPr="00F952AE">
        <w:rPr>
          <w:rtl/>
        </w:rPr>
        <w:t>אם ראובן מבקש מלוי שיעיד לו נגד שמעון עדות אמת, רק שלוי יודע שפסול הוא מחמת נגיעה או קורבה או מחמת עבירה, רק שהב"ד לא ידעו אם רשאי להעיד? ובמחמת עבירה צ"ע יותר כי האיך יעשה אף אם יפרסם קלונו אין אדם משים עצמו רשע לכן אם לא יגיד עובר [על "אם לא יגיד"</w:t>
      </w:r>
      <w:r w:rsidR="009C19A2">
        <w:rPr>
          <w:rFonts w:hint="cs"/>
          <w:rtl/>
        </w:rPr>
        <w:t>,</w:t>
      </w:r>
      <w:r>
        <w:rPr>
          <w:rFonts w:hint="cs"/>
          <w:rtl/>
        </w:rPr>
        <w:t xml:space="preserve"> י"ר</w:t>
      </w:r>
      <w:r w:rsidRPr="00F952AE">
        <w:rPr>
          <w:rtl/>
        </w:rPr>
        <w:t>]</w:t>
      </w:r>
      <w:r>
        <w:rPr>
          <w:rFonts w:hint="cs"/>
          <w:rtl/>
        </w:rPr>
        <w:t>.</w:t>
      </w:r>
      <w:r>
        <w:rPr>
          <w:rtl/>
        </w:rPr>
        <w:tab/>
      </w:r>
      <w:r>
        <w:rPr>
          <w:rFonts w:hint="cs"/>
          <w:rtl/>
        </w:rPr>
        <w:t>(שו"ת חוות יאיר טו)</w:t>
      </w:r>
    </w:p>
    <w:p w14:paraId="4710AE0A" w14:textId="28F31B90" w:rsidR="009418DE" w:rsidRPr="00F952AE" w:rsidRDefault="009418DE" w:rsidP="009418DE">
      <w:pPr>
        <w:pStyle w:val="a4"/>
        <w:rPr>
          <w:rtl/>
        </w:rPr>
      </w:pPr>
      <w:r w:rsidRPr="00F952AE">
        <w:rPr>
          <w:rtl/>
        </w:rPr>
        <w:lastRenderedPageBreak/>
        <w:t>מ</w:t>
      </w:r>
      <w:r>
        <w:rPr>
          <w:rFonts w:hint="cs"/>
          <w:rtl/>
        </w:rPr>
        <w:t>כח</w:t>
      </w:r>
      <w:r w:rsidRPr="00F952AE">
        <w:rPr>
          <w:rtl/>
        </w:rPr>
        <w:t xml:space="preserve"> סתירה זו</w:t>
      </w:r>
      <w:r>
        <w:rPr>
          <w:rFonts w:hint="cs"/>
          <w:rtl/>
        </w:rPr>
        <w:t xml:space="preserve"> </w:t>
      </w:r>
      <w:r w:rsidRPr="00F952AE">
        <w:rPr>
          <w:rtl/>
        </w:rPr>
        <w:t xml:space="preserve">כתבו חלק מן האחרונים שאין איסור </w:t>
      </w:r>
      <w:r>
        <w:rPr>
          <w:rFonts w:hint="cs"/>
          <w:rtl/>
        </w:rPr>
        <w:t>על הרשע להעיד (ראה לדוגמא נתיבות כ"ח, ב בביאורים)</w:t>
      </w:r>
      <w:r w:rsidRPr="00F952AE">
        <w:rPr>
          <w:rtl/>
        </w:rPr>
        <w:t>, וחלק נמקו זאת מפנים נוספות.</w:t>
      </w:r>
      <w:r w:rsidRPr="00F952AE">
        <w:rPr>
          <w:vertAlign w:val="superscript"/>
          <w:rtl/>
        </w:rPr>
        <w:footnoteReference w:id="5"/>
      </w:r>
      <w:r w:rsidRPr="00F952AE">
        <w:rPr>
          <w:rtl/>
        </w:rPr>
        <w:t xml:space="preserve"> אחרים הרחיקו וקבעו ש</w:t>
      </w:r>
      <w:r w:rsidRPr="00F952AE">
        <w:rPr>
          <w:rFonts w:hint="cs"/>
          <w:rtl/>
        </w:rPr>
        <w:t>'</w:t>
      </w:r>
      <w:r w:rsidRPr="00F952AE">
        <w:rPr>
          <w:rtl/>
        </w:rPr>
        <w:t>שם רשע</w:t>
      </w:r>
      <w:r>
        <w:rPr>
          <w:rFonts w:hint="cs"/>
          <w:rtl/>
        </w:rPr>
        <w:t>'</w:t>
      </w:r>
      <w:r w:rsidRPr="00F952AE">
        <w:rPr>
          <w:rtl/>
        </w:rPr>
        <w:t xml:space="preserve"> אינו קיים קודם ההרשעה בבית דין.</w:t>
      </w:r>
      <w:r w:rsidRPr="00F952AE">
        <w:rPr>
          <w:vertAlign w:val="superscript"/>
          <w:rtl/>
        </w:rPr>
        <w:footnoteReference w:id="6"/>
      </w:r>
      <w:r w:rsidRPr="00F952AE">
        <w:rPr>
          <w:rtl/>
        </w:rPr>
        <w:t xml:space="preserve"> </w:t>
      </w:r>
      <w:r w:rsidRPr="00440AFF">
        <w:rPr>
          <w:rFonts w:hint="cs"/>
          <w:rtl/>
        </w:rPr>
        <w:t>אמנם, ה</w:t>
      </w:r>
      <w:r w:rsidRPr="00440AFF">
        <w:rPr>
          <w:rtl/>
        </w:rPr>
        <w:t>מנחת שלמה</w:t>
      </w:r>
      <w:r w:rsidRPr="00440AFF">
        <w:rPr>
          <w:rFonts w:hint="cs"/>
          <w:rtl/>
        </w:rPr>
        <w:t xml:space="preserve"> (א', פב)</w:t>
      </w:r>
      <w:r w:rsidRPr="00440AFF">
        <w:rPr>
          <w:rtl/>
        </w:rPr>
        <w:t xml:space="preserve"> </w:t>
      </w:r>
      <w:r w:rsidRPr="00440AFF">
        <w:rPr>
          <w:rFonts w:hint="cs"/>
          <w:rtl/>
        </w:rPr>
        <w:t xml:space="preserve">סבר </w:t>
      </w:r>
      <w:r w:rsidRPr="00440AFF">
        <w:rPr>
          <w:rtl/>
        </w:rPr>
        <w:t>שאף אם אין איסור</w:t>
      </w:r>
      <w:r w:rsidRPr="00440AFF">
        <w:rPr>
          <w:rFonts w:hint="cs"/>
          <w:rtl/>
        </w:rPr>
        <w:t>,</w:t>
      </w:r>
      <w:r w:rsidRPr="00440AFF">
        <w:rPr>
          <w:rtl/>
        </w:rPr>
        <w:t xml:space="preserve"> יש לאדם כזה להמנע מלהעיד</w:t>
      </w:r>
      <w:r w:rsidRPr="00440AFF">
        <w:rPr>
          <w:rFonts w:hint="cs"/>
          <w:rtl/>
        </w:rPr>
        <w:t xml:space="preserve"> מ</w:t>
      </w:r>
      <w:r w:rsidRPr="00440AFF">
        <w:rPr>
          <w:rtl/>
        </w:rPr>
        <w:t>סיב</w:t>
      </w:r>
      <w:r>
        <w:rPr>
          <w:rFonts w:hint="cs"/>
          <w:rtl/>
        </w:rPr>
        <w:t>ה</w:t>
      </w:r>
      <w:r w:rsidRPr="00440AFF">
        <w:rPr>
          <w:rtl/>
        </w:rPr>
        <w:t xml:space="preserve"> פרגמטית</w:t>
      </w:r>
      <w:r>
        <w:rPr>
          <w:rFonts w:hint="cs"/>
          <w:rtl/>
        </w:rPr>
        <w:t>:</w:t>
      </w:r>
      <w:r w:rsidRPr="00440AFF">
        <w:rPr>
          <w:rFonts w:hint="cs"/>
          <w:rtl/>
        </w:rPr>
        <w:t xml:space="preserve"> אם </w:t>
      </w:r>
      <w:r w:rsidRPr="00440AFF">
        <w:rPr>
          <w:rtl/>
        </w:rPr>
        <w:t>יפסל בעתיד</w:t>
      </w:r>
      <w:r w:rsidRPr="00440AFF">
        <w:rPr>
          <w:rFonts w:hint="cs"/>
          <w:rtl/>
        </w:rPr>
        <w:t xml:space="preserve"> </w:t>
      </w:r>
      <w:r>
        <w:rPr>
          <w:rFonts w:hint="cs"/>
          <w:rtl/>
        </w:rPr>
        <w:t xml:space="preserve">– </w:t>
      </w:r>
      <w:r w:rsidRPr="00440AFF">
        <w:rPr>
          <w:rtl/>
        </w:rPr>
        <w:t>ת</w:t>
      </w:r>
      <w:r>
        <w:rPr>
          <w:rFonts w:hint="cs"/>
          <w:rtl/>
        </w:rPr>
        <w:t>ִּ</w:t>
      </w:r>
      <w:r w:rsidRPr="00440AFF">
        <w:rPr>
          <w:rFonts w:hint="cs"/>
          <w:rtl/>
        </w:rPr>
        <w:t>ב</w:t>
      </w:r>
      <w:r>
        <w:rPr>
          <w:rFonts w:hint="cs"/>
          <w:rtl/>
        </w:rPr>
        <w:t>ָּ</w:t>
      </w:r>
      <w:r w:rsidRPr="00440AFF">
        <w:rPr>
          <w:rFonts w:hint="cs"/>
          <w:rtl/>
        </w:rPr>
        <w:t>ט</w:t>
      </w:r>
      <w:r>
        <w:rPr>
          <w:rFonts w:hint="cs"/>
          <w:rtl/>
        </w:rPr>
        <w:t>ֵ</w:t>
      </w:r>
      <w:r w:rsidRPr="00440AFF">
        <w:rPr>
          <w:rFonts w:hint="cs"/>
          <w:rtl/>
        </w:rPr>
        <w:t xml:space="preserve">ל </w:t>
      </w:r>
      <w:r w:rsidRPr="00440AFF">
        <w:rPr>
          <w:rtl/>
        </w:rPr>
        <w:t>עדותו למפרע.</w:t>
      </w:r>
      <w:r w:rsidRPr="00440AFF">
        <w:rPr>
          <w:vertAlign w:val="superscript"/>
          <w:rtl/>
        </w:rPr>
        <w:footnoteReference w:id="7"/>
      </w:r>
    </w:p>
    <w:p w14:paraId="65F1995C" w14:textId="7ECEAAE4" w:rsidR="009418DE" w:rsidRDefault="009418DE" w:rsidP="009418DE">
      <w:pPr>
        <w:pStyle w:val="a4"/>
        <w:rPr>
          <w:rtl/>
        </w:rPr>
      </w:pPr>
      <w:r w:rsidRPr="00F952AE">
        <w:rPr>
          <w:rFonts w:hint="cs"/>
          <w:rtl/>
        </w:rPr>
        <w:t>סיעה אחרת מ</w:t>
      </w:r>
      <w:r w:rsidRPr="00F952AE">
        <w:rPr>
          <w:rtl/>
        </w:rPr>
        <w:t xml:space="preserve">האחרונים </w:t>
      </w:r>
      <w:r>
        <w:rPr>
          <w:rFonts w:hint="cs"/>
          <w:rtl/>
        </w:rPr>
        <w:t>אמצה בכל זאת את שיטת</w:t>
      </w:r>
      <w:r w:rsidRPr="00F952AE">
        <w:rPr>
          <w:rtl/>
        </w:rPr>
        <w:t xml:space="preserve"> החוות יאיר </w:t>
      </w:r>
      <w:r w:rsidR="00910886">
        <w:rPr>
          <w:rFonts w:hint="cs"/>
          <w:rtl/>
        </w:rPr>
        <w:t xml:space="preserve">כי </w:t>
      </w:r>
      <w:r w:rsidRPr="00F952AE">
        <w:rPr>
          <w:rtl/>
        </w:rPr>
        <w:t>יש איסור על רשע להעיד</w:t>
      </w:r>
      <w:r>
        <w:rPr>
          <w:rFonts w:hint="cs"/>
          <w:rtl/>
        </w:rPr>
        <w:t>,</w:t>
      </w:r>
      <w:r w:rsidRPr="00F952AE">
        <w:rPr>
          <w:vertAlign w:val="superscript"/>
          <w:rtl/>
        </w:rPr>
        <w:footnoteReference w:id="8"/>
      </w:r>
      <w:r w:rsidRPr="00F952AE">
        <w:rPr>
          <w:rtl/>
        </w:rPr>
        <w:t xml:space="preserve"> </w:t>
      </w:r>
      <w:r>
        <w:rPr>
          <w:rFonts w:hint="cs"/>
          <w:rtl/>
        </w:rPr>
        <w:t>וטענה כי רשע מוחרג מ</w:t>
      </w:r>
      <w:r w:rsidRPr="00F952AE">
        <w:rPr>
          <w:rFonts w:hint="cs"/>
          <w:rtl/>
        </w:rPr>
        <w:t xml:space="preserve">איסור </w:t>
      </w:r>
      <w:r>
        <w:rPr>
          <w:rFonts w:hint="cs"/>
          <w:rtl/>
        </w:rPr>
        <w:t>כבישת עדות</w:t>
      </w:r>
      <w:r w:rsidRPr="00F952AE">
        <w:rPr>
          <w:rtl/>
        </w:rPr>
        <w:t>. הבני יששכר</w:t>
      </w:r>
      <w:r>
        <w:rPr>
          <w:rFonts w:hint="cs"/>
          <w:rtl/>
        </w:rPr>
        <w:t xml:space="preserve"> (דרך פקודיך הקדמה ו, יז)</w:t>
      </w:r>
      <w:r w:rsidRPr="00F952AE">
        <w:rPr>
          <w:rtl/>
        </w:rPr>
        <w:t xml:space="preserve"> </w:t>
      </w:r>
      <w:r>
        <w:rPr>
          <w:rFonts w:hint="cs"/>
          <w:rtl/>
        </w:rPr>
        <w:t xml:space="preserve">אף </w:t>
      </w:r>
      <w:r w:rsidRPr="00F952AE">
        <w:rPr>
          <w:rtl/>
        </w:rPr>
        <w:t>ט</w:t>
      </w:r>
      <w:r>
        <w:rPr>
          <w:rFonts w:hint="cs"/>
          <w:rtl/>
        </w:rPr>
        <w:t>ו</w:t>
      </w:r>
      <w:r w:rsidRPr="00F952AE">
        <w:rPr>
          <w:rtl/>
        </w:rPr>
        <w:t xml:space="preserve">ען שבמידה ויעיד יש בעדותו אבק גזל, </w:t>
      </w:r>
      <w:r>
        <w:rPr>
          <w:rFonts w:hint="cs"/>
          <w:rtl/>
        </w:rPr>
        <w:t xml:space="preserve">מפני </w:t>
      </w:r>
      <w:r w:rsidRPr="00F952AE">
        <w:rPr>
          <w:rtl/>
        </w:rPr>
        <w:t>שמוציא ממון מחברו בחנם.</w:t>
      </w:r>
      <w:r w:rsidRPr="00F952AE">
        <w:rPr>
          <w:vertAlign w:val="superscript"/>
          <w:rtl/>
        </w:rPr>
        <w:footnoteReference w:id="9"/>
      </w:r>
      <w:r w:rsidRPr="00F952AE">
        <w:rPr>
          <w:rtl/>
        </w:rPr>
        <w:t xml:space="preserve"> הרי"מ </w:t>
      </w:r>
      <w:r w:rsidRPr="00F952AE">
        <w:rPr>
          <w:rFonts w:hint="cs"/>
          <w:rtl/>
        </w:rPr>
        <w:t>בחידושיו</w:t>
      </w:r>
      <w:r w:rsidRPr="00F952AE">
        <w:rPr>
          <w:rtl/>
        </w:rPr>
        <w:t xml:space="preserve"> לשו"ע</w:t>
      </w:r>
      <w:r>
        <w:rPr>
          <w:rFonts w:hint="cs"/>
          <w:rtl/>
        </w:rPr>
        <w:t xml:space="preserve"> (כ"ח, ג)</w:t>
      </w:r>
      <w:r w:rsidRPr="00F952AE">
        <w:rPr>
          <w:rtl/>
        </w:rPr>
        <w:t xml:space="preserve"> </w:t>
      </w:r>
      <w:r w:rsidRPr="00F952AE">
        <w:rPr>
          <w:rFonts w:hint="cs"/>
          <w:rtl/>
        </w:rPr>
        <w:t xml:space="preserve">מוסיף </w:t>
      </w:r>
      <w:r>
        <w:rPr>
          <w:rFonts w:hint="cs"/>
          <w:rtl/>
        </w:rPr>
        <w:t xml:space="preserve">שיש </w:t>
      </w:r>
      <w:r w:rsidR="00F97A0A">
        <w:rPr>
          <w:rFonts w:hint="cs"/>
          <w:rtl/>
        </w:rPr>
        <w:t>גם איסור</w:t>
      </w:r>
      <w:r>
        <w:rPr>
          <w:rFonts w:hint="cs"/>
          <w:rtl/>
        </w:rPr>
        <w:t xml:space="preserve"> "לפני עור" ב</w:t>
      </w:r>
      <w:r w:rsidRPr="00F952AE">
        <w:rPr>
          <w:rtl/>
        </w:rPr>
        <w:t>הכשלת בי</w:t>
      </w:r>
      <w:r>
        <w:rPr>
          <w:rFonts w:hint="cs"/>
          <w:rtl/>
        </w:rPr>
        <w:t xml:space="preserve">ת </w:t>
      </w:r>
      <w:r w:rsidRPr="00F952AE">
        <w:rPr>
          <w:rtl/>
        </w:rPr>
        <w:t>הד</w:t>
      </w:r>
      <w:r>
        <w:rPr>
          <w:rFonts w:hint="cs"/>
          <w:rtl/>
        </w:rPr>
        <w:t>ין</w:t>
      </w:r>
      <w:r w:rsidRPr="00F952AE">
        <w:rPr>
          <w:rtl/>
        </w:rPr>
        <w:t xml:space="preserve"> ב</w:t>
      </w:r>
      <w:r>
        <w:rPr>
          <w:rFonts w:hint="cs"/>
          <w:rtl/>
        </w:rPr>
        <w:t>קבלת</w:t>
      </w:r>
      <w:r w:rsidRPr="00F952AE">
        <w:rPr>
          <w:rtl/>
        </w:rPr>
        <w:t xml:space="preserve"> עד רשע.</w:t>
      </w:r>
      <w:r>
        <w:rPr>
          <w:rFonts w:hint="cs"/>
          <w:rtl/>
        </w:rPr>
        <w:t xml:space="preserve"> לפי סיעה זו, קשה עדין הסתירה שהעיר עליה </w:t>
      </w:r>
      <w:r w:rsidRPr="00F952AE">
        <w:rPr>
          <w:rtl/>
        </w:rPr>
        <w:t>החוות יאיר.</w:t>
      </w:r>
    </w:p>
    <w:p w14:paraId="00955590" w14:textId="77777777" w:rsidR="009418DE" w:rsidRDefault="009418DE" w:rsidP="009418DE">
      <w:pPr>
        <w:pStyle w:val="III"/>
        <w:rPr>
          <w:rtl/>
        </w:rPr>
      </w:pPr>
      <w:r>
        <w:rPr>
          <w:rFonts w:hint="cs"/>
          <w:rtl/>
        </w:rPr>
        <w:lastRenderedPageBreak/>
        <w:t>3. ביאור הדין על פי עקרון 'האמת הפרטית'</w:t>
      </w:r>
    </w:p>
    <w:p w14:paraId="7C002171" w14:textId="79720DAB" w:rsidR="009418DE" w:rsidRDefault="00300287" w:rsidP="009418DE">
      <w:pPr>
        <w:pStyle w:val="a4"/>
        <w:rPr>
          <w:rtl/>
        </w:rPr>
      </w:pPr>
      <w:r>
        <w:rPr>
          <w:rFonts w:hint="cs"/>
          <w:rtl/>
        </w:rPr>
        <w:t xml:space="preserve">החלטת </w:t>
      </w:r>
      <w:r w:rsidR="009418DE">
        <w:rPr>
          <w:rFonts w:hint="cs"/>
          <w:rtl/>
        </w:rPr>
        <w:t xml:space="preserve">האדם שלא להעיד </w:t>
      </w:r>
      <w:r w:rsidR="00BE5490">
        <w:rPr>
          <w:rFonts w:hint="cs"/>
          <w:rtl/>
        </w:rPr>
        <w:t>היא</w:t>
      </w:r>
      <w:r w:rsidR="009418DE">
        <w:rPr>
          <w:rFonts w:hint="cs"/>
          <w:rtl/>
        </w:rPr>
        <w:t xml:space="preserve"> ברשותו.</w:t>
      </w:r>
      <w:r w:rsidR="009418DE" w:rsidRPr="00F952AE">
        <w:rPr>
          <w:vertAlign w:val="superscript"/>
          <w:rtl/>
        </w:rPr>
        <w:footnoteReference w:id="10"/>
      </w:r>
      <w:r w:rsidR="009418DE">
        <w:rPr>
          <w:rFonts w:hint="cs"/>
          <w:rtl/>
        </w:rPr>
        <w:t xml:space="preserve"> הספק עולה</w:t>
      </w:r>
      <w:r w:rsidR="00BE5490">
        <w:rPr>
          <w:rFonts w:hint="cs"/>
          <w:rtl/>
        </w:rPr>
        <w:t xml:space="preserve"> אפוא, רק </w:t>
      </w:r>
      <w:r w:rsidR="009418DE">
        <w:rPr>
          <w:rFonts w:hint="cs"/>
          <w:rtl/>
        </w:rPr>
        <w:t>ביחס ל</w:t>
      </w:r>
      <w:r w:rsidR="009418DE" w:rsidRPr="00F952AE">
        <w:rPr>
          <w:rtl/>
        </w:rPr>
        <w:t>תגובת בית הדין. האם בית הדין יראה ברשע</w:t>
      </w:r>
      <w:r w:rsidR="009418DE" w:rsidRPr="00F952AE">
        <w:rPr>
          <w:rFonts w:hint="cs"/>
          <w:rtl/>
        </w:rPr>
        <w:t xml:space="preserve"> זה</w:t>
      </w:r>
      <w:r w:rsidR="009418DE" w:rsidRPr="00F952AE">
        <w:rPr>
          <w:rtl/>
        </w:rPr>
        <w:t xml:space="preserve"> עברי</w:t>
      </w:r>
      <w:r w:rsidR="00AB5CFF">
        <w:rPr>
          <w:rFonts w:hint="cs"/>
          <w:rtl/>
        </w:rPr>
        <w:t>י</w:t>
      </w:r>
      <w:r w:rsidR="009418DE" w:rsidRPr="00F952AE">
        <w:rPr>
          <w:rtl/>
        </w:rPr>
        <w:t xml:space="preserve">ן המסרב להעיד? קשה </w:t>
      </w:r>
      <w:r w:rsidR="009418DE">
        <w:rPr>
          <w:rFonts w:hint="cs"/>
          <w:rtl/>
        </w:rPr>
        <w:t xml:space="preserve">לומר כך, מפני </w:t>
      </w:r>
      <w:r w:rsidR="009418DE" w:rsidRPr="00F952AE">
        <w:rPr>
          <w:rtl/>
        </w:rPr>
        <w:t>ש</w:t>
      </w:r>
      <w:r w:rsidR="009418DE">
        <w:rPr>
          <w:rFonts w:hint="cs"/>
          <w:rtl/>
        </w:rPr>
        <w:t>ה</w:t>
      </w:r>
      <w:r w:rsidR="009418DE" w:rsidRPr="00F952AE">
        <w:rPr>
          <w:rtl/>
        </w:rPr>
        <w:t xml:space="preserve">רשע מנסה לקיים את </w:t>
      </w:r>
      <w:r w:rsidR="009418DE" w:rsidRPr="00F952AE">
        <w:rPr>
          <w:rFonts w:hint="cs"/>
          <w:rtl/>
        </w:rPr>
        <w:t xml:space="preserve">הלכות </w:t>
      </w:r>
      <w:r w:rsidR="009418DE" w:rsidRPr="00F952AE">
        <w:rPr>
          <w:rtl/>
        </w:rPr>
        <w:t>סדרי הדין עצמ</w:t>
      </w:r>
      <w:r w:rsidR="009418DE" w:rsidRPr="00F952AE">
        <w:rPr>
          <w:rFonts w:hint="cs"/>
          <w:rtl/>
        </w:rPr>
        <w:t>ן</w:t>
      </w:r>
      <w:r w:rsidR="009418DE" w:rsidRPr="00F952AE">
        <w:rPr>
          <w:rtl/>
        </w:rPr>
        <w:t>.</w:t>
      </w:r>
    </w:p>
    <w:p w14:paraId="2C0FEBBB" w14:textId="4A964FCB" w:rsidR="009418DE" w:rsidRDefault="009418DE" w:rsidP="009418DE">
      <w:pPr>
        <w:pStyle w:val="a4"/>
        <w:rPr>
          <w:rtl/>
        </w:rPr>
      </w:pPr>
      <w:r w:rsidRPr="00F952AE">
        <w:rPr>
          <w:rtl/>
        </w:rPr>
        <w:t>לפיכך נראה שיש להעדיף דוקא עמדה המקיימת את הכרת בית הדין בחוסר יכולת ה'רשע' להעיד. עמדה זו מניחה אוקסימורון</w:t>
      </w:r>
      <w:r>
        <w:rPr>
          <w:rFonts w:hint="cs"/>
          <w:rtl/>
        </w:rPr>
        <w:t>:</w:t>
      </w:r>
      <w:r w:rsidRPr="00F952AE">
        <w:rPr>
          <w:rtl/>
        </w:rPr>
        <w:t xml:space="preserve"> </w:t>
      </w:r>
      <w:r w:rsidRPr="00F952AE">
        <w:rPr>
          <w:rFonts w:hint="cs"/>
          <w:rtl/>
        </w:rPr>
        <w:t>בי</w:t>
      </w:r>
      <w:r>
        <w:rPr>
          <w:rFonts w:hint="cs"/>
          <w:rtl/>
        </w:rPr>
        <w:t>ת ה</w:t>
      </w:r>
      <w:r w:rsidRPr="00F952AE">
        <w:rPr>
          <w:rFonts w:hint="cs"/>
          <w:rtl/>
        </w:rPr>
        <w:t>ד</w:t>
      </w:r>
      <w:r>
        <w:rPr>
          <w:rFonts w:hint="cs"/>
          <w:rtl/>
        </w:rPr>
        <w:t>ין</w:t>
      </w:r>
      <w:r w:rsidRPr="00F952AE">
        <w:rPr>
          <w:rFonts w:hint="cs"/>
          <w:rtl/>
        </w:rPr>
        <w:t xml:space="preserve"> אינו מכיר ברשעת האדם</w:t>
      </w:r>
      <w:r>
        <w:rPr>
          <w:rFonts w:hint="cs"/>
          <w:rtl/>
        </w:rPr>
        <w:t>,</w:t>
      </w:r>
      <w:r w:rsidRPr="00F952AE">
        <w:rPr>
          <w:rFonts w:hint="cs"/>
          <w:rtl/>
        </w:rPr>
        <w:t xml:space="preserve"> אך </w:t>
      </w:r>
      <w:r>
        <w:rPr>
          <w:rFonts w:hint="cs"/>
          <w:rtl/>
        </w:rPr>
        <w:t xml:space="preserve">מכיר </w:t>
      </w:r>
      <w:r w:rsidRPr="00F952AE">
        <w:rPr>
          <w:rFonts w:hint="cs"/>
          <w:rtl/>
        </w:rPr>
        <w:t>בכך ש</w:t>
      </w:r>
      <w:r w:rsidR="00BE5490">
        <w:rPr>
          <w:rFonts w:hint="cs"/>
          <w:rtl/>
        </w:rPr>
        <w:t xml:space="preserve">הוא </w:t>
      </w:r>
      <w:r w:rsidRPr="00F952AE">
        <w:rPr>
          <w:rFonts w:hint="cs"/>
          <w:rtl/>
        </w:rPr>
        <w:t xml:space="preserve">אינו מעיד בגלל רשעתו. </w:t>
      </w:r>
      <w:r w:rsidRPr="00F952AE">
        <w:rPr>
          <w:rtl/>
        </w:rPr>
        <w:t>נראה שהדרך הפשוטה ביותר להציג</w:t>
      </w:r>
      <w:r w:rsidRPr="00F952AE">
        <w:rPr>
          <w:rFonts w:hint="cs"/>
          <w:rtl/>
        </w:rPr>
        <w:t xml:space="preserve"> את מעמד</w:t>
      </w:r>
      <w:r w:rsidR="00BE5490">
        <w:rPr>
          <w:rFonts w:hint="cs"/>
          <w:rtl/>
        </w:rPr>
        <w:t xml:space="preserve"> העד </w:t>
      </w:r>
      <w:r w:rsidRPr="00F952AE">
        <w:rPr>
          <w:rFonts w:hint="cs"/>
          <w:rtl/>
        </w:rPr>
        <w:t>בבי</w:t>
      </w:r>
      <w:r>
        <w:rPr>
          <w:rFonts w:hint="cs"/>
          <w:rtl/>
        </w:rPr>
        <w:t xml:space="preserve">ת </w:t>
      </w:r>
      <w:r w:rsidR="00BE5490">
        <w:rPr>
          <w:rFonts w:hint="cs"/>
          <w:rtl/>
        </w:rPr>
        <w:t>ה</w:t>
      </w:r>
      <w:r w:rsidRPr="00F952AE">
        <w:rPr>
          <w:rFonts w:hint="cs"/>
          <w:rtl/>
        </w:rPr>
        <w:t>ד</w:t>
      </w:r>
      <w:r>
        <w:rPr>
          <w:rFonts w:hint="cs"/>
          <w:rtl/>
        </w:rPr>
        <w:t>ין</w:t>
      </w:r>
      <w:r w:rsidRPr="00F952AE">
        <w:rPr>
          <w:rtl/>
        </w:rPr>
        <w:t xml:space="preserve"> ה</w:t>
      </w:r>
      <w:r>
        <w:rPr>
          <w:rFonts w:hint="cs"/>
          <w:rtl/>
        </w:rPr>
        <w:t>י</w:t>
      </w:r>
      <w:r w:rsidRPr="00F952AE">
        <w:rPr>
          <w:rtl/>
        </w:rPr>
        <w:t>א שבית הדין מכירים בעמידתו העצמאית</w:t>
      </w:r>
      <w:r w:rsidRPr="00F952AE">
        <w:rPr>
          <w:rFonts w:hint="cs"/>
          <w:rtl/>
        </w:rPr>
        <w:t>,</w:t>
      </w:r>
      <w:r w:rsidRPr="00F952AE">
        <w:rPr>
          <w:rtl/>
        </w:rPr>
        <w:t xml:space="preserve"> ב'אמת הפרטית' של</w:t>
      </w:r>
      <w:r w:rsidR="00AB5CFF">
        <w:rPr>
          <w:rFonts w:hint="cs"/>
          <w:rtl/>
        </w:rPr>
        <w:t>ו;</w:t>
      </w:r>
      <w:r w:rsidRPr="00F952AE">
        <w:rPr>
          <w:rtl/>
        </w:rPr>
        <w:t xml:space="preserve"> </w:t>
      </w:r>
      <w:r w:rsidR="00AB5CFF">
        <w:rPr>
          <w:rFonts w:hint="cs"/>
          <w:rtl/>
        </w:rPr>
        <w:t>ו</w:t>
      </w:r>
      <w:r w:rsidRPr="00F952AE">
        <w:rPr>
          <w:rtl/>
        </w:rPr>
        <w:t>למרות חוסר יכולת</w:t>
      </w:r>
      <w:r w:rsidRPr="00F952AE">
        <w:rPr>
          <w:rFonts w:hint="cs"/>
          <w:rtl/>
        </w:rPr>
        <w:t xml:space="preserve">ם להתיחס אליה </w:t>
      </w:r>
      <w:r>
        <w:rPr>
          <w:rFonts w:hint="cs"/>
          <w:rtl/>
        </w:rPr>
        <w:t xml:space="preserve">מפורשות – </w:t>
      </w:r>
      <w:r w:rsidRPr="00F952AE">
        <w:rPr>
          <w:rtl/>
        </w:rPr>
        <w:t xml:space="preserve">היא </w:t>
      </w:r>
      <w:r>
        <w:rPr>
          <w:rFonts w:hint="cs"/>
          <w:rtl/>
        </w:rPr>
        <w:t xml:space="preserve">מהווה </w:t>
      </w:r>
      <w:r w:rsidRPr="00F952AE">
        <w:rPr>
          <w:rtl/>
        </w:rPr>
        <w:t>שיקול לגיטימי בסדרי הדין.</w:t>
      </w:r>
      <w:r w:rsidRPr="00F952AE">
        <w:rPr>
          <w:vertAlign w:val="superscript"/>
          <w:rtl/>
        </w:rPr>
        <w:footnoteReference w:id="11"/>
      </w:r>
      <w:r w:rsidRPr="00F952AE">
        <w:rPr>
          <w:rFonts w:hint="cs"/>
          <w:rtl/>
        </w:rPr>
        <w:t xml:space="preserve"> </w:t>
      </w:r>
      <w:r w:rsidRPr="00F952AE">
        <w:rPr>
          <w:rtl/>
        </w:rPr>
        <w:t xml:space="preserve">נראה שבהגדרת האיסור הנ"ל </w:t>
      </w:r>
      <w:r>
        <w:rPr>
          <w:rFonts w:hint="cs"/>
          <w:rtl/>
        </w:rPr>
        <w:t xml:space="preserve">טמונה הנחה חשובה, </w:t>
      </w:r>
      <w:r w:rsidR="00E3404C">
        <w:rPr>
          <w:rFonts w:hint="cs"/>
          <w:rtl/>
        </w:rPr>
        <w:t xml:space="preserve">שמשמעותה תתבהר </w:t>
      </w:r>
      <w:r w:rsidRPr="00F952AE">
        <w:rPr>
          <w:rtl/>
        </w:rPr>
        <w:t>בהמשך.</w:t>
      </w:r>
      <w:r>
        <w:rPr>
          <w:rStyle w:val="af"/>
          <w:rtl/>
        </w:rPr>
        <w:footnoteReference w:id="12"/>
      </w:r>
    </w:p>
    <w:p w14:paraId="79D337BA" w14:textId="77777777" w:rsidR="009418DE" w:rsidRDefault="009418DE" w:rsidP="009418DE">
      <w:pPr>
        <w:pStyle w:val="II"/>
        <w:rPr>
          <w:rtl/>
        </w:rPr>
      </w:pPr>
      <w:r>
        <w:rPr>
          <w:rFonts w:hint="cs"/>
          <w:rtl/>
        </w:rPr>
        <w:lastRenderedPageBreak/>
        <w:t>ג</w:t>
      </w:r>
      <w:r w:rsidRPr="002B3F47">
        <w:rPr>
          <w:rFonts w:hint="cs"/>
          <w:rtl/>
        </w:rPr>
        <w:t xml:space="preserve">. </w:t>
      </w:r>
      <w:r w:rsidRPr="00DB4911">
        <w:rPr>
          <w:rtl/>
        </w:rPr>
        <w:t>שבועה הפוסלת לעדות כנגד ע</w:t>
      </w:r>
      <w:r w:rsidRPr="00DB4911">
        <w:rPr>
          <w:rFonts w:hint="cs"/>
          <w:rtl/>
        </w:rPr>
        <w:t>ד אחד</w:t>
      </w:r>
    </w:p>
    <w:p w14:paraId="370DCFC2" w14:textId="77777777" w:rsidR="009418DE" w:rsidRPr="00AB47CE" w:rsidRDefault="009418DE" w:rsidP="009418DE">
      <w:pPr>
        <w:pStyle w:val="III"/>
        <w:rPr>
          <w:rtl/>
        </w:rPr>
      </w:pPr>
      <w:r>
        <w:rPr>
          <w:rFonts w:hint="cs"/>
          <w:rtl/>
        </w:rPr>
        <w:t>1. שיטת רבנו יקר</w:t>
      </w:r>
    </w:p>
    <w:p w14:paraId="27E8229D" w14:textId="77777777" w:rsidR="009418DE" w:rsidRPr="00F952AE" w:rsidRDefault="009418DE" w:rsidP="009418DE">
      <w:pPr>
        <w:pStyle w:val="a4"/>
        <w:rPr>
          <w:rtl/>
        </w:rPr>
      </w:pPr>
      <w:r w:rsidRPr="00F952AE">
        <w:rPr>
          <w:rtl/>
        </w:rPr>
        <w:t>הטור מביא את חידושו של רבנו יקר לגבי פסול הנשבע כנגד עד אחד:</w:t>
      </w:r>
    </w:p>
    <w:p w14:paraId="0F84B269" w14:textId="77777777" w:rsidR="009418DE" w:rsidRPr="00F952AE" w:rsidRDefault="009418DE" w:rsidP="009418DE">
      <w:pPr>
        <w:pStyle w:val="11"/>
        <w:rPr>
          <w:rtl/>
        </w:rPr>
      </w:pPr>
      <w:r w:rsidRPr="00F952AE">
        <w:rPr>
          <w:rtl/>
        </w:rPr>
        <w:t>כתב ה"ר יקר הנשבע להכחיש העד העד ואותו שנשבע לו מצטרפין להעיד עליו לפוסלו דלא חשיב כנוגע בדבר שכבר נשבע לו ונפטר ממנו</w:t>
      </w:r>
      <w:r>
        <w:rPr>
          <w:rFonts w:hint="cs"/>
          <w:rtl/>
        </w:rPr>
        <w:t>.</w:t>
      </w:r>
      <w:r>
        <w:rPr>
          <w:rtl/>
        </w:rPr>
        <w:tab/>
      </w:r>
      <w:r>
        <w:rPr>
          <w:rFonts w:hint="cs"/>
          <w:rtl/>
        </w:rPr>
        <w:t>(טור ל"ד, לח)</w:t>
      </w:r>
      <w:r w:rsidRPr="00F952AE">
        <w:rPr>
          <w:vertAlign w:val="superscript"/>
          <w:rtl/>
        </w:rPr>
        <w:footnoteReference w:id="13"/>
      </w:r>
    </w:p>
    <w:p w14:paraId="70BD23A8" w14:textId="5EEA0FAE" w:rsidR="009418DE" w:rsidRPr="00F952AE" w:rsidRDefault="009418DE" w:rsidP="009418DE">
      <w:pPr>
        <w:pStyle w:val="a4"/>
        <w:rPr>
          <w:rtl/>
        </w:rPr>
      </w:pPr>
      <w:r>
        <w:rPr>
          <w:rFonts w:hint="cs"/>
          <w:rtl/>
        </w:rPr>
        <w:t xml:space="preserve">עד המסייע לתובע </w:t>
      </w:r>
      <w:r w:rsidR="00CE54B4">
        <w:rPr>
          <w:rFonts w:hint="cs"/>
          <w:rtl/>
        </w:rPr>
        <w:t xml:space="preserve">את </w:t>
      </w:r>
      <w:r>
        <w:rPr>
          <w:rFonts w:hint="cs"/>
          <w:rtl/>
        </w:rPr>
        <w:t>חברו ממון –</w:t>
      </w:r>
      <w:r w:rsidRPr="00F952AE">
        <w:rPr>
          <w:rtl/>
        </w:rPr>
        <w:t xml:space="preserve"> מחייב </w:t>
      </w:r>
      <w:r>
        <w:rPr>
          <w:rFonts w:hint="cs"/>
          <w:rtl/>
        </w:rPr>
        <w:t xml:space="preserve">את הנתבע </w:t>
      </w:r>
      <w:r w:rsidRPr="00F952AE">
        <w:rPr>
          <w:rtl/>
        </w:rPr>
        <w:t xml:space="preserve">בשבועה </w:t>
      </w:r>
      <w:r>
        <w:rPr>
          <w:rFonts w:hint="cs"/>
          <w:rtl/>
        </w:rPr>
        <w:t>(שבועות מ.)</w:t>
      </w:r>
      <w:r w:rsidRPr="00F952AE">
        <w:rPr>
          <w:rtl/>
        </w:rPr>
        <w:t>. אדם ה</w:t>
      </w:r>
      <w:r w:rsidRPr="00F952AE">
        <w:rPr>
          <w:rFonts w:hint="cs"/>
          <w:rtl/>
        </w:rPr>
        <w:t>חשוד</w:t>
      </w:r>
      <w:r w:rsidRPr="00F952AE">
        <w:rPr>
          <w:rtl/>
        </w:rPr>
        <w:t xml:space="preserve"> על השבועה </w:t>
      </w:r>
      <w:r w:rsidRPr="00F952AE">
        <w:rPr>
          <w:rFonts w:hint="cs"/>
          <w:rtl/>
        </w:rPr>
        <w:t>(</w:t>
      </w:r>
      <w:r w:rsidRPr="00F952AE">
        <w:rPr>
          <w:rtl/>
        </w:rPr>
        <w:t>שנשבע לשקר</w:t>
      </w:r>
      <w:r w:rsidRPr="00F952AE">
        <w:rPr>
          <w:rFonts w:hint="cs"/>
          <w:rtl/>
        </w:rPr>
        <w:t xml:space="preserve"> בעבר)</w:t>
      </w:r>
      <w:r>
        <w:rPr>
          <w:rFonts w:hint="cs"/>
          <w:rtl/>
        </w:rPr>
        <w:t xml:space="preserve"> –</w:t>
      </w:r>
      <w:r w:rsidRPr="00F952AE">
        <w:rPr>
          <w:rtl/>
        </w:rPr>
        <w:t xml:space="preserve"> פס</w:t>
      </w:r>
      <w:r>
        <w:rPr>
          <w:rFonts w:hint="cs"/>
          <w:rtl/>
        </w:rPr>
        <w:t>ו</w:t>
      </w:r>
      <w:r w:rsidRPr="00F952AE">
        <w:rPr>
          <w:rtl/>
        </w:rPr>
        <w:t>ל לעדות</w:t>
      </w:r>
      <w:r>
        <w:rPr>
          <w:rFonts w:hint="cs"/>
          <w:rtl/>
        </w:rPr>
        <w:t xml:space="preserve"> (שו"ע ל"ד, ה)</w:t>
      </w:r>
      <w:r w:rsidRPr="00F952AE">
        <w:rPr>
          <w:rFonts w:hint="cs"/>
          <w:rtl/>
        </w:rPr>
        <w:t>. בעקבות דינים אל</w:t>
      </w:r>
      <w:r>
        <w:rPr>
          <w:rFonts w:hint="cs"/>
          <w:rtl/>
        </w:rPr>
        <w:t>ו</w:t>
      </w:r>
      <w:r w:rsidRPr="00F952AE">
        <w:rPr>
          <w:rFonts w:hint="cs"/>
          <w:rtl/>
        </w:rPr>
        <w:t xml:space="preserve"> ה</w:t>
      </w:r>
      <w:r>
        <w:rPr>
          <w:rFonts w:hint="cs"/>
          <w:rtl/>
        </w:rPr>
        <w:t>ס</w:t>
      </w:r>
      <w:r w:rsidRPr="00F952AE">
        <w:rPr>
          <w:rFonts w:hint="cs"/>
          <w:rtl/>
        </w:rPr>
        <w:t>י</w:t>
      </w:r>
      <w:r>
        <w:rPr>
          <w:rFonts w:hint="cs"/>
          <w:rtl/>
        </w:rPr>
        <w:t>ק</w:t>
      </w:r>
      <w:r w:rsidRPr="00F952AE">
        <w:rPr>
          <w:rFonts w:hint="cs"/>
          <w:rtl/>
        </w:rPr>
        <w:t xml:space="preserve"> ר' יקר ש</w:t>
      </w:r>
      <w:r>
        <w:rPr>
          <w:rFonts w:hint="cs"/>
          <w:rtl/>
        </w:rPr>
        <w:t>התובע</w:t>
      </w:r>
      <w:r w:rsidRPr="00F952AE">
        <w:rPr>
          <w:rFonts w:hint="cs"/>
          <w:rtl/>
        </w:rPr>
        <w:t xml:space="preserve"> והעד </w:t>
      </w:r>
      <w:r>
        <w:rPr>
          <w:rFonts w:hint="cs"/>
          <w:rtl/>
        </w:rPr>
        <w:t xml:space="preserve">המסייעו יכולים </w:t>
      </w:r>
      <w:r w:rsidRPr="00F952AE">
        <w:rPr>
          <w:rFonts w:hint="cs"/>
          <w:rtl/>
        </w:rPr>
        <w:t xml:space="preserve">להעיד </w:t>
      </w:r>
      <w:r>
        <w:rPr>
          <w:rFonts w:hint="cs"/>
          <w:rtl/>
        </w:rPr>
        <w:t xml:space="preserve">על הנתבע שנשבע לשקר (בתביעה זו), וכך </w:t>
      </w:r>
      <w:r w:rsidRPr="00F952AE">
        <w:rPr>
          <w:rFonts w:hint="cs"/>
          <w:rtl/>
        </w:rPr>
        <w:t xml:space="preserve">לפסול </w:t>
      </w:r>
      <w:r>
        <w:rPr>
          <w:rFonts w:hint="cs"/>
          <w:rtl/>
        </w:rPr>
        <w:t xml:space="preserve">אותו </w:t>
      </w:r>
      <w:r w:rsidRPr="00F952AE">
        <w:rPr>
          <w:rFonts w:hint="cs"/>
          <w:rtl/>
        </w:rPr>
        <w:t xml:space="preserve">לעדות. </w:t>
      </w:r>
      <w:r>
        <w:rPr>
          <w:rFonts w:hint="cs"/>
          <w:rtl/>
        </w:rPr>
        <w:t>זאת מפני שהתובע אינו נוגע בעדותו לאחר שהפסיד בתביעתו</w:t>
      </w:r>
      <w:r w:rsidRPr="00F952AE">
        <w:rPr>
          <w:rFonts w:hint="cs"/>
          <w:rtl/>
        </w:rPr>
        <w:t>.</w:t>
      </w:r>
    </w:p>
    <w:p w14:paraId="230DE91B" w14:textId="5C014834" w:rsidR="009418DE" w:rsidRPr="00F952AE" w:rsidRDefault="009418DE" w:rsidP="009418DE">
      <w:pPr>
        <w:pStyle w:val="a4"/>
        <w:rPr>
          <w:rtl/>
        </w:rPr>
      </w:pPr>
      <w:r w:rsidRPr="00F952AE">
        <w:rPr>
          <w:rtl/>
        </w:rPr>
        <w:lastRenderedPageBreak/>
        <w:t>עמד</w:t>
      </w:r>
      <w:r>
        <w:rPr>
          <w:rFonts w:hint="cs"/>
          <w:rtl/>
        </w:rPr>
        <w:t>ת</w:t>
      </w:r>
      <w:r w:rsidRPr="00F952AE">
        <w:rPr>
          <w:rtl/>
        </w:rPr>
        <w:t xml:space="preserve"> רבנו יקר מובאת </w:t>
      </w:r>
      <w:r w:rsidRPr="00F952AE">
        <w:rPr>
          <w:rFonts w:hint="cs"/>
          <w:rtl/>
        </w:rPr>
        <w:t>בראשוני אשכנז</w:t>
      </w:r>
      <w:r>
        <w:rPr>
          <w:rFonts w:hint="cs"/>
          <w:rtl/>
        </w:rPr>
        <w:t>.</w:t>
      </w:r>
      <w:r w:rsidRPr="00F952AE">
        <w:rPr>
          <w:vertAlign w:val="superscript"/>
          <w:rtl/>
        </w:rPr>
        <w:footnoteReference w:id="14"/>
      </w:r>
      <w:r w:rsidRPr="00F952AE">
        <w:rPr>
          <w:rtl/>
        </w:rPr>
        <w:t xml:space="preserve"> ר' יקר טוען בפשטות</w:t>
      </w:r>
      <w:r w:rsidR="002B5B46">
        <w:rPr>
          <w:rFonts w:hint="cs"/>
          <w:rtl/>
        </w:rPr>
        <w:t>,</w:t>
      </w:r>
      <w:r w:rsidRPr="00F952AE">
        <w:rPr>
          <w:rtl/>
        </w:rPr>
        <w:t xml:space="preserve"> שהשבועה אינה </w:t>
      </w:r>
      <w:r>
        <w:rPr>
          <w:rFonts w:hint="cs"/>
          <w:rtl/>
        </w:rPr>
        <w:t xml:space="preserve">מגבירה את </w:t>
      </w:r>
      <w:r w:rsidRPr="00F952AE">
        <w:rPr>
          <w:rtl/>
        </w:rPr>
        <w:t>אמינות הנתבע</w:t>
      </w:r>
      <w:r w:rsidRPr="00F952AE">
        <w:rPr>
          <w:rFonts w:hint="cs"/>
          <w:rtl/>
        </w:rPr>
        <w:t xml:space="preserve"> </w:t>
      </w:r>
      <w:r>
        <w:rPr>
          <w:rFonts w:hint="cs"/>
          <w:rtl/>
        </w:rPr>
        <w:t xml:space="preserve">בטענתו </w:t>
      </w:r>
      <w:r w:rsidR="002B5B46">
        <w:rPr>
          <w:rFonts w:hint="cs"/>
          <w:rtl/>
        </w:rPr>
        <w:t>(</w:t>
      </w:r>
      <w:r w:rsidRPr="00F952AE">
        <w:rPr>
          <w:rFonts w:hint="cs"/>
          <w:rtl/>
        </w:rPr>
        <w:t xml:space="preserve">למרות </w:t>
      </w:r>
      <w:r w:rsidR="00AB5CFF">
        <w:rPr>
          <w:rFonts w:hint="cs"/>
          <w:rtl/>
        </w:rPr>
        <w:t>התקבלותה</w:t>
      </w:r>
      <w:r w:rsidR="002B5B46">
        <w:rPr>
          <w:rFonts w:hint="cs"/>
          <w:rtl/>
        </w:rPr>
        <w:t>)</w:t>
      </w:r>
      <w:r w:rsidRPr="00F952AE">
        <w:rPr>
          <w:rtl/>
        </w:rPr>
        <w:t xml:space="preserve">, </w:t>
      </w:r>
      <w:r>
        <w:rPr>
          <w:rFonts w:hint="cs"/>
          <w:rtl/>
        </w:rPr>
        <w:t xml:space="preserve">ועל כן היא נתפשת כשקרית, </w:t>
      </w:r>
      <w:r w:rsidRPr="00F952AE">
        <w:rPr>
          <w:rtl/>
        </w:rPr>
        <w:t>וממילא לאחר שנשבע ונפטר עומדים כנגד</w:t>
      </w:r>
      <w:r>
        <w:rPr>
          <w:rFonts w:hint="cs"/>
          <w:rtl/>
        </w:rPr>
        <w:t>ו</w:t>
      </w:r>
      <w:r w:rsidRPr="00F952AE">
        <w:rPr>
          <w:rtl/>
        </w:rPr>
        <w:t xml:space="preserve"> שני עדים שאין להם נגיעה כלפיו</w:t>
      </w:r>
      <w:r w:rsidRPr="00F952AE">
        <w:rPr>
          <w:rFonts w:hint="cs"/>
          <w:rtl/>
        </w:rPr>
        <w:t>,</w:t>
      </w:r>
      <w:r w:rsidRPr="00F952AE">
        <w:rPr>
          <w:rtl/>
        </w:rPr>
        <w:t xml:space="preserve"> וביכלתם לפוסלו.</w:t>
      </w:r>
      <w:r w:rsidRPr="00F952AE">
        <w:rPr>
          <w:vertAlign w:val="superscript"/>
          <w:rtl/>
        </w:rPr>
        <w:footnoteReference w:id="15"/>
      </w:r>
      <w:r w:rsidRPr="00F952AE">
        <w:rPr>
          <w:rtl/>
        </w:rPr>
        <w:t xml:space="preserve"> </w:t>
      </w:r>
    </w:p>
    <w:p w14:paraId="67B47B0F" w14:textId="77777777" w:rsidR="009418DE" w:rsidRDefault="009418DE" w:rsidP="009418DE">
      <w:pPr>
        <w:pStyle w:val="III"/>
        <w:rPr>
          <w:rtl/>
        </w:rPr>
      </w:pPr>
      <w:r>
        <w:rPr>
          <w:rFonts w:hint="cs"/>
          <w:rtl/>
        </w:rPr>
        <w:t>2. בקורת הרשב"א על שיטת רבנו יקר</w:t>
      </w:r>
    </w:p>
    <w:p w14:paraId="11E1EEE1" w14:textId="548E228C" w:rsidR="009418DE" w:rsidRPr="00F952AE" w:rsidRDefault="009418DE" w:rsidP="009418DE">
      <w:pPr>
        <w:pStyle w:val="a4"/>
        <w:rPr>
          <w:rtl/>
        </w:rPr>
      </w:pPr>
      <w:r w:rsidRPr="00F952AE">
        <w:rPr>
          <w:rtl/>
        </w:rPr>
        <w:t>הרשב"א</w:t>
      </w:r>
      <w:r>
        <w:rPr>
          <w:rFonts w:hint="cs"/>
          <w:rtl/>
        </w:rPr>
        <w:t xml:space="preserve"> נשאל על שיטת ר' יקר.</w:t>
      </w:r>
      <w:r w:rsidRPr="00F952AE">
        <w:rPr>
          <w:vertAlign w:val="superscript"/>
          <w:rtl/>
        </w:rPr>
        <w:footnoteReference w:id="16"/>
      </w:r>
      <w:r w:rsidRPr="00F952AE">
        <w:rPr>
          <w:rtl/>
        </w:rPr>
        <w:t xml:space="preserve"> </w:t>
      </w:r>
      <w:r w:rsidRPr="004148D5">
        <w:rPr>
          <w:rtl/>
        </w:rPr>
        <w:t xml:space="preserve">השואל רצה לברר האם הדין </w:t>
      </w:r>
      <w:r>
        <w:rPr>
          <w:rFonts w:hint="cs"/>
          <w:rtl/>
        </w:rPr>
        <w:t>הנ"ל</w:t>
      </w:r>
      <w:r w:rsidRPr="004148D5">
        <w:rPr>
          <w:rtl/>
        </w:rPr>
        <w:t xml:space="preserve"> אמ</w:t>
      </w:r>
      <w:r>
        <w:rPr>
          <w:rFonts w:hint="cs"/>
          <w:rtl/>
        </w:rPr>
        <w:t>ו</w:t>
      </w:r>
      <w:r w:rsidRPr="004148D5">
        <w:rPr>
          <w:rtl/>
        </w:rPr>
        <w:t xml:space="preserve">ר גם </w:t>
      </w:r>
      <w:r>
        <w:rPr>
          <w:rFonts w:hint="cs"/>
          <w:rtl/>
        </w:rPr>
        <w:t>כ</w:t>
      </w:r>
      <w:r w:rsidRPr="004148D5">
        <w:rPr>
          <w:rtl/>
        </w:rPr>
        <w:t xml:space="preserve">ששני בעלי דין </w:t>
      </w:r>
      <w:r w:rsidRPr="004148D5">
        <w:rPr>
          <w:rFonts w:hint="cs"/>
          <w:rtl/>
        </w:rPr>
        <w:t xml:space="preserve">שונים </w:t>
      </w:r>
      <w:r w:rsidRPr="004148D5">
        <w:rPr>
          <w:rtl/>
        </w:rPr>
        <w:t xml:space="preserve">יבואו להעיד שנשבע להם </w:t>
      </w:r>
      <w:r w:rsidRPr="004148D5">
        <w:rPr>
          <w:rFonts w:hint="cs"/>
          <w:rtl/>
        </w:rPr>
        <w:t>לשקר</w:t>
      </w:r>
      <w:r>
        <w:rPr>
          <w:rFonts w:hint="cs"/>
          <w:rtl/>
        </w:rPr>
        <w:t>;</w:t>
      </w:r>
      <w:r>
        <w:rPr>
          <w:rStyle w:val="af"/>
          <w:rtl/>
        </w:rPr>
        <w:footnoteReference w:id="17"/>
      </w:r>
      <w:r w:rsidRPr="004148D5">
        <w:rPr>
          <w:rtl/>
        </w:rPr>
        <w:t xml:space="preserve"> </w:t>
      </w:r>
      <w:r>
        <w:rPr>
          <w:rFonts w:hint="cs"/>
          <w:rtl/>
        </w:rPr>
        <w:t>ו</w:t>
      </w:r>
      <w:r w:rsidRPr="004148D5">
        <w:rPr>
          <w:rtl/>
        </w:rPr>
        <w:t xml:space="preserve">הרמ"ה </w:t>
      </w:r>
      <w:r>
        <w:rPr>
          <w:rFonts w:hint="cs"/>
          <w:rtl/>
        </w:rPr>
        <w:t xml:space="preserve">המובא בשאלה </w:t>
      </w:r>
      <w:r w:rsidRPr="004148D5">
        <w:rPr>
          <w:rtl/>
        </w:rPr>
        <w:t>הכריע שדין זה תקף דוקא ב</w:t>
      </w:r>
      <w:r>
        <w:rPr>
          <w:rFonts w:hint="cs"/>
          <w:rtl/>
        </w:rPr>
        <w:t>בעל דין ו</w:t>
      </w:r>
      <w:r w:rsidRPr="004148D5">
        <w:rPr>
          <w:rtl/>
        </w:rPr>
        <w:t xml:space="preserve">עד </w:t>
      </w:r>
      <w:r>
        <w:rPr>
          <w:rFonts w:hint="cs"/>
          <w:rtl/>
        </w:rPr>
        <w:t>המסייעו</w:t>
      </w:r>
      <w:r w:rsidRPr="004148D5">
        <w:rPr>
          <w:rtl/>
        </w:rPr>
        <w:t xml:space="preserve">. </w:t>
      </w:r>
      <w:r>
        <w:rPr>
          <w:rFonts w:hint="cs"/>
          <w:rtl/>
        </w:rPr>
        <w:t xml:space="preserve">הרשב"א </w:t>
      </w:r>
      <w:r w:rsidRPr="00F952AE">
        <w:rPr>
          <w:rtl/>
        </w:rPr>
        <w:t>י</w:t>
      </w:r>
      <w:r>
        <w:rPr>
          <w:rFonts w:hint="cs"/>
          <w:rtl/>
        </w:rPr>
        <w:t>ו</w:t>
      </w:r>
      <w:r w:rsidRPr="00F952AE">
        <w:rPr>
          <w:rtl/>
        </w:rPr>
        <w:t>צא חוצץ נגד</w:t>
      </w:r>
      <w:r>
        <w:rPr>
          <w:rFonts w:hint="cs"/>
          <w:rtl/>
        </w:rPr>
        <w:t xml:space="preserve"> </w:t>
      </w:r>
      <w:r w:rsidR="00A92903">
        <w:rPr>
          <w:rFonts w:hint="cs"/>
          <w:rtl/>
        </w:rPr>
        <w:t xml:space="preserve">עמדתו </w:t>
      </w:r>
      <w:r>
        <w:rPr>
          <w:rFonts w:hint="cs"/>
          <w:rtl/>
        </w:rPr>
        <w:t>העקרונית של ר' יקר</w:t>
      </w:r>
      <w:r w:rsidRPr="00F952AE">
        <w:rPr>
          <w:rtl/>
        </w:rPr>
        <w:t>:</w:t>
      </w:r>
      <w:r w:rsidRPr="00F952AE">
        <w:rPr>
          <w:vertAlign w:val="superscript"/>
          <w:rtl/>
        </w:rPr>
        <w:footnoteReference w:id="18"/>
      </w:r>
    </w:p>
    <w:p w14:paraId="2395EDF4" w14:textId="77777777" w:rsidR="009418DE" w:rsidRDefault="009418DE" w:rsidP="009418DE">
      <w:pPr>
        <w:pStyle w:val="11"/>
        <w:rPr>
          <w:rtl/>
        </w:rPr>
      </w:pPr>
      <w:r w:rsidRPr="00F952AE">
        <w:rPr>
          <w:rtl/>
        </w:rPr>
        <w:t>משום דקשיא לן דאם איתא</w:t>
      </w:r>
      <w:r>
        <w:rPr>
          <w:rFonts w:hint="cs"/>
          <w:rtl/>
        </w:rPr>
        <w:t xml:space="preserve"> –</w:t>
      </w:r>
      <w:r w:rsidRPr="00F952AE">
        <w:rPr>
          <w:rtl/>
        </w:rPr>
        <w:t xml:space="preserve"> כל שנשבע על פי עד אחד נעשה חשוד ופסול...</w:t>
      </w:r>
    </w:p>
    <w:p w14:paraId="49D676AB" w14:textId="3625E6D1" w:rsidR="009418DE" w:rsidRPr="00F952AE" w:rsidRDefault="009418DE" w:rsidP="009418DE">
      <w:pPr>
        <w:pStyle w:val="11"/>
        <w:rPr>
          <w:rtl/>
        </w:rPr>
      </w:pPr>
      <w:r w:rsidRPr="00F952AE">
        <w:rPr>
          <w:rtl/>
        </w:rPr>
        <w:t>וא"כ לא הנחת בן לאברהם אבינו כשר לעדות</w:t>
      </w:r>
      <w:r w:rsidRPr="00F952AE">
        <w:rPr>
          <w:rFonts w:hint="cs"/>
          <w:rtl/>
        </w:rPr>
        <w:t>,</w:t>
      </w:r>
      <w:r w:rsidRPr="00F952AE">
        <w:rPr>
          <w:rtl/>
        </w:rPr>
        <w:t xml:space="preserve"> והתורה האמינתו ופטרתו בשבועה או בתשלומי שבועתו</w:t>
      </w:r>
      <w:r w:rsidRPr="00F952AE">
        <w:rPr>
          <w:rFonts w:hint="cs"/>
          <w:rtl/>
        </w:rPr>
        <w:t>,</w:t>
      </w:r>
      <w:r w:rsidRPr="00F952AE">
        <w:rPr>
          <w:rtl/>
        </w:rPr>
        <w:t xml:space="preserve"> עד שאמר רב ולקח בעליו שבועתו ושוב לא ישלם. ואף על גב דלא משכנינן נפשין אדרב</w:t>
      </w:r>
      <w:r w:rsidRPr="00F952AE">
        <w:rPr>
          <w:rFonts w:hint="cs"/>
          <w:rtl/>
        </w:rPr>
        <w:t>,</w:t>
      </w:r>
      <w:r w:rsidRPr="00F952AE">
        <w:rPr>
          <w:rtl/>
        </w:rPr>
        <w:t xml:space="preserve"> מכל מקום לא ניקום ונפסליה. וכי אמרה תורה והאמינתך בדינר ופסלתך לעדות, אתמהה</w:t>
      </w:r>
      <w:r w:rsidRPr="00F952AE">
        <w:rPr>
          <w:rFonts w:hint="cs"/>
          <w:rtl/>
        </w:rPr>
        <w:t>!</w:t>
      </w:r>
      <w:r w:rsidRPr="00F952AE">
        <w:rPr>
          <w:rtl/>
        </w:rPr>
        <w:t xml:space="preserve"> ועוד אם אתה אומר כן מי שהשביע חבירו פעם אחת אסור הוא לעולם למסור לו שום שבועה</w:t>
      </w:r>
      <w:r>
        <w:rPr>
          <w:rFonts w:hint="cs"/>
          <w:rtl/>
        </w:rPr>
        <w:t>.</w:t>
      </w:r>
      <w:r>
        <w:rPr>
          <w:rtl/>
        </w:rPr>
        <w:tab/>
      </w:r>
      <w:r>
        <w:rPr>
          <w:rFonts w:hint="cs"/>
          <w:rtl/>
        </w:rPr>
        <w:t>(שו"ת הרשב"א המיוחסות לרמב"ן קט)</w:t>
      </w:r>
      <w:r w:rsidRPr="00F952AE">
        <w:rPr>
          <w:vertAlign w:val="superscript"/>
          <w:rtl/>
        </w:rPr>
        <w:footnoteReference w:id="19"/>
      </w:r>
    </w:p>
    <w:p w14:paraId="43934D78" w14:textId="7A2A5647" w:rsidR="009418DE" w:rsidRPr="00F952AE" w:rsidRDefault="009418DE" w:rsidP="009418DE">
      <w:pPr>
        <w:pStyle w:val="a4"/>
        <w:rPr>
          <w:rtl/>
        </w:rPr>
      </w:pPr>
      <w:r w:rsidRPr="00F952AE">
        <w:rPr>
          <w:rtl/>
        </w:rPr>
        <w:t xml:space="preserve">הרשב"א </w:t>
      </w:r>
      <w:r>
        <w:rPr>
          <w:rFonts w:hint="cs"/>
          <w:rtl/>
        </w:rPr>
        <w:t xml:space="preserve">מבקר את </w:t>
      </w:r>
      <w:r w:rsidRPr="00F952AE">
        <w:rPr>
          <w:rFonts w:hint="cs"/>
          <w:rtl/>
        </w:rPr>
        <w:t>ר' יקר</w:t>
      </w:r>
      <w:r w:rsidRPr="00F952AE">
        <w:rPr>
          <w:rtl/>
        </w:rPr>
        <w:t xml:space="preserve"> </w:t>
      </w:r>
      <w:r>
        <w:rPr>
          <w:rFonts w:hint="cs"/>
          <w:rtl/>
        </w:rPr>
        <w:t>משני נימוקים</w:t>
      </w:r>
      <w:r w:rsidRPr="00F952AE">
        <w:rPr>
          <w:rtl/>
        </w:rPr>
        <w:t xml:space="preserve">: </w:t>
      </w:r>
      <w:r>
        <w:rPr>
          <w:rFonts w:hint="cs"/>
          <w:rtl/>
        </w:rPr>
        <w:t>הן מצד ה</w:t>
      </w:r>
      <w:r w:rsidRPr="00F952AE">
        <w:rPr>
          <w:rFonts w:hint="cs"/>
          <w:rtl/>
        </w:rPr>
        <w:t>אבסורד</w:t>
      </w:r>
      <w:r>
        <w:rPr>
          <w:rFonts w:hint="cs"/>
          <w:rtl/>
        </w:rPr>
        <w:t>, הן מצד תחושה שזה</w:t>
      </w:r>
      <w:r w:rsidR="00A92903">
        <w:rPr>
          <w:rFonts w:hint="cs"/>
          <w:rtl/>
        </w:rPr>
        <w:t>ו</w:t>
      </w:r>
      <w:r>
        <w:rPr>
          <w:rFonts w:hint="cs"/>
          <w:rtl/>
        </w:rPr>
        <w:t xml:space="preserve"> דין לא צודק</w:t>
      </w:r>
      <w:r w:rsidRPr="00F952AE">
        <w:rPr>
          <w:rtl/>
        </w:rPr>
        <w:t>.</w:t>
      </w:r>
      <w:r>
        <w:rPr>
          <w:rFonts w:hint="cs"/>
          <w:rtl/>
        </w:rPr>
        <w:t xml:space="preserve"> </w:t>
      </w:r>
      <w:r w:rsidRPr="00F952AE">
        <w:rPr>
          <w:rtl/>
        </w:rPr>
        <w:t>דבריו של הרשב"א נכוחים עד כדי שבמחשבה ראשונה עמדת ר' יקר כלל אינה מובנת</w:t>
      </w:r>
      <w:r>
        <w:rPr>
          <w:rFonts w:hint="cs"/>
          <w:rtl/>
        </w:rPr>
        <w:t>.</w:t>
      </w:r>
      <w:r w:rsidRPr="00F952AE">
        <w:rPr>
          <w:rtl/>
        </w:rPr>
        <w:t xml:space="preserve"> אין זה סביר שאבסורד כה חריף יהיה הדין הפשוט בהלכה.</w:t>
      </w:r>
    </w:p>
    <w:p w14:paraId="050FDC26" w14:textId="458B3DA4" w:rsidR="009418DE" w:rsidRPr="00F952AE" w:rsidRDefault="009418DE" w:rsidP="009418DE">
      <w:pPr>
        <w:pStyle w:val="a4"/>
        <w:rPr>
          <w:rtl/>
        </w:rPr>
      </w:pPr>
      <w:r>
        <w:rPr>
          <w:rFonts w:hint="cs"/>
          <w:rtl/>
        </w:rPr>
        <w:lastRenderedPageBreak/>
        <w:t>ה</w:t>
      </w:r>
      <w:r w:rsidRPr="00F952AE">
        <w:rPr>
          <w:rtl/>
        </w:rPr>
        <w:t>קושי מחריף שבעתים</w:t>
      </w:r>
      <w:r>
        <w:rPr>
          <w:rFonts w:hint="cs"/>
          <w:rtl/>
        </w:rPr>
        <w:t xml:space="preserve"> לאור פסק ההלכה.</w:t>
      </w:r>
      <w:r w:rsidRPr="00F952AE">
        <w:rPr>
          <w:rtl/>
        </w:rPr>
        <w:t xml:space="preserve"> רוב פרשני השולחן ערוך הסתפקו בהבאת דברי הרשב"א ור' יקר זה לצד זה</w:t>
      </w:r>
      <w:r>
        <w:rPr>
          <w:rFonts w:hint="cs"/>
          <w:rtl/>
        </w:rPr>
        <w:t>;</w:t>
      </w:r>
      <w:r w:rsidRPr="00F952AE">
        <w:rPr>
          <w:rtl/>
        </w:rPr>
        <w:t xml:space="preserve"> חלקם ללא נקיטת עמדה מפורשת</w:t>
      </w:r>
      <w:r w:rsidRPr="00F952AE">
        <w:rPr>
          <w:rFonts w:hint="cs"/>
          <w:rtl/>
        </w:rPr>
        <w:t>,</w:t>
      </w:r>
      <w:r w:rsidRPr="00F952AE">
        <w:rPr>
          <w:vertAlign w:val="superscript"/>
          <w:rtl/>
        </w:rPr>
        <w:footnoteReference w:id="20"/>
      </w:r>
      <w:r w:rsidRPr="00F952AE">
        <w:rPr>
          <w:rtl/>
        </w:rPr>
        <w:t xml:space="preserve"> ואלה שפסקו לטובת ר' יקר לא </w:t>
      </w:r>
      <w:r w:rsidR="00A92903">
        <w:rPr>
          <w:rFonts w:hint="cs"/>
          <w:rtl/>
        </w:rPr>
        <w:t xml:space="preserve">ראו </w:t>
      </w:r>
      <w:r w:rsidRPr="00F952AE">
        <w:rPr>
          <w:rtl/>
        </w:rPr>
        <w:t>צורך לנמק את עמדתו</w:t>
      </w:r>
      <w:r w:rsidRPr="00F952AE">
        <w:rPr>
          <w:rFonts w:hint="cs"/>
          <w:rtl/>
        </w:rPr>
        <w:t xml:space="preserve">. </w:t>
      </w:r>
      <w:r w:rsidRPr="00F952AE">
        <w:rPr>
          <w:rtl/>
        </w:rPr>
        <w:t>הבית יוסף</w:t>
      </w:r>
      <w:r w:rsidRPr="00F952AE">
        <w:rPr>
          <w:rFonts w:hint="cs"/>
          <w:rtl/>
        </w:rPr>
        <w:t>,</w:t>
      </w:r>
      <w:r w:rsidRPr="00F952AE">
        <w:rPr>
          <w:rtl/>
        </w:rPr>
        <w:t xml:space="preserve"> למשל</w:t>
      </w:r>
      <w:r w:rsidRPr="00F952AE">
        <w:rPr>
          <w:rFonts w:hint="cs"/>
          <w:rtl/>
        </w:rPr>
        <w:t>,</w:t>
      </w:r>
      <w:r w:rsidRPr="00F952AE">
        <w:rPr>
          <w:rtl/>
        </w:rPr>
        <w:t xml:space="preserve"> מביא את דברי הרשב"א </w:t>
      </w:r>
      <w:r w:rsidRPr="00F952AE">
        <w:rPr>
          <w:rFonts w:hint="cs"/>
          <w:rtl/>
        </w:rPr>
        <w:t>בלי שום הער</w:t>
      </w:r>
      <w:r>
        <w:rPr>
          <w:rFonts w:hint="cs"/>
          <w:rtl/>
        </w:rPr>
        <w:t>כה</w:t>
      </w:r>
      <w:r w:rsidRPr="00F952AE">
        <w:rPr>
          <w:rFonts w:hint="cs"/>
          <w:rtl/>
        </w:rPr>
        <w:t xml:space="preserve"> או חיווי דעה, ולכן</w:t>
      </w:r>
      <w:r w:rsidRPr="00F952AE">
        <w:rPr>
          <w:rtl/>
        </w:rPr>
        <w:t xml:space="preserve"> </w:t>
      </w:r>
      <w:r w:rsidRPr="00F952AE">
        <w:rPr>
          <w:rFonts w:hint="cs"/>
          <w:rtl/>
        </w:rPr>
        <w:t>היו ש</w:t>
      </w:r>
      <w:r w:rsidRPr="00F952AE">
        <w:rPr>
          <w:rtl/>
        </w:rPr>
        <w:t>הבינו שהשו</w:t>
      </w:r>
      <w:r w:rsidR="00FD2069">
        <w:rPr>
          <w:rFonts w:hint="cs"/>
          <w:rtl/>
        </w:rPr>
        <w:t xml:space="preserve">לחן </w:t>
      </w:r>
      <w:r w:rsidRPr="00F952AE">
        <w:rPr>
          <w:rtl/>
        </w:rPr>
        <w:t>ע</w:t>
      </w:r>
      <w:r w:rsidR="00FD2069">
        <w:rPr>
          <w:rFonts w:hint="cs"/>
          <w:rtl/>
        </w:rPr>
        <w:t>רוך</w:t>
      </w:r>
      <w:r w:rsidRPr="00F952AE">
        <w:rPr>
          <w:rtl/>
        </w:rPr>
        <w:t xml:space="preserve"> פסק למסקנה כר' יקר.</w:t>
      </w:r>
      <w:r w:rsidRPr="00F952AE">
        <w:rPr>
          <w:vertAlign w:val="superscript"/>
          <w:rtl/>
        </w:rPr>
        <w:footnoteReference w:id="21"/>
      </w:r>
    </w:p>
    <w:p w14:paraId="4C7D5254" w14:textId="77777777" w:rsidR="009418DE" w:rsidRDefault="009418DE" w:rsidP="009418DE">
      <w:pPr>
        <w:pStyle w:val="III"/>
        <w:rPr>
          <w:rtl/>
        </w:rPr>
      </w:pPr>
      <w:r>
        <w:rPr>
          <w:rFonts w:hint="cs"/>
          <w:rtl/>
        </w:rPr>
        <w:t>3. ההצדקה הפורמלית לשיטת רבנו יקר</w:t>
      </w:r>
    </w:p>
    <w:p w14:paraId="7ECC4704" w14:textId="6BCA67C0" w:rsidR="009418DE" w:rsidRPr="00F952AE" w:rsidRDefault="009418DE" w:rsidP="009418DE">
      <w:pPr>
        <w:pStyle w:val="a4"/>
        <w:rPr>
          <w:rtl/>
        </w:rPr>
      </w:pPr>
      <w:r w:rsidRPr="00F952AE">
        <w:rPr>
          <w:rtl/>
        </w:rPr>
        <w:t>דינו של ר' יקר מובא לרוב כדוגמ</w:t>
      </w:r>
      <w:r>
        <w:rPr>
          <w:rFonts w:hint="cs"/>
          <w:rtl/>
        </w:rPr>
        <w:t>א</w:t>
      </w:r>
      <w:r w:rsidRPr="00F952AE">
        <w:rPr>
          <w:rtl/>
        </w:rPr>
        <w:t xml:space="preserve"> לביטוי </w:t>
      </w:r>
      <w:r w:rsidRPr="00F952AE">
        <w:rPr>
          <w:rFonts w:hint="cs"/>
          <w:rtl/>
        </w:rPr>
        <w:t>ש</w:t>
      </w:r>
      <w:r w:rsidRPr="00F952AE">
        <w:rPr>
          <w:rtl/>
        </w:rPr>
        <w:t>ל</w:t>
      </w:r>
      <w:r w:rsidRPr="00F952AE">
        <w:rPr>
          <w:rFonts w:hint="cs"/>
          <w:rtl/>
        </w:rPr>
        <w:t xml:space="preserve"> ה</w:t>
      </w:r>
      <w:r w:rsidRPr="00F952AE">
        <w:rPr>
          <w:rtl/>
        </w:rPr>
        <w:t>חקירה האם שבועה פ</w:t>
      </w:r>
      <w:r>
        <w:rPr>
          <w:rFonts w:hint="cs"/>
          <w:rtl/>
        </w:rPr>
        <w:t>ו</w:t>
      </w:r>
      <w:r w:rsidRPr="00F952AE">
        <w:rPr>
          <w:rtl/>
        </w:rPr>
        <w:t>טר</w:t>
      </w:r>
      <w:r>
        <w:rPr>
          <w:rFonts w:hint="cs"/>
          <w:rtl/>
        </w:rPr>
        <w:t>ת</w:t>
      </w:r>
      <w:r w:rsidRPr="00F952AE">
        <w:rPr>
          <w:rFonts w:hint="cs"/>
          <w:rtl/>
        </w:rPr>
        <w:t xml:space="preserve"> מתשלום</w:t>
      </w:r>
      <w:r w:rsidRPr="00F952AE">
        <w:rPr>
          <w:rtl/>
        </w:rPr>
        <w:t xml:space="preserve"> מחמת נאמנות</w:t>
      </w:r>
      <w:r>
        <w:rPr>
          <w:rFonts w:hint="cs"/>
          <w:rtl/>
        </w:rPr>
        <w:t xml:space="preserve"> בטענה</w:t>
      </w:r>
      <w:r w:rsidRPr="00F952AE">
        <w:rPr>
          <w:rtl/>
        </w:rPr>
        <w:t>, או הגעת הדיון למבוי סתום (פטור מחוסר ראיות).</w:t>
      </w:r>
      <w:r w:rsidRPr="00F952AE">
        <w:rPr>
          <w:vertAlign w:val="superscript"/>
          <w:rtl/>
        </w:rPr>
        <w:footnoteReference w:id="22"/>
      </w:r>
      <w:r w:rsidRPr="00F952AE">
        <w:rPr>
          <w:rtl/>
        </w:rPr>
        <w:t xml:space="preserve"> </w:t>
      </w:r>
      <w:r w:rsidR="00A92903">
        <w:rPr>
          <w:rFonts w:hint="cs"/>
          <w:rtl/>
        </w:rPr>
        <w:t xml:space="preserve">אין </w:t>
      </w:r>
      <w:r w:rsidRPr="00F952AE">
        <w:rPr>
          <w:rFonts w:hint="cs"/>
          <w:rtl/>
        </w:rPr>
        <w:t>הצגה</w:t>
      </w:r>
      <w:r w:rsidRPr="00F952AE">
        <w:rPr>
          <w:rtl/>
        </w:rPr>
        <w:t xml:space="preserve"> למדנית זו פ</w:t>
      </w:r>
      <w:r>
        <w:rPr>
          <w:rFonts w:hint="cs"/>
          <w:rtl/>
        </w:rPr>
        <w:t>ו</w:t>
      </w:r>
      <w:r w:rsidRPr="00F952AE">
        <w:rPr>
          <w:rtl/>
        </w:rPr>
        <w:t>תר</w:t>
      </w:r>
      <w:r>
        <w:rPr>
          <w:rFonts w:hint="cs"/>
          <w:rtl/>
        </w:rPr>
        <w:t>ת</w:t>
      </w:r>
      <w:r w:rsidRPr="00F952AE">
        <w:rPr>
          <w:rtl/>
        </w:rPr>
        <w:t xml:space="preserve"> את הבעיה התשתיתית בשיטת ר' יקר לאור האבסורד המשפטי שתואר</w:t>
      </w:r>
      <w:r w:rsidRPr="00F952AE">
        <w:rPr>
          <w:rFonts w:hint="cs"/>
          <w:rtl/>
        </w:rPr>
        <w:t>,</w:t>
      </w:r>
      <w:r w:rsidRPr="00F952AE">
        <w:rPr>
          <w:rtl/>
        </w:rPr>
        <w:t xml:space="preserve"> אך נראה ששימוש בחקירה זו יקרב אותנו להצעת הסבר לשיטת ר' יקר.</w:t>
      </w:r>
    </w:p>
    <w:p w14:paraId="7DCD50DF" w14:textId="787AB4CB" w:rsidR="009418DE" w:rsidRPr="00F952AE" w:rsidRDefault="009418DE" w:rsidP="009418DE">
      <w:pPr>
        <w:pStyle w:val="a4"/>
        <w:rPr>
          <w:rtl/>
        </w:rPr>
      </w:pPr>
      <w:r w:rsidRPr="00F952AE">
        <w:rPr>
          <w:rtl/>
        </w:rPr>
        <w:t xml:space="preserve">נראה ששיטת ר' יקר אכן מבוססת על ההנחה </w:t>
      </w:r>
      <w:r>
        <w:rPr>
          <w:rFonts w:hint="cs"/>
          <w:rtl/>
        </w:rPr>
        <w:t xml:space="preserve">שאין בכח עד אחד להוציא ממון, אך לא ניתן לפטור את הנתבע בלא כלום כיון שיש רגלים לטענת התובע. על כן, </w:t>
      </w:r>
      <w:r w:rsidRPr="00F952AE">
        <w:rPr>
          <w:rtl/>
        </w:rPr>
        <w:t>הנתבע חייב לאזן טענתו אל מול התובע</w:t>
      </w:r>
      <w:r w:rsidRPr="00F952AE">
        <w:rPr>
          <w:rFonts w:hint="cs"/>
          <w:rtl/>
        </w:rPr>
        <w:t>,</w:t>
      </w:r>
      <w:r w:rsidRPr="00F952AE">
        <w:rPr>
          <w:rtl/>
        </w:rPr>
        <w:t xml:space="preserve"> </w:t>
      </w:r>
      <w:r w:rsidRPr="00F952AE">
        <w:rPr>
          <w:rFonts w:hint="cs"/>
          <w:rtl/>
        </w:rPr>
        <w:t>ו</w:t>
      </w:r>
      <w:r w:rsidRPr="00F952AE">
        <w:rPr>
          <w:rtl/>
        </w:rPr>
        <w:t>בכח</w:t>
      </w:r>
      <w:r w:rsidRPr="00F952AE">
        <w:rPr>
          <w:rFonts w:hint="cs"/>
          <w:rtl/>
        </w:rPr>
        <w:t>ו</w:t>
      </w:r>
      <w:r w:rsidRPr="00F952AE">
        <w:rPr>
          <w:rtl/>
        </w:rPr>
        <w:t xml:space="preserve"> </w:t>
      </w:r>
      <w:r w:rsidRPr="00F952AE">
        <w:rPr>
          <w:rFonts w:hint="cs"/>
          <w:rtl/>
        </w:rPr>
        <w:t xml:space="preserve">לעשות זאת </w:t>
      </w:r>
      <w:r w:rsidRPr="00F952AE">
        <w:rPr>
          <w:rtl/>
        </w:rPr>
        <w:t xml:space="preserve">על ידי שבועה. </w:t>
      </w:r>
      <w:r>
        <w:rPr>
          <w:rFonts w:hint="cs"/>
          <w:rtl/>
        </w:rPr>
        <w:t xml:space="preserve">השבועה אינה מבטלת את עדות העד, אלא מיצבת </w:t>
      </w:r>
      <w:r w:rsidRPr="00F952AE">
        <w:rPr>
          <w:rtl/>
        </w:rPr>
        <w:t xml:space="preserve">את מאזן הטענות בין הצדדים. לאחר גמר הדין, אין </w:t>
      </w:r>
      <w:r>
        <w:rPr>
          <w:rFonts w:hint="cs"/>
          <w:rtl/>
        </w:rPr>
        <w:t>ה</w:t>
      </w:r>
      <w:r w:rsidRPr="00F952AE">
        <w:rPr>
          <w:rtl/>
        </w:rPr>
        <w:t xml:space="preserve">תובע </w:t>
      </w:r>
      <w:r>
        <w:rPr>
          <w:rFonts w:hint="cs"/>
          <w:rtl/>
        </w:rPr>
        <w:t xml:space="preserve">נוגע </w:t>
      </w:r>
      <w:r w:rsidRPr="00F952AE">
        <w:rPr>
          <w:rtl/>
        </w:rPr>
        <w:t xml:space="preserve">בנדון כיון </w:t>
      </w:r>
      <w:r w:rsidRPr="00F952AE">
        <w:rPr>
          <w:rFonts w:hint="cs"/>
          <w:rtl/>
        </w:rPr>
        <w:t xml:space="preserve">שנגמרה תביעתו, </w:t>
      </w:r>
      <w:r>
        <w:rPr>
          <w:rFonts w:hint="cs"/>
          <w:rtl/>
        </w:rPr>
        <w:t>ו</w:t>
      </w:r>
      <w:r w:rsidRPr="00F952AE">
        <w:rPr>
          <w:rtl/>
        </w:rPr>
        <w:t xml:space="preserve">כך יכולים העד והתובע להעיד שהנתבע נשבע לשקר. </w:t>
      </w:r>
      <w:r>
        <w:rPr>
          <w:rFonts w:hint="cs"/>
          <w:rtl/>
        </w:rPr>
        <w:t xml:space="preserve">כך ניתן </w:t>
      </w:r>
      <w:r>
        <w:rPr>
          <w:rFonts w:hint="cs"/>
          <w:rtl/>
        </w:rPr>
        <w:lastRenderedPageBreak/>
        <w:t xml:space="preserve">להצדיק את שיטת ר' יקר באופן </w:t>
      </w:r>
      <w:r w:rsidRPr="00F952AE">
        <w:rPr>
          <w:rtl/>
        </w:rPr>
        <w:t>פורמלי</w:t>
      </w:r>
      <w:r>
        <w:rPr>
          <w:rFonts w:hint="cs"/>
          <w:rtl/>
        </w:rPr>
        <w:t>,</w:t>
      </w:r>
      <w:r w:rsidRPr="00F952AE">
        <w:rPr>
          <w:rtl/>
        </w:rPr>
        <w:t xml:space="preserve"> </w:t>
      </w:r>
      <w:r>
        <w:rPr>
          <w:rFonts w:hint="cs"/>
          <w:rtl/>
        </w:rPr>
        <w:t xml:space="preserve">ולדחות </w:t>
      </w:r>
      <w:r w:rsidRPr="00F952AE">
        <w:rPr>
          <w:rFonts w:hint="cs"/>
          <w:rtl/>
        </w:rPr>
        <w:t xml:space="preserve">את הבקורת הראשונה </w:t>
      </w:r>
      <w:r>
        <w:rPr>
          <w:rFonts w:hint="cs"/>
          <w:rtl/>
        </w:rPr>
        <w:t xml:space="preserve">של </w:t>
      </w:r>
      <w:r w:rsidRPr="00F952AE">
        <w:rPr>
          <w:rFonts w:hint="cs"/>
          <w:rtl/>
        </w:rPr>
        <w:t>הרשב"א</w:t>
      </w:r>
      <w:r>
        <w:rPr>
          <w:rFonts w:hint="cs"/>
          <w:rtl/>
        </w:rPr>
        <w:t xml:space="preserve"> עליו, אך הסבר זה עדין אינו מסביר את ההגיון לנקוט בשיטה זו</w:t>
      </w:r>
      <w:r w:rsidRPr="00F952AE">
        <w:rPr>
          <w:rtl/>
        </w:rPr>
        <w:t>.</w:t>
      </w:r>
    </w:p>
    <w:p w14:paraId="48A474EB" w14:textId="25ABBBF1" w:rsidR="009418DE" w:rsidRPr="00F952AE" w:rsidRDefault="009418DE" w:rsidP="009418DE">
      <w:pPr>
        <w:pStyle w:val="a4"/>
        <w:rPr>
          <w:rtl/>
        </w:rPr>
      </w:pPr>
      <w:r w:rsidRPr="009A4BCA">
        <w:rPr>
          <w:rFonts w:hint="cs"/>
          <w:rtl/>
        </w:rPr>
        <w:t xml:space="preserve">בדרך כלל, כדי לענות על שאלת המוטיבציה ביצירת מערכת, אין להסביר את ההגיון בשיטה </w:t>
      </w:r>
      <w:r w:rsidRPr="009A4BCA">
        <w:rPr>
          <w:rtl/>
        </w:rPr>
        <w:t>מתוך הדינים עצמם</w:t>
      </w:r>
      <w:r>
        <w:rPr>
          <w:rFonts w:hint="cs"/>
          <w:rtl/>
        </w:rPr>
        <w:t>;</w:t>
      </w:r>
      <w:r w:rsidRPr="009A4BCA">
        <w:rPr>
          <w:rtl/>
        </w:rPr>
        <w:t xml:space="preserve"> </w:t>
      </w:r>
      <w:r w:rsidRPr="009A4BCA">
        <w:rPr>
          <w:rFonts w:hint="cs"/>
          <w:rtl/>
        </w:rPr>
        <w:t>תשובות כ</w:t>
      </w:r>
      <w:r w:rsidRPr="009A4BCA">
        <w:rPr>
          <w:rtl/>
        </w:rPr>
        <w:t xml:space="preserve">אלו מועדות </w:t>
      </w:r>
      <w:r w:rsidRPr="009A4BCA">
        <w:rPr>
          <w:rFonts w:hint="cs"/>
          <w:rtl/>
        </w:rPr>
        <w:t xml:space="preserve">לרוב </w:t>
      </w:r>
      <w:r w:rsidRPr="009A4BCA">
        <w:rPr>
          <w:rtl/>
        </w:rPr>
        <w:t>למעגליות ו</w:t>
      </w:r>
      <w:r w:rsidRPr="009A4BCA">
        <w:rPr>
          <w:rFonts w:hint="cs"/>
          <w:rtl/>
        </w:rPr>
        <w:t>ל</w:t>
      </w:r>
      <w:r w:rsidRPr="009A4BCA">
        <w:rPr>
          <w:rtl/>
        </w:rPr>
        <w:t xml:space="preserve">חוסר יכולת </w:t>
      </w:r>
      <w:r w:rsidR="00F50EC6">
        <w:rPr>
          <w:rFonts w:hint="cs"/>
          <w:rtl/>
        </w:rPr>
        <w:t xml:space="preserve">למצוא </w:t>
      </w:r>
      <w:r w:rsidRPr="009A4BCA">
        <w:rPr>
          <w:rtl/>
        </w:rPr>
        <w:t>תשובה מספקת.</w:t>
      </w:r>
      <w:r w:rsidRPr="009A4BCA">
        <w:rPr>
          <w:rFonts w:hint="cs"/>
          <w:rtl/>
        </w:rPr>
        <w:t xml:space="preserve"> אולם, </w:t>
      </w:r>
      <w:r w:rsidRPr="009A4BCA">
        <w:rPr>
          <w:rtl/>
        </w:rPr>
        <w:t xml:space="preserve">במקרה זה נראה שאין מנוס מהתעסקות בשאלה זו, </w:t>
      </w:r>
      <w:r w:rsidRPr="009A4BCA">
        <w:rPr>
          <w:rFonts w:hint="cs"/>
          <w:rtl/>
        </w:rPr>
        <w:t>משום שהנדון הוא</w:t>
      </w:r>
      <w:r w:rsidRPr="009A4BCA">
        <w:rPr>
          <w:rtl/>
        </w:rPr>
        <w:t xml:space="preserve"> עמדה פרשנית</w:t>
      </w:r>
      <w:r>
        <w:rPr>
          <w:rFonts w:hint="cs"/>
          <w:rtl/>
        </w:rPr>
        <w:t xml:space="preserve">, וממילא היא מבוססת על </w:t>
      </w:r>
      <w:r w:rsidRPr="009A4BCA">
        <w:rPr>
          <w:rFonts w:hint="cs"/>
          <w:rtl/>
        </w:rPr>
        <w:t>הנחה ביחס לדינים עצמם</w:t>
      </w:r>
      <w:r>
        <w:rPr>
          <w:rFonts w:hint="cs"/>
          <w:rtl/>
        </w:rPr>
        <w:t xml:space="preserve"> –</w:t>
      </w:r>
      <w:r w:rsidRPr="009A4BCA">
        <w:rPr>
          <w:rFonts w:hint="cs"/>
          <w:rtl/>
        </w:rPr>
        <w:t xml:space="preserve"> ו</w:t>
      </w:r>
      <w:r>
        <w:rPr>
          <w:rFonts w:hint="cs"/>
          <w:rtl/>
        </w:rPr>
        <w:t xml:space="preserve">יש להסביר </w:t>
      </w:r>
      <w:r w:rsidRPr="009A4BCA">
        <w:rPr>
          <w:rFonts w:hint="cs"/>
          <w:rtl/>
        </w:rPr>
        <w:t>הנחה זו</w:t>
      </w:r>
      <w:r w:rsidRPr="009A4BCA">
        <w:rPr>
          <w:rtl/>
        </w:rPr>
        <w:t>.</w:t>
      </w:r>
      <w:r w:rsidRPr="00F952AE">
        <w:rPr>
          <w:rtl/>
        </w:rPr>
        <w:t xml:space="preserve"> </w:t>
      </w:r>
      <w:r>
        <w:rPr>
          <w:rFonts w:hint="cs"/>
          <w:rtl/>
        </w:rPr>
        <w:t xml:space="preserve">אפילו </w:t>
      </w:r>
      <w:r w:rsidRPr="00F952AE">
        <w:rPr>
          <w:rtl/>
        </w:rPr>
        <w:t xml:space="preserve">ר' יקר הגיע למסקנתו מתוך חיבור </w:t>
      </w:r>
      <w:r w:rsidRPr="00F952AE">
        <w:rPr>
          <w:rFonts w:hint="cs"/>
          <w:rtl/>
        </w:rPr>
        <w:t>מתמטי</w:t>
      </w:r>
      <w:r w:rsidRPr="00F952AE">
        <w:rPr>
          <w:rtl/>
        </w:rPr>
        <w:t xml:space="preserve"> בין שני דינים, ואין </w:t>
      </w:r>
      <w:r>
        <w:rPr>
          <w:rFonts w:hint="cs"/>
          <w:rtl/>
        </w:rPr>
        <w:t xml:space="preserve">מאחוריה </w:t>
      </w:r>
      <w:r w:rsidRPr="00F952AE">
        <w:rPr>
          <w:rtl/>
        </w:rPr>
        <w:t>שום סבר</w:t>
      </w:r>
      <w:r>
        <w:rPr>
          <w:rFonts w:hint="cs"/>
          <w:rtl/>
        </w:rPr>
        <w:t>א</w:t>
      </w:r>
      <w:r w:rsidRPr="00F952AE">
        <w:rPr>
          <w:rtl/>
        </w:rPr>
        <w:t xml:space="preserve"> או הנחה על תפקיד ותפקוד בית הדין</w:t>
      </w:r>
      <w:r>
        <w:rPr>
          <w:rFonts w:hint="cs"/>
          <w:rtl/>
        </w:rPr>
        <w:t xml:space="preserve"> –</w:t>
      </w:r>
      <w:r w:rsidRPr="00F952AE">
        <w:rPr>
          <w:rtl/>
        </w:rPr>
        <w:t xml:space="preserve"> שאר הפרשנים לאורך הדורות לא </w:t>
      </w:r>
      <w:r w:rsidRPr="00F952AE">
        <w:rPr>
          <w:rFonts w:hint="cs"/>
          <w:rtl/>
        </w:rPr>
        <w:t xml:space="preserve">היו צריכים </w:t>
      </w:r>
      <w:r w:rsidRPr="00F952AE">
        <w:rPr>
          <w:rtl/>
        </w:rPr>
        <w:t xml:space="preserve">לדבוק בעמדתו. </w:t>
      </w:r>
      <w:r>
        <w:rPr>
          <w:rFonts w:hint="cs"/>
          <w:rtl/>
        </w:rPr>
        <w:t>על כן</w:t>
      </w:r>
      <w:r w:rsidR="00F50EC6">
        <w:rPr>
          <w:rFonts w:hint="cs"/>
          <w:rtl/>
        </w:rPr>
        <w:t>,</w:t>
      </w:r>
      <w:r>
        <w:rPr>
          <w:rFonts w:hint="cs"/>
          <w:rtl/>
        </w:rPr>
        <w:t xml:space="preserve"> </w:t>
      </w:r>
      <w:r w:rsidRPr="00F952AE">
        <w:rPr>
          <w:rtl/>
        </w:rPr>
        <w:t>שומה עלינו למצוא הגיון המנחה שיטה זו</w:t>
      </w:r>
      <w:r>
        <w:rPr>
          <w:rFonts w:hint="cs"/>
          <w:rtl/>
        </w:rPr>
        <w:t>.</w:t>
      </w:r>
      <w:r w:rsidRPr="00F952AE">
        <w:rPr>
          <w:rtl/>
        </w:rPr>
        <w:t xml:space="preserve"> גם אם </w:t>
      </w:r>
      <w:r w:rsidRPr="00F952AE">
        <w:rPr>
          <w:rFonts w:hint="cs"/>
          <w:rtl/>
        </w:rPr>
        <w:t>הראשונים ו</w:t>
      </w:r>
      <w:r>
        <w:rPr>
          <w:rFonts w:hint="cs"/>
          <w:rtl/>
        </w:rPr>
        <w:t xml:space="preserve">נושאי הכלים של </w:t>
      </w:r>
      <w:r w:rsidRPr="00F952AE">
        <w:rPr>
          <w:rtl/>
        </w:rPr>
        <w:t>הש</w:t>
      </w:r>
      <w:r w:rsidR="00FD2069">
        <w:rPr>
          <w:rFonts w:hint="cs"/>
          <w:rtl/>
        </w:rPr>
        <w:t>ו</w:t>
      </w:r>
      <w:r>
        <w:rPr>
          <w:rFonts w:hint="cs"/>
          <w:rtl/>
        </w:rPr>
        <w:t xml:space="preserve">לחן </w:t>
      </w:r>
      <w:r w:rsidRPr="00F952AE">
        <w:rPr>
          <w:rtl/>
        </w:rPr>
        <w:t>ע</w:t>
      </w:r>
      <w:r>
        <w:rPr>
          <w:rFonts w:hint="cs"/>
          <w:rtl/>
        </w:rPr>
        <w:t>רוך</w:t>
      </w:r>
      <w:r w:rsidRPr="00F952AE">
        <w:rPr>
          <w:rtl/>
        </w:rPr>
        <w:t xml:space="preserve"> </w:t>
      </w:r>
      <w:r>
        <w:rPr>
          <w:rFonts w:hint="cs"/>
          <w:rtl/>
        </w:rPr>
        <w:t xml:space="preserve">לא נסחו </w:t>
      </w:r>
      <w:r w:rsidRPr="00F952AE">
        <w:rPr>
          <w:rtl/>
        </w:rPr>
        <w:t xml:space="preserve">שאלה זו, ודאי </w:t>
      </w:r>
      <w:r w:rsidRPr="00F952AE">
        <w:rPr>
          <w:rFonts w:hint="cs"/>
          <w:rtl/>
        </w:rPr>
        <w:t xml:space="preserve">עמד </w:t>
      </w:r>
      <w:r w:rsidRPr="00F952AE">
        <w:rPr>
          <w:rtl/>
        </w:rPr>
        <w:t xml:space="preserve">בפניהם </w:t>
      </w:r>
      <w:r w:rsidRPr="00F952AE">
        <w:rPr>
          <w:rFonts w:hint="cs"/>
          <w:rtl/>
        </w:rPr>
        <w:t xml:space="preserve">הגיון </w:t>
      </w:r>
      <w:r>
        <w:rPr>
          <w:rFonts w:hint="cs"/>
          <w:rtl/>
        </w:rPr>
        <w:t>ש</w:t>
      </w:r>
      <w:r w:rsidRPr="00F952AE">
        <w:rPr>
          <w:rtl/>
        </w:rPr>
        <w:t>בו הם היו מצדיקים את דרכי הפעולה של בית הדין.</w:t>
      </w:r>
    </w:p>
    <w:p w14:paraId="68264997" w14:textId="77777777" w:rsidR="009418DE" w:rsidRDefault="009418DE" w:rsidP="009418DE">
      <w:pPr>
        <w:pStyle w:val="III"/>
        <w:rPr>
          <w:rtl/>
        </w:rPr>
      </w:pPr>
      <w:r>
        <w:rPr>
          <w:rFonts w:hint="cs"/>
          <w:rtl/>
        </w:rPr>
        <w:t>4. ההגיון בשיטת רבנו יקר</w:t>
      </w:r>
    </w:p>
    <w:p w14:paraId="1FE2071D" w14:textId="5EF16A61" w:rsidR="009418DE" w:rsidRDefault="009418DE" w:rsidP="009418DE">
      <w:pPr>
        <w:pStyle w:val="a4"/>
        <w:rPr>
          <w:rtl/>
        </w:rPr>
      </w:pPr>
      <w:r w:rsidRPr="00F952AE">
        <w:rPr>
          <w:rtl/>
        </w:rPr>
        <w:t>נראה שהנימוק ל</w:t>
      </w:r>
      <w:r>
        <w:rPr>
          <w:rFonts w:hint="cs"/>
          <w:rtl/>
        </w:rPr>
        <w:t>חיוב</w:t>
      </w:r>
      <w:r w:rsidRPr="00F952AE">
        <w:rPr>
          <w:rtl/>
        </w:rPr>
        <w:t xml:space="preserve"> השבועה כמענה </w:t>
      </w:r>
      <w:r w:rsidRPr="00F952AE">
        <w:rPr>
          <w:rFonts w:hint="cs"/>
          <w:rtl/>
        </w:rPr>
        <w:t>ל</w:t>
      </w:r>
      <w:r>
        <w:rPr>
          <w:rFonts w:hint="cs"/>
          <w:rtl/>
        </w:rPr>
        <w:t>סיוע</w:t>
      </w:r>
      <w:r w:rsidRPr="00F952AE">
        <w:rPr>
          <w:rtl/>
        </w:rPr>
        <w:t xml:space="preserve"> העד</w:t>
      </w:r>
      <w:r>
        <w:rPr>
          <w:rFonts w:hint="cs"/>
          <w:rtl/>
        </w:rPr>
        <w:t xml:space="preserve"> לתביעה</w:t>
      </w:r>
      <w:r w:rsidRPr="00F952AE">
        <w:rPr>
          <w:rtl/>
        </w:rPr>
        <w:t xml:space="preserve">, </w:t>
      </w:r>
      <w:r w:rsidR="00F50EC6">
        <w:rPr>
          <w:rFonts w:hint="cs"/>
          <w:rtl/>
        </w:rPr>
        <w:t>כא</w:t>
      </w:r>
      <w:r w:rsidRPr="00F952AE">
        <w:rPr>
          <w:rtl/>
        </w:rPr>
        <w:t>ש</w:t>
      </w:r>
      <w:r w:rsidR="00F50EC6">
        <w:rPr>
          <w:rFonts w:hint="cs"/>
          <w:rtl/>
        </w:rPr>
        <w:t xml:space="preserve">ר </w:t>
      </w:r>
      <w:r w:rsidRPr="00F952AE">
        <w:rPr>
          <w:rtl/>
        </w:rPr>
        <w:t>בתוכ</w:t>
      </w:r>
      <w:r w:rsidR="00F50EC6">
        <w:rPr>
          <w:rFonts w:hint="cs"/>
          <w:rtl/>
        </w:rPr>
        <w:t>ה</w:t>
      </w:r>
      <w:r w:rsidRPr="00F952AE">
        <w:rPr>
          <w:rtl/>
        </w:rPr>
        <w:t xml:space="preserve"> נעו</w:t>
      </w:r>
      <w:r w:rsidRPr="00F952AE">
        <w:rPr>
          <w:rFonts w:hint="cs"/>
          <w:rtl/>
        </w:rPr>
        <w:t>צה</w:t>
      </w:r>
      <w:r w:rsidRPr="00F952AE">
        <w:rPr>
          <w:rtl/>
        </w:rPr>
        <w:t xml:space="preserve"> פסילת הנתבע לעדות </w:t>
      </w:r>
      <w:r w:rsidRPr="00F952AE">
        <w:rPr>
          <w:rFonts w:hint="cs"/>
          <w:rtl/>
        </w:rPr>
        <w:t>(</w:t>
      </w:r>
      <w:r w:rsidR="00F50EC6">
        <w:rPr>
          <w:rFonts w:hint="cs"/>
          <w:rtl/>
        </w:rPr>
        <w:t xml:space="preserve">כי </w:t>
      </w:r>
      <w:r w:rsidRPr="00F952AE">
        <w:rPr>
          <w:rtl/>
        </w:rPr>
        <w:t xml:space="preserve">השבועה </w:t>
      </w:r>
      <w:r w:rsidR="00F50EC6">
        <w:rPr>
          <w:rFonts w:hint="cs"/>
          <w:rtl/>
        </w:rPr>
        <w:t xml:space="preserve">נתפשת </w:t>
      </w:r>
      <w:r w:rsidRPr="00F952AE">
        <w:rPr>
          <w:rtl/>
        </w:rPr>
        <w:t>כפעולה עבריינית</w:t>
      </w:r>
      <w:r w:rsidRPr="00F952AE">
        <w:rPr>
          <w:rFonts w:hint="cs"/>
          <w:rtl/>
        </w:rPr>
        <w:t>)</w:t>
      </w:r>
      <w:r w:rsidRPr="00F952AE">
        <w:rPr>
          <w:rtl/>
        </w:rPr>
        <w:t>, ה</w:t>
      </w:r>
      <w:r w:rsidRPr="00F952AE">
        <w:rPr>
          <w:rFonts w:hint="cs"/>
          <w:rtl/>
        </w:rPr>
        <w:t>ו</w:t>
      </w:r>
      <w:r w:rsidRPr="00F952AE">
        <w:rPr>
          <w:rtl/>
        </w:rPr>
        <w:t>א ההנחה שקביעותיו</w:t>
      </w:r>
      <w:r w:rsidRPr="00F952AE">
        <w:rPr>
          <w:rFonts w:hint="cs"/>
          <w:rtl/>
        </w:rPr>
        <w:t xml:space="preserve"> </w:t>
      </w:r>
      <w:r w:rsidRPr="00F952AE">
        <w:rPr>
          <w:rtl/>
        </w:rPr>
        <w:t>של בית הדין אי</w:t>
      </w:r>
      <w:r>
        <w:rPr>
          <w:rFonts w:hint="cs"/>
          <w:rtl/>
        </w:rPr>
        <w:t>נ</w:t>
      </w:r>
      <w:r w:rsidRPr="00F952AE">
        <w:rPr>
          <w:rtl/>
        </w:rPr>
        <w:t>ן</w:t>
      </w:r>
      <w:r w:rsidRPr="00F952AE">
        <w:rPr>
          <w:rFonts w:hint="cs"/>
          <w:rtl/>
        </w:rPr>
        <w:t xml:space="preserve"> </w:t>
      </w:r>
      <w:r>
        <w:rPr>
          <w:rFonts w:hint="cs"/>
          <w:rtl/>
        </w:rPr>
        <w:t xml:space="preserve">משקפות את </w:t>
      </w:r>
      <w:r w:rsidRPr="00F952AE">
        <w:rPr>
          <w:rFonts w:hint="cs"/>
          <w:rtl/>
        </w:rPr>
        <w:t>כל המציאות</w:t>
      </w:r>
      <w:r>
        <w:rPr>
          <w:rFonts w:hint="cs"/>
          <w:rtl/>
        </w:rPr>
        <w:t xml:space="preserve">, על אף שהן </w:t>
      </w:r>
      <w:r w:rsidR="00273365">
        <w:rPr>
          <w:rFonts w:hint="cs"/>
          <w:rtl/>
        </w:rPr>
        <w:t>חלוטות</w:t>
      </w:r>
      <w:r w:rsidRPr="00F952AE">
        <w:rPr>
          <w:rtl/>
        </w:rPr>
        <w:t>. הפסילה משקפת את ידיעת בית הדין באמצעות הכלים הנתונים בידו נכון לנקודת הזמן הנוכחית, ויתכן שבעתיד ידיעת בית הדין</w:t>
      </w:r>
      <w:r>
        <w:rPr>
          <w:rFonts w:hint="cs"/>
          <w:rtl/>
        </w:rPr>
        <w:t xml:space="preserve"> תשתנה</w:t>
      </w:r>
      <w:r w:rsidRPr="00F952AE">
        <w:rPr>
          <w:rFonts w:hint="cs"/>
          <w:rtl/>
        </w:rPr>
        <w:t>,</w:t>
      </w:r>
      <w:r w:rsidRPr="00F952AE">
        <w:rPr>
          <w:rtl/>
        </w:rPr>
        <w:t xml:space="preserve"> וכתוצאה מכך גם </w:t>
      </w:r>
      <w:r>
        <w:rPr>
          <w:rFonts w:hint="cs"/>
          <w:rtl/>
        </w:rPr>
        <w:t xml:space="preserve">מעמד </w:t>
      </w:r>
      <w:r w:rsidRPr="00F952AE">
        <w:rPr>
          <w:rtl/>
        </w:rPr>
        <w:t>האדם ישתנה.</w:t>
      </w:r>
    </w:p>
    <w:p w14:paraId="3D37B488" w14:textId="53447E15" w:rsidR="009418DE" w:rsidRPr="00F952AE" w:rsidRDefault="009418DE" w:rsidP="009418DE">
      <w:pPr>
        <w:pStyle w:val="a4"/>
        <w:rPr>
          <w:rtl/>
        </w:rPr>
      </w:pPr>
      <w:r w:rsidRPr="00F952AE">
        <w:rPr>
          <w:rtl/>
        </w:rPr>
        <w:t>לפיכך</w:t>
      </w:r>
      <w:r w:rsidRPr="00F952AE">
        <w:rPr>
          <w:rFonts w:hint="cs"/>
          <w:rtl/>
        </w:rPr>
        <w:t>,</w:t>
      </w:r>
      <w:r w:rsidRPr="00F952AE">
        <w:rPr>
          <w:rtl/>
        </w:rPr>
        <w:t xml:space="preserve"> כאשר אדם נתבע על פי עד אחד יש </w:t>
      </w:r>
      <w:r>
        <w:rPr>
          <w:rFonts w:hint="cs"/>
          <w:rtl/>
        </w:rPr>
        <w:t>לו</w:t>
      </w:r>
      <w:r w:rsidRPr="00F952AE">
        <w:rPr>
          <w:rtl/>
        </w:rPr>
        <w:t xml:space="preserve"> </w:t>
      </w:r>
      <w:r w:rsidR="00F50EC6">
        <w:rPr>
          <w:rFonts w:hint="cs"/>
          <w:rtl/>
        </w:rPr>
        <w:t>ה</w:t>
      </w:r>
      <w:r w:rsidRPr="00F952AE">
        <w:rPr>
          <w:rtl/>
        </w:rPr>
        <w:t>זכות לעמוד על המציאות כפי שהוא מכירה, ובית הדין</w:t>
      </w:r>
      <w:r>
        <w:rPr>
          <w:rFonts w:hint="cs"/>
          <w:rtl/>
        </w:rPr>
        <w:t xml:space="preserve"> מכיר בתוקף עמדתו</w:t>
      </w:r>
      <w:r w:rsidRPr="00F952AE">
        <w:rPr>
          <w:rtl/>
        </w:rPr>
        <w:t>.</w:t>
      </w:r>
      <w:r>
        <w:rPr>
          <w:rFonts w:hint="cs"/>
          <w:rtl/>
        </w:rPr>
        <w:t xml:space="preserve"> </w:t>
      </w:r>
      <w:r w:rsidRPr="00F952AE">
        <w:rPr>
          <w:rtl/>
        </w:rPr>
        <w:t>מ</w:t>
      </w:r>
      <w:r>
        <w:rPr>
          <w:rFonts w:hint="cs"/>
          <w:rtl/>
        </w:rPr>
        <w:t xml:space="preserve">כח </w:t>
      </w:r>
      <w:r w:rsidRPr="00F952AE">
        <w:rPr>
          <w:rtl/>
        </w:rPr>
        <w:t xml:space="preserve">הכרה זו בית הדין </w:t>
      </w:r>
      <w:r>
        <w:rPr>
          <w:rFonts w:hint="cs"/>
          <w:rtl/>
        </w:rPr>
        <w:t xml:space="preserve">מאפשר </w:t>
      </w:r>
      <w:r w:rsidRPr="00F952AE">
        <w:rPr>
          <w:rtl/>
        </w:rPr>
        <w:t>ל</w:t>
      </w:r>
      <w:r>
        <w:rPr>
          <w:rFonts w:hint="cs"/>
          <w:rtl/>
        </w:rPr>
        <w:t>ו</w:t>
      </w:r>
      <w:r w:rsidRPr="00F952AE">
        <w:rPr>
          <w:rtl/>
        </w:rPr>
        <w:t xml:space="preserve"> </w:t>
      </w:r>
      <w:r>
        <w:rPr>
          <w:rFonts w:hint="cs"/>
          <w:rtl/>
        </w:rPr>
        <w:t xml:space="preserve">להשבע על טענתו </w:t>
      </w:r>
      <w:r>
        <w:rPr>
          <w:rtl/>
        </w:rPr>
        <w:t>–</w:t>
      </w:r>
      <w:r>
        <w:rPr>
          <w:rFonts w:hint="cs"/>
          <w:rtl/>
        </w:rPr>
        <w:t xml:space="preserve"> על אף</w:t>
      </w:r>
      <w:r w:rsidRPr="00F952AE">
        <w:rPr>
          <w:rtl/>
        </w:rPr>
        <w:t xml:space="preserve"> </w:t>
      </w:r>
      <w:r>
        <w:rPr>
          <w:rFonts w:hint="cs"/>
          <w:rtl/>
        </w:rPr>
        <w:t>שה</w:t>
      </w:r>
      <w:r w:rsidRPr="00F952AE">
        <w:rPr>
          <w:rtl/>
        </w:rPr>
        <w:t>שבועה תצור לאחר מכן אבסורד ולא ת</w:t>
      </w:r>
      <w:r w:rsidR="00F50EC6">
        <w:rPr>
          <w:rFonts w:hint="cs"/>
          <w:rtl/>
        </w:rPr>
        <w:t>ִּ</w:t>
      </w:r>
      <w:r w:rsidRPr="00F952AE">
        <w:rPr>
          <w:rtl/>
        </w:rPr>
        <w:t>ת</w:t>
      </w:r>
      <w:r w:rsidR="00F50EC6">
        <w:rPr>
          <w:rFonts w:hint="cs"/>
          <w:rtl/>
        </w:rPr>
        <w:t>ָּ</w:t>
      </w:r>
      <w:r w:rsidRPr="00F952AE">
        <w:rPr>
          <w:rtl/>
        </w:rPr>
        <w:t>פ</w:t>
      </w:r>
      <w:r>
        <w:rPr>
          <w:rFonts w:hint="cs"/>
          <w:rtl/>
        </w:rPr>
        <w:t>ש</w:t>
      </w:r>
      <w:r w:rsidRPr="00F952AE">
        <w:rPr>
          <w:rtl/>
        </w:rPr>
        <w:t xml:space="preserve"> כאמת מבחינה </w:t>
      </w:r>
      <w:r w:rsidRPr="00F952AE">
        <w:rPr>
          <w:rFonts w:hint="cs"/>
          <w:rtl/>
        </w:rPr>
        <w:t>פורמלית</w:t>
      </w:r>
      <w:r w:rsidRPr="00F952AE">
        <w:rPr>
          <w:rtl/>
        </w:rPr>
        <w:t xml:space="preserve">. המוטיבציה לאפשר מהלך שלפי תוצאתו הסופית </w:t>
      </w:r>
      <w:r w:rsidR="00F50EC6">
        <w:rPr>
          <w:rFonts w:hint="cs"/>
          <w:rtl/>
        </w:rPr>
        <w:t xml:space="preserve">הוא </w:t>
      </w:r>
      <w:r w:rsidRPr="00F952AE">
        <w:rPr>
          <w:rtl/>
        </w:rPr>
        <w:t>עברייני</w:t>
      </w:r>
      <w:r>
        <w:rPr>
          <w:rFonts w:hint="cs"/>
          <w:rtl/>
        </w:rPr>
        <w:t>,</w:t>
      </w:r>
      <w:r w:rsidRPr="00F952AE">
        <w:rPr>
          <w:rtl/>
        </w:rPr>
        <w:t xml:space="preserve"> נובע</w:t>
      </w:r>
      <w:r>
        <w:rPr>
          <w:rFonts w:hint="cs"/>
          <w:rtl/>
        </w:rPr>
        <w:t>ת</w:t>
      </w:r>
      <w:r w:rsidRPr="00F952AE">
        <w:rPr>
          <w:rtl/>
        </w:rPr>
        <w:t xml:space="preserve"> מ</w:t>
      </w:r>
      <w:r w:rsidR="00F50EC6">
        <w:rPr>
          <w:rFonts w:hint="cs"/>
          <w:rtl/>
        </w:rPr>
        <w:t xml:space="preserve">ן </w:t>
      </w:r>
      <w:r w:rsidRPr="00F952AE">
        <w:rPr>
          <w:rtl/>
        </w:rPr>
        <w:t>התפי</w:t>
      </w:r>
      <w:r>
        <w:rPr>
          <w:rFonts w:hint="cs"/>
          <w:rtl/>
        </w:rPr>
        <w:t>ש</w:t>
      </w:r>
      <w:r w:rsidRPr="00F952AE">
        <w:rPr>
          <w:rtl/>
        </w:rPr>
        <w:t xml:space="preserve">ה </w:t>
      </w:r>
      <w:r w:rsidR="00F50EC6">
        <w:rPr>
          <w:rFonts w:hint="cs"/>
          <w:rtl/>
        </w:rPr>
        <w:t>ש</w:t>
      </w:r>
      <w:r w:rsidRPr="00F952AE">
        <w:rPr>
          <w:rFonts w:hint="cs"/>
          <w:rtl/>
        </w:rPr>
        <w:t>גם ל</w:t>
      </w:r>
      <w:r w:rsidRPr="00F952AE">
        <w:rPr>
          <w:rtl/>
        </w:rPr>
        <w:t>ראית היחיד</w:t>
      </w:r>
      <w:r>
        <w:rPr>
          <w:rFonts w:hint="cs"/>
          <w:rtl/>
        </w:rPr>
        <w:t xml:space="preserve"> את המציאות –</w:t>
      </w:r>
      <w:r w:rsidRPr="00F952AE">
        <w:rPr>
          <w:rtl/>
        </w:rPr>
        <w:t xml:space="preserve"> </w:t>
      </w:r>
      <w:r w:rsidRPr="00F952AE">
        <w:rPr>
          <w:rFonts w:hint="cs"/>
          <w:rtl/>
        </w:rPr>
        <w:t xml:space="preserve">אף </w:t>
      </w:r>
      <w:r w:rsidRPr="00F952AE">
        <w:rPr>
          <w:rtl/>
        </w:rPr>
        <w:t xml:space="preserve">שאינה מגובה </w:t>
      </w:r>
      <w:r w:rsidRPr="00F952AE">
        <w:rPr>
          <w:rFonts w:hint="cs"/>
          <w:rtl/>
        </w:rPr>
        <w:t>בראיות</w:t>
      </w:r>
      <w:r>
        <w:rPr>
          <w:rFonts w:hint="cs"/>
          <w:rtl/>
        </w:rPr>
        <w:t xml:space="preserve"> –</w:t>
      </w:r>
      <w:r w:rsidRPr="00F952AE">
        <w:rPr>
          <w:rtl/>
        </w:rPr>
        <w:t xml:space="preserve"> יש </w:t>
      </w:r>
      <w:r>
        <w:rPr>
          <w:rFonts w:hint="cs"/>
          <w:rtl/>
        </w:rPr>
        <w:t>משמעות</w:t>
      </w:r>
      <w:r w:rsidRPr="00F952AE">
        <w:rPr>
          <w:rtl/>
        </w:rPr>
        <w:t>.</w:t>
      </w:r>
      <w:r>
        <w:rPr>
          <w:rFonts w:hint="cs"/>
          <w:rtl/>
        </w:rPr>
        <w:t xml:space="preserve"> </w:t>
      </w:r>
      <w:r w:rsidRPr="00F952AE">
        <w:rPr>
          <w:rtl/>
        </w:rPr>
        <w:t>ההלכה מכירה בכח האדם לבחור לדבוק ב</w:t>
      </w:r>
      <w:r>
        <w:rPr>
          <w:rFonts w:hint="cs"/>
          <w:rtl/>
        </w:rPr>
        <w:t>'</w:t>
      </w:r>
      <w:r w:rsidRPr="00F952AE">
        <w:rPr>
          <w:rtl/>
        </w:rPr>
        <w:t>אמת הפרטית</w:t>
      </w:r>
      <w:r>
        <w:rPr>
          <w:rFonts w:hint="cs"/>
          <w:rtl/>
        </w:rPr>
        <w:t>' שלו</w:t>
      </w:r>
      <w:r w:rsidRPr="00F952AE">
        <w:rPr>
          <w:rtl/>
        </w:rPr>
        <w:t xml:space="preserve">, </w:t>
      </w:r>
      <w:r w:rsidRPr="00F952AE">
        <w:rPr>
          <w:rFonts w:hint="cs"/>
          <w:rtl/>
        </w:rPr>
        <w:t xml:space="preserve">אף </w:t>
      </w:r>
      <w:r w:rsidRPr="00F952AE">
        <w:rPr>
          <w:rtl/>
        </w:rPr>
        <w:t>ש</w:t>
      </w:r>
      <w:r>
        <w:rPr>
          <w:rFonts w:hint="cs"/>
          <w:rtl/>
        </w:rPr>
        <w:t xml:space="preserve">היא </w:t>
      </w:r>
      <w:r w:rsidRPr="00F952AE">
        <w:rPr>
          <w:rtl/>
        </w:rPr>
        <w:t>אינה</w:t>
      </w:r>
      <w:r w:rsidRPr="00F952AE">
        <w:rPr>
          <w:rFonts w:hint="cs"/>
          <w:rtl/>
        </w:rPr>
        <w:t xml:space="preserve"> רלונטית</w:t>
      </w:r>
      <w:r w:rsidRPr="00F952AE">
        <w:rPr>
          <w:rtl/>
        </w:rPr>
        <w:t xml:space="preserve"> </w:t>
      </w:r>
      <w:r w:rsidRPr="00F952AE">
        <w:rPr>
          <w:rFonts w:hint="cs"/>
          <w:rtl/>
        </w:rPr>
        <w:t xml:space="preserve">לשאר </w:t>
      </w:r>
      <w:r w:rsidRPr="00F952AE">
        <w:rPr>
          <w:rtl/>
        </w:rPr>
        <w:t xml:space="preserve">הדיון בבית </w:t>
      </w:r>
      <w:r>
        <w:rPr>
          <w:rFonts w:hint="cs"/>
          <w:rtl/>
        </w:rPr>
        <w:t>ה</w:t>
      </w:r>
      <w:r w:rsidRPr="00F952AE">
        <w:rPr>
          <w:rtl/>
        </w:rPr>
        <w:t>דין.</w:t>
      </w:r>
    </w:p>
    <w:p w14:paraId="3FF79E81" w14:textId="77777777" w:rsidR="00855B8B" w:rsidRDefault="009418DE" w:rsidP="009418DE">
      <w:pPr>
        <w:pStyle w:val="a4"/>
        <w:rPr>
          <w:rtl/>
        </w:rPr>
      </w:pPr>
      <w:r>
        <w:rPr>
          <w:rFonts w:hint="cs"/>
          <w:rtl/>
        </w:rPr>
        <w:t xml:space="preserve">בעקבות </w:t>
      </w:r>
      <w:r w:rsidRPr="00F952AE">
        <w:rPr>
          <w:rFonts w:hint="cs"/>
          <w:rtl/>
        </w:rPr>
        <w:t xml:space="preserve">פסילתו לא יוכל </w:t>
      </w:r>
      <w:r>
        <w:rPr>
          <w:rFonts w:hint="cs"/>
          <w:rtl/>
        </w:rPr>
        <w:t xml:space="preserve">הנתבע </w:t>
      </w:r>
      <w:r w:rsidRPr="00F952AE">
        <w:rPr>
          <w:rFonts w:hint="cs"/>
          <w:rtl/>
        </w:rPr>
        <w:t>להשבע כלפי תביעות נוספות, אם לא יביא עדים לטובתו או ישוב בתשובה.</w:t>
      </w:r>
      <w:r w:rsidRPr="00F952AE">
        <w:rPr>
          <w:vertAlign w:val="superscript"/>
          <w:rtl/>
        </w:rPr>
        <w:footnoteReference w:id="23"/>
      </w:r>
      <w:r w:rsidRPr="00F952AE">
        <w:rPr>
          <w:rFonts w:hint="cs"/>
          <w:rtl/>
        </w:rPr>
        <w:t xml:space="preserve"> </w:t>
      </w:r>
    </w:p>
    <w:p w14:paraId="1D15ACCF" w14:textId="318B16D4" w:rsidR="009418DE" w:rsidRPr="00F952AE" w:rsidRDefault="009418DE" w:rsidP="009418DE">
      <w:pPr>
        <w:pStyle w:val="a4"/>
        <w:rPr>
          <w:rtl/>
        </w:rPr>
      </w:pPr>
      <w:r w:rsidRPr="00F952AE">
        <w:rPr>
          <w:rFonts w:hint="cs"/>
          <w:rtl/>
        </w:rPr>
        <w:lastRenderedPageBreak/>
        <w:t>הבנה זו מש</w:t>
      </w:r>
      <w:r>
        <w:rPr>
          <w:rFonts w:hint="cs"/>
          <w:rtl/>
        </w:rPr>
        <w:t>פ</w:t>
      </w:r>
      <w:r w:rsidRPr="00F952AE">
        <w:rPr>
          <w:rFonts w:hint="cs"/>
          <w:rtl/>
        </w:rPr>
        <w:t>י</w:t>
      </w:r>
      <w:r>
        <w:rPr>
          <w:rFonts w:hint="cs"/>
          <w:rtl/>
        </w:rPr>
        <w:t>ע</w:t>
      </w:r>
      <w:r w:rsidRPr="00F952AE">
        <w:rPr>
          <w:rFonts w:hint="cs"/>
          <w:rtl/>
        </w:rPr>
        <w:t>ה על כל משמעות שבועת עד אחד</w:t>
      </w:r>
      <w:r>
        <w:rPr>
          <w:rFonts w:hint="cs"/>
          <w:rtl/>
        </w:rPr>
        <w:t>,</w:t>
      </w:r>
      <w:r w:rsidRPr="00F952AE">
        <w:rPr>
          <w:rFonts w:hint="cs"/>
          <w:rtl/>
        </w:rPr>
        <w:t xml:space="preserve"> כפי שנ</w:t>
      </w:r>
      <w:r w:rsidR="00026435">
        <w:rPr>
          <w:rFonts w:hint="cs"/>
          <w:rtl/>
        </w:rPr>
        <w:t>ִ</w:t>
      </w:r>
      <w:r w:rsidRPr="00F952AE">
        <w:rPr>
          <w:rFonts w:hint="cs"/>
          <w:rtl/>
        </w:rPr>
        <w:t>ס</w:t>
      </w:r>
      <w:r w:rsidR="00026435">
        <w:rPr>
          <w:rFonts w:hint="cs"/>
          <w:rtl/>
        </w:rPr>
        <w:t>ֵּ</w:t>
      </w:r>
      <w:r w:rsidRPr="00F952AE">
        <w:rPr>
          <w:rFonts w:hint="cs"/>
          <w:rtl/>
        </w:rPr>
        <w:t>ח</w:t>
      </w:r>
      <w:r w:rsidR="00026435">
        <w:rPr>
          <w:rFonts w:hint="cs"/>
          <w:rtl/>
        </w:rPr>
        <w:t>ַ</w:t>
      </w:r>
      <w:r w:rsidRPr="00F952AE">
        <w:rPr>
          <w:rFonts w:hint="cs"/>
          <w:rtl/>
        </w:rPr>
        <w:t xml:space="preserve"> המהר"ם:</w:t>
      </w:r>
    </w:p>
    <w:p w14:paraId="63934E26" w14:textId="051072F7" w:rsidR="009418DE" w:rsidRPr="00F952AE" w:rsidRDefault="009418DE" w:rsidP="009418DE">
      <w:pPr>
        <w:pStyle w:val="11"/>
        <w:rPr>
          <w:rtl/>
        </w:rPr>
      </w:pPr>
      <w:r w:rsidRPr="00F952AE">
        <w:rPr>
          <w:rtl/>
        </w:rPr>
        <w:t>ומעתה מה [שאמרה] תורה גבי ע"א אבל [קם] הוא לשבועה מיד כשנשבע יהא פסול שהרי העד ובע"ד אומרי' שנשבע לשקר</w:t>
      </w:r>
      <w:r>
        <w:rPr>
          <w:rFonts w:hint="cs"/>
          <w:rtl/>
        </w:rPr>
        <w:t>.</w:t>
      </w:r>
      <w:r>
        <w:rPr>
          <w:rtl/>
        </w:rPr>
        <w:tab/>
      </w:r>
      <w:r>
        <w:rPr>
          <w:rFonts w:hint="cs"/>
          <w:rtl/>
        </w:rPr>
        <w:t>(שו"ת מהר"ם מרוטנבורג פראג תשי)</w:t>
      </w:r>
    </w:p>
    <w:p w14:paraId="2529F68D" w14:textId="77777777" w:rsidR="009418DE" w:rsidRDefault="009418DE" w:rsidP="009418DE">
      <w:pPr>
        <w:pStyle w:val="a4"/>
        <w:rPr>
          <w:rFonts w:asciiTheme="majorHAnsi" w:eastAsiaTheme="majorEastAsia" w:hAnsiTheme="majorHAnsi" w:cs="Alef"/>
          <w:b/>
          <w:bCs/>
          <w:noProof/>
          <w:color w:val="7F7F7F" w:themeColor="text1" w:themeTint="80"/>
          <w:sz w:val="28"/>
          <w:szCs w:val="28"/>
          <w:rtl/>
          <w:lang w:eastAsia="he-IL"/>
        </w:rPr>
      </w:pPr>
      <w:r w:rsidRPr="00F952AE">
        <w:rPr>
          <w:rFonts w:hint="cs"/>
          <w:rtl/>
        </w:rPr>
        <w:t>גזרת הכתוב "אבל קם לשבועה"</w:t>
      </w:r>
      <w:r>
        <w:rPr>
          <w:rFonts w:hint="cs"/>
          <w:rtl/>
        </w:rPr>
        <w:t xml:space="preserve"> כבר</w:t>
      </w:r>
      <w:r w:rsidRPr="00F952AE">
        <w:rPr>
          <w:rFonts w:hint="cs"/>
          <w:rtl/>
        </w:rPr>
        <w:t xml:space="preserve"> מניחה </w:t>
      </w:r>
      <w:r>
        <w:rPr>
          <w:rFonts w:hint="cs"/>
          <w:rtl/>
        </w:rPr>
        <w:t xml:space="preserve">בעצמה </w:t>
      </w:r>
      <w:r w:rsidRPr="00F952AE">
        <w:rPr>
          <w:rFonts w:hint="cs"/>
          <w:rtl/>
        </w:rPr>
        <w:t>את פסול הנשבע מכח שבועתו.</w:t>
      </w:r>
      <w:r w:rsidRPr="00F952AE">
        <w:rPr>
          <w:vertAlign w:val="superscript"/>
          <w:rtl/>
        </w:rPr>
        <w:footnoteReference w:id="24"/>
      </w:r>
      <w:r>
        <w:rPr>
          <w:rtl/>
        </w:rPr>
        <w:br w:type="page"/>
      </w:r>
    </w:p>
    <w:p w14:paraId="55E44488" w14:textId="77777777" w:rsidR="009418DE" w:rsidRPr="002B3F47" w:rsidRDefault="009418DE" w:rsidP="009418DE">
      <w:pPr>
        <w:pStyle w:val="II"/>
        <w:rPr>
          <w:rtl/>
        </w:rPr>
      </w:pPr>
      <w:r w:rsidRPr="002B3F47">
        <w:rPr>
          <w:rFonts w:hint="cs"/>
          <w:rtl/>
        </w:rPr>
        <w:lastRenderedPageBreak/>
        <w:t xml:space="preserve">ד. </w:t>
      </w:r>
      <w:r>
        <w:rPr>
          <w:rFonts w:hint="cs"/>
          <w:rtl/>
        </w:rPr>
        <w:t>סיכום, דיון ומסקנות</w:t>
      </w:r>
    </w:p>
    <w:p w14:paraId="3125EFEC" w14:textId="7C94FD0A" w:rsidR="009418DE" w:rsidRPr="00F952AE" w:rsidRDefault="009418DE" w:rsidP="0058223E">
      <w:pPr>
        <w:pStyle w:val="a4"/>
        <w:rPr>
          <w:rtl/>
        </w:rPr>
      </w:pPr>
      <w:r w:rsidRPr="00F952AE">
        <w:rPr>
          <w:rtl/>
        </w:rPr>
        <w:t>במאמר זה הבאנו שתי עמדות הלכתיות בדיני פסולי עדות, ונ</w:t>
      </w:r>
      <w:r w:rsidR="00425339">
        <w:rPr>
          <w:rFonts w:hint="cs"/>
          <w:rtl/>
        </w:rPr>
        <w:t>י</w:t>
      </w:r>
      <w:r w:rsidRPr="00F952AE">
        <w:rPr>
          <w:rtl/>
        </w:rPr>
        <w:t xml:space="preserve">סינו </w:t>
      </w:r>
      <w:r>
        <w:rPr>
          <w:rFonts w:hint="cs"/>
          <w:rtl/>
        </w:rPr>
        <w:t>להציג</w:t>
      </w:r>
      <w:r w:rsidRPr="00F952AE">
        <w:rPr>
          <w:rtl/>
        </w:rPr>
        <w:t xml:space="preserve"> על פיה</w:t>
      </w:r>
      <w:r>
        <w:rPr>
          <w:rFonts w:hint="cs"/>
          <w:rtl/>
        </w:rPr>
        <w:t>ן</w:t>
      </w:r>
      <w:r w:rsidRPr="00F952AE">
        <w:rPr>
          <w:rtl/>
        </w:rPr>
        <w:t xml:space="preserve"> טענה רוחבית </w:t>
      </w:r>
      <w:r>
        <w:rPr>
          <w:rFonts w:hint="cs"/>
          <w:rtl/>
        </w:rPr>
        <w:t>על</w:t>
      </w:r>
      <w:r w:rsidRPr="00F952AE">
        <w:rPr>
          <w:rtl/>
        </w:rPr>
        <w:t xml:space="preserve"> גבולות </w:t>
      </w:r>
      <w:r w:rsidRPr="00F952AE">
        <w:rPr>
          <w:rFonts w:hint="cs"/>
          <w:rtl/>
        </w:rPr>
        <w:t>פעולתם של הכלים הפורמליים</w:t>
      </w:r>
      <w:r w:rsidRPr="00F952AE">
        <w:rPr>
          <w:rtl/>
        </w:rPr>
        <w:t xml:space="preserve"> </w:t>
      </w:r>
      <w:r w:rsidRPr="00F952AE">
        <w:rPr>
          <w:rFonts w:hint="cs"/>
          <w:rtl/>
        </w:rPr>
        <w:t>ב</w:t>
      </w:r>
      <w:r w:rsidRPr="00F952AE">
        <w:rPr>
          <w:rtl/>
        </w:rPr>
        <w:t>בית הדין.</w:t>
      </w:r>
      <w:r>
        <w:rPr>
          <w:rStyle w:val="af"/>
          <w:rtl/>
        </w:rPr>
        <w:footnoteReference w:id="25"/>
      </w:r>
      <w:r w:rsidRPr="00F952AE">
        <w:rPr>
          <w:rtl/>
        </w:rPr>
        <w:t xml:space="preserve"> העמדה הראשונה היא של הסוברים שאדם </w:t>
      </w:r>
      <w:r>
        <w:rPr>
          <w:rFonts w:hint="cs"/>
          <w:rtl/>
        </w:rPr>
        <w:t>יכול ל</w:t>
      </w:r>
      <w:r w:rsidRPr="00F952AE">
        <w:rPr>
          <w:rFonts w:hint="cs"/>
          <w:rtl/>
        </w:rPr>
        <w:t>פס</w:t>
      </w:r>
      <w:r>
        <w:rPr>
          <w:rFonts w:hint="cs"/>
          <w:rtl/>
        </w:rPr>
        <w:t>ו</w:t>
      </w:r>
      <w:r w:rsidRPr="00F952AE">
        <w:rPr>
          <w:rFonts w:hint="cs"/>
          <w:rtl/>
        </w:rPr>
        <w:t>ל עצמו</w:t>
      </w:r>
      <w:r w:rsidRPr="00F952AE">
        <w:rPr>
          <w:rtl/>
        </w:rPr>
        <w:t xml:space="preserve"> </w:t>
      </w:r>
      <w:r w:rsidRPr="00F952AE">
        <w:rPr>
          <w:rFonts w:hint="cs"/>
          <w:rtl/>
        </w:rPr>
        <w:t xml:space="preserve">לעדות </w:t>
      </w:r>
      <w:r>
        <w:rPr>
          <w:rFonts w:hint="cs"/>
          <w:rtl/>
        </w:rPr>
        <w:t xml:space="preserve">בבית דין </w:t>
      </w:r>
      <w:r w:rsidRPr="00F952AE">
        <w:rPr>
          <w:rFonts w:hint="cs"/>
          <w:rtl/>
        </w:rPr>
        <w:t xml:space="preserve">מחמת </w:t>
      </w:r>
      <w:r w:rsidRPr="00F952AE">
        <w:rPr>
          <w:rtl/>
        </w:rPr>
        <w:t>עברה</w:t>
      </w:r>
      <w:r>
        <w:rPr>
          <w:rFonts w:hint="cs"/>
          <w:rtl/>
        </w:rPr>
        <w:t xml:space="preserve"> – אף שבדר</w:t>
      </w:r>
      <w:r w:rsidR="00273365">
        <w:rPr>
          <w:rFonts w:hint="cs"/>
          <w:rtl/>
        </w:rPr>
        <w:t>ך כל</w:t>
      </w:r>
      <w:r>
        <w:rPr>
          <w:rFonts w:hint="cs"/>
          <w:rtl/>
        </w:rPr>
        <w:t xml:space="preserve">ל </w:t>
      </w:r>
      <w:r w:rsidR="00425339">
        <w:rPr>
          <w:rFonts w:hint="cs"/>
          <w:rtl/>
        </w:rPr>
        <w:t>אין אדם משים עצמו רשע</w:t>
      </w:r>
      <w:r w:rsidRPr="00F952AE">
        <w:rPr>
          <w:rtl/>
        </w:rPr>
        <w:t xml:space="preserve">. העמדה השניה היא </w:t>
      </w:r>
      <w:r w:rsidR="00425339">
        <w:rPr>
          <w:rFonts w:hint="cs"/>
          <w:rtl/>
        </w:rPr>
        <w:t xml:space="preserve">עמדת </w:t>
      </w:r>
      <w:r w:rsidRPr="00F952AE">
        <w:rPr>
          <w:rtl/>
        </w:rPr>
        <w:t xml:space="preserve">ר' יקר </w:t>
      </w:r>
      <w:r>
        <w:rPr>
          <w:rFonts w:hint="cs"/>
          <w:rtl/>
        </w:rPr>
        <w:t>וסיעתו</w:t>
      </w:r>
      <w:r w:rsidRPr="00F952AE">
        <w:rPr>
          <w:rtl/>
        </w:rPr>
        <w:t xml:space="preserve">, הסוברים שאדם </w:t>
      </w:r>
      <w:r>
        <w:rPr>
          <w:rFonts w:hint="cs"/>
          <w:rtl/>
        </w:rPr>
        <w:t xml:space="preserve">נפסל לעדות בשבועה </w:t>
      </w:r>
      <w:r w:rsidRPr="00F952AE">
        <w:rPr>
          <w:rtl/>
        </w:rPr>
        <w:t>כנגד עד אחד</w:t>
      </w:r>
      <w:r>
        <w:rPr>
          <w:rFonts w:hint="cs"/>
          <w:rtl/>
        </w:rPr>
        <w:t>,</w:t>
      </w:r>
      <w:r w:rsidRPr="00F952AE">
        <w:rPr>
          <w:rtl/>
        </w:rPr>
        <w:t xml:space="preserve"> </w:t>
      </w:r>
      <w:r>
        <w:rPr>
          <w:rFonts w:hint="cs"/>
          <w:rtl/>
        </w:rPr>
        <w:t xml:space="preserve">מכח </w:t>
      </w:r>
      <w:r w:rsidRPr="00F952AE">
        <w:rPr>
          <w:rtl/>
        </w:rPr>
        <w:t>העד והתובע</w:t>
      </w:r>
      <w:r w:rsidRPr="00F952AE">
        <w:rPr>
          <w:rFonts w:hint="cs"/>
          <w:rtl/>
        </w:rPr>
        <w:t>.</w:t>
      </w:r>
      <w:r w:rsidRPr="00F952AE">
        <w:rPr>
          <w:rtl/>
        </w:rPr>
        <w:t xml:space="preserve"> </w:t>
      </w:r>
      <w:r>
        <w:rPr>
          <w:rFonts w:hint="cs"/>
          <w:rtl/>
        </w:rPr>
        <w:t xml:space="preserve">עמדה זו מניחה כי </w:t>
      </w:r>
      <w:r w:rsidR="00425339">
        <w:rPr>
          <w:rFonts w:hint="cs"/>
          <w:rtl/>
        </w:rPr>
        <w:t xml:space="preserve">על אף </w:t>
      </w:r>
      <w:r w:rsidRPr="00F952AE">
        <w:rPr>
          <w:rFonts w:hint="cs"/>
          <w:rtl/>
        </w:rPr>
        <w:t xml:space="preserve">ששבועת האדם </w:t>
      </w:r>
      <w:r>
        <w:rPr>
          <w:rFonts w:hint="cs"/>
          <w:rtl/>
        </w:rPr>
        <w:t>נתפשת כשבועת שקר (ולכן היא פוסלתו לעדות) –</w:t>
      </w:r>
      <w:r w:rsidRPr="00F952AE">
        <w:rPr>
          <w:rFonts w:hint="cs"/>
          <w:rtl/>
        </w:rPr>
        <w:t xml:space="preserve"> היא </w:t>
      </w:r>
      <w:r>
        <w:rPr>
          <w:rFonts w:hint="cs"/>
          <w:rtl/>
        </w:rPr>
        <w:t>מתקבלת ב</w:t>
      </w:r>
      <w:r w:rsidRPr="00F952AE">
        <w:rPr>
          <w:rtl/>
        </w:rPr>
        <w:t>בית הדין.</w:t>
      </w:r>
    </w:p>
    <w:p w14:paraId="1771F466" w14:textId="77777777" w:rsidR="009418DE" w:rsidRPr="00F952AE" w:rsidRDefault="009418DE" w:rsidP="009418DE">
      <w:pPr>
        <w:pStyle w:val="a4"/>
        <w:rPr>
          <w:rtl/>
        </w:rPr>
      </w:pPr>
      <w:r>
        <w:rPr>
          <w:rFonts w:hint="cs"/>
          <w:rtl/>
        </w:rPr>
        <w:t>נראה</w:t>
      </w:r>
      <w:r w:rsidRPr="00F952AE">
        <w:rPr>
          <w:rFonts w:hint="cs"/>
          <w:rtl/>
        </w:rPr>
        <w:t xml:space="preserve"> ש</w:t>
      </w:r>
      <w:r w:rsidRPr="00F952AE">
        <w:rPr>
          <w:rtl/>
        </w:rPr>
        <w:t>החריגה מן הפורמליות של בית הדין</w:t>
      </w:r>
      <w:r w:rsidRPr="00F952AE">
        <w:rPr>
          <w:rFonts w:hint="cs"/>
          <w:rtl/>
        </w:rPr>
        <w:t xml:space="preserve"> נובעת מהאופי הי</w:t>
      </w:r>
      <w:r>
        <w:rPr>
          <w:rFonts w:hint="cs"/>
          <w:rtl/>
        </w:rPr>
        <w:t>ח</w:t>
      </w:r>
      <w:r w:rsidRPr="00F952AE">
        <w:rPr>
          <w:rFonts w:hint="cs"/>
          <w:rtl/>
        </w:rPr>
        <w:t>ו</w:t>
      </w:r>
      <w:r>
        <w:rPr>
          <w:rFonts w:hint="cs"/>
          <w:rtl/>
        </w:rPr>
        <w:t>די</w:t>
      </w:r>
      <w:r w:rsidRPr="00F952AE">
        <w:rPr>
          <w:rFonts w:hint="cs"/>
          <w:rtl/>
        </w:rPr>
        <w:t xml:space="preserve"> </w:t>
      </w:r>
      <w:r w:rsidRPr="00F952AE">
        <w:rPr>
          <w:rtl/>
        </w:rPr>
        <w:t>של דיני פסולי עדות</w:t>
      </w:r>
      <w:r w:rsidRPr="00F952AE">
        <w:rPr>
          <w:rFonts w:hint="cs"/>
          <w:rtl/>
        </w:rPr>
        <w:t xml:space="preserve">. דיני עדות </w:t>
      </w:r>
      <w:r>
        <w:rPr>
          <w:rFonts w:hint="cs"/>
          <w:rtl/>
        </w:rPr>
        <w:t xml:space="preserve">מבוססים לרוב על </w:t>
      </w:r>
      <w:r w:rsidRPr="00F952AE">
        <w:rPr>
          <w:rFonts w:hint="cs"/>
          <w:rtl/>
        </w:rPr>
        <w:t>פורמליות</w:t>
      </w:r>
      <w:r>
        <w:rPr>
          <w:rFonts w:hint="cs"/>
          <w:rtl/>
        </w:rPr>
        <w:t>־כללית</w:t>
      </w:r>
      <w:r w:rsidRPr="00F952AE">
        <w:rPr>
          <w:rFonts w:hint="cs"/>
          <w:rtl/>
        </w:rPr>
        <w:t xml:space="preserve"> חסרת טעם קונקרטי־פרטני, ולכן הגיוני</w:t>
      </w:r>
      <w:r>
        <w:rPr>
          <w:rFonts w:hint="cs"/>
          <w:rtl/>
        </w:rPr>
        <w:t xml:space="preserve"> שאם המסגרת הפורמלית של בית הדין תשבר – זה יבא לידי ביטוי </w:t>
      </w:r>
      <w:r w:rsidRPr="00F952AE">
        <w:rPr>
          <w:rFonts w:hint="cs"/>
          <w:rtl/>
        </w:rPr>
        <w:t>בדינים אל</w:t>
      </w:r>
      <w:r>
        <w:rPr>
          <w:rFonts w:hint="cs"/>
          <w:rtl/>
        </w:rPr>
        <w:t>ו</w:t>
      </w:r>
      <w:r w:rsidRPr="00F952AE">
        <w:rPr>
          <w:rFonts w:hint="cs"/>
          <w:rtl/>
        </w:rPr>
        <w:t>.</w:t>
      </w:r>
    </w:p>
    <w:p w14:paraId="09B9A15C" w14:textId="317980F7" w:rsidR="009418DE" w:rsidRPr="00F952AE" w:rsidRDefault="009418DE" w:rsidP="009418DE">
      <w:pPr>
        <w:pStyle w:val="a4"/>
        <w:rPr>
          <w:rtl/>
        </w:rPr>
      </w:pPr>
      <w:r w:rsidRPr="00F952AE">
        <w:rPr>
          <w:rFonts w:hint="cs"/>
          <w:rtl/>
        </w:rPr>
        <w:t>בנוסף</w:t>
      </w:r>
      <w:r>
        <w:rPr>
          <w:rFonts w:hint="cs"/>
          <w:rtl/>
        </w:rPr>
        <w:t>,</w:t>
      </w:r>
      <w:r w:rsidRPr="00F952AE">
        <w:rPr>
          <w:rFonts w:hint="cs"/>
          <w:rtl/>
        </w:rPr>
        <w:t xml:space="preserve"> </w:t>
      </w:r>
      <w:r w:rsidRPr="00F952AE">
        <w:rPr>
          <w:rtl/>
        </w:rPr>
        <w:t xml:space="preserve">נראה </w:t>
      </w:r>
      <w:r>
        <w:rPr>
          <w:rFonts w:hint="cs"/>
          <w:rtl/>
        </w:rPr>
        <w:t xml:space="preserve">כי </w:t>
      </w:r>
      <w:r w:rsidRPr="00F952AE">
        <w:rPr>
          <w:rtl/>
        </w:rPr>
        <w:t>עמדות אל</w:t>
      </w:r>
      <w:r w:rsidR="00425339">
        <w:rPr>
          <w:rFonts w:hint="cs"/>
          <w:rtl/>
        </w:rPr>
        <w:t>ו</w:t>
      </w:r>
      <w:r w:rsidRPr="00F952AE">
        <w:rPr>
          <w:rtl/>
        </w:rPr>
        <w:t xml:space="preserve"> </w:t>
      </w:r>
      <w:r>
        <w:rPr>
          <w:rFonts w:hint="cs"/>
          <w:rtl/>
        </w:rPr>
        <w:t xml:space="preserve">מאפשרות להסיק את קיומו של </w:t>
      </w:r>
      <w:r w:rsidRPr="00F952AE">
        <w:rPr>
          <w:rtl/>
        </w:rPr>
        <w:t>הגיון הלכתי אחר</w:t>
      </w:r>
      <w:r w:rsidRPr="00F952AE">
        <w:rPr>
          <w:rFonts w:hint="cs"/>
          <w:rtl/>
        </w:rPr>
        <w:t xml:space="preserve"> מ</w:t>
      </w:r>
      <w:r w:rsidRPr="00F952AE">
        <w:rPr>
          <w:rtl/>
        </w:rPr>
        <w:t>המוכר לנו. כפי שהדגשנו בהקדמה</w:t>
      </w:r>
      <w:r>
        <w:rPr>
          <w:rFonts w:hint="cs"/>
          <w:rtl/>
        </w:rPr>
        <w:t>,</w:t>
      </w:r>
      <w:r w:rsidRPr="00F952AE">
        <w:rPr>
          <w:rtl/>
        </w:rPr>
        <w:t xml:space="preserve"> אין זה חידוש לטעון שבית הדין אינו נסמך רק על כלים פורמליים </w:t>
      </w:r>
      <w:r>
        <w:rPr>
          <w:rFonts w:hint="cs"/>
          <w:rtl/>
        </w:rPr>
        <w:t>ש</w:t>
      </w:r>
      <w:r w:rsidRPr="00F952AE">
        <w:rPr>
          <w:rFonts w:hint="cs"/>
          <w:rtl/>
        </w:rPr>
        <w:t xml:space="preserve">מהם </w:t>
      </w:r>
      <w:r w:rsidR="00425339">
        <w:rPr>
          <w:rFonts w:hint="cs"/>
          <w:rtl/>
        </w:rPr>
        <w:t xml:space="preserve">הוא </w:t>
      </w:r>
      <w:r w:rsidRPr="00F952AE">
        <w:rPr>
          <w:rtl/>
        </w:rPr>
        <w:t>אי</w:t>
      </w:r>
      <w:r>
        <w:rPr>
          <w:rFonts w:hint="cs"/>
          <w:rtl/>
        </w:rPr>
        <w:t>נו</w:t>
      </w:r>
      <w:r w:rsidRPr="00F952AE">
        <w:rPr>
          <w:rtl/>
        </w:rPr>
        <w:t xml:space="preserve"> רשאי לסטות</w:t>
      </w:r>
      <w:r w:rsidRPr="00F952AE">
        <w:rPr>
          <w:rFonts w:hint="cs"/>
          <w:rtl/>
        </w:rPr>
        <w:t>.</w:t>
      </w:r>
      <w:r w:rsidRPr="00F952AE">
        <w:rPr>
          <w:rtl/>
        </w:rPr>
        <w:t xml:space="preserve"> הטענה המגולמת בעמדות </w:t>
      </w:r>
      <w:r w:rsidRPr="00F952AE">
        <w:rPr>
          <w:rFonts w:hint="cs"/>
          <w:rtl/>
        </w:rPr>
        <w:t>שהצגנו</w:t>
      </w:r>
      <w:r w:rsidRPr="00F952AE">
        <w:rPr>
          <w:rtl/>
        </w:rPr>
        <w:t xml:space="preserve"> לוקחת </w:t>
      </w:r>
      <w:r w:rsidRPr="00F952AE">
        <w:rPr>
          <w:rFonts w:hint="cs"/>
          <w:rtl/>
        </w:rPr>
        <w:t xml:space="preserve">קביעה זו </w:t>
      </w:r>
      <w:r w:rsidRPr="00F952AE">
        <w:rPr>
          <w:rtl/>
        </w:rPr>
        <w:t>צעד נוסף</w:t>
      </w:r>
      <w:r w:rsidRPr="00F952AE">
        <w:rPr>
          <w:rFonts w:hint="cs"/>
          <w:rtl/>
        </w:rPr>
        <w:t>,</w:t>
      </w:r>
      <w:r w:rsidRPr="00F952AE">
        <w:rPr>
          <w:rtl/>
        </w:rPr>
        <w:t xml:space="preserve"> </w:t>
      </w:r>
      <w:r w:rsidRPr="00F952AE">
        <w:rPr>
          <w:rFonts w:hint="cs"/>
          <w:rtl/>
        </w:rPr>
        <w:t xml:space="preserve">לכדי אמירה </w:t>
      </w:r>
      <w:r w:rsidRPr="00F952AE">
        <w:rPr>
          <w:rtl/>
        </w:rPr>
        <w:t>שבית הדין אינ</w:t>
      </w:r>
      <w:r>
        <w:rPr>
          <w:rFonts w:hint="cs"/>
          <w:rtl/>
        </w:rPr>
        <w:t>ו</w:t>
      </w:r>
      <w:r w:rsidRPr="00F952AE">
        <w:rPr>
          <w:rtl/>
        </w:rPr>
        <w:t xml:space="preserve"> מ</w:t>
      </w:r>
      <w:r>
        <w:rPr>
          <w:rFonts w:hint="cs"/>
          <w:rtl/>
        </w:rPr>
        <w:t>ת</w:t>
      </w:r>
      <w:r w:rsidRPr="00F952AE">
        <w:rPr>
          <w:rtl/>
        </w:rPr>
        <w:t>בסס</w:t>
      </w:r>
      <w:r>
        <w:rPr>
          <w:rFonts w:hint="cs"/>
          <w:rtl/>
        </w:rPr>
        <w:t xml:space="preserve"> רק</w:t>
      </w:r>
      <w:r w:rsidRPr="00F952AE">
        <w:rPr>
          <w:rtl/>
        </w:rPr>
        <w:t xml:space="preserve"> על קביעה פורמלית</w:t>
      </w:r>
      <w:r w:rsidRPr="00F952AE">
        <w:rPr>
          <w:rFonts w:hint="cs"/>
          <w:rtl/>
        </w:rPr>
        <w:t>, אלא על עקרונות</w:t>
      </w:r>
      <w:r>
        <w:rPr>
          <w:rFonts w:hint="cs"/>
          <w:rtl/>
        </w:rPr>
        <w:t>־</w:t>
      </w:r>
      <w:r w:rsidRPr="00F952AE">
        <w:rPr>
          <w:rFonts w:hint="cs"/>
          <w:rtl/>
        </w:rPr>
        <w:t>על, ש</w:t>
      </w:r>
      <w:r w:rsidR="00425339">
        <w:rPr>
          <w:rFonts w:hint="cs"/>
          <w:rtl/>
        </w:rPr>
        <w:t xml:space="preserve">לעתים </w:t>
      </w:r>
      <w:r w:rsidRPr="00F952AE">
        <w:rPr>
          <w:rtl/>
        </w:rPr>
        <w:t xml:space="preserve">אף </w:t>
      </w:r>
      <w:r w:rsidRPr="00F952AE">
        <w:rPr>
          <w:rFonts w:hint="cs"/>
          <w:rtl/>
        </w:rPr>
        <w:t>נמצא</w:t>
      </w:r>
      <w:r>
        <w:rPr>
          <w:rFonts w:hint="cs"/>
          <w:rtl/>
        </w:rPr>
        <w:t>ים</w:t>
      </w:r>
      <w:r w:rsidRPr="00F952AE">
        <w:rPr>
          <w:rFonts w:hint="cs"/>
          <w:rtl/>
        </w:rPr>
        <w:t xml:space="preserve"> </w:t>
      </w:r>
      <w:r w:rsidRPr="00F952AE">
        <w:rPr>
          <w:rtl/>
        </w:rPr>
        <w:t xml:space="preserve">בסתירה עם </w:t>
      </w:r>
      <w:r w:rsidRPr="00F952AE">
        <w:rPr>
          <w:rFonts w:hint="cs"/>
          <w:rtl/>
        </w:rPr>
        <w:t xml:space="preserve">עקרונות </w:t>
      </w:r>
      <w:r w:rsidRPr="00F952AE">
        <w:rPr>
          <w:rtl/>
        </w:rPr>
        <w:t>פורמליים אחרים.</w:t>
      </w:r>
    </w:p>
    <w:p w14:paraId="316FF1A8" w14:textId="46B38588" w:rsidR="009418DE" w:rsidRPr="00F952AE" w:rsidRDefault="009418DE" w:rsidP="009418DE">
      <w:pPr>
        <w:pStyle w:val="a4"/>
        <w:rPr>
          <w:rtl/>
        </w:rPr>
      </w:pPr>
      <w:r w:rsidRPr="00F952AE">
        <w:rPr>
          <w:rtl/>
        </w:rPr>
        <w:t xml:space="preserve">מסקנה </w:t>
      </w:r>
      <w:r w:rsidRPr="00F952AE">
        <w:rPr>
          <w:rFonts w:hint="cs"/>
          <w:rtl/>
        </w:rPr>
        <w:t>זו נוגעת ל</w:t>
      </w:r>
      <w:r>
        <w:rPr>
          <w:rFonts w:hint="cs"/>
          <w:rtl/>
        </w:rPr>
        <w:t xml:space="preserve">אופן </w:t>
      </w:r>
      <w:r w:rsidRPr="00F952AE">
        <w:rPr>
          <w:rFonts w:hint="cs"/>
          <w:rtl/>
        </w:rPr>
        <w:t>ה</w:t>
      </w:r>
      <w:r w:rsidRPr="00F952AE">
        <w:rPr>
          <w:rtl/>
        </w:rPr>
        <w:t>בנת ההגיון ההלכתי בדיני ח</w:t>
      </w:r>
      <w:r>
        <w:rPr>
          <w:rFonts w:hint="cs"/>
          <w:rtl/>
        </w:rPr>
        <w:t>ו</w:t>
      </w:r>
      <w:r w:rsidRPr="00F952AE">
        <w:rPr>
          <w:rtl/>
        </w:rPr>
        <w:t>שן משפט ובכלל</w:t>
      </w:r>
      <w:r w:rsidR="00F21485">
        <w:rPr>
          <w:rFonts w:hint="cs"/>
          <w:rtl/>
        </w:rPr>
        <w:t xml:space="preserve"> המערכת ההלכתית</w:t>
      </w:r>
      <w:r w:rsidRPr="00F952AE">
        <w:rPr>
          <w:rFonts w:hint="cs"/>
          <w:rtl/>
        </w:rPr>
        <w:t>.</w:t>
      </w:r>
      <w:r w:rsidRPr="00F952AE">
        <w:rPr>
          <w:rtl/>
        </w:rPr>
        <w:t xml:space="preserve"> בניגוד לכללים הפורמליים התשתיתיים </w:t>
      </w:r>
      <w:r>
        <w:rPr>
          <w:rFonts w:hint="cs"/>
          <w:rtl/>
        </w:rPr>
        <w:t>ש</w:t>
      </w:r>
      <w:r w:rsidRPr="00F952AE">
        <w:rPr>
          <w:rtl/>
        </w:rPr>
        <w:t>על פיהם פועל בית הדין, יש בהלכה עקרונות שאינם מעוגנים בכלל פורמלי מקיף</w:t>
      </w:r>
      <w:r w:rsidR="00425339">
        <w:rPr>
          <w:rFonts w:hint="cs"/>
          <w:rtl/>
        </w:rPr>
        <w:t>.</w:t>
      </w:r>
      <w:r w:rsidRPr="00F952AE">
        <w:rPr>
          <w:rFonts w:hint="cs"/>
          <w:rtl/>
        </w:rPr>
        <w:t xml:space="preserve"> </w:t>
      </w:r>
      <w:r w:rsidR="00425339">
        <w:rPr>
          <w:rFonts w:hint="cs"/>
          <w:rtl/>
        </w:rPr>
        <w:t xml:space="preserve">פעמים </w:t>
      </w:r>
      <w:r w:rsidRPr="00F952AE">
        <w:rPr>
          <w:rFonts w:hint="cs"/>
          <w:rtl/>
        </w:rPr>
        <w:t>תפי</w:t>
      </w:r>
      <w:r>
        <w:rPr>
          <w:rFonts w:hint="cs"/>
          <w:rtl/>
        </w:rPr>
        <w:t>ש</w:t>
      </w:r>
      <w:r w:rsidRPr="00F952AE">
        <w:rPr>
          <w:rFonts w:hint="cs"/>
          <w:rtl/>
        </w:rPr>
        <w:t>ות אל</w:t>
      </w:r>
      <w:r>
        <w:rPr>
          <w:rFonts w:hint="cs"/>
          <w:rtl/>
        </w:rPr>
        <w:t>ו</w:t>
      </w:r>
      <w:r w:rsidRPr="00F952AE">
        <w:rPr>
          <w:rFonts w:hint="cs"/>
          <w:rtl/>
        </w:rPr>
        <w:t xml:space="preserve"> באות לידי ביטוי</w:t>
      </w:r>
      <w:r w:rsidR="00425339">
        <w:rPr>
          <w:rFonts w:hint="cs"/>
          <w:rtl/>
        </w:rPr>
        <w:t xml:space="preserve"> בדינים שונים</w:t>
      </w:r>
      <w:r w:rsidRPr="00F952AE">
        <w:rPr>
          <w:rFonts w:hint="cs"/>
          <w:rtl/>
        </w:rPr>
        <w:t>.</w:t>
      </w:r>
    </w:p>
    <w:p w14:paraId="3244C991" w14:textId="77777777" w:rsidR="0058223E" w:rsidRDefault="009418DE" w:rsidP="0058223E">
      <w:pPr>
        <w:pStyle w:val="a4"/>
        <w:rPr>
          <w:rtl/>
        </w:rPr>
      </w:pPr>
      <w:r w:rsidRPr="00F952AE">
        <w:rPr>
          <w:rFonts w:hint="cs"/>
          <w:rtl/>
        </w:rPr>
        <w:t xml:space="preserve">ניתן היה להציע פתרון אחר לסתירות אלו על ידי קביעת כלל נוסף המגדיר את תחולתה של ההלכה החריגה, ובכך המתח שהצגנו היה מותר. </w:t>
      </w:r>
      <w:r w:rsidR="00425339">
        <w:rPr>
          <w:rFonts w:hint="cs"/>
          <w:rtl/>
        </w:rPr>
        <w:t xml:space="preserve">על אף </w:t>
      </w:r>
      <w:r w:rsidRPr="00F952AE">
        <w:rPr>
          <w:rFonts w:hint="cs"/>
          <w:rtl/>
        </w:rPr>
        <w:t>ש</w:t>
      </w:r>
      <w:r>
        <w:rPr>
          <w:rFonts w:hint="cs"/>
          <w:rtl/>
        </w:rPr>
        <w:t xml:space="preserve">לרוב </w:t>
      </w:r>
      <w:r w:rsidRPr="00F952AE">
        <w:rPr>
          <w:rFonts w:hint="cs"/>
          <w:rtl/>
        </w:rPr>
        <w:t>כך נפתרות סתירות בעולם ההלכה, נראה שאין זה מתפקידנו להציע</w:t>
      </w:r>
      <w:r>
        <w:rPr>
          <w:rFonts w:hint="cs"/>
          <w:rtl/>
        </w:rPr>
        <w:t xml:space="preserve"> פתרון</w:t>
      </w:r>
      <w:r w:rsidR="007F42AD">
        <w:rPr>
          <w:rFonts w:hint="cs"/>
          <w:rtl/>
        </w:rPr>
        <w:t xml:space="preserve"> כזה</w:t>
      </w:r>
      <w:r>
        <w:rPr>
          <w:rFonts w:hint="cs"/>
          <w:rtl/>
        </w:rPr>
        <w:t>,</w:t>
      </w:r>
      <w:r w:rsidRPr="00F952AE">
        <w:rPr>
          <w:rFonts w:hint="cs"/>
          <w:rtl/>
        </w:rPr>
        <w:t xml:space="preserve"> כיון שבמהלך הדורות </w:t>
      </w:r>
      <w:r>
        <w:rPr>
          <w:rFonts w:hint="cs"/>
          <w:rtl/>
        </w:rPr>
        <w:t xml:space="preserve">הוא </w:t>
      </w:r>
      <w:r w:rsidRPr="00F952AE">
        <w:rPr>
          <w:rFonts w:hint="cs"/>
          <w:rtl/>
        </w:rPr>
        <w:t xml:space="preserve">לא הוצע. </w:t>
      </w:r>
      <w:r w:rsidR="00AD3738">
        <w:rPr>
          <w:rFonts w:hint="cs"/>
          <w:rtl/>
        </w:rPr>
        <w:t xml:space="preserve">יתר על </w:t>
      </w:r>
      <w:r w:rsidR="00F50EC6">
        <w:rPr>
          <w:rFonts w:hint="cs"/>
          <w:rtl/>
        </w:rPr>
        <w:t>כן</w:t>
      </w:r>
      <w:r>
        <w:rPr>
          <w:rFonts w:hint="cs"/>
          <w:rtl/>
        </w:rPr>
        <w:t xml:space="preserve">, </w:t>
      </w:r>
      <w:r w:rsidRPr="00F952AE">
        <w:rPr>
          <w:rFonts w:hint="cs"/>
          <w:rtl/>
        </w:rPr>
        <w:t xml:space="preserve">קביעת כלל מקיף שהיה פותר את הפער בין הדינים השונים, לא פותר את דברי הסוברים כך </w:t>
      </w:r>
      <w:r w:rsidRPr="00F952AE">
        <w:rPr>
          <w:rtl/>
        </w:rPr>
        <w:t>–</w:t>
      </w:r>
      <w:r w:rsidRPr="00F952AE">
        <w:rPr>
          <w:rFonts w:hint="cs"/>
          <w:rtl/>
        </w:rPr>
        <w:t xml:space="preserve"> ו</w:t>
      </w:r>
      <w:r w:rsidR="00425339">
        <w:rPr>
          <w:rFonts w:hint="cs"/>
          <w:rtl/>
        </w:rPr>
        <w:t>לכן</w:t>
      </w:r>
      <w:r w:rsidRPr="00F952AE">
        <w:rPr>
          <w:rFonts w:hint="cs"/>
          <w:rtl/>
        </w:rPr>
        <w:t xml:space="preserve"> לא </w:t>
      </w:r>
      <w:r>
        <w:rPr>
          <w:rFonts w:hint="cs"/>
          <w:rtl/>
        </w:rPr>
        <w:t xml:space="preserve">זו </w:t>
      </w:r>
      <w:r w:rsidRPr="00F952AE">
        <w:rPr>
          <w:rFonts w:hint="cs"/>
          <w:rtl/>
        </w:rPr>
        <w:t>הדרך לתרץ דבריהם.</w:t>
      </w:r>
      <w:r w:rsidRPr="00F952AE">
        <w:rPr>
          <w:vertAlign w:val="superscript"/>
          <w:rtl/>
        </w:rPr>
        <w:footnoteReference w:id="26"/>
      </w:r>
      <w:r>
        <w:rPr>
          <w:rFonts w:hint="cs"/>
          <w:rtl/>
        </w:rPr>
        <w:t xml:space="preserve"> </w:t>
      </w:r>
      <w:r w:rsidR="00F21485">
        <w:rPr>
          <w:rFonts w:hint="cs"/>
          <w:rtl/>
        </w:rPr>
        <w:t xml:space="preserve">בנוסף, </w:t>
      </w:r>
      <w:r>
        <w:rPr>
          <w:rFonts w:hint="cs"/>
          <w:rtl/>
        </w:rPr>
        <w:t xml:space="preserve">הנחה </w:t>
      </w:r>
      <w:r w:rsidRPr="00F952AE">
        <w:rPr>
          <w:rFonts w:hint="cs"/>
          <w:rtl/>
        </w:rPr>
        <w:t xml:space="preserve">זו </w:t>
      </w:r>
      <w:r>
        <w:rPr>
          <w:rFonts w:hint="cs"/>
          <w:rtl/>
        </w:rPr>
        <w:t xml:space="preserve">מבוססת על </w:t>
      </w:r>
      <w:r w:rsidRPr="00F952AE">
        <w:rPr>
          <w:rtl/>
        </w:rPr>
        <w:lastRenderedPageBreak/>
        <w:t>העובדה שדרך הדיון והה</w:t>
      </w:r>
      <w:r w:rsidR="0058223E">
        <w:rPr>
          <w:rFonts w:hint="cs"/>
          <w:rtl/>
        </w:rPr>
        <w:t>ֶ</w:t>
      </w:r>
      <w:r w:rsidRPr="00F952AE">
        <w:rPr>
          <w:rtl/>
        </w:rPr>
        <w:t>ס</w:t>
      </w:r>
      <w:r w:rsidR="0058223E">
        <w:rPr>
          <w:rFonts w:hint="cs"/>
          <w:rtl/>
        </w:rPr>
        <w:t>ֵּ</w:t>
      </w:r>
      <w:r w:rsidRPr="00F952AE">
        <w:rPr>
          <w:rtl/>
        </w:rPr>
        <w:t>ק ההלכתי ה</w:t>
      </w:r>
      <w:r>
        <w:rPr>
          <w:rFonts w:hint="cs"/>
          <w:rtl/>
        </w:rPr>
        <w:t>י</w:t>
      </w:r>
      <w:r w:rsidRPr="00F952AE">
        <w:rPr>
          <w:rtl/>
        </w:rPr>
        <w:t xml:space="preserve">א </w:t>
      </w:r>
      <w:r w:rsidRPr="00F952AE">
        <w:rPr>
          <w:rFonts w:hint="cs"/>
          <w:rtl/>
        </w:rPr>
        <w:t>רב</w:t>
      </w:r>
      <w:r>
        <w:rPr>
          <w:rFonts w:hint="cs"/>
          <w:rtl/>
        </w:rPr>
        <w:t>־</w:t>
      </w:r>
      <w:r w:rsidRPr="00F952AE">
        <w:rPr>
          <w:rFonts w:hint="cs"/>
          <w:rtl/>
        </w:rPr>
        <w:t>דורי</w:t>
      </w:r>
      <w:r>
        <w:rPr>
          <w:rFonts w:hint="cs"/>
          <w:rtl/>
        </w:rPr>
        <w:t>ת</w:t>
      </w:r>
      <w:r w:rsidRPr="00F952AE">
        <w:rPr>
          <w:rFonts w:hint="cs"/>
          <w:rtl/>
        </w:rPr>
        <w:t>, ופועל</w:t>
      </w:r>
      <w:r>
        <w:rPr>
          <w:rFonts w:hint="cs"/>
          <w:rtl/>
        </w:rPr>
        <w:t>ת</w:t>
      </w:r>
      <w:r w:rsidRPr="00F952AE">
        <w:rPr>
          <w:rFonts w:hint="cs"/>
          <w:rtl/>
        </w:rPr>
        <w:t xml:space="preserve"> מתוך הנחת הדיונים שהתרחשו לפני</w:t>
      </w:r>
      <w:r>
        <w:rPr>
          <w:rFonts w:hint="cs"/>
          <w:rtl/>
        </w:rPr>
        <w:t>ה.</w:t>
      </w:r>
      <w:r w:rsidRPr="00F952AE">
        <w:rPr>
          <w:rFonts w:hint="cs"/>
          <w:rtl/>
        </w:rPr>
        <w:t xml:space="preserve"> </w:t>
      </w:r>
      <w:r>
        <w:rPr>
          <w:rFonts w:hint="cs"/>
          <w:rtl/>
        </w:rPr>
        <w:t xml:space="preserve">על </w:t>
      </w:r>
      <w:r w:rsidRPr="00F952AE">
        <w:rPr>
          <w:rFonts w:hint="cs"/>
          <w:rtl/>
        </w:rPr>
        <w:t>כ</w:t>
      </w:r>
      <w:r>
        <w:rPr>
          <w:rFonts w:hint="cs"/>
          <w:rtl/>
        </w:rPr>
        <w:t>ן</w:t>
      </w:r>
      <w:r w:rsidRPr="00F952AE">
        <w:rPr>
          <w:rFonts w:hint="cs"/>
          <w:rtl/>
        </w:rPr>
        <w:t xml:space="preserve"> </w:t>
      </w:r>
      <w:r>
        <w:rPr>
          <w:rFonts w:hint="cs"/>
          <w:rtl/>
        </w:rPr>
        <w:t>היא</w:t>
      </w:r>
      <w:r w:rsidRPr="00F952AE">
        <w:rPr>
          <w:rFonts w:hint="cs"/>
          <w:rtl/>
        </w:rPr>
        <w:t xml:space="preserve"> </w:t>
      </w:r>
      <w:r w:rsidRPr="00F952AE">
        <w:rPr>
          <w:rtl/>
        </w:rPr>
        <w:t>ע</w:t>
      </w:r>
      <w:r w:rsidRPr="00F952AE">
        <w:rPr>
          <w:rFonts w:hint="cs"/>
          <w:rtl/>
        </w:rPr>
        <w:t>שוי</w:t>
      </w:r>
      <w:r>
        <w:rPr>
          <w:rFonts w:hint="cs"/>
          <w:rtl/>
        </w:rPr>
        <w:t>ה</w:t>
      </w:r>
      <w:r w:rsidRPr="00F952AE">
        <w:rPr>
          <w:rtl/>
        </w:rPr>
        <w:t xml:space="preserve"> </w:t>
      </w:r>
      <w:r>
        <w:rPr>
          <w:rFonts w:hint="cs"/>
          <w:rtl/>
        </w:rPr>
        <w:t>להכיל</w:t>
      </w:r>
      <w:r w:rsidRPr="00F952AE">
        <w:rPr>
          <w:rtl/>
        </w:rPr>
        <w:t xml:space="preserve"> עצמים חריגים </w:t>
      </w:r>
      <w:r>
        <w:rPr>
          <w:rFonts w:hint="cs"/>
          <w:rtl/>
        </w:rPr>
        <w:t>שנשתמרו</w:t>
      </w:r>
      <w:r w:rsidRPr="00F952AE">
        <w:rPr>
          <w:rFonts w:hint="cs"/>
          <w:rtl/>
        </w:rPr>
        <w:t xml:space="preserve"> ללא הצדקה תכנית</w:t>
      </w:r>
      <w:r>
        <w:rPr>
          <w:rFonts w:hint="cs"/>
          <w:rtl/>
        </w:rPr>
        <w:t>־</w:t>
      </w:r>
      <w:r w:rsidRPr="00F952AE">
        <w:rPr>
          <w:rFonts w:hint="cs"/>
          <w:rtl/>
        </w:rPr>
        <w:t>עצמאית</w:t>
      </w:r>
      <w:r w:rsidR="0058223E">
        <w:rPr>
          <w:rFonts w:hint="cs"/>
          <w:rtl/>
        </w:rPr>
        <w:t>.</w:t>
      </w:r>
    </w:p>
    <w:p w14:paraId="6097107C" w14:textId="5509A216" w:rsidR="009418DE" w:rsidRPr="00F952AE" w:rsidRDefault="009418DE" w:rsidP="0058223E">
      <w:pPr>
        <w:pStyle w:val="a4"/>
        <w:rPr>
          <w:rtl/>
        </w:rPr>
      </w:pPr>
      <w:r w:rsidRPr="00F952AE">
        <w:rPr>
          <w:rtl/>
        </w:rPr>
        <w:t>נקודה נוספת שיש להדגיש</w:t>
      </w:r>
      <w:r w:rsidRPr="00F952AE">
        <w:rPr>
          <w:rFonts w:hint="cs"/>
          <w:rtl/>
        </w:rPr>
        <w:t xml:space="preserve"> היא</w:t>
      </w:r>
      <w:r w:rsidRPr="00F952AE">
        <w:rPr>
          <w:rtl/>
        </w:rPr>
        <w:t xml:space="preserve"> שהעמדות שהצגנו מתיחדות</w:t>
      </w:r>
      <w:r w:rsidRPr="00F952AE">
        <w:rPr>
          <w:rFonts w:hint="cs"/>
          <w:rtl/>
        </w:rPr>
        <w:t>, לטענתנו,</w:t>
      </w:r>
      <w:r w:rsidRPr="00F952AE">
        <w:rPr>
          <w:rtl/>
        </w:rPr>
        <w:t xml:space="preserve"> </w:t>
      </w:r>
      <w:r>
        <w:rPr>
          <w:rFonts w:hint="cs"/>
          <w:rtl/>
        </w:rPr>
        <w:t xml:space="preserve">בהתבססן </w:t>
      </w:r>
      <w:r w:rsidRPr="00F952AE">
        <w:rPr>
          <w:rtl/>
        </w:rPr>
        <w:t xml:space="preserve">על </w:t>
      </w:r>
      <w:r w:rsidR="0058223E">
        <w:rPr>
          <w:rFonts w:hint="cs"/>
          <w:rtl/>
        </w:rPr>
        <w:t xml:space="preserve">הנחת </w:t>
      </w:r>
      <w:r w:rsidRPr="00F952AE">
        <w:rPr>
          <w:rFonts w:hint="cs"/>
          <w:rtl/>
        </w:rPr>
        <w:t>קיו</w:t>
      </w:r>
      <w:r w:rsidR="0058223E">
        <w:rPr>
          <w:rFonts w:hint="cs"/>
          <w:rtl/>
        </w:rPr>
        <w:t>ם</w:t>
      </w:r>
      <w:r w:rsidRPr="00F952AE">
        <w:rPr>
          <w:rFonts w:hint="cs"/>
          <w:rtl/>
        </w:rPr>
        <w:t xml:space="preserve"> </w:t>
      </w:r>
      <w:r>
        <w:rPr>
          <w:rFonts w:hint="cs"/>
          <w:rtl/>
        </w:rPr>
        <w:t>'</w:t>
      </w:r>
      <w:r w:rsidRPr="00F952AE">
        <w:rPr>
          <w:rFonts w:hint="cs"/>
          <w:rtl/>
        </w:rPr>
        <w:t xml:space="preserve">אמת </w:t>
      </w:r>
      <w:r>
        <w:rPr>
          <w:rFonts w:hint="cs"/>
          <w:rtl/>
        </w:rPr>
        <w:t>פרטית'</w:t>
      </w:r>
      <w:r w:rsidRPr="00F952AE">
        <w:rPr>
          <w:rFonts w:hint="cs"/>
          <w:rtl/>
        </w:rPr>
        <w:t>.</w:t>
      </w:r>
      <w:r w:rsidRPr="00F952AE">
        <w:rPr>
          <w:rtl/>
        </w:rPr>
        <w:t xml:space="preserve"> דבר זה עשוי להאיר ב</w:t>
      </w:r>
      <w:r w:rsidR="00CE54B4">
        <w:rPr>
          <w:rFonts w:hint="cs"/>
          <w:rtl/>
        </w:rPr>
        <w:t>י</w:t>
      </w:r>
      <w:r w:rsidRPr="00F952AE">
        <w:rPr>
          <w:rtl/>
        </w:rPr>
        <w:t xml:space="preserve">אור נוסף את </w:t>
      </w:r>
      <w:r>
        <w:rPr>
          <w:rFonts w:hint="cs"/>
          <w:rtl/>
        </w:rPr>
        <w:t>אי־</w:t>
      </w:r>
      <w:r w:rsidRPr="00F952AE">
        <w:rPr>
          <w:rFonts w:hint="cs"/>
          <w:rtl/>
        </w:rPr>
        <w:t xml:space="preserve">הניסוח הפורמלי </w:t>
      </w:r>
      <w:r w:rsidRPr="00F952AE">
        <w:rPr>
          <w:rtl/>
        </w:rPr>
        <w:t>של דינים אל</w:t>
      </w:r>
      <w:r w:rsidRPr="00F952AE">
        <w:rPr>
          <w:rFonts w:hint="cs"/>
          <w:rtl/>
        </w:rPr>
        <w:t>ו</w:t>
      </w:r>
      <w:r w:rsidRPr="00F952AE">
        <w:rPr>
          <w:rtl/>
        </w:rPr>
        <w:t>. ההכרה בכחו ו</w:t>
      </w:r>
      <w:r w:rsidR="00425339">
        <w:rPr>
          <w:rFonts w:hint="cs"/>
          <w:rtl/>
        </w:rPr>
        <w:t>ב</w:t>
      </w:r>
      <w:r w:rsidRPr="00F952AE">
        <w:rPr>
          <w:rtl/>
        </w:rPr>
        <w:t>משמעותו של היחיד עומדת בסתירה לשאיפת בית הדין לצור אמת והכרעה ציבורית.</w:t>
      </w:r>
      <w:r w:rsidRPr="00F952AE">
        <w:rPr>
          <w:rFonts w:hint="cs"/>
          <w:rtl/>
        </w:rPr>
        <w:t xml:space="preserve"> כליו הפורמליים של בית הדין, ואף השיקולים </w:t>
      </w:r>
      <w:r w:rsidR="00425339">
        <w:rPr>
          <w:rFonts w:hint="cs"/>
          <w:rtl/>
        </w:rPr>
        <w:t>המנחים</w:t>
      </w:r>
      <w:r w:rsidRPr="00F952AE">
        <w:rPr>
          <w:rFonts w:hint="cs"/>
          <w:rtl/>
        </w:rPr>
        <w:t xml:space="preserve"> את הדיינים, נועדו לבטא את המציאות מנקודת מבט אוביקטיבית, המושגת על ידי </w:t>
      </w:r>
      <w:r>
        <w:rPr>
          <w:rFonts w:hint="cs"/>
          <w:rtl/>
        </w:rPr>
        <w:t xml:space="preserve">ראית </w:t>
      </w:r>
      <w:r w:rsidRPr="00F952AE">
        <w:rPr>
          <w:rFonts w:hint="cs"/>
          <w:rtl/>
        </w:rPr>
        <w:t>המציאות המוסכמת במבט הציבורי</w:t>
      </w:r>
      <w:r w:rsidRPr="00F952AE">
        <w:rPr>
          <w:rtl/>
        </w:rPr>
        <w:t>.</w:t>
      </w:r>
      <w:r w:rsidRPr="00F952AE">
        <w:rPr>
          <w:vertAlign w:val="superscript"/>
          <w:rtl/>
        </w:rPr>
        <w:footnoteReference w:id="27"/>
      </w:r>
      <w:r w:rsidRPr="00F952AE">
        <w:rPr>
          <w:rFonts w:hint="cs"/>
          <w:rtl/>
        </w:rPr>
        <w:t xml:space="preserve"> </w:t>
      </w:r>
      <w:r w:rsidRPr="00F952AE">
        <w:rPr>
          <w:rtl/>
        </w:rPr>
        <w:t>לפיכך</w:t>
      </w:r>
      <w:r>
        <w:rPr>
          <w:rFonts w:hint="cs"/>
          <w:rtl/>
        </w:rPr>
        <w:t>,</w:t>
      </w:r>
      <w:r w:rsidRPr="00F952AE">
        <w:rPr>
          <w:rtl/>
        </w:rPr>
        <w:t xml:space="preserve"> על אף היות</w:t>
      </w:r>
      <w:r>
        <w:rPr>
          <w:rFonts w:hint="cs"/>
          <w:rtl/>
        </w:rPr>
        <w:t xml:space="preserve"> העמדות המכירות בערך 'האמת הפרטית'</w:t>
      </w:r>
      <w:r w:rsidRPr="00F952AE">
        <w:rPr>
          <w:rtl/>
        </w:rPr>
        <w:t xml:space="preserve"> רלונטיות ונכונות </w:t>
      </w:r>
      <w:r>
        <w:rPr>
          <w:rFonts w:hint="cs"/>
          <w:rtl/>
        </w:rPr>
        <w:t xml:space="preserve">– </w:t>
      </w:r>
      <w:r w:rsidRPr="00F952AE">
        <w:rPr>
          <w:rFonts w:hint="cs"/>
          <w:rtl/>
        </w:rPr>
        <w:t xml:space="preserve">הן </w:t>
      </w:r>
      <w:r>
        <w:rPr>
          <w:rFonts w:hint="cs"/>
          <w:rtl/>
        </w:rPr>
        <w:t xml:space="preserve">אינן </w:t>
      </w:r>
      <w:r w:rsidRPr="00F952AE">
        <w:rPr>
          <w:rFonts w:hint="cs"/>
          <w:rtl/>
        </w:rPr>
        <w:t xml:space="preserve">מתנסחות </w:t>
      </w:r>
      <w:r>
        <w:rPr>
          <w:rFonts w:hint="cs"/>
          <w:rtl/>
        </w:rPr>
        <w:t>כ</w:t>
      </w:r>
      <w:r w:rsidRPr="00F952AE">
        <w:rPr>
          <w:rtl/>
        </w:rPr>
        <w:t>היגדים כוללניים מקיפים</w:t>
      </w:r>
      <w:r w:rsidR="0058223E">
        <w:rPr>
          <w:rFonts w:hint="cs"/>
          <w:rtl/>
        </w:rPr>
        <w:t>.</w:t>
      </w:r>
    </w:p>
    <w:p w14:paraId="1E6056CA" w14:textId="1D7033C1" w:rsidR="009418DE" w:rsidRPr="00F952AE" w:rsidRDefault="009418DE" w:rsidP="009418DE">
      <w:pPr>
        <w:pStyle w:val="a4"/>
        <w:rPr>
          <w:rtl/>
        </w:rPr>
      </w:pPr>
      <w:r w:rsidRPr="00F952AE">
        <w:rPr>
          <w:rtl/>
        </w:rPr>
        <w:t>ההכרה של ההלכה ב</w:t>
      </w:r>
      <w:r>
        <w:rPr>
          <w:rFonts w:hint="cs"/>
          <w:rtl/>
        </w:rPr>
        <w:t xml:space="preserve">ראית המציאות </w:t>
      </w:r>
      <w:r w:rsidRPr="00F952AE">
        <w:rPr>
          <w:rFonts w:hint="cs"/>
          <w:rtl/>
        </w:rPr>
        <w:t xml:space="preserve">של </w:t>
      </w:r>
      <w:r w:rsidRPr="00F952AE">
        <w:rPr>
          <w:rtl/>
        </w:rPr>
        <w:t>היחיד</w:t>
      </w:r>
      <w:r>
        <w:rPr>
          <w:rFonts w:hint="cs"/>
          <w:rtl/>
        </w:rPr>
        <w:t xml:space="preserve"> </w:t>
      </w:r>
      <w:r w:rsidRPr="00F952AE">
        <w:rPr>
          <w:rtl/>
        </w:rPr>
        <w:t xml:space="preserve">מצביעה על </w:t>
      </w:r>
      <w:r w:rsidR="00744D19">
        <w:rPr>
          <w:rtl/>
        </w:rPr>
        <w:t>עקרון</w:t>
      </w:r>
      <w:r w:rsidRPr="00F952AE">
        <w:rPr>
          <w:rtl/>
        </w:rPr>
        <w:t xml:space="preserve"> חשוב </w:t>
      </w:r>
      <w:r>
        <w:rPr>
          <w:rFonts w:hint="cs"/>
          <w:rtl/>
        </w:rPr>
        <w:t xml:space="preserve">ביחס לפעולת </w:t>
      </w:r>
      <w:r w:rsidRPr="00F952AE">
        <w:rPr>
          <w:rtl/>
        </w:rPr>
        <w:t xml:space="preserve">בית הדין. </w:t>
      </w:r>
      <w:r w:rsidRPr="00F952AE">
        <w:rPr>
          <w:rFonts w:hint="cs"/>
          <w:rtl/>
        </w:rPr>
        <w:t xml:space="preserve">לעולם </w:t>
      </w:r>
      <w:r w:rsidRPr="00F952AE">
        <w:rPr>
          <w:rtl/>
        </w:rPr>
        <w:t>אין ב</w:t>
      </w:r>
      <w:r w:rsidRPr="00F952AE">
        <w:rPr>
          <w:rFonts w:hint="cs"/>
          <w:rtl/>
        </w:rPr>
        <w:t>ידי</w:t>
      </w:r>
      <w:r w:rsidRPr="00F952AE">
        <w:rPr>
          <w:rtl/>
        </w:rPr>
        <w:t xml:space="preserve"> בית הדין </w:t>
      </w:r>
      <w:r w:rsidR="004C5D80">
        <w:rPr>
          <w:rFonts w:hint="cs"/>
          <w:rtl/>
        </w:rPr>
        <w:t xml:space="preserve">הודאות </w:t>
      </w:r>
      <w:r w:rsidRPr="00F952AE">
        <w:rPr>
          <w:rtl/>
        </w:rPr>
        <w:t>שעמד על המציאות לאשורה</w:t>
      </w:r>
      <w:r w:rsidRPr="00F952AE">
        <w:rPr>
          <w:rFonts w:hint="cs"/>
          <w:rtl/>
        </w:rPr>
        <w:t>.</w:t>
      </w:r>
      <w:r w:rsidRPr="00F952AE">
        <w:rPr>
          <w:rtl/>
        </w:rPr>
        <w:t xml:space="preserve"> </w:t>
      </w:r>
      <w:r w:rsidRPr="00F952AE">
        <w:rPr>
          <w:rFonts w:hint="cs"/>
          <w:rtl/>
        </w:rPr>
        <w:t>בעקבות זאת</w:t>
      </w:r>
      <w:r>
        <w:rPr>
          <w:rFonts w:hint="cs"/>
          <w:rtl/>
        </w:rPr>
        <w:t>,</w:t>
      </w:r>
      <w:r w:rsidRPr="00F952AE">
        <w:rPr>
          <w:rtl/>
        </w:rPr>
        <w:t xml:space="preserve"> כלי הה</w:t>
      </w:r>
      <w:r w:rsidR="0058223E">
        <w:rPr>
          <w:rFonts w:hint="cs"/>
          <w:rtl/>
        </w:rPr>
        <w:t>ֶ</w:t>
      </w:r>
      <w:r w:rsidRPr="00F952AE">
        <w:rPr>
          <w:rtl/>
        </w:rPr>
        <w:t>ס</w:t>
      </w:r>
      <w:r w:rsidR="0058223E">
        <w:rPr>
          <w:rFonts w:hint="cs"/>
          <w:rtl/>
        </w:rPr>
        <w:t>ֵּ</w:t>
      </w:r>
      <w:r w:rsidRPr="00F952AE">
        <w:rPr>
          <w:rtl/>
        </w:rPr>
        <w:t xml:space="preserve">ק הפורמליים של בית הדין הם קשיחים ונוקשים, </w:t>
      </w:r>
      <w:r w:rsidRPr="00F952AE">
        <w:rPr>
          <w:rFonts w:hint="cs"/>
          <w:rtl/>
        </w:rPr>
        <w:t>אך</w:t>
      </w:r>
      <w:r w:rsidRPr="00F952AE">
        <w:rPr>
          <w:rtl/>
        </w:rPr>
        <w:t xml:space="preserve"> </w:t>
      </w:r>
      <w:r>
        <w:rPr>
          <w:rFonts w:hint="cs"/>
          <w:rtl/>
        </w:rPr>
        <w:t>בעת התנגשות בין שתי ראיות</w:t>
      </w:r>
      <w:r w:rsidRPr="00F952AE">
        <w:rPr>
          <w:rtl/>
        </w:rPr>
        <w:t xml:space="preserve"> </w:t>
      </w:r>
      <w:r>
        <w:rPr>
          <w:rFonts w:hint="cs"/>
          <w:rtl/>
        </w:rPr>
        <w:t xml:space="preserve">– </w:t>
      </w:r>
      <w:r w:rsidRPr="00F952AE">
        <w:rPr>
          <w:rtl/>
        </w:rPr>
        <w:t xml:space="preserve">בית הדין ישאיר פתח המנכיח את </w:t>
      </w:r>
      <w:r>
        <w:rPr>
          <w:rFonts w:hint="cs"/>
          <w:rtl/>
        </w:rPr>
        <w:t>שתי האפשרויות</w:t>
      </w:r>
      <w:r w:rsidRPr="00F952AE">
        <w:rPr>
          <w:rtl/>
        </w:rPr>
        <w:t>. ההכרעה בסופו של דבר נתונה בידי האדם עצמו</w:t>
      </w:r>
      <w:r>
        <w:rPr>
          <w:rFonts w:hint="cs"/>
          <w:rtl/>
        </w:rPr>
        <w:t>:</w:t>
      </w:r>
      <w:r w:rsidRPr="00F952AE">
        <w:rPr>
          <w:rtl/>
        </w:rPr>
        <w:t xml:space="preserve"> הוא בוחר באיזה נתיב לצעוד וכיצד לפעול</w:t>
      </w:r>
      <w:r w:rsidRPr="00F952AE">
        <w:rPr>
          <w:rFonts w:hint="cs"/>
          <w:rtl/>
        </w:rPr>
        <w:t xml:space="preserve"> (האם </w:t>
      </w:r>
      <w:r>
        <w:rPr>
          <w:rFonts w:hint="cs"/>
          <w:rtl/>
        </w:rPr>
        <w:t>ל</w:t>
      </w:r>
      <w:r w:rsidRPr="00F952AE">
        <w:rPr>
          <w:rFonts w:hint="cs"/>
          <w:rtl/>
        </w:rPr>
        <w:t xml:space="preserve">פסול </w:t>
      </w:r>
      <w:r>
        <w:rPr>
          <w:rFonts w:hint="cs"/>
          <w:rtl/>
        </w:rPr>
        <w:t xml:space="preserve">עצמו </w:t>
      </w:r>
      <w:r w:rsidRPr="00F952AE">
        <w:rPr>
          <w:rFonts w:hint="cs"/>
          <w:rtl/>
        </w:rPr>
        <w:t>לעדות</w:t>
      </w:r>
      <w:r>
        <w:rPr>
          <w:rFonts w:hint="cs"/>
          <w:rtl/>
        </w:rPr>
        <w:t xml:space="preserve"> או לא;</w:t>
      </w:r>
      <w:r w:rsidRPr="00F952AE">
        <w:rPr>
          <w:rFonts w:hint="cs"/>
          <w:rtl/>
        </w:rPr>
        <w:t xml:space="preserve"> האם להשבע ולהפסל</w:t>
      </w:r>
      <w:r>
        <w:rPr>
          <w:rFonts w:hint="cs"/>
          <w:rtl/>
        </w:rPr>
        <w:t xml:space="preserve"> או לשלם</w:t>
      </w:r>
      <w:r w:rsidRPr="00F952AE">
        <w:rPr>
          <w:rFonts w:hint="cs"/>
          <w:rtl/>
        </w:rPr>
        <w:t>)</w:t>
      </w:r>
      <w:r w:rsidRPr="00F952AE">
        <w:rPr>
          <w:rtl/>
        </w:rPr>
        <w:t xml:space="preserve">, </w:t>
      </w:r>
      <w:r w:rsidRPr="00F952AE">
        <w:rPr>
          <w:rFonts w:hint="cs"/>
          <w:rtl/>
        </w:rPr>
        <w:t>ו</w:t>
      </w:r>
      <w:r w:rsidRPr="00F952AE">
        <w:rPr>
          <w:rtl/>
        </w:rPr>
        <w:t>כל בחירה שיבחר תשנה את המשך פעולת בית הדין</w:t>
      </w:r>
      <w:r>
        <w:rPr>
          <w:rFonts w:hint="cs"/>
          <w:rtl/>
        </w:rPr>
        <w:t xml:space="preserve"> </w:t>
      </w:r>
      <w:r>
        <w:rPr>
          <w:rtl/>
        </w:rPr>
        <w:t>–</w:t>
      </w:r>
      <w:r w:rsidRPr="00F952AE">
        <w:rPr>
          <w:rtl/>
        </w:rPr>
        <w:t xml:space="preserve"> </w:t>
      </w:r>
      <w:r>
        <w:rPr>
          <w:rFonts w:hint="cs"/>
          <w:rtl/>
        </w:rPr>
        <w:t xml:space="preserve">אך </w:t>
      </w:r>
      <w:r w:rsidRPr="00F952AE">
        <w:rPr>
          <w:rtl/>
        </w:rPr>
        <w:t>מבחינת המבט הפורמלי של בית הדין כל בחירה ש</w:t>
      </w:r>
      <w:r w:rsidRPr="00F952AE">
        <w:rPr>
          <w:rFonts w:hint="cs"/>
          <w:rtl/>
        </w:rPr>
        <w:t>יבחר</w:t>
      </w:r>
      <w:r w:rsidRPr="00F952AE">
        <w:rPr>
          <w:rtl/>
        </w:rPr>
        <w:t xml:space="preserve"> הי</w:t>
      </w:r>
      <w:r>
        <w:rPr>
          <w:rFonts w:hint="cs"/>
          <w:rtl/>
        </w:rPr>
        <w:t>א</w:t>
      </w:r>
      <w:r w:rsidRPr="00F952AE">
        <w:rPr>
          <w:rtl/>
        </w:rPr>
        <w:t xml:space="preserve"> נכונה ואמתית.</w:t>
      </w:r>
    </w:p>
    <w:p w14:paraId="70EE52E1" w14:textId="0A16B154" w:rsidR="009418DE" w:rsidRPr="00F952AE" w:rsidRDefault="009418DE" w:rsidP="009418DE">
      <w:pPr>
        <w:pStyle w:val="a4"/>
        <w:rPr>
          <w:rtl/>
        </w:rPr>
      </w:pPr>
      <w:r w:rsidRPr="00F952AE">
        <w:rPr>
          <w:rFonts w:hint="cs"/>
          <w:rtl/>
        </w:rPr>
        <w:t xml:space="preserve">ממאמרנו </w:t>
      </w:r>
      <w:r w:rsidR="00425339">
        <w:rPr>
          <w:rFonts w:hint="cs"/>
          <w:rtl/>
        </w:rPr>
        <w:t xml:space="preserve">עולות </w:t>
      </w:r>
      <w:r>
        <w:rPr>
          <w:rFonts w:hint="cs"/>
          <w:rtl/>
        </w:rPr>
        <w:t>אפוא</w:t>
      </w:r>
      <w:r w:rsidRPr="00F952AE">
        <w:rPr>
          <w:rFonts w:hint="cs"/>
          <w:rtl/>
        </w:rPr>
        <w:t xml:space="preserve">, </w:t>
      </w:r>
      <w:r>
        <w:rPr>
          <w:rFonts w:hint="cs"/>
          <w:rtl/>
        </w:rPr>
        <w:t xml:space="preserve">שתי </w:t>
      </w:r>
      <w:r w:rsidRPr="00F952AE">
        <w:rPr>
          <w:rFonts w:hint="cs"/>
          <w:rtl/>
        </w:rPr>
        <w:t>מסקנות</w:t>
      </w:r>
      <w:r>
        <w:rPr>
          <w:rStyle w:val="af"/>
          <w:rtl/>
        </w:rPr>
        <w:footnoteReference w:id="28"/>
      </w:r>
      <w:r w:rsidRPr="00F952AE">
        <w:rPr>
          <w:rFonts w:hint="cs"/>
          <w:rtl/>
        </w:rPr>
        <w:t xml:space="preserve"> </w:t>
      </w:r>
      <w:r>
        <w:rPr>
          <w:rFonts w:hint="cs"/>
          <w:rtl/>
        </w:rPr>
        <w:t>ה</w:t>
      </w:r>
      <w:r w:rsidRPr="00F952AE">
        <w:rPr>
          <w:rFonts w:hint="cs"/>
          <w:rtl/>
        </w:rPr>
        <w:t xml:space="preserve">מתרחבות אל מעבר למקרה הספציפי </w:t>
      </w:r>
      <w:r>
        <w:rPr>
          <w:rFonts w:hint="cs"/>
          <w:rtl/>
        </w:rPr>
        <w:t>ש</w:t>
      </w:r>
      <w:r w:rsidRPr="00F952AE">
        <w:rPr>
          <w:rFonts w:hint="cs"/>
          <w:rtl/>
        </w:rPr>
        <w:t>בו נאמרו:</w:t>
      </w:r>
    </w:p>
    <w:p w14:paraId="01EE773B" w14:textId="0FF6566B" w:rsidR="009418DE" w:rsidRDefault="009418DE">
      <w:pPr>
        <w:pStyle w:val="a4"/>
        <w:numPr>
          <w:ilvl w:val="0"/>
          <w:numId w:val="3"/>
        </w:numPr>
      </w:pPr>
      <w:r w:rsidRPr="00F952AE">
        <w:rPr>
          <w:rFonts w:hint="cs"/>
          <w:rtl/>
        </w:rPr>
        <w:t>ת</w:t>
      </w:r>
      <w:r w:rsidR="00CE54B4">
        <w:rPr>
          <w:rFonts w:hint="cs"/>
          <w:rtl/>
        </w:rPr>
        <w:t>י</w:t>
      </w:r>
      <w:r w:rsidRPr="00F952AE">
        <w:rPr>
          <w:rFonts w:hint="cs"/>
          <w:rtl/>
        </w:rPr>
        <w:t>אור פעולת בית הדין כפורמלי</w:t>
      </w:r>
      <w:r>
        <w:rPr>
          <w:rFonts w:hint="cs"/>
          <w:rtl/>
        </w:rPr>
        <w:t xml:space="preserve"> </w:t>
      </w:r>
      <w:r w:rsidRPr="00F952AE">
        <w:rPr>
          <w:rFonts w:hint="cs"/>
          <w:rtl/>
        </w:rPr>
        <w:t xml:space="preserve">נכון מיסודו, אך הוא מוגבל לרמה הבסיסית והפשוטה של הדיון. בשלבים מתקדמים של הדין הפורמליות היא רק אחד ממכלול המרכיבים </w:t>
      </w:r>
      <w:r w:rsidR="00F21485">
        <w:rPr>
          <w:rFonts w:hint="cs"/>
          <w:rtl/>
        </w:rPr>
        <w:t>א</w:t>
      </w:r>
      <w:r>
        <w:rPr>
          <w:rFonts w:hint="cs"/>
          <w:rtl/>
        </w:rPr>
        <w:t>ש</w:t>
      </w:r>
      <w:r w:rsidR="0058223E">
        <w:rPr>
          <w:rFonts w:hint="cs"/>
          <w:rtl/>
        </w:rPr>
        <w:t xml:space="preserve">ר </w:t>
      </w:r>
      <w:r w:rsidRPr="00F952AE">
        <w:rPr>
          <w:rFonts w:hint="cs"/>
          <w:rtl/>
        </w:rPr>
        <w:t>מהם הדין מושפע.</w:t>
      </w:r>
    </w:p>
    <w:p w14:paraId="4A55457D" w14:textId="6AC24BF9" w:rsidR="00FA3948" w:rsidRPr="00FA3948" w:rsidRDefault="009418DE" w:rsidP="005730A0">
      <w:pPr>
        <w:pStyle w:val="a4"/>
        <w:numPr>
          <w:ilvl w:val="0"/>
          <w:numId w:val="3"/>
        </w:numPr>
        <w:rPr>
          <w:rtl/>
        </w:rPr>
      </w:pPr>
      <w:r w:rsidRPr="00F952AE">
        <w:rPr>
          <w:rFonts w:hint="cs"/>
          <w:rtl/>
        </w:rPr>
        <w:t>דיני ח</w:t>
      </w:r>
      <w:r>
        <w:rPr>
          <w:rFonts w:hint="cs"/>
          <w:rtl/>
        </w:rPr>
        <w:t>ו</w:t>
      </w:r>
      <w:r w:rsidRPr="00F952AE">
        <w:rPr>
          <w:rFonts w:hint="cs"/>
          <w:rtl/>
        </w:rPr>
        <w:t xml:space="preserve">שן משפט מיחסים משקל לראית המציאות של היחיד, ובעקבות </w:t>
      </w:r>
      <w:r>
        <w:rPr>
          <w:rFonts w:hint="cs"/>
          <w:rtl/>
        </w:rPr>
        <w:t xml:space="preserve">זאת </w:t>
      </w:r>
      <w:r w:rsidRPr="00F952AE">
        <w:rPr>
          <w:rFonts w:hint="cs"/>
          <w:rtl/>
        </w:rPr>
        <w:t>נותנ</w:t>
      </w:r>
      <w:r w:rsidR="00273365">
        <w:rPr>
          <w:rFonts w:hint="cs"/>
          <w:rtl/>
        </w:rPr>
        <w:t>ים</w:t>
      </w:r>
      <w:r w:rsidRPr="00F952AE">
        <w:rPr>
          <w:rFonts w:hint="cs"/>
          <w:rtl/>
        </w:rPr>
        <w:t xml:space="preserve"> אמון בהכרעותיו, ואף </w:t>
      </w:r>
      <w:r w:rsidR="00273365">
        <w:rPr>
          <w:rFonts w:hint="cs"/>
          <w:rtl/>
        </w:rPr>
        <w:t xml:space="preserve">מאפשרים </w:t>
      </w:r>
      <w:r w:rsidRPr="00F952AE">
        <w:rPr>
          <w:rFonts w:hint="cs"/>
          <w:rtl/>
        </w:rPr>
        <w:t>לו מרחבי פעולה מסוימים</w:t>
      </w:r>
      <w:r w:rsidR="005730A0">
        <w:rPr>
          <w:rFonts w:hint="cs"/>
          <w:rtl/>
        </w:rPr>
        <w:t>.</w:t>
      </w:r>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838F" w14:textId="77777777" w:rsidR="0057230F" w:rsidRDefault="0057230F" w:rsidP="00BA6CA8">
      <w:r>
        <w:separator/>
      </w:r>
    </w:p>
  </w:endnote>
  <w:endnote w:type="continuationSeparator" w:id="0">
    <w:p w14:paraId="260476F2" w14:textId="77777777" w:rsidR="0057230F" w:rsidRDefault="0057230F"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altName w:val="Arial"/>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2DCA" w14:textId="77777777" w:rsidR="0057230F" w:rsidRDefault="0057230F" w:rsidP="00BA6CA8">
      <w:pPr>
        <w:rPr>
          <w:rtl/>
        </w:rPr>
      </w:pPr>
    </w:p>
  </w:footnote>
  <w:footnote w:type="continuationSeparator" w:id="0">
    <w:p w14:paraId="04A352B4" w14:textId="77777777" w:rsidR="0057230F" w:rsidRDefault="0057230F" w:rsidP="00BA6CA8">
      <w:pPr>
        <w:rPr>
          <w:rtl/>
        </w:rPr>
      </w:pPr>
    </w:p>
  </w:footnote>
  <w:footnote w:type="continuationNotice" w:id="1">
    <w:p w14:paraId="3F8C2F5A" w14:textId="77777777" w:rsidR="0057230F" w:rsidRDefault="0057230F"/>
  </w:footnote>
  <w:footnote w:id="2">
    <w:p w14:paraId="14A82ED9" w14:textId="00F04921" w:rsidR="009418DE" w:rsidRDefault="009418DE" w:rsidP="009418DE">
      <w:pPr>
        <w:pStyle w:val="a6"/>
      </w:pPr>
      <w:r w:rsidRPr="00FF616B">
        <w:rPr>
          <w:rStyle w:val="af"/>
          <w:sz w:val="24"/>
          <w:szCs w:val="22"/>
          <w:rtl/>
        </w:rPr>
        <w:t>*</w:t>
      </w:r>
      <w:r w:rsidRPr="00FF616B">
        <w:rPr>
          <w:sz w:val="24"/>
          <w:szCs w:val="22"/>
          <w:rtl/>
        </w:rPr>
        <w:t xml:space="preserve"> </w:t>
      </w:r>
      <w:r>
        <w:rPr>
          <w:rtl/>
        </w:rPr>
        <w:tab/>
      </w:r>
      <w:r w:rsidRPr="004148D5">
        <w:rPr>
          <w:rFonts w:hint="cs"/>
          <w:rtl/>
        </w:rPr>
        <w:t xml:space="preserve">מאמר זה נכתב </w:t>
      </w:r>
      <w:r w:rsidRPr="00F952AE">
        <w:rPr>
          <w:rtl/>
        </w:rPr>
        <w:t>בעקבות לימוד דיני פסולי עדות בטור</w:t>
      </w:r>
      <w:r>
        <w:rPr>
          <w:rFonts w:hint="cs"/>
          <w:rtl/>
        </w:rPr>
        <w:t xml:space="preserve"> (חו"מ – ואליו ההפניות</w:t>
      </w:r>
      <w:r w:rsidR="00910886">
        <w:rPr>
          <w:rFonts w:hint="cs"/>
          <w:rtl/>
        </w:rPr>
        <w:t xml:space="preserve"> הסתמיות</w:t>
      </w:r>
      <w:r>
        <w:rPr>
          <w:rFonts w:hint="cs"/>
          <w:rtl/>
        </w:rPr>
        <w:t xml:space="preserve">), </w:t>
      </w:r>
      <w:r w:rsidRPr="004148D5">
        <w:rPr>
          <w:rFonts w:hint="cs"/>
          <w:rtl/>
        </w:rPr>
        <w:t>וטענותיו לובנו עם איתן צור נ"י</w:t>
      </w:r>
      <w:r w:rsidRPr="00F952AE">
        <w:rPr>
          <w:rtl/>
        </w:rPr>
        <w:t xml:space="preserve">, וזו נקודת המוצא </w:t>
      </w:r>
      <w:r>
        <w:rPr>
          <w:rFonts w:hint="cs"/>
          <w:rtl/>
        </w:rPr>
        <w:t xml:space="preserve">והיחס </w:t>
      </w:r>
      <w:r w:rsidRPr="00F952AE">
        <w:rPr>
          <w:rtl/>
        </w:rPr>
        <w:t xml:space="preserve">של </w:t>
      </w:r>
      <w:r>
        <w:rPr>
          <w:rFonts w:hint="cs"/>
          <w:rtl/>
        </w:rPr>
        <w:t>ה</w:t>
      </w:r>
      <w:r w:rsidRPr="00F952AE">
        <w:rPr>
          <w:rtl/>
        </w:rPr>
        <w:t>מאמר</w:t>
      </w:r>
      <w:r>
        <w:rPr>
          <w:rFonts w:hint="cs"/>
          <w:rtl/>
        </w:rPr>
        <w:t xml:space="preserve">. </w:t>
      </w:r>
      <w:r w:rsidRPr="004148D5">
        <w:rPr>
          <w:rtl/>
        </w:rPr>
        <w:t>נקודה זו ראויה לציון</w:t>
      </w:r>
      <w:r>
        <w:rPr>
          <w:rFonts w:hint="cs"/>
          <w:rtl/>
        </w:rPr>
        <w:t xml:space="preserve"> מפני </w:t>
      </w:r>
      <w:r w:rsidRPr="004148D5">
        <w:rPr>
          <w:rtl/>
        </w:rPr>
        <w:t>שהעיסוק הפרשני בגמרא, ודאי בלימוד עיו</w:t>
      </w:r>
      <w:r>
        <w:rPr>
          <w:rFonts w:hint="cs"/>
          <w:rtl/>
        </w:rPr>
        <w:t>ני</w:t>
      </w:r>
      <w:r w:rsidRPr="004148D5">
        <w:rPr>
          <w:rFonts w:hint="cs"/>
          <w:rtl/>
        </w:rPr>
        <w:t xml:space="preserve">, יחרוג </w:t>
      </w:r>
      <w:r w:rsidRPr="004148D5">
        <w:rPr>
          <w:rtl/>
        </w:rPr>
        <w:t>לעיתים מ</w:t>
      </w:r>
      <w:r>
        <w:rPr>
          <w:rFonts w:hint="cs"/>
          <w:rtl/>
        </w:rPr>
        <w:t xml:space="preserve">ן </w:t>
      </w:r>
      <w:r w:rsidRPr="004148D5">
        <w:rPr>
          <w:rtl/>
        </w:rPr>
        <w:t>ההגיון והחשיבה של הגמרא עצמה</w:t>
      </w:r>
      <w:r>
        <w:rPr>
          <w:rFonts w:hint="cs"/>
          <w:rtl/>
        </w:rPr>
        <w:t>.</w:t>
      </w:r>
      <w:r w:rsidRPr="004148D5">
        <w:rPr>
          <w:rtl/>
        </w:rPr>
        <w:t xml:space="preserve"> כשנקודת המוצא </w:t>
      </w:r>
      <w:r w:rsidRPr="004148D5">
        <w:rPr>
          <w:rFonts w:hint="cs"/>
          <w:rtl/>
        </w:rPr>
        <w:t>היא</w:t>
      </w:r>
      <w:r w:rsidRPr="004148D5">
        <w:rPr>
          <w:rtl/>
        </w:rPr>
        <w:t xml:space="preserve"> דברי הטור הקפיצה אל העיסוק הת</w:t>
      </w:r>
      <w:r w:rsidR="00CE54B4">
        <w:rPr>
          <w:rFonts w:hint="cs"/>
          <w:rtl/>
        </w:rPr>
        <w:t>י</w:t>
      </w:r>
      <w:r w:rsidRPr="004148D5">
        <w:rPr>
          <w:rtl/>
        </w:rPr>
        <w:t>אורטי</w:t>
      </w:r>
      <w:r>
        <w:rPr>
          <w:rFonts w:hint="cs"/>
          <w:rtl/>
        </w:rPr>
        <w:t>־</w:t>
      </w:r>
      <w:r w:rsidRPr="004148D5">
        <w:rPr>
          <w:rtl/>
        </w:rPr>
        <w:t>עיוני פחות משמעותי</w:t>
      </w:r>
      <w:r w:rsidRPr="004148D5">
        <w:rPr>
          <w:rFonts w:hint="cs"/>
          <w:rtl/>
        </w:rPr>
        <w:t>ת</w:t>
      </w:r>
      <w:r w:rsidRPr="004148D5">
        <w:rPr>
          <w:rtl/>
        </w:rPr>
        <w:t>.</w:t>
      </w:r>
    </w:p>
  </w:footnote>
  <w:footnote w:id="3">
    <w:p w14:paraId="7E8159BB" w14:textId="74172CBC" w:rsidR="009418DE" w:rsidRPr="004148D5" w:rsidRDefault="009418DE" w:rsidP="009418DE">
      <w:pPr>
        <w:pStyle w:val="a6"/>
      </w:pPr>
      <w:r w:rsidRPr="004148D5">
        <w:rPr>
          <w:rStyle w:val="af"/>
          <w:szCs w:val="22"/>
        </w:rPr>
        <w:footnoteRef/>
      </w:r>
      <w:r w:rsidRPr="004148D5">
        <w:rPr>
          <w:rFonts w:hint="cs"/>
          <w:rtl/>
        </w:rPr>
        <w:t xml:space="preserve"> </w:t>
      </w:r>
      <w:r>
        <w:rPr>
          <w:rtl/>
        </w:rPr>
        <w:tab/>
      </w:r>
      <w:r w:rsidRPr="004148D5">
        <w:rPr>
          <w:rFonts w:hint="cs"/>
          <w:rtl/>
        </w:rPr>
        <w:t>המקור המצוטט לרוב בהקשר זה הוא דברי ה</w:t>
      </w:r>
      <w:r>
        <w:rPr>
          <w:rFonts w:hint="cs"/>
          <w:rtl/>
        </w:rPr>
        <w:t>רב</w:t>
      </w:r>
      <w:r w:rsidRPr="004148D5">
        <w:rPr>
          <w:rFonts w:hint="cs"/>
          <w:rtl/>
        </w:rPr>
        <w:t xml:space="preserve"> אלישיב בפסק דין בעניני סופיות הדיון (</w:t>
      </w:r>
      <w:r w:rsidRPr="004148D5">
        <w:rPr>
          <w:rtl/>
        </w:rPr>
        <w:t>פסקי דין רבניים, כרך ב, עמ' 265</w:t>
      </w:r>
      <w:r w:rsidRPr="004148D5">
        <w:rPr>
          <w:rFonts w:hint="cs"/>
          <w:rtl/>
        </w:rPr>
        <w:t>):</w:t>
      </w:r>
      <w:r>
        <w:rPr>
          <w:rFonts w:hint="cs"/>
          <w:rtl/>
        </w:rPr>
        <w:t xml:space="preserve"> </w:t>
      </w:r>
      <w:r w:rsidRPr="004148D5">
        <w:rPr>
          <w:rFonts w:hint="cs"/>
          <w:rtl/>
        </w:rPr>
        <w:t>"</w:t>
      </w:r>
      <w:r w:rsidRPr="004148D5">
        <w:rPr>
          <w:rtl/>
        </w:rPr>
        <w:t>כי מטרת משפט התורה ומגמתו היא שיהיה פסק הדין אמת לאמיתו, אמת לפי הטענות והבירורים שהיו לפני בית הדין; לאמיתו אמת בתוצאות</w:t>
      </w:r>
      <w:r w:rsidRPr="004148D5">
        <w:rPr>
          <w:rFonts w:hint="cs"/>
          <w:rtl/>
        </w:rPr>
        <w:t>"</w:t>
      </w:r>
      <w:r>
        <w:rPr>
          <w:rFonts w:hint="cs"/>
          <w:rtl/>
        </w:rPr>
        <w:t>.</w:t>
      </w:r>
    </w:p>
  </w:footnote>
  <w:footnote w:id="4">
    <w:p w14:paraId="435C5751" w14:textId="277AD2DE"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בשונה מהרמב"ם (עדות י</w:t>
      </w:r>
      <w:r>
        <w:rPr>
          <w:rFonts w:hint="cs"/>
          <w:rtl/>
        </w:rPr>
        <w:t>'</w:t>
      </w:r>
      <w:r w:rsidRPr="004148D5">
        <w:rPr>
          <w:rtl/>
        </w:rPr>
        <w:t>, א)</w:t>
      </w:r>
      <w:r>
        <w:rPr>
          <w:rFonts w:hint="cs"/>
          <w:rtl/>
        </w:rPr>
        <w:t xml:space="preserve"> </w:t>
      </w:r>
      <w:r w:rsidRPr="004148D5">
        <w:rPr>
          <w:rtl/>
        </w:rPr>
        <w:t>שפתח</w:t>
      </w:r>
      <w:r>
        <w:rPr>
          <w:rFonts w:hint="cs"/>
          <w:rtl/>
        </w:rPr>
        <w:t xml:space="preserve"> דינים אלו באמירה</w:t>
      </w:r>
      <w:r w:rsidRPr="004148D5">
        <w:rPr>
          <w:rtl/>
        </w:rPr>
        <w:t>:</w:t>
      </w:r>
      <w:r>
        <w:rPr>
          <w:rFonts w:hint="cs"/>
          <w:rtl/>
        </w:rPr>
        <w:t xml:space="preserve"> </w:t>
      </w:r>
      <w:r w:rsidRPr="004148D5">
        <w:rPr>
          <w:rtl/>
        </w:rPr>
        <w:t>"הרשעים פסולין לעדות מן התורה"</w:t>
      </w:r>
      <w:r w:rsidRPr="004148D5">
        <w:rPr>
          <w:rFonts w:hint="cs"/>
          <w:rtl/>
        </w:rPr>
        <w:t>.</w:t>
      </w:r>
      <w:r w:rsidRPr="004148D5">
        <w:rPr>
          <w:rtl/>
        </w:rPr>
        <w:t xml:space="preserve"> הניסוח שהרמב"ם בחר</w:t>
      </w:r>
      <w:r w:rsidRPr="004148D5">
        <w:rPr>
          <w:rFonts w:hint="cs"/>
          <w:rtl/>
        </w:rPr>
        <w:t>,</w:t>
      </w:r>
      <w:r w:rsidRPr="004148D5">
        <w:rPr>
          <w:rtl/>
        </w:rPr>
        <w:t xml:space="preserve"> ו</w:t>
      </w:r>
      <w:r w:rsidRPr="004148D5">
        <w:rPr>
          <w:rFonts w:hint="cs"/>
          <w:rtl/>
        </w:rPr>
        <w:t xml:space="preserve">כן </w:t>
      </w:r>
      <w:r w:rsidRPr="004148D5">
        <w:rPr>
          <w:rtl/>
        </w:rPr>
        <w:t>המשך דבריו, אינם מעוררים את ההבנה שאנו מציעים בדברי הטור</w:t>
      </w:r>
      <w:r w:rsidRPr="004148D5">
        <w:rPr>
          <w:rFonts w:hint="cs"/>
          <w:rtl/>
        </w:rPr>
        <w:t>,</w:t>
      </w:r>
      <w:r w:rsidRPr="004148D5">
        <w:rPr>
          <w:rtl/>
        </w:rPr>
        <w:t xml:space="preserve"> </w:t>
      </w:r>
      <w:r w:rsidR="009B6151">
        <w:rPr>
          <w:rFonts w:hint="cs"/>
          <w:rtl/>
        </w:rPr>
        <w:t>על אף</w:t>
      </w:r>
      <w:r w:rsidR="009B6151" w:rsidRPr="004148D5">
        <w:rPr>
          <w:rtl/>
        </w:rPr>
        <w:t xml:space="preserve"> </w:t>
      </w:r>
      <w:r w:rsidRPr="004148D5">
        <w:rPr>
          <w:rtl/>
        </w:rPr>
        <w:t xml:space="preserve">שברור </w:t>
      </w:r>
      <w:r w:rsidR="009B6151">
        <w:rPr>
          <w:rFonts w:hint="cs"/>
          <w:rtl/>
        </w:rPr>
        <w:t xml:space="preserve">כי </w:t>
      </w:r>
      <w:r w:rsidRPr="004148D5">
        <w:rPr>
          <w:rtl/>
        </w:rPr>
        <w:t xml:space="preserve">הטור </w:t>
      </w:r>
      <w:r w:rsidRPr="004148D5">
        <w:rPr>
          <w:rFonts w:hint="cs"/>
          <w:rtl/>
        </w:rPr>
        <w:t>שאב</w:t>
      </w:r>
      <w:r w:rsidRPr="004148D5">
        <w:rPr>
          <w:rtl/>
        </w:rPr>
        <w:t xml:space="preserve"> את עיקר ניסוחו מן הרמב"ם.</w:t>
      </w:r>
      <w:r w:rsidRPr="004148D5">
        <w:rPr>
          <w:rFonts w:hint="cs"/>
          <w:rtl/>
        </w:rPr>
        <w:t xml:space="preserve"> ההצעה שתוצג להלן בהבנת הטור </w:t>
      </w:r>
      <w:r>
        <w:rPr>
          <w:rFonts w:hint="cs"/>
          <w:rtl/>
        </w:rPr>
        <w:t xml:space="preserve">– </w:t>
      </w:r>
      <w:r w:rsidRPr="004148D5">
        <w:rPr>
          <w:rFonts w:hint="cs"/>
          <w:rtl/>
        </w:rPr>
        <w:t xml:space="preserve">אין תפקידה לבסס קריאה </w:t>
      </w:r>
      <w:r>
        <w:rPr>
          <w:rFonts w:hint="cs"/>
          <w:rtl/>
        </w:rPr>
        <w:t xml:space="preserve">הכרחית </w:t>
      </w:r>
      <w:r w:rsidRPr="004148D5">
        <w:rPr>
          <w:rFonts w:hint="cs"/>
          <w:rtl/>
        </w:rPr>
        <w:t xml:space="preserve">בדבריו, </w:t>
      </w:r>
      <w:r>
        <w:rPr>
          <w:rFonts w:hint="cs"/>
          <w:rtl/>
        </w:rPr>
        <w:t>מפני</w:t>
      </w:r>
      <w:r w:rsidRPr="004148D5">
        <w:rPr>
          <w:rFonts w:hint="cs"/>
          <w:rtl/>
        </w:rPr>
        <w:t xml:space="preserve"> שדברינו לא יצאו מגדר אפשרות</w:t>
      </w:r>
      <w:r w:rsidR="009B6151">
        <w:rPr>
          <w:rFonts w:hint="cs"/>
          <w:rtl/>
        </w:rPr>
        <w:t>.</w:t>
      </w:r>
      <w:r w:rsidRPr="004148D5">
        <w:rPr>
          <w:rFonts w:hint="cs"/>
          <w:rtl/>
        </w:rPr>
        <w:t xml:space="preserve"> </w:t>
      </w:r>
      <w:r>
        <w:rPr>
          <w:rFonts w:hint="cs"/>
          <w:rtl/>
        </w:rPr>
        <w:t>יעודה</w:t>
      </w:r>
      <w:r w:rsidRPr="004148D5">
        <w:rPr>
          <w:rFonts w:hint="cs"/>
          <w:rtl/>
        </w:rPr>
        <w:t xml:space="preserve"> </w:t>
      </w:r>
      <w:r w:rsidR="009B6151">
        <w:rPr>
          <w:rFonts w:hint="cs"/>
          <w:rtl/>
        </w:rPr>
        <w:t xml:space="preserve">הוא </w:t>
      </w:r>
      <w:r w:rsidRPr="004148D5">
        <w:rPr>
          <w:rFonts w:hint="cs"/>
          <w:rtl/>
        </w:rPr>
        <w:t xml:space="preserve">להוות אמצעי להצגת ההלכה והבעיה </w:t>
      </w:r>
      <w:r>
        <w:rPr>
          <w:rFonts w:hint="cs"/>
          <w:rtl/>
        </w:rPr>
        <w:t>ש</w:t>
      </w:r>
      <w:r w:rsidRPr="004148D5">
        <w:rPr>
          <w:rFonts w:hint="cs"/>
          <w:rtl/>
        </w:rPr>
        <w:t xml:space="preserve">בה אנו עוסקים </w:t>
      </w:r>
      <w:r w:rsidR="00B3104F" w:rsidRPr="004148D5">
        <w:rPr>
          <w:rFonts w:hint="cs"/>
          <w:rtl/>
        </w:rPr>
        <w:t>ב</w:t>
      </w:r>
      <w:r w:rsidR="00B3104F">
        <w:rPr>
          <w:rFonts w:hint="cs"/>
          <w:rtl/>
        </w:rPr>
        <w:t xml:space="preserve">פרק </w:t>
      </w:r>
      <w:r w:rsidRPr="004148D5">
        <w:rPr>
          <w:rFonts w:hint="cs"/>
          <w:rtl/>
        </w:rPr>
        <w:t xml:space="preserve">זה </w:t>
      </w:r>
      <w:r w:rsidR="00910886">
        <w:rPr>
          <w:rFonts w:hint="cs"/>
          <w:rtl/>
        </w:rPr>
        <w:t>ב</w:t>
      </w:r>
      <w:r w:rsidRPr="004148D5">
        <w:rPr>
          <w:rFonts w:hint="cs"/>
          <w:rtl/>
        </w:rPr>
        <w:t>מאמר.</w:t>
      </w:r>
    </w:p>
  </w:footnote>
  <w:footnote w:id="5">
    <w:p w14:paraId="488E85FB" w14:textId="2CB5721E" w:rsidR="009418DE" w:rsidRPr="00440DFB" w:rsidRDefault="009418DE" w:rsidP="00F97A0A">
      <w:pPr>
        <w:pStyle w:val="a6"/>
        <w:rPr>
          <w:rtl/>
        </w:rPr>
      </w:pPr>
      <w:r w:rsidRPr="004148D5">
        <w:rPr>
          <w:rStyle w:val="af"/>
          <w:szCs w:val="22"/>
        </w:rPr>
        <w:footnoteRef/>
      </w:r>
      <w:r w:rsidRPr="004148D5">
        <w:rPr>
          <w:rtl/>
        </w:rPr>
        <w:t xml:space="preserve"> </w:t>
      </w:r>
      <w:r w:rsidRPr="00440DFB">
        <w:rPr>
          <w:rtl/>
        </w:rPr>
        <w:tab/>
      </w:r>
      <w:r w:rsidRPr="00440DFB">
        <w:rPr>
          <w:rtl/>
        </w:rPr>
        <w:t xml:space="preserve">האורים </w:t>
      </w:r>
      <w:r w:rsidRPr="00440DFB">
        <w:rPr>
          <w:rFonts w:hint="cs"/>
          <w:rtl/>
        </w:rPr>
        <w:t>(</w:t>
      </w:r>
      <w:r w:rsidRPr="00440DFB">
        <w:rPr>
          <w:rtl/>
        </w:rPr>
        <w:t>כ</w:t>
      </w:r>
      <w:r>
        <w:rPr>
          <w:rFonts w:hint="cs"/>
          <w:rtl/>
        </w:rPr>
        <w:t>"</w:t>
      </w:r>
      <w:r w:rsidRPr="00440DFB">
        <w:rPr>
          <w:rtl/>
        </w:rPr>
        <w:t>ח, ג</w:t>
      </w:r>
      <w:r w:rsidRPr="00440DFB">
        <w:rPr>
          <w:rFonts w:hint="cs"/>
          <w:rtl/>
        </w:rPr>
        <w:t>)</w:t>
      </w:r>
      <w:r w:rsidRPr="00440DFB">
        <w:rPr>
          <w:rtl/>
        </w:rPr>
        <w:t xml:space="preserve"> נמק דבריו בכך ש</w:t>
      </w:r>
      <w:r w:rsidRPr="00440DFB">
        <w:rPr>
          <w:rFonts w:hint="cs"/>
          <w:rtl/>
        </w:rPr>
        <w:t>העד</w:t>
      </w:r>
      <w:r w:rsidRPr="00440DFB">
        <w:rPr>
          <w:rtl/>
        </w:rPr>
        <w:t xml:space="preserve"> </w:t>
      </w:r>
      <w:r>
        <w:rPr>
          <w:rFonts w:hint="cs"/>
          <w:rtl/>
        </w:rPr>
        <w:t xml:space="preserve">יודע </w:t>
      </w:r>
      <w:r w:rsidRPr="00440DFB">
        <w:rPr>
          <w:rtl/>
        </w:rPr>
        <w:t>בעצמו ש</w:t>
      </w:r>
      <w:r w:rsidRPr="00440DFB">
        <w:rPr>
          <w:rFonts w:hint="cs"/>
          <w:rtl/>
        </w:rPr>
        <w:t xml:space="preserve">הוא </w:t>
      </w:r>
      <w:r w:rsidRPr="00440DFB">
        <w:rPr>
          <w:rtl/>
        </w:rPr>
        <w:t>דובר אמת, וא</w:t>
      </w:r>
      <w:r>
        <w:rPr>
          <w:rFonts w:hint="cs"/>
          <w:rtl/>
        </w:rPr>
        <w:t xml:space="preserve">ם </w:t>
      </w:r>
      <w:r w:rsidRPr="00440DFB">
        <w:rPr>
          <w:rtl/>
        </w:rPr>
        <w:t>כ</w:t>
      </w:r>
      <w:r>
        <w:rPr>
          <w:rFonts w:hint="cs"/>
          <w:rtl/>
        </w:rPr>
        <w:t>ן</w:t>
      </w:r>
      <w:r w:rsidRPr="00440DFB">
        <w:rPr>
          <w:rtl/>
        </w:rPr>
        <w:t xml:space="preserve"> </w:t>
      </w:r>
      <w:r>
        <w:rPr>
          <w:rFonts w:hint="cs"/>
          <w:rtl/>
        </w:rPr>
        <w:t xml:space="preserve">מדוע </w:t>
      </w:r>
      <w:r w:rsidR="00F97A0A">
        <w:rPr>
          <w:rFonts w:hint="cs"/>
          <w:rtl/>
        </w:rPr>
        <w:t>ש</w:t>
      </w:r>
      <w:r w:rsidRPr="00440DFB">
        <w:rPr>
          <w:rtl/>
        </w:rPr>
        <w:t xml:space="preserve">לא יעיד. טענת האורים נוגעת לשאלתו היסודית של הש"ך </w:t>
      </w:r>
      <w:r>
        <w:rPr>
          <w:rFonts w:hint="cs"/>
          <w:rtl/>
        </w:rPr>
        <w:t>(</w:t>
      </w:r>
      <w:r w:rsidRPr="00440DFB">
        <w:rPr>
          <w:rtl/>
        </w:rPr>
        <w:t>ל</w:t>
      </w:r>
      <w:r>
        <w:rPr>
          <w:rFonts w:hint="cs"/>
          <w:rtl/>
        </w:rPr>
        <w:t>"</w:t>
      </w:r>
      <w:r w:rsidRPr="00440DFB">
        <w:rPr>
          <w:rtl/>
        </w:rPr>
        <w:t xml:space="preserve">ד, </w:t>
      </w:r>
      <w:r>
        <w:rPr>
          <w:rFonts w:hint="cs"/>
          <w:rtl/>
        </w:rPr>
        <w:t>ג</w:t>
      </w:r>
      <w:r w:rsidRPr="00440DFB">
        <w:rPr>
          <w:rtl/>
        </w:rPr>
        <w:t>)</w:t>
      </w:r>
      <w:r w:rsidR="00257CC7">
        <w:rPr>
          <w:rFonts w:hint="cs"/>
          <w:rtl/>
        </w:rPr>
        <w:t>:</w:t>
      </w:r>
      <w:r w:rsidRPr="00440DFB">
        <w:rPr>
          <w:rtl/>
        </w:rPr>
        <w:t xml:space="preserve"> </w:t>
      </w:r>
      <w:r>
        <w:rPr>
          <w:rFonts w:hint="cs"/>
          <w:rtl/>
        </w:rPr>
        <w:t xml:space="preserve">מדוע על </w:t>
      </w:r>
      <w:r w:rsidRPr="00440DFB">
        <w:rPr>
          <w:rtl/>
        </w:rPr>
        <w:t xml:space="preserve">אדם </w:t>
      </w:r>
      <w:r>
        <w:rPr>
          <w:rFonts w:hint="cs"/>
          <w:rtl/>
        </w:rPr>
        <w:t>לה</w:t>
      </w:r>
      <w:r w:rsidRPr="00440DFB">
        <w:rPr>
          <w:rtl/>
        </w:rPr>
        <w:t xml:space="preserve">מנע מלהעיד עם רשע </w:t>
      </w:r>
      <w:r>
        <w:rPr>
          <w:rFonts w:hint="cs"/>
          <w:rtl/>
        </w:rPr>
        <w:t>כיון ש</w:t>
      </w:r>
      <w:r w:rsidRPr="00440DFB">
        <w:rPr>
          <w:rtl/>
        </w:rPr>
        <w:t>יודע ש</w:t>
      </w:r>
      <w:r w:rsidRPr="00440DFB">
        <w:rPr>
          <w:rFonts w:hint="cs"/>
          <w:rtl/>
        </w:rPr>
        <w:t>ה</w:t>
      </w:r>
      <w:r>
        <w:rPr>
          <w:rFonts w:hint="cs"/>
          <w:rtl/>
        </w:rPr>
        <w:t>רשע</w:t>
      </w:r>
      <w:r w:rsidRPr="00440DFB">
        <w:rPr>
          <w:rFonts w:hint="cs"/>
          <w:rtl/>
        </w:rPr>
        <w:t xml:space="preserve"> </w:t>
      </w:r>
      <w:r>
        <w:rPr>
          <w:rFonts w:hint="cs"/>
          <w:rtl/>
        </w:rPr>
        <w:t xml:space="preserve">מעיד </w:t>
      </w:r>
      <w:r w:rsidRPr="00440DFB">
        <w:rPr>
          <w:rtl/>
        </w:rPr>
        <w:t xml:space="preserve">אמת. </w:t>
      </w:r>
      <w:r>
        <w:rPr>
          <w:rFonts w:hint="cs"/>
          <w:rtl/>
        </w:rPr>
        <w:t>ב</w:t>
      </w:r>
      <w:r w:rsidRPr="00440DFB">
        <w:rPr>
          <w:rtl/>
        </w:rPr>
        <w:t xml:space="preserve">תומים </w:t>
      </w:r>
      <w:r>
        <w:rPr>
          <w:rFonts w:hint="cs"/>
          <w:rtl/>
        </w:rPr>
        <w:t>(</w:t>
      </w:r>
      <w:r w:rsidRPr="00440DFB">
        <w:rPr>
          <w:rtl/>
        </w:rPr>
        <w:t>פ</w:t>
      </w:r>
      <w:r>
        <w:rPr>
          <w:rFonts w:hint="cs"/>
          <w:rtl/>
        </w:rPr>
        <w:t>"</w:t>
      </w:r>
      <w:r w:rsidRPr="00440DFB">
        <w:rPr>
          <w:rtl/>
        </w:rPr>
        <w:t>ז, כז</w:t>
      </w:r>
      <w:r w:rsidRPr="00440DFB">
        <w:rPr>
          <w:rFonts w:hint="cs"/>
          <w:rtl/>
        </w:rPr>
        <w:t>)</w:t>
      </w:r>
      <w:r w:rsidRPr="00440DFB">
        <w:rPr>
          <w:rtl/>
        </w:rPr>
        <w:t>, בניגוד למסקנת הש"ך ופשט הטוש"ע</w:t>
      </w:r>
      <w:r w:rsidRPr="00440DFB">
        <w:rPr>
          <w:rFonts w:hint="cs"/>
          <w:rtl/>
        </w:rPr>
        <w:t>,</w:t>
      </w:r>
      <w:r w:rsidRPr="00440DFB">
        <w:rPr>
          <w:rtl/>
        </w:rPr>
        <w:t xml:space="preserve"> </w:t>
      </w:r>
      <w:r>
        <w:rPr>
          <w:rFonts w:hint="cs"/>
          <w:rtl/>
        </w:rPr>
        <w:t xml:space="preserve">הוא </w:t>
      </w:r>
      <w:r w:rsidRPr="00440DFB">
        <w:rPr>
          <w:rtl/>
        </w:rPr>
        <w:t xml:space="preserve">מבין שפסול זה שייך דוקא </w:t>
      </w:r>
      <w:r w:rsidRPr="00440DFB">
        <w:rPr>
          <w:rFonts w:hint="cs"/>
          <w:rtl/>
        </w:rPr>
        <w:t>במקרה</w:t>
      </w:r>
      <w:r w:rsidRPr="00440DFB">
        <w:rPr>
          <w:rtl/>
        </w:rPr>
        <w:t xml:space="preserve"> שהאדם נפסל בבי</w:t>
      </w:r>
      <w:r>
        <w:rPr>
          <w:rFonts w:hint="cs"/>
          <w:rtl/>
        </w:rPr>
        <w:t xml:space="preserve">ת </w:t>
      </w:r>
      <w:r w:rsidRPr="00440DFB">
        <w:rPr>
          <w:rtl/>
        </w:rPr>
        <w:t>ד</w:t>
      </w:r>
      <w:r>
        <w:rPr>
          <w:rFonts w:hint="cs"/>
          <w:rtl/>
        </w:rPr>
        <w:t>ין</w:t>
      </w:r>
      <w:r w:rsidRPr="00440DFB">
        <w:rPr>
          <w:rFonts w:hint="cs"/>
          <w:rtl/>
        </w:rPr>
        <w:t>,</w:t>
      </w:r>
      <w:r w:rsidRPr="00440DFB">
        <w:rPr>
          <w:rtl/>
        </w:rPr>
        <w:t xml:space="preserve"> אך קודם לכך אין 'שם רשע</w:t>
      </w:r>
      <w:r>
        <w:rPr>
          <w:rFonts w:hint="cs"/>
          <w:rtl/>
        </w:rPr>
        <w:t>'</w:t>
      </w:r>
      <w:r w:rsidRPr="00440DFB">
        <w:rPr>
          <w:rtl/>
        </w:rPr>
        <w:t xml:space="preserve"> על אותו אדם, ו</w:t>
      </w:r>
      <w:r>
        <w:rPr>
          <w:rFonts w:hint="cs"/>
          <w:rtl/>
        </w:rPr>
        <w:t>על</w:t>
      </w:r>
      <w:r w:rsidRPr="00440DFB">
        <w:rPr>
          <w:rtl/>
        </w:rPr>
        <w:t xml:space="preserve"> כ</w:t>
      </w:r>
      <w:r>
        <w:rPr>
          <w:rFonts w:hint="cs"/>
          <w:rtl/>
        </w:rPr>
        <w:t>ן</w:t>
      </w:r>
      <w:r w:rsidRPr="00440DFB">
        <w:rPr>
          <w:rtl/>
        </w:rPr>
        <w:t xml:space="preserve"> אין מניעה להעיד עמו.</w:t>
      </w:r>
      <w:r>
        <w:rPr>
          <w:rFonts w:hint="cs"/>
          <w:rtl/>
        </w:rPr>
        <w:t xml:space="preserve"> הוא</w:t>
      </w:r>
      <w:r w:rsidRPr="00440DFB">
        <w:rPr>
          <w:rtl/>
        </w:rPr>
        <w:t xml:space="preserve"> הוכיח דבריו מסוגית </w:t>
      </w:r>
      <w:r>
        <w:rPr>
          <w:rFonts w:hint="cs"/>
          <w:rtl/>
        </w:rPr>
        <w:t>"</w:t>
      </w:r>
      <w:r w:rsidRPr="00440DFB">
        <w:rPr>
          <w:rtl/>
        </w:rPr>
        <w:t>פלגינן דיבורא</w:t>
      </w:r>
      <w:r>
        <w:rPr>
          <w:rFonts w:hint="cs"/>
          <w:rtl/>
        </w:rPr>
        <w:t>"</w:t>
      </w:r>
      <w:r w:rsidRPr="00440DFB">
        <w:rPr>
          <w:rtl/>
        </w:rPr>
        <w:t xml:space="preserve">, </w:t>
      </w:r>
      <w:r w:rsidR="00257CC7">
        <w:rPr>
          <w:rFonts w:hint="cs"/>
          <w:rtl/>
        </w:rPr>
        <w:t xml:space="preserve">שבה עולה </w:t>
      </w:r>
      <w:r>
        <w:rPr>
          <w:rFonts w:hint="cs"/>
          <w:rtl/>
        </w:rPr>
        <w:t xml:space="preserve">מפשט הטור כי </w:t>
      </w:r>
      <w:r w:rsidRPr="00440DFB">
        <w:rPr>
          <w:rtl/>
        </w:rPr>
        <w:t xml:space="preserve">העד השני </w:t>
      </w:r>
      <w:r>
        <w:rPr>
          <w:rFonts w:hint="cs"/>
          <w:rtl/>
        </w:rPr>
        <w:t xml:space="preserve">מעיד עם רשע, ואם כן דין 'פלגינן' מנוגד להלכה – ולכן חִדש כי אדם נעשה </w:t>
      </w:r>
      <w:r w:rsidRPr="00440DFB">
        <w:rPr>
          <w:rtl/>
        </w:rPr>
        <w:t xml:space="preserve">'רשע' </w:t>
      </w:r>
      <w:r w:rsidRPr="00440DFB">
        <w:rPr>
          <w:rFonts w:hint="cs"/>
          <w:rtl/>
        </w:rPr>
        <w:t>רק במקרה שהורשע</w:t>
      </w:r>
      <w:r w:rsidRPr="00440DFB">
        <w:rPr>
          <w:rtl/>
        </w:rPr>
        <w:t xml:space="preserve"> בבי</w:t>
      </w:r>
      <w:r>
        <w:rPr>
          <w:rFonts w:hint="cs"/>
          <w:rtl/>
        </w:rPr>
        <w:t xml:space="preserve">ת </w:t>
      </w:r>
      <w:r w:rsidRPr="00440DFB">
        <w:rPr>
          <w:rtl/>
        </w:rPr>
        <w:t>ד</w:t>
      </w:r>
      <w:r>
        <w:rPr>
          <w:rFonts w:hint="cs"/>
          <w:rtl/>
        </w:rPr>
        <w:t>ין</w:t>
      </w:r>
      <w:r w:rsidRPr="00440DFB">
        <w:rPr>
          <w:rtl/>
        </w:rPr>
        <w:t>.</w:t>
      </w:r>
    </w:p>
    <w:p w14:paraId="1EB6D9EF" w14:textId="58E0B5CC" w:rsidR="009418DE" w:rsidRPr="00440DFB" w:rsidRDefault="009418DE" w:rsidP="009418DE">
      <w:pPr>
        <w:pStyle w:val="a6"/>
      </w:pPr>
      <w:r w:rsidRPr="00440DFB">
        <w:rPr>
          <w:rtl/>
        </w:rPr>
        <w:tab/>
      </w:r>
      <w:r>
        <w:rPr>
          <w:rFonts w:hint="cs"/>
          <w:rtl/>
        </w:rPr>
        <w:t>קושי</w:t>
      </w:r>
      <w:r w:rsidR="00D92BCB">
        <w:rPr>
          <w:rFonts w:hint="cs"/>
          <w:rtl/>
        </w:rPr>
        <w:t>א</w:t>
      </w:r>
      <w:r>
        <w:rPr>
          <w:rFonts w:hint="cs"/>
          <w:rtl/>
        </w:rPr>
        <w:t xml:space="preserve"> </w:t>
      </w:r>
      <w:r w:rsidRPr="00440DFB">
        <w:rPr>
          <w:rtl/>
        </w:rPr>
        <w:t>זו לא נדונה רבות בפוסקים</w:t>
      </w:r>
      <w:r w:rsidRPr="00440DFB">
        <w:rPr>
          <w:rFonts w:hint="cs"/>
          <w:rtl/>
        </w:rPr>
        <w:t>, ו</w:t>
      </w:r>
      <w:r w:rsidRPr="00440DFB">
        <w:rPr>
          <w:rtl/>
        </w:rPr>
        <w:t>הת</w:t>
      </w:r>
      <w:r w:rsidR="00CE54B4">
        <w:rPr>
          <w:rFonts w:hint="cs"/>
          <w:rtl/>
        </w:rPr>
        <w:t>י</w:t>
      </w:r>
      <w:r w:rsidRPr="00440DFB">
        <w:rPr>
          <w:rtl/>
        </w:rPr>
        <w:t>רוצים שנאמרו ב</w:t>
      </w:r>
      <w:r>
        <w:rPr>
          <w:rFonts w:hint="cs"/>
          <w:rtl/>
        </w:rPr>
        <w:t>ה</w:t>
      </w:r>
      <w:r w:rsidRPr="00440DFB">
        <w:rPr>
          <w:rtl/>
        </w:rPr>
        <w:t xml:space="preserve"> אינם מספקים וראו</w:t>
      </w:r>
      <w:r w:rsidR="00171A4C">
        <w:rPr>
          <w:rFonts w:hint="cs"/>
          <w:rtl/>
        </w:rPr>
        <w:t>י</w:t>
      </w:r>
      <w:r w:rsidRPr="00440DFB">
        <w:rPr>
          <w:rtl/>
        </w:rPr>
        <w:t>ים לדיון נרחב יותר</w:t>
      </w:r>
      <w:r w:rsidRPr="00440DFB">
        <w:rPr>
          <w:rFonts w:hint="cs"/>
          <w:rtl/>
        </w:rPr>
        <w:t>.</w:t>
      </w:r>
      <w:r w:rsidRPr="00440DFB">
        <w:rPr>
          <w:rtl/>
        </w:rPr>
        <w:t xml:space="preserve"> </w:t>
      </w:r>
      <w:r w:rsidRPr="00440DFB">
        <w:rPr>
          <w:rFonts w:hint="cs"/>
          <w:rtl/>
        </w:rPr>
        <w:t>הראב"ן (בשו"ת כז) הציע חלוקה בדיני פלגינן דיבורא, הפותרת את שאלתו של התומים</w:t>
      </w:r>
      <w:r>
        <w:rPr>
          <w:rFonts w:hint="cs"/>
          <w:rtl/>
        </w:rPr>
        <w:t>,</w:t>
      </w:r>
      <w:r w:rsidRPr="00440DFB">
        <w:rPr>
          <w:rFonts w:hint="cs"/>
          <w:rtl/>
        </w:rPr>
        <w:t xml:space="preserve"> אך התומים דחה דבריו. </w:t>
      </w:r>
      <w:r w:rsidRPr="00440DFB">
        <w:rPr>
          <w:rtl/>
        </w:rPr>
        <w:t xml:space="preserve">האמרי בינה </w:t>
      </w:r>
      <w:r w:rsidR="00A45450">
        <w:rPr>
          <w:rFonts w:hint="cs"/>
          <w:rtl/>
        </w:rPr>
        <w:t>(</w:t>
      </w:r>
      <w:r>
        <w:rPr>
          <w:rFonts w:hint="cs"/>
          <w:rtl/>
        </w:rPr>
        <w:t xml:space="preserve">עדות </w:t>
      </w:r>
      <w:r w:rsidRPr="00440DFB">
        <w:rPr>
          <w:rtl/>
        </w:rPr>
        <w:t>מ</w:t>
      </w:r>
      <w:r w:rsidR="00A45450">
        <w:rPr>
          <w:rFonts w:hint="cs"/>
          <w:rtl/>
        </w:rPr>
        <w:t>)</w:t>
      </w:r>
      <w:r w:rsidRPr="00440DFB">
        <w:rPr>
          <w:rFonts w:hint="cs"/>
          <w:rtl/>
        </w:rPr>
        <w:t xml:space="preserve"> </w:t>
      </w:r>
      <w:r w:rsidR="00E328AF">
        <w:rPr>
          <w:rFonts w:hint="cs"/>
          <w:rtl/>
        </w:rPr>
        <w:t>ה</w:t>
      </w:r>
      <w:r w:rsidR="00E328AF" w:rsidRPr="00440DFB">
        <w:rPr>
          <w:rtl/>
        </w:rPr>
        <w:t xml:space="preserve">עלה </w:t>
      </w:r>
      <w:r w:rsidRPr="00440DFB">
        <w:rPr>
          <w:rtl/>
        </w:rPr>
        <w:t>שבי</w:t>
      </w:r>
      <w:r>
        <w:rPr>
          <w:rFonts w:hint="cs"/>
          <w:rtl/>
        </w:rPr>
        <w:t>ת ה</w:t>
      </w:r>
      <w:r w:rsidRPr="00440DFB">
        <w:rPr>
          <w:rtl/>
        </w:rPr>
        <w:t>ד</w:t>
      </w:r>
      <w:r>
        <w:rPr>
          <w:rFonts w:hint="cs"/>
          <w:rtl/>
        </w:rPr>
        <w:t>ין</w:t>
      </w:r>
      <w:r w:rsidRPr="00440DFB">
        <w:rPr>
          <w:rtl/>
        </w:rPr>
        <w:t xml:space="preserve"> </w:t>
      </w:r>
      <w:r>
        <w:rPr>
          <w:rFonts w:hint="cs"/>
          <w:rtl/>
        </w:rPr>
        <w:t>מקבל גם את עדות ה</w:t>
      </w:r>
      <w:r w:rsidRPr="00440DFB">
        <w:rPr>
          <w:rtl/>
        </w:rPr>
        <w:t>עד השני</w:t>
      </w:r>
      <w:r w:rsidRPr="00440DFB">
        <w:rPr>
          <w:rFonts w:hint="cs"/>
          <w:rtl/>
        </w:rPr>
        <w:t xml:space="preserve"> </w:t>
      </w:r>
      <w:r>
        <w:rPr>
          <w:rFonts w:hint="cs"/>
          <w:rtl/>
        </w:rPr>
        <w:t xml:space="preserve">לחצאין, </w:t>
      </w:r>
      <w:r w:rsidRPr="00440DFB">
        <w:rPr>
          <w:rFonts w:hint="cs"/>
          <w:rtl/>
        </w:rPr>
        <w:t>וכך הוא אינו מעיד על רשעות העד שעמו</w:t>
      </w:r>
      <w:r>
        <w:rPr>
          <w:rFonts w:hint="cs"/>
          <w:rtl/>
        </w:rPr>
        <w:t>.</w:t>
      </w:r>
      <w:r w:rsidRPr="00440DFB">
        <w:rPr>
          <w:rtl/>
        </w:rPr>
        <w:t xml:space="preserve"> הרב אברהם גניחובסקי </w:t>
      </w:r>
      <w:r>
        <w:rPr>
          <w:rFonts w:hint="cs"/>
          <w:rtl/>
        </w:rPr>
        <w:t xml:space="preserve">הציע </w:t>
      </w:r>
      <w:r w:rsidRPr="00440DFB">
        <w:rPr>
          <w:rtl/>
        </w:rPr>
        <w:t xml:space="preserve">להעמיד את הסוגיא </w:t>
      </w:r>
      <w:r w:rsidR="00257CC7">
        <w:rPr>
          <w:rFonts w:hint="cs"/>
          <w:rtl/>
        </w:rPr>
        <w:t xml:space="preserve">במקרה שבו </w:t>
      </w:r>
      <w:r w:rsidRPr="00440DFB">
        <w:rPr>
          <w:rtl/>
        </w:rPr>
        <w:t xml:space="preserve">העד השני יודע שחברו </w:t>
      </w:r>
      <w:r>
        <w:rPr>
          <w:rFonts w:hint="cs"/>
          <w:rtl/>
        </w:rPr>
        <w:t>שב ב</w:t>
      </w:r>
      <w:r w:rsidRPr="00440DFB">
        <w:rPr>
          <w:rtl/>
        </w:rPr>
        <w:t xml:space="preserve">תשובה </w:t>
      </w:r>
      <w:r>
        <w:rPr>
          <w:rFonts w:hint="cs"/>
          <w:rtl/>
        </w:rPr>
        <w:t>ו</w:t>
      </w:r>
      <w:r w:rsidRPr="00440DFB">
        <w:rPr>
          <w:rFonts w:hint="cs"/>
          <w:rtl/>
        </w:rPr>
        <w:t>כבר אינו רשע</w:t>
      </w:r>
      <w:r w:rsidRPr="00440DFB">
        <w:rPr>
          <w:rtl/>
        </w:rPr>
        <w:t>. יתכן שיש לקש</w:t>
      </w:r>
      <w:r>
        <w:rPr>
          <w:rFonts w:hint="cs"/>
          <w:rtl/>
        </w:rPr>
        <w:t>ו</w:t>
      </w:r>
      <w:r w:rsidRPr="00440DFB">
        <w:rPr>
          <w:rtl/>
        </w:rPr>
        <w:t xml:space="preserve">ר בין עמדת רבא </w:t>
      </w:r>
      <w:r>
        <w:rPr>
          <w:rFonts w:hint="cs"/>
          <w:rtl/>
        </w:rPr>
        <w:t xml:space="preserve">בסוגיא זו </w:t>
      </w:r>
      <w:r w:rsidRPr="00440DFB">
        <w:rPr>
          <w:rtl/>
        </w:rPr>
        <w:t>לעמדתו ב</w:t>
      </w:r>
      <w:r w:rsidR="00BE5490">
        <w:rPr>
          <w:rFonts w:hint="cs"/>
          <w:rtl/>
        </w:rPr>
        <w:t>סוגיא ב</w:t>
      </w:r>
      <w:r w:rsidRPr="00440DFB">
        <w:rPr>
          <w:rtl/>
        </w:rPr>
        <w:t>סנהדרין כז</w:t>
      </w:r>
      <w:r>
        <w:rPr>
          <w:rFonts w:hint="cs"/>
          <w:rtl/>
        </w:rPr>
        <w:t>.</w:t>
      </w:r>
      <w:r w:rsidRPr="00440DFB">
        <w:rPr>
          <w:rtl/>
        </w:rPr>
        <w:t xml:space="preserve">, </w:t>
      </w:r>
      <w:r w:rsidR="00BE5490">
        <w:rPr>
          <w:rFonts w:hint="cs"/>
          <w:rtl/>
        </w:rPr>
        <w:t>שבה</w:t>
      </w:r>
      <w:r w:rsidRPr="00440DFB">
        <w:rPr>
          <w:rtl/>
        </w:rPr>
        <w:t xml:space="preserve"> </w:t>
      </w:r>
      <w:r>
        <w:rPr>
          <w:rFonts w:hint="cs"/>
          <w:rtl/>
        </w:rPr>
        <w:t xml:space="preserve">הוא </w:t>
      </w:r>
      <w:r w:rsidRPr="00440DFB">
        <w:rPr>
          <w:rtl/>
        </w:rPr>
        <w:t xml:space="preserve">סובר </w:t>
      </w:r>
      <w:r w:rsidR="00A45450">
        <w:rPr>
          <w:rFonts w:hint="cs"/>
          <w:rtl/>
        </w:rPr>
        <w:t xml:space="preserve">כי </w:t>
      </w:r>
      <w:r w:rsidRPr="00440DFB">
        <w:rPr>
          <w:rtl/>
        </w:rPr>
        <w:t xml:space="preserve">רק </w:t>
      </w:r>
      <w:r>
        <w:rPr>
          <w:rFonts w:hint="cs"/>
          <w:rtl/>
        </w:rPr>
        <w:t>"</w:t>
      </w:r>
      <w:r w:rsidRPr="00440DFB">
        <w:rPr>
          <w:rtl/>
        </w:rPr>
        <w:t>רשע דחמס</w:t>
      </w:r>
      <w:r>
        <w:rPr>
          <w:rFonts w:hint="cs"/>
          <w:rtl/>
        </w:rPr>
        <w:t>"</w:t>
      </w:r>
      <w:r w:rsidRPr="00440DFB">
        <w:rPr>
          <w:rtl/>
        </w:rPr>
        <w:t xml:space="preserve"> פסול לעדות, </w:t>
      </w:r>
      <w:r w:rsidRPr="00440DFB">
        <w:rPr>
          <w:rFonts w:hint="cs"/>
          <w:rtl/>
        </w:rPr>
        <w:t>ולכן לא יפסול ב</w:t>
      </w:r>
      <w:r>
        <w:rPr>
          <w:rFonts w:hint="cs"/>
          <w:rtl/>
        </w:rPr>
        <w:t>סוגית "</w:t>
      </w:r>
      <w:r w:rsidRPr="00440DFB">
        <w:rPr>
          <w:rFonts w:hint="cs"/>
          <w:rtl/>
        </w:rPr>
        <w:t>פלגינן דיבורא</w:t>
      </w:r>
      <w:r>
        <w:rPr>
          <w:rFonts w:hint="cs"/>
          <w:rtl/>
        </w:rPr>
        <w:t>"</w:t>
      </w:r>
      <w:r w:rsidRPr="00440DFB">
        <w:rPr>
          <w:rFonts w:hint="cs"/>
          <w:rtl/>
        </w:rPr>
        <w:t xml:space="preserve"> </w:t>
      </w:r>
      <w:r>
        <w:rPr>
          <w:rFonts w:hint="cs"/>
          <w:rtl/>
        </w:rPr>
        <w:t xml:space="preserve">כי </w:t>
      </w:r>
      <w:r w:rsidRPr="00440DFB">
        <w:rPr>
          <w:rFonts w:hint="cs"/>
          <w:rtl/>
        </w:rPr>
        <w:t>לא מדובר שם ברשעות דחמס</w:t>
      </w:r>
      <w:r w:rsidRPr="00440DFB">
        <w:rPr>
          <w:rtl/>
        </w:rPr>
        <w:t xml:space="preserve">. </w:t>
      </w:r>
      <w:r w:rsidR="00257CC7">
        <w:rPr>
          <w:rFonts w:hint="cs"/>
          <w:rtl/>
        </w:rPr>
        <w:t>וצריך עיון</w:t>
      </w:r>
      <w:r w:rsidRPr="00440DFB">
        <w:rPr>
          <w:rtl/>
        </w:rPr>
        <w:t>.</w:t>
      </w:r>
    </w:p>
  </w:footnote>
  <w:footnote w:id="6">
    <w:p w14:paraId="67D360F1" w14:textId="1095C4C3"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 xml:space="preserve">התומים סובר כך </w:t>
      </w:r>
      <w:r w:rsidR="00257CC7">
        <w:rPr>
          <w:rFonts w:hint="cs"/>
          <w:rtl/>
        </w:rPr>
        <w:t>(</w:t>
      </w:r>
      <w:r w:rsidRPr="004148D5">
        <w:rPr>
          <w:rtl/>
        </w:rPr>
        <w:t>כפי שפורט ב</w:t>
      </w:r>
      <w:r w:rsidR="00F2587D">
        <w:rPr>
          <w:rtl/>
        </w:rPr>
        <w:t>הע'</w:t>
      </w:r>
      <w:r w:rsidRPr="004148D5">
        <w:rPr>
          <w:rtl/>
        </w:rPr>
        <w:t xml:space="preserve"> </w:t>
      </w:r>
      <w:r>
        <w:rPr>
          <w:rFonts w:hint="cs"/>
          <w:rtl/>
        </w:rPr>
        <w:t>הקודמת</w:t>
      </w:r>
      <w:r w:rsidR="00257CC7">
        <w:rPr>
          <w:rFonts w:hint="cs"/>
          <w:rtl/>
        </w:rPr>
        <w:t>)</w:t>
      </w:r>
      <w:r w:rsidRPr="004148D5">
        <w:rPr>
          <w:rtl/>
        </w:rPr>
        <w:t xml:space="preserve">, וכך גם </w:t>
      </w:r>
      <w:r>
        <w:rPr>
          <w:rFonts w:hint="cs"/>
          <w:rtl/>
        </w:rPr>
        <w:t xml:space="preserve">נוקט </w:t>
      </w:r>
      <w:r w:rsidRPr="004148D5">
        <w:rPr>
          <w:rtl/>
        </w:rPr>
        <w:t>החת"ס ב</w:t>
      </w:r>
      <w:r>
        <w:rPr>
          <w:rFonts w:hint="cs"/>
          <w:rtl/>
        </w:rPr>
        <w:t>' (יו"ד),</w:t>
      </w:r>
      <w:r w:rsidRPr="004148D5">
        <w:rPr>
          <w:rtl/>
        </w:rPr>
        <w:t xml:space="preserve"> יא.</w:t>
      </w:r>
    </w:p>
  </w:footnote>
  <w:footnote w:id="7">
    <w:p w14:paraId="333AE374" w14:textId="05387B3F" w:rsidR="009418DE" w:rsidRPr="004148D5" w:rsidRDefault="009418DE" w:rsidP="009418DE">
      <w:pPr>
        <w:pStyle w:val="a6"/>
      </w:pPr>
      <w:r w:rsidRPr="004148D5">
        <w:rPr>
          <w:rStyle w:val="af"/>
          <w:szCs w:val="22"/>
        </w:rPr>
        <w:footnoteRef/>
      </w:r>
      <w:r w:rsidRPr="004148D5">
        <w:rPr>
          <w:rtl/>
        </w:rPr>
        <w:t xml:space="preserve"> </w:t>
      </w:r>
      <w:r>
        <w:rPr>
          <w:rtl/>
        </w:rPr>
        <w:tab/>
      </w:r>
      <w:r>
        <w:rPr>
          <w:rFonts w:hint="cs"/>
          <w:rtl/>
        </w:rPr>
        <w:t xml:space="preserve">רש"ז מוסיף שאם </w:t>
      </w:r>
      <w:r w:rsidR="00BE5490">
        <w:rPr>
          <w:rFonts w:hint="cs"/>
          <w:rtl/>
        </w:rPr>
        <w:t xml:space="preserve">האדם </w:t>
      </w:r>
      <w:r>
        <w:rPr>
          <w:rFonts w:hint="cs"/>
          <w:rtl/>
        </w:rPr>
        <w:t xml:space="preserve">יודע </w:t>
      </w:r>
      <w:r w:rsidR="00BE5490">
        <w:rPr>
          <w:rFonts w:hint="cs"/>
          <w:rtl/>
        </w:rPr>
        <w:t xml:space="preserve">כי </w:t>
      </w:r>
      <w:r>
        <w:rPr>
          <w:rFonts w:hint="cs"/>
          <w:rtl/>
        </w:rPr>
        <w:t>הוא היחיד היודע על עברתו –</w:t>
      </w:r>
      <w:r w:rsidR="00BE5490">
        <w:rPr>
          <w:rFonts w:hint="cs"/>
          <w:rtl/>
        </w:rPr>
        <w:t xml:space="preserve"> </w:t>
      </w:r>
      <w:r>
        <w:rPr>
          <w:rFonts w:hint="cs"/>
          <w:rtl/>
        </w:rPr>
        <w:t xml:space="preserve">הוא </w:t>
      </w:r>
      <w:r w:rsidR="00BE5490">
        <w:rPr>
          <w:rFonts w:hint="cs"/>
          <w:rtl/>
        </w:rPr>
        <w:t xml:space="preserve">רשאי </w:t>
      </w:r>
      <w:r>
        <w:rPr>
          <w:rFonts w:hint="cs"/>
          <w:rtl/>
        </w:rPr>
        <w:t>להעיד ללא חשש. דין</w:t>
      </w:r>
      <w:r w:rsidRPr="004148D5">
        <w:rPr>
          <w:rtl/>
        </w:rPr>
        <w:t xml:space="preserve"> זה מעיד על </w:t>
      </w:r>
      <w:r w:rsidRPr="004148D5">
        <w:rPr>
          <w:rFonts w:hint="cs"/>
          <w:rtl/>
        </w:rPr>
        <w:t>ראיה פורמליסטית</w:t>
      </w:r>
      <w:r>
        <w:rPr>
          <w:rFonts w:hint="cs"/>
          <w:rtl/>
        </w:rPr>
        <w:t>,</w:t>
      </w:r>
      <w:r w:rsidRPr="004148D5">
        <w:rPr>
          <w:rFonts w:hint="cs"/>
          <w:rtl/>
        </w:rPr>
        <w:t xml:space="preserve"> החוששת רק מפסול</w:t>
      </w:r>
      <w:r>
        <w:rPr>
          <w:rFonts w:hint="cs"/>
          <w:rtl/>
        </w:rPr>
        <w:t>ו</w:t>
      </w:r>
      <w:r w:rsidRPr="004148D5">
        <w:rPr>
          <w:rFonts w:hint="cs"/>
          <w:rtl/>
        </w:rPr>
        <w:t xml:space="preserve"> </w:t>
      </w:r>
      <w:r>
        <w:rPr>
          <w:rFonts w:hint="cs"/>
          <w:rtl/>
        </w:rPr>
        <w:t>ה</w:t>
      </w:r>
      <w:r w:rsidRPr="004148D5">
        <w:rPr>
          <w:rFonts w:hint="cs"/>
          <w:rtl/>
        </w:rPr>
        <w:t xml:space="preserve">עתידי </w:t>
      </w:r>
      <w:r>
        <w:rPr>
          <w:rFonts w:hint="cs"/>
          <w:rtl/>
        </w:rPr>
        <w:t xml:space="preserve">של הרשע </w:t>
      </w:r>
      <w:r w:rsidRPr="004148D5">
        <w:rPr>
          <w:rFonts w:hint="cs"/>
          <w:rtl/>
        </w:rPr>
        <w:t>בבי</w:t>
      </w:r>
      <w:r>
        <w:rPr>
          <w:rFonts w:hint="cs"/>
          <w:rtl/>
        </w:rPr>
        <w:t xml:space="preserve">ת </w:t>
      </w:r>
      <w:r w:rsidRPr="004148D5">
        <w:rPr>
          <w:rFonts w:hint="cs"/>
          <w:rtl/>
        </w:rPr>
        <w:t>ד</w:t>
      </w:r>
      <w:r>
        <w:rPr>
          <w:rFonts w:hint="cs"/>
          <w:rtl/>
        </w:rPr>
        <w:t>ין</w:t>
      </w:r>
      <w:r w:rsidRPr="004148D5">
        <w:rPr>
          <w:rFonts w:hint="cs"/>
          <w:rtl/>
        </w:rPr>
        <w:t xml:space="preserve"> ולא </w:t>
      </w:r>
      <w:r>
        <w:rPr>
          <w:rFonts w:hint="cs"/>
          <w:rtl/>
        </w:rPr>
        <w:t>מ</w:t>
      </w:r>
      <w:r w:rsidRPr="004148D5">
        <w:rPr>
          <w:rFonts w:hint="cs"/>
          <w:rtl/>
        </w:rPr>
        <w:t xml:space="preserve">עצם </w:t>
      </w:r>
      <w:r>
        <w:rPr>
          <w:rFonts w:hint="cs"/>
          <w:rtl/>
        </w:rPr>
        <w:t>רשעתו, שכן אם פסול הרשע הוא מחשש שהוא עתיד לשקר – יש לפסול אותו מעצם רשעתו.</w:t>
      </w:r>
    </w:p>
  </w:footnote>
  <w:footnote w:id="8">
    <w:p w14:paraId="7534B42D" w14:textId="250AD830"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 xml:space="preserve">רעק"א </w:t>
      </w:r>
      <w:r>
        <w:rPr>
          <w:rFonts w:hint="cs"/>
          <w:rtl/>
        </w:rPr>
        <w:t>ל"ד, א</w:t>
      </w:r>
      <w:r w:rsidRPr="004148D5">
        <w:rPr>
          <w:rtl/>
        </w:rPr>
        <w:t xml:space="preserve"> ו</w:t>
      </w:r>
      <w:r w:rsidRPr="004148D5">
        <w:rPr>
          <w:rFonts w:hint="cs"/>
          <w:rtl/>
        </w:rPr>
        <w:t>קצו</w:t>
      </w:r>
      <w:r>
        <w:rPr>
          <w:rFonts w:hint="cs"/>
          <w:rtl/>
        </w:rPr>
        <w:t xml:space="preserve">ת </w:t>
      </w:r>
      <w:r w:rsidRPr="004148D5">
        <w:rPr>
          <w:rFonts w:hint="cs"/>
          <w:rtl/>
        </w:rPr>
        <w:t>הח</w:t>
      </w:r>
      <w:r>
        <w:rPr>
          <w:rFonts w:hint="cs"/>
          <w:rtl/>
        </w:rPr>
        <w:t>ושן</w:t>
      </w:r>
      <w:r w:rsidRPr="004148D5">
        <w:rPr>
          <w:rtl/>
        </w:rPr>
        <w:t xml:space="preserve"> </w:t>
      </w:r>
      <w:r w:rsidRPr="004148D5">
        <w:rPr>
          <w:rFonts w:hint="cs"/>
          <w:rtl/>
        </w:rPr>
        <w:t>כ</w:t>
      </w:r>
      <w:r>
        <w:rPr>
          <w:rFonts w:hint="cs"/>
          <w:rtl/>
        </w:rPr>
        <w:t>"</w:t>
      </w:r>
      <w:r w:rsidRPr="004148D5">
        <w:rPr>
          <w:rFonts w:hint="cs"/>
          <w:rtl/>
        </w:rPr>
        <w:t>ח, ח בשם אחיו</w:t>
      </w:r>
      <w:r w:rsidRPr="004148D5">
        <w:rPr>
          <w:rtl/>
        </w:rPr>
        <w:t>. הקצות מסייג את חומרת האיסור</w:t>
      </w:r>
      <w:r>
        <w:rPr>
          <w:rFonts w:hint="cs"/>
          <w:rtl/>
        </w:rPr>
        <w:t>,</w:t>
      </w:r>
      <w:r w:rsidRPr="004148D5">
        <w:rPr>
          <w:rtl/>
        </w:rPr>
        <w:t xml:space="preserve"> </w:t>
      </w:r>
      <w:r>
        <w:rPr>
          <w:rFonts w:hint="cs"/>
          <w:rtl/>
        </w:rPr>
        <w:t xml:space="preserve">וסובר כי מי </w:t>
      </w:r>
      <w:r w:rsidRPr="004148D5">
        <w:rPr>
          <w:rtl/>
        </w:rPr>
        <w:t>שטרם נפסל בבי</w:t>
      </w:r>
      <w:r>
        <w:rPr>
          <w:rFonts w:hint="cs"/>
          <w:rtl/>
        </w:rPr>
        <w:t xml:space="preserve">ת </w:t>
      </w:r>
      <w:r w:rsidRPr="004148D5">
        <w:rPr>
          <w:rtl/>
        </w:rPr>
        <w:t>ד</w:t>
      </w:r>
      <w:r>
        <w:rPr>
          <w:rFonts w:hint="cs"/>
          <w:rtl/>
        </w:rPr>
        <w:t>ין</w:t>
      </w:r>
      <w:r w:rsidRPr="004148D5">
        <w:rPr>
          <w:rtl/>
        </w:rPr>
        <w:t xml:space="preserve"> </w:t>
      </w:r>
      <w:r>
        <w:rPr>
          <w:rFonts w:hint="cs"/>
          <w:rtl/>
        </w:rPr>
        <w:t xml:space="preserve">יכול לשוב מרשעו </w:t>
      </w:r>
      <w:r w:rsidRPr="004148D5">
        <w:rPr>
          <w:rtl/>
        </w:rPr>
        <w:t>בלב</w:t>
      </w:r>
      <w:r w:rsidR="00BE5490">
        <w:rPr>
          <w:rFonts w:hint="cs"/>
          <w:rtl/>
        </w:rPr>
        <w:t>ו</w:t>
      </w:r>
      <w:r w:rsidRPr="004148D5">
        <w:rPr>
          <w:rFonts w:hint="cs"/>
          <w:rtl/>
        </w:rPr>
        <w:t xml:space="preserve"> </w:t>
      </w:r>
      <w:r>
        <w:rPr>
          <w:rFonts w:hint="cs"/>
          <w:rtl/>
        </w:rPr>
        <w:t>ולחזור לכשרותו</w:t>
      </w:r>
      <w:r w:rsidRPr="004148D5">
        <w:rPr>
          <w:rtl/>
        </w:rPr>
        <w:t xml:space="preserve">. </w:t>
      </w:r>
      <w:r w:rsidRPr="004148D5">
        <w:rPr>
          <w:rFonts w:hint="cs"/>
          <w:rtl/>
        </w:rPr>
        <w:t xml:space="preserve">קצת קשה על דבריו </w:t>
      </w:r>
      <w:r w:rsidR="00BE5490">
        <w:rPr>
          <w:rFonts w:hint="cs"/>
          <w:rtl/>
        </w:rPr>
        <w:t>(ה</w:t>
      </w:r>
      <w:r w:rsidRPr="004148D5">
        <w:rPr>
          <w:rFonts w:hint="cs"/>
          <w:rtl/>
        </w:rPr>
        <w:t>מעמיד</w:t>
      </w:r>
      <w:r w:rsidR="00BE5490">
        <w:rPr>
          <w:rFonts w:hint="cs"/>
          <w:rtl/>
        </w:rPr>
        <w:t>ים</w:t>
      </w:r>
      <w:r w:rsidRPr="004148D5">
        <w:rPr>
          <w:rFonts w:hint="cs"/>
          <w:rtl/>
        </w:rPr>
        <w:t xml:space="preserve"> את האיסור בצל היכולת לחזור בתשובה</w:t>
      </w:r>
      <w:r w:rsidR="00BE5490">
        <w:rPr>
          <w:rFonts w:hint="cs"/>
          <w:rtl/>
        </w:rPr>
        <w:t>)</w:t>
      </w:r>
      <w:r w:rsidRPr="004148D5">
        <w:rPr>
          <w:rFonts w:hint="cs"/>
          <w:rtl/>
        </w:rPr>
        <w:t xml:space="preserve">, </w:t>
      </w:r>
      <w:r>
        <w:rPr>
          <w:rFonts w:hint="cs"/>
          <w:rtl/>
        </w:rPr>
        <w:t xml:space="preserve">שכן </w:t>
      </w:r>
      <w:r w:rsidRPr="004148D5">
        <w:rPr>
          <w:rFonts w:hint="cs"/>
          <w:rtl/>
        </w:rPr>
        <w:t xml:space="preserve">אם חטא לפני ראית העדות </w:t>
      </w:r>
      <w:r>
        <w:rPr>
          <w:rFonts w:hint="cs"/>
          <w:rtl/>
        </w:rPr>
        <w:t xml:space="preserve">– </w:t>
      </w:r>
      <w:r w:rsidRPr="004148D5">
        <w:rPr>
          <w:rFonts w:hint="cs"/>
          <w:rtl/>
        </w:rPr>
        <w:t>חזר</w:t>
      </w:r>
      <w:r w:rsidR="00BE5490">
        <w:rPr>
          <w:rFonts w:hint="cs"/>
          <w:rtl/>
        </w:rPr>
        <w:t>תו</w:t>
      </w:r>
      <w:r w:rsidRPr="004148D5">
        <w:rPr>
          <w:rFonts w:hint="cs"/>
          <w:rtl/>
        </w:rPr>
        <w:t xml:space="preserve"> בתשובה אינה מועילה ל</w:t>
      </w:r>
      <w:r>
        <w:rPr>
          <w:rFonts w:hint="cs"/>
          <w:rtl/>
        </w:rPr>
        <w:t>הכשירו מ</w:t>
      </w:r>
      <w:r w:rsidRPr="004148D5">
        <w:rPr>
          <w:rFonts w:hint="cs"/>
          <w:rtl/>
        </w:rPr>
        <w:t>שעת הראיה</w:t>
      </w:r>
      <w:r>
        <w:rPr>
          <w:rFonts w:hint="cs"/>
          <w:rtl/>
        </w:rPr>
        <w:t>, ואז אין תחלתו בכשרות</w:t>
      </w:r>
      <w:r w:rsidRPr="004148D5">
        <w:rPr>
          <w:rFonts w:hint="cs"/>
          <w:rtl/>
        </w:rPr>
        <w:t xml:space="preserve"> (</w:t>
      </w:r>
      <w:r>
        <w:rPr>
          <w:rFonts w:hint="cs"/>
          <w:rtl/>
        </w:rPr>
        <w:t xml:space="preserve">ואולי הוא </w:t>
      </w:r>
      <w:r w:rsidRPr="004148D5">
        <w:rPr>
          <w:rFonts w:hint="cs"/>
          <w:rtl/>
        </w:rPr>
        <w:t>סובר כש"ך ל</w:t>
      </w:r>
      <w:r>
        <w:rPr>
          <w:rFonts w:hint="cs"/>
          <w:rtl/>
        </w:rPr>
        <w:t>"</w:t>
      </w:r>
      <w:r w:rsidRPr="004148D5">
        <w:rPr>
          <w:rFonts w:hint="cs"/>
          <w:rtl/>
        </w:rPr>
        <w:t>ד, לג).</w:t>
      </w:r>
    </w:p>
  </w:footnote>
  <w:footnote w:id="9">
    <w:p w14:paraId="01F116CA" w14:textId="3CEE350E" w:rsidR="009418DE" w:rsidRPr="004148D5" w:rsidRDefault="009418DE" w:rsidP="009418DE">
      <w:pPr>
        <w:pStyle w:val="a6"/>
      </w:pPr>
      <w:r w:rsidRPr="004148D5">
        <w:rPr>
          <w:rStyle w:val="af"/>
          <w:szCs w:val="22"/>
        </w:rPr>
        <w:footnoteRef/>
      </w:r>
      <w:r w:rsidRPr="004148D5">
        <w:rPr>
          <w:rtl/>
        </w:rPr>
        <w:t xml:space="preserve"> </w:t>
      </w:r>
      <w:r>
        <w:rPr>
          <w:rtl/>
        </w:rPr>
        <w:tab/>
      </w:r>
      <w:r w:rsidRPr="004148D5">
        <w:rPr>
          <w:rtl/>
        </w:rPr>
        <w:t>הדרך פקודיך מוכיח ז</w:t>
      </w:r>
      <w:r>
        <w:rPr>
          <w:rFonts w:hint="cs"/>
          <w:rtl/>
        </w:rPr>
        <w:t>את</w:t>
      </w:r>
      <w:r w:rsidRPr="004148D5">
        <w:rPr>
          <w:rtl/>
        </w:rPr>
        <w:t xml:space="preserve"> מכך שאסור לאדם להעיד עם רשע שלא הועד בבי</w:t>
      </w:r>
      <w:r>
        <w:rPr>
          <w:rFonts w:hint="cs"/>
          <w:rtl/>
        </w:rPr>
        <w:t xml:space="preserve">ת </w:t>
      </w:r>
      <w:r w:rsidRPr="004148D5">
        <w:rPr>
          <w:rtl/>
        </w:rPr>
        <w:t>ד</w:t>
      </w:r>
      <w:r>
        <w:rPr>
          <w:rFonts w:hint="cs"/>
          <w:rtl/>
        </w:rPr>
        <w:t>ין.</w:t>
      </w:r>
      <w:r w:rsidRPr="004148D5">
        <w:rPr>
          <w:rtl/>
        </w:rPr>
        <w:t xml:space="preserve"> ב</w:t>
      </w:r>
      <w:r>
        <w:rPr>
          <w:rFonts w:hint="cs"/>
          <w:rtl/>
        </w:rPr>
        <w:t>ראי</w:t>
      </w:r>
      <w:r w:rsidRPr="004148D5">
        <w:rPr>
          <w:rtl/>
        </w:rPr>
        <w:t>ה זו נוגע הדרך פקודיך בשניות ש</w:t>
      </w:r>
      <w:r w:rsidR="00BE5490">
        <w:rPr>
          <w:rFonts w:hint="cs"/>
          <w:rtl/>
        </w:rPr>
        <w:t>ב</w:t>
      </w:r>
      <w:r w:rsidRPr="004148D5">
        <w:rPr>
          <w:rtl/>
        </w:rPr>
        <w:t>אדם</w:t>
      </w:r>
      <w:r w:rsidR="00BE5490">
        <w:rPr>
          <w:rFonts w:hint="cs"/>
          <w:rtl/>
        </w:rPr>
        <w:t xml:space="preserve"> </w:t>
      </w:r>
      <w:r>
        <w:rPr>
          <w:rFonts w:hint="cs"/>
          <w:rtl/>
        </w:rPr>
        <w:t xml:space="preserve">– כביכול האיסור פונה לצד ה'צדיק' שבו, ואוסר עליו </w:t>
      </w:r>
      <w:r w:rsidRPr="004148D5">
        <w:rPr>
          <w:rtl/>
        </w:rPr>
        <w:t>להעיד עם ה</w:t>
      </w:r>
      <w:r>
        <w:rPr>
          <w:rFonts w:hint="cs"/>
          <w:rtl/>
        </w:rPr>
        <w:t>צד ה'</w:t>
      </w:r>
      <w:r w:rsidRPr="004148D5">
        <w:rPr>
          <w:rtl/>
        </w:rPr>
        <w:t>רשע</w:t>
      </w:r>
      <w:r>
        <w:rPr>
          <w:rFonts w:hint="cs"/>
          <w:rtl/>
        </w:rPr>
        <w:t>'</w:t>
      </w:r>
      <w:r w:rsidRPr="004148D5">
        <w:rPr>
          <w:rtl/>
        </w:rPr>
        <w:t xml:space="preserve"> שבו</w:t>
      </w:r>
      <w:r>
        <w:rPr>
          <w:rFonts w:hint="cs"/>
          <w:rtl/>
        </w:rPr>
        <w:t>.</w:t>
      </w:r>
      <w:r w:rsidRPr="004148D5">
        <w:rPr>
          <w:rtl/>
        </w:rPr>
        <w:t xml:space="preserve"> </w:t>
      </w:r>
      <w:r>
        <w:rPr>
          <w:rFonts w:hint="cs"/>
          <w:rtl/>
        </w:rPr>
        <w:t xml:space="preserve">הצענו לראות </w:t>
      </w:r>
      <w:r w:rsidRPr="004148D5">
        <w:rPr>
          <w:rtl/>
        </w:rPr>
        <w:t>ש</w:t>
      </w:r>
      <w:r>
        <w:rPr>
          <w:rFonts w:hint="cs"/>
          <w:rtl/>
        </w:rPr>
        <w:t xml:space="preserve">ניות זו </w:t>
      </w:r>
      <w:r w:rsidRPr="004148D5">
        <w:rPr>
          <w:rtl/>
        </w:rPr>
        <w:t>כאפשרית גם בדברי הטור</w:t>
      </w:r>
      <w:r>
        <w:rPr>
          <w:rFonts w:hint="cs"/>
          <w:rtl/>
        </w:rPr>
        <w:t>, לעיל</w:t>
      </w:r>
      <w:r w:rsidRPr="004148D5">
        <w:rPr>
          <w:rtl/>
        </w:rPr>
        <w:t>.</w:t>
      </w:r>
    </w:p>
  </w:footnote>
  <w:footnote w:id="10">
    <w:p w14:paraId="1904015A" w14:textId="61F5A662" w:rsidR="009418DE" w:rsidRPr="004148D5" w:rsidRDefault="009418DE" w:rsidP="009418DE">
      <w:pPr>
        <w:pStyle w:val="a6"/>
      </w:pPr>
      <w:r w:rsidRPr="004148D5">
        <w:rPr>
          <w:rStyle w:val="af"/>
          <w:szCs w:val="22"/>
        </w:rPr>
        <w:footnoteRef/>
      </w:r>
      <w:r w:rsidRPr="004148D5">
        <w:rPr>
          <w:rtl/>
        </w:rPr>
        <w:t xml:space="preserve"> </w:t>
      </w:r>
      <w:r>
        <w:rPr>
          <w:rtl/>
        </w:rPr>
        <w:tab/>
      </w:r>
      <w:r w:rsidRPr="004148D5">
        <w:rPr>
          <w:rtl/>
        </w:rPr>
        <w:t xml:space="preserve">החת"ס </w:t>
      </w:r>
      <w:r w:rsidRPr="004148D5">
        <w:rPr>
          <w:rFonts w:hint="cs"/>
          <w:rtl/>
        </w:rPr>
        <w:t>(</w:t>
      </w:r>
      <w:r w:rsidRPr="004148D5">
        <w:rPr>
          <w:rtl/>
        </w:rPr>
        <w:t>לעיל</w:t>
      </w:r>
      <w:r w:rsidRPr="004148D5">
        <w:rPr>
          <w:rFonts w:hint="cs"/>
          <w:rtl/>
        </w:rPr>
        <w:t>)</w:t>
      </w:r>
      <w:r>
        <w:rPr>
          <w:rFonts w:hint="cs"/>
          <w:rtl/>
        </w:rPr>
        <w:t xml:space="preserve"> מקשה קושיא מבריקה על החולקים על התומים, ואגב כך</w:t>
      </w:r>
      <w:r w:rsidRPr="004148D5">
        <w:rPr>
          <w:rtl/>
        </w:rPr>
        <w:t xml:space="preserve"> מעלה שאלה הנוגעת לכאן: "[ואם כך הדבר</w:t>
      </w:r>
      <w:r>
        <w:rPr>
          <w:rFonts w:hint="cs"/>
          <w:rtl/>
        </w:rPr>
        <w:t>, י"ר</w:t>
      </w:r>
      <w:r w:rsidRPr="004148D5">
        <w:rPr>
          <w:rtl/>
        </w:rPr>
        <w:t>] בטלת כל שבועות העדות שכל א' יאמר ידעתי בחבירי שהוא רשע ואיני רוצה לצרף עמו"</w:t>
      </w:r>
      <w:r>
        <w:rPr>
          <w:rFonts w:hint="cs"/>
          <w:rtl/>
        </w:rPr>
        <w:t>.</w:t>
      </w:r>
      <w:r w:rsidRPr="004148D5">
        <w:rPr>
          <w:rtl/>
        </w:rPr>
        <w:t xml:space="preserve"> </w:t>
      </w:r>
      <w:r>
        <w:rPr>
          <w:rFonts w:hint="cs"/>
          <w:rtl/>
        </w:rPr>
        <w:t xml:space="preserve">כלומר, </w:t>
      </w:r>
      <w:r w:rsidRPr="004148D5">
        <w:rPr>
          <w:rFonts w:hint="cs"/>
          <w:rtl/>
        </w:rPr>
        <w:t>אין דרך לחייב אדם להשבע שבועת עדות</w:t>
      </w:r>
      <w:r>
        <w:rPr>
          <w:rFonts w:hint="cs"/>
          <w:rtl/>
        </w:rPr>
        <w:t>,</w:t>
      </w:r>
      <w:r w:rsidRPr="004148D5">
        <w:rPr>
          <w:rFonts w:hint="cs"/>
          <w:rtl/>
        </w:rPr>
        <w:t xml:space="preserve"> שכן תמיד יוכל לחמוק ולטעון שהוא רשע ופסול</w:t>
      </w:r>
      <w:r w:rsidRPr="004148D5">
        <w:rPr>
          <w:rtl/>
        </w:rPr>
        <w:t xml:space="preserve">. ככיוון כללי </w:t>
      </w:r>
      <w:r>
        <w:rPr>
          <w:rFonts w:hint="cs"/>
          <w:rtl/>
        </w:rPr>
        <w:t xml:space="preserve">לתירוץ </w:t>
      </w:r>
      <w:r w:rsidRPr="004148D5">
        <w:rPr>
          <w:rtl/>
        </w:rPr>
        <w:t>נראה שבניגוד ל</w:t>
      </w:r>
      <w:r w:rsidRPr="004148D5">
        <w:rPr>
          <w:rFonts w:hint="cs"/>
          <w:rtl/>
        </w:rPr>
        <w:t>שאלת החת"ס בנוגע ל</w:t>
      </w:r>
      <w:r w:rsidRPr="004148D5">
        <w:rPr>
          <w:rtl/>
        </w:rPr>
        <w:t xml:space="preserve">השתת עד רשע, אדם המרשיע עצמו </w:t>
      </w:r>
      <w:r>
        <w:rPr>
          <w:rFonts w:hint="cs"/>
          <w:rtl/>
        </w:rPr>
        <w:t xml:space="preserve">יאלץ לשכנע את בית הדין שהוא רשע, מפני </w:t>
      </w:r>
      <w:r w:rsidRPr="004148D5">
        <w:rPr>
          <w:rtl/>
        </w:rPr>
        <w:t>שאין גדר פורמלי לפסלו</w:t>
      </w:r>
      <w:r w:rsidRPr="004148D5">
        <w:rPr>
          <w:rFonts w:hint="cs"/>
          <w:rtl/>
        </w:rPr>
        <w:t>.</w:t>
      </w:r>
    </w:p>
  </w:footnote>
  <w:footnote w:id="11">
    <w:p w14:paraId="49B4957D" w14:textId="7D3B4A10" w:rsidR="009418DE" w:rsidRPr="004148D5" w:rsidRDefault="009418DE" w:rsidP="009418DE">
      <w:pPr>
        <w:pStyle w:val="a6"/>
      </w:pPr>
      <w:r w:rsidRPr="004148D5">
        <w:rPr>
          <w:rStyle w:val="af"/>
          <w:szCs w:val="22"/>
        </w:rPr>
        <w:footnoteRef/>
      </w:r>
      <w:r w:rsidRPr="004148D5">
        <w:rPr>
          <w:rtl/>
        </w:rPr>
        <w:t xml:space="preserve"> </w:t>
      </w:r>
      <w:r>
        <w:rPr>
          <w:rtl/>
        </w:rPr>
        <w:tab/>
      </w:r>
      <w:r w:rsidRPr="004148D5">
        <w:rPr>
          <w:rtl/>
        </w:rPr>
        <w:t xml:space="preserve">נראה שבעקבות דברינו נכון </w:t>
      </w:r>
      <w:r>
        <w:rPr>
          <w:rFonts w:hint="cs"/>
          <w:rtl/>
        </w:rPr>
        <w:t xml:space="preserve">יהיה </w:t>
      </w:r>
      <w:r w:rsidRPr="004148D5">
        <w:rPr>
          <w:rtl/>
        </w:rPr>
        <w:t xml:space="preserve">להגדיר </w:t>
      </w:r>
      <w:r w:rsidRPr="004148D5">
        <w:rPr>
          <w:rFonts w:hint="cs"/>
          <w:rtl/>
        </w:rPr>
        <w:t xml:space="preserve">את </w:t>
      </w:r>
      <w:r w:rsidRPr="004148D5">
        <w:rPr>
          <w:rtl/>
        </w:rPr>
        <w:t>הכלל אאמע"ר ככלל שאינו מ</w:t>
      </w:r>
      <w:r>
        <w:rPr>
          <w:rFonts w:hint="cs"/>
          <w:rtl/>
        </w:rPr>
        <w:t>צי</w:t>
      </w:r>
      <w:r w:rsidRPr="004148D5">
        <w:rPr>
          <w:rtl/>
        </w:rPr>
        <w:t xml:space="preserve">ג אמירה </w:t>
      </w:r>
      <w:r w:rsidRPr="004148D5">
        <w:rPr>
          <w:rFonts w:hint="cs"/>
          <w:rtl/>
        </w:rPr>
        <w:t>עובדתית</w:t>
      </w:r>
      <w:r w:rsidRPr="004148D5">
        <w:rPr>
          <w:rtl/>
        </w:rPr>
        <w:t xml:space="preserve">, אלא קביעה משפטית. </w:t>
      </w:r>
      <w:r>
        <w:rPr>
          <w:rFonts w:hint="cs"/>
          <w:rtl/>
        </w:rPr>
        <w:t xml:space="preserve">ניתן להוכיח הגדרה זו באמצעות </w:t>
      </w:r>
      <w:r w:rsidRPr="004148D5">
        <w:rPr>
          <w:rtl/>
        </w:rPr>
        <w:t>דוגמאות נוספות</w:t>
      </w:r>
      <w:r>
        <w:rPr>
          <w:rFonts w:hint="cs"/>
          <w:rtl/>
        </w:rPr>
        <w:t>, אך</w:t>
      </w:r>
      <w:r w:rsidRPr="004148D5">
        <w:rPr>
          <w:rtl/>
        </w:rPr>
        <w:t xml:space="preserve"> אכמ"ל</w:t>
      </w:r>
      <w:r w:rsidRPr="004148D5">
        <w:rPr>
          <w:rFonts w:hint="cs"/>
          <w:rtl/>
        </w:rPr>
        <w:t>.</w:t>
      </w:r>
    </w:p>
  </w:footnote>
  <w:footnote w:id="12">
    <w:p w14:paraId="2FD7CB4E" w14:textId="77777777" w:rsidR="009418DE" w:rsidRDefault="009418DE" w:rsidP="009418DE">
      <w:pPr>
        <w:pStyle w:val="a6"/>
        <w:rPr>
          <w:rtl/>
        </w:rPr>
      </w:pPr>
      <w:r>
        <w:rPr>
          <w:rStyle w:val="af"/>
        </w:rPr>
        <w:footnoteRef/>
      </w:r>
      <w:r>
        <w:rPr>
          <w:rFonts w:hint="cs"/>
          <w:rtl/>
        </w:rPr>
        <w:t xml:space="preserve"> </w:t>
      </w:r>
      <w:r>
        <w:rPr>
          <w:rtl/>
        </w:rPr>
        <w:tab/>
      </w:r>
      <w:r>
        <w:rPr>
          <w:rFonts w:hint="cs"/>
          <w:rtl/>
        </w:rPr>
        <w:t xml:space="preserve">יש לחדד את האבחנה בין הצעתנו לשני דינים הלכתיים המקבילים לדיוננו. </w:t>
      </w:r>
    </w:p>
    <w:p w14:paraId="049F4296" w14:textId="517035B1" w:rsidR="009418DE" w:rsidRDefault="009418DE" w:rsidP="009418DE">
      <w:pPr>
        <w:pStyle w:val="a6"/>
        <w:rPr>
          <w:rtl/>
        </w:rPr>
      </w:pPr>
      <w:r>
        <w:rPr>
          <w:rtl/>
        </w:rPr>
        <w:tab/>
      </w:r>
      <w:r>
        <w:rPr>
          <w:rFonts w:hint="cs"/>
          <w:rtl/>
        </w:rPr>
        <w:t xml:space="preserve">הדין הראשון הוא </w:t>
      </w:r>
      <w:r w:rsidR="00AB5CFF">
        <w:rPr>
          <w:rFonts w:hint="cs"/>
          <w:rtl/>
        </w:rPr>
        <w:t>"</w:t>
      </w:r>
      <w:r>
        <w:rPr>
          <w:rFonts w:hint="cs"/>
          <w:rtl/>
        </w:rPr>
        <w:t>הודאת בעל דין</w:t>
      </w:r>
      <w:r w:rsidR="00AB5CFF">
        <w:rPr>
          <w:rFonts w:hint="cs"/>
          <w:rtl/>
        </w:rPr>
        <w:t>".</w:t>
      </w:r>
      <w:r>
        <w:rPr>
          <w:rFonts w:hint="cs"/>
          <w:rtl/>
        </w:rPr>
        <w:t xml:space="preserve"> האבחנה החשובה לדיוננו היא שחיוב האדם לשלם מכח הודאתו – לעולם לא ישפיע מחוץ לתחום שליטת האדם. כדברי ר</w:t>
      </w:r>
      <w:r w:rsidR="009C19A2">
        <w:rPr>
          <w:rFonts w:hint="cs"/>
          <w:rtl/>
        </w:rPr>
        <w:t>'</w:t>
      </w:r>
      <w:r>
        <w:rPr>
          <w:rFonts w:hint="cs"/>
          <w:rtl/>
        </w:rPr>
        <w:t xml:space="preserve"> שמעון שקופ בשערי יֹשר (ז', א אות ד): "היכא </w:t>
      </w:r>
      <w:r w:rsidRPr="00CD7C4A">
        <w:rPr>
          <w:rtl/>
        </w:rPr>
        <w:t>שהבעל דין מודה לפני בי"ד והודאתו אינה נוגעת לאחרים, מהני הודאתו לבירור וכן לקיום הדבר לחדש אצל בי"ד כח חדש</w:t>
      </w:r>
      <w:r>
        <w:rPr>
          <w:rFonts w:hint="cs"/>
          <w:rtl/>
        </w:rPr>
        <w:t>". בניגוד לכך, הרשעה עצמית נוגעת לכלל העולם, ואינה נשארת רק בתחומו הפרטי של האדם.</w:t>
      </w:r>
    </w:p>
    <w:p w14:paraId="6CCA2066" w14:textId="1C42BABA" w:rsidR="009418DE" w:rsidRDefault="009418DE" w:rsidP="009418DE">
      <w:pPr>
        <w:pStyle w:val="a6"/>
        <w:rPr>
          <w:rtl/>
        </w:rPr>
      </w:pPr>
      <w:r>
        <w:rPr>
          <w:rtl/>
        </w:rPr>
        <w:tab/>
      </w:r>
      <w:r>
        <w:rPr>
          <w:rFonts w:hint="cs"/>
          <w:rtl/>
        </w:rPr>
        <w:t xml:space="preserve">הדין השני המקביל לדיוננו הוא דין </w:t>
      </w:r>
      <w:r w:rsidR="00335AC9">
        <w:rPr>
          <w:rFonts w:hint="cs"/>
          <w:rtl/>
        </w:rPr>
        <w:t>"</w:t>
      </w:r>
      <w:r>
        <w:rPr>
          <w:rFonts w:hint="cs"/>
          <w:rtl/>
        </w:rPr>
        <w:t>שויה אנפשיה חתיכה דאיסורא</w:t>
      </w:r>
      <w:r w:rsidR="00335AC9">
        <w:rPr>
          <w:rFonts w:hint="cs"/>
          <w:rtl/>
        </w:rPr>
        <w:t>"</w:t>
      </w:r>
      <w:r>
        <w:rPr>
          <w:rFonts w:hint="cs"/>
          <w:rtl/>
        </w:rPr>
        <w:t>. בדברי ר</w:t>
      </w:r>
      <w:r w:rsidR="009C19A2">
        <w:rPr>
          <w:rFonts w:hint="cs"/>
          <w:rtl/>
        </w:rPr>
        <w:t>'</w:t>
      </w:r>
      <w:r>
        <w:rPr>
          <w:rFonts w:hint="cs"/>
          <w:rtl/>
        </w:rPr>
        <w:t xml:space="preserve"> שמעון (כתובות ט) עולה הבחנה בין אי־יכולת </w:t>
      </w:r>
      <w:r w:rsidRPr="00523ECE">
        <w:rPr>
          <w:rtl/>
        </w:rPr>
        <w:t xml:space="preserve">אשה לאסור עצמה על בעלה </w:t>
      </w:r>
      <w:r>
        <w:rPr>
          <w:rFonts w:hint="cs"/>
          <w:rtl/>
        </w:rPr>
        <w:t>(באומרת "טמאה אני לך")</w:t>
      </w:r>
      <w:r w:rsidRPr="00523ECE">
        <w:rPr>
          <w:rtl/>
        </w:rPr>
        <w:t xml:space="preserve">, </w:t>
      </w:r>
      <w:r>
        <w:rPr>
          <w:rFonts w:hint="cs"/>
          <w:rtl/>
        </w:rPr>
        <w:t>ל</w:t>
      </w:r>
      <w:r w:rsidRPr="00523ECE">
        <w:rPr>
          <w:rFonts w:hint="eastAsia"/>
          <w:rtl/>
        </w:rPr>
        <w:t>כחה</w:t>
      </w:r>
      <w:r w:rsidRPr="00523ECE">
        <w:rPr>
          <w:rtl/>
        </w:rPr>
        <w:t xml:space="preserve"> לאסור עליו </w:t>
      </w:r>
      <w:r w:rsidRPr="00AB1F21">
        <w:rPr>
          <w:rFonts w:hint="cs"/>
          <w:rtl/>
        </w:rPr>
        <w:t xml:space="preserve">תולדות </w:t>
      </w:r>
      <w:r w:rsidRPr="00523ECE">
        <w:rPr>
          <w:rFonts w:hint="eastAsia"/>
          <w:rtl/>
        </w:rPr>
        <w:t>הנובעות</w:t>
      </w:r>
      <w:r w:rsidRPr="00523ECE">
        <w:rPr>
          <w:rtl/>
        </w:rPr>
        <w:t xml:space="preserve"> </w:t>
      </w:r>
      <w:r>
        <w:rPr>
          <w:rFonts w:hint="cs"/>
          <w:rtl/>
        </w:rPr>
        <w:t>מאמירתה.</w:t>
      </w:r>
      <w:r w:rsidRPr="00AB1F21">
        <w:rPr>
          <w:rFonts w:hint="cs"/>
          <w:rtl/>
        </w:rPr>
        <w:t xml:space="preserve"> בלשונו: </w:t>
      </w:r>
      <w:r w:rsidRPr="00217BB5">
        <w:rPr>
          <w:rFonts w:hint="cs"/>
          <w:rtl/>
        </w:rPr>
        <w:t>"</w:t>
      </w:r>
      <w:r w:rsidRPr="00217BB5">
        <w:rPr>
          <w:rtl/>
        </w:rPr>
        <w:t>הכא מהני אמירתה דידה שנאמין לה שלדידה הוי אמירה דאיסורא. ומה דעי"ז נעשה איסור על כל העולם משום דאין מאכילין לאדם דבר האסור לו, זהו ענין שבא בתולדה כמו שיכול אדם לאסור על עצמו ואף שעי"ז נעשה איסור על</w:t>
      </w:r>
      <w:r>
        <w:rPr>
          <w:rtl/>
        </w:rPr>
        <w:t xml:space="preserve"> העולם להאכילו דבר האסור לו</w:t>
      </w:r>
      <w:r>
        <w:rPr>
          <w:rFonts w:hint="cs"/>
          <w:rtl/>
        </w:rPr>
        <w:t>".</w:t>
      </w:r>
    </w:p>
    <w:p w14:paraId="2149D3D4" w14:textId="03692BC1" w:rsidR="009418DE" w:rsidRDefault="009418DE" w:rsidP="009418DE">
      <w:pPr>
        <w:pStyle w:val="a6"/>
        <w:rPr>
          <w:rtl/>
        </w:rPr>
      </w:pPr>
      <w:r>
        <w:rPr>
          <w:rtl/>
        </w:rPr>
        <w:tab/>
      </w:r>
      <w:r>
        <w:rPr>
          <w:rFonts w:hint="cs"/>
          <w:rtl/>
        </w:rPr>
        <w:t>ר</w:t>
      </w:r>
      <w:r w:rsidR="009C19A2">
        <w:rPr>
          <w:rFonts w:hint="cs"/>
          <w:rtl/>
        </w:rPr>
        <w:t>'</w:t>
      </w:r>
      <w:r>
        <w:rPr>
          <w:rFonts w:hint="cs"/>
          <w:rtl/>
        </w:rPr>
        <w:t xml:space="preserve"> שמעון מבחין בין הכרת בית הדין בעצם האיסור שהאדם אוסר עצמו בדין 'שויה' שאין לו רלונטיות לשאר העולם, </w:t>
      </w:r>
      <w:r w:rsidR="00CE54B4">
        <w:rPr>
          <w:rFonts w:hint="cs"/>
          <w:rtl/>
        </w:rPr>
        <w:t xml:space="preserve">ובין </w:t>
      </w:r>
      <w:r>
        <w:rPr>
          <w:rFonts w:hint="cs"/>
          <w:rtl/>
        </w:rPr>
        <w:t xml:space="preserve">דינים הנובעים מקיום האיסור אך נימוקם איננו עומד בקשר ישיר לסיבת האיסור. נראה שחילוק זה מקביל ומתאים לתיאורנו כאן לגבי איסור הרשע להעיד: בית הדין איננו מכיר ברשעת האדם </w:t>
      </w:r>
      <w:r>
        <w:rPr>
          <w:rtl/>
        </w:rPr>
        <w:t>–</w:t>
      </w:r>
      <w:r>
        <w:rPr>
          <w:rFonts w:hint="cs"/>
          <w:rtl/>
        </w:rPr>
        <w:t xml:space="preserve"> אך מכיר בחוסר היכולת שלו להעיד, הנובעת מרשעתו.</w:t>
      </w:r>
    </w:p>
    <w:p w14:paraId="28503FB6" w14:textId="3EE9E5B3" w:rsidR="009418DE" w:rsidRDefault="009418DE" w:rsidP="009418DE">
      <w:pPr>
        <w:pStyle w:val="a6"/>
        <w:rPr>
          <w:rtl/>
        </w:rPr>
      </w:pPr>
      <w:r>
        <w:rPr>
          <w:rtl/>
        </w:rPr>
        <w:tab/>
      </w:r>
      <w:r>
        <w:rPr>
          <w:rFonts w:hint="cs"/>
          <w:rtl/>
        </w:rPr>
        <w:t xml:space="preserve">אמנם, בשערי ישר (ו', ד אות סג) </w:t>
      </w:r>
      <w:r w:rsidR="005F5060">
        <w:rPr>
          <w:rFonts w:hint="cs"/>
          <w:rtl/>
        </w:rPr>
        <w:t xml:space="preserve">ר' שמעון </w:t>
      </w:r>
      <w:r>
        <w:rPr>
          <w:rFonts w:hint="cs"/>
          <w:rtl/>
        </w:rPr>
        <w:t>אינו דבק בחלוקה זו לגבי דין 'שויה', ומסיק שדין 'שויה' מבוסס על כך שהאדם נחשב 'בעלים' על הדברים שתחת שליטתו. לפיכך, בהמשך דבריו (ו', י אות קפה) הוא מסביר שאדם המרשיע עצמו, איננו יכול שלא להעיד מפני ש</w:t>
      </w:r>
      <w:r w:rsidR="00CE54B4">
        <w:rPr>
          <w:rFonts w:hint="cs"/>
          <w:rtl/>
        </w:rPr>
        <w:t xml:space="preserve">הוא אינו </w:t>
      </w:r>
      <w:r>
        <w:rPr>
          <w:rFonts w:hint="cs"/>
          <w:rtl/>
        </w:rPr>
        <w:t xml:space="preserve">'בעלים' על כך, ויש לעדותו השפעה מעבר למרחב הפעולות הפרטי שלו. בלשונו: </w:t>
      </w:r>
      <w:r w:rsidRPr="00217BB5">
        <w:rPr>
          <w:rFonts w:hint="cs"/>
          <w:rtl/>
        </w:rPr>
        <w:t>"</w:t>
      </w:r>
      <w:r w:rsidRPr="00450C81">
        <w:rPr>
          <w:rFonts w:hint="cs"/>
          <w:rtl/>
        </w:rPr>
        <w:t>ד</w:t>
      </w:r>
      <w:r w:rsidRPr="00450C81">
        <w:rPr>
          <w:rtl/>
        </w:rPr>
        <w:t>משו"ה אינו נאמן על עצמו דחב לאחריני דמחויב להעיד ואינו בעל דבר לעצמו בזה</w:t>
      </w:r>
      <w:r w:rsidRPr="00761601">
        <w:rPr>
          <w:rFonts w:hint="cs"/>
          <w:rtl/>
        </w:rPr>
        <w:t>".</w:t>
      </w:r>
    </w:p>
    <w:p w14:paraId="29A8FED6" w14:textId="0EA56529" w:rsidR="009418DE" w:rsidRDefault="009418DE" w:rsidP="009418DE">
      <w:pPr>
        <w:pStyle w:val="a6"/>
        <w:rPr>
          <w:rtl/>
        </w:rPr>
      </w:pPr>
      <w:r>
        <w:rPr>
          <w:rtl/>
        </w:rPr>
        <w:tab/>
      </w:r>
      <w:r>
        <w:rPr>
          <w:rFonts w:hint="cs"/>
          <w:rtl/>
        </w:rPr>
        <w:t xml:space="preserve">נימוק זה מסתבר, ואכן אדם אינו יכול להגדיר עצמו כ'עד', אפילו הוא רואה עצמו כ'רשע'. אולם כאמור לעיל, איסור הרשע להעיד אינו נובע מהגדרתו כפסול עדות </w:t>
      </w:r>
      <w:r w:rsidR="00AB5CFF">
        <w:rPr>
          <w:rFonts w:hint="cs"/>
          <w:rtl/>
        </w:rPr>
        <w:t xml:space="preserve">– </w:t>
      </w:r>
      <w:r>
        <w:rPr>
          <w:rFonts w:hint="cs"/>
          <w:rtl/>
        </w:rPr>
        <w:t>לא 'עד'</w:t>
      </w:r>
      <w:r w:rsidR="00AB5CFF">
        <w:rPr>
          <w:rFonts w:hint="cs"/>
          <w:rtl/>
        </w:rPr>
        <w:t xml:space="preserve"> –</w:t>
      </w:r>
      <w:r>
        <w:rPr>
          <w:rFonts w:hint="cs"/>
          <w:rtl/>
        </w:rPr>
        <w:t xml:space="preserve"> אלא מהיותו 'רשע'</w:t>
      </w:r>
      <w:r w:rsidR="002B5B46">
        <w:rPr>
          <w:rFonts w:hint="cs"/>
          <w:rtl/>
        </w:rPr>
        <w:t>;</w:t>
      </w:r>
      <w:r>
        <w:rPr>
          <w:rFonts w:hint="cs"/>
          <w:rtl/>
        </w:rPr>
        <w:t xml:space="preserve"> </w:t>
      </w:r>
      <w:r w:rsidR="002B5B46">
        <w:rPr>
          <w:rFonts w:hint="cs"/>
          <w:rtl/>
        </w:rPr>
        <w:t xml:space="preserve">ועובדה </w:t>
      </w:r>
      <w:r>
        <w:rPr>
          <w:rFonts w:hint="cs"/>
          <w:rtl/>
        </w:rPr>
        <w:t>זו לכאורה נתונה להכרעתו העצמית. על כן</w:t>
      </w:r>
      <w:r w:rsidR="002B5B46">
        <w:rPr>
          <w:rFonts w:hint="cs"/>
          <w:rtl/>
        </w:rPr>
        <w:t>,</w:t>
      </w:r>
      <w:r>
        <w:rPr>
          <w:rFonts w:hint="cs"/>
          <w:rtl/>
        </w:rPr>
        <w:t xml:space="preserve"> יש לחדד שאיסור הרשע להעיד </w:t>
      </w:r>
      <w:r w:rsidR="002B5B46">
        <w:rPr>
          <w:rFonts w:hint="cs"/>
          <w:rtl/>
        </w:rPr>
        <w:t xml:space="preserve">אינו </w:t>
      </w:r>
      <w:r>
        <w:rPr>
          <w:rFonts w:hint="cs"/>
          <w:rtl/>
        </w:rPr>
        <w:t xml:space="preserve">נובע מהיותו 'רשע' – מפני שאין קטגוריה פורמלית כזו (ועל כן אין הדין נובע מדין 'שויה'). האיסור להעיד הוא על מי שעבר עברה, ובכח בית הדין לפסול עוברי עברות בעדים. לגבי מרשיע עצמו, בית הדין אינו מכיר ברשעתו </w:t>
      </w:r>
      <w:r>
        <w:rPr>
          <w:rtl/>
        </w:rPr>
        <w:t>–</w:t>
      </w:r>
      <w:r>
        <w:rPr>
          <w:rFonts w:hint="cs"/>
          <w:rtl/>
        </w:rPr>
        <w:t xml:space="preserve"> בגלל הכלל אאמע"ר, אך הם נאלצים לקבל, מחמת תפישתו העצמית, שהוא בעל עברה ועל כן אסור לו להעיד.</w:t>
      </w:r>
    </w:p>
    <w:p w14:paraId="534529CA" w14:textId="201EB54B" w:rsidR="009418DE" w:rsidRDefault="009418DE" w:rsidP="009418DE">
      <w:pPr>
        <w:pStyle w:val="a6"/>
        <w:rPr>
          <w:rtl/>
        </w:rPr>
      </w:pPr>
      <w:r>
        <w:rPr>
          <w:rtl/>
        </w:rPr>
        <w:tab/>
      </w:r>
      <w:r>
        <w:rPr>
          <w:rFonts w:hint="cs"/>
          <w:rtl/>
        </w:rPr>
        <w:t>נ</w:t>
      </w:r>
      <w:r w:rsidR="00791DE3">
        <w:rPr>
          <w:rFonts w:hint="cs"/>
          <w:rtl/>
        </w:rPr>
        <w:t xml:space="preserve">יתן </w:t>
      </w:r>
      <w:r>
        <w:rPr>
          <w:rFonts w:hint="cs"/>
          <w:rtl/>
        </w:rPr>
        <w:t>להעלות שאלה חריפה על דברינו: מדוע בית הדין אינו כופה על המרשיע עצמו שלא לעבור על האיסור להעיד, ולא יגרע דינו מדין 'שויה'? נראה שהתשובה נעוצה בכך שדין 'שויה' אינו מוּח</w:t>
      </w:r>
      <w:r w:rsidR="00AB5CFF">
        <w:rPr>
          <w:rFonts w:hint="cs"/>
          <w:rtl/>
        </w:rPr>
        <w:t>ָ</w:t>
      </w:r>
      <w:r>
        <w:rPr>
          <w:rFonts w:hint="cs"/>
          <w:rtl/>
        </w:rPr>
        <w:t>ל בבית הדין (אלא באמירת האדם)</w:t>
      </w:r>
      <w:r w:rsidR="002B5B46">
        <w:rPr>
          <w:rFonts w:hint="cs"/>
          <w:rtl/>
        </w:rPr>
        <w:t>,</w:t>
      </w:r>
      <w:r>
        <w:rPr>
          <w:rFonts w:hint="cs"/>
          <w:rtl/>
        </w:rPr>
        <w:t xml:space="preserve"> ולכן </w:t>
      </w:r>
      <w:r w:rsidR="002B5B46">
        <w:rPr>
          <w:rFonts w:hint="cs"/>
          <w:rtl/>
        </w:rPr>
        <w:t xml:space="preserve">גם </w:t>
      </w:r>
      <w:r>
        <w:rPr>
          <w:rFonts w:hint="cs"/>
          <w:rtl/>
        </w:rPr>
        <w:t>לא שייך בו דין אאמע"ר</w:t>
      </w:r>
      <w:r w:rsidR="002B5B46">
        <w:rPr>
          <w:rFonts w:hint="cs"/>
          <w:rtl/>
        </w:rPr>
        <w:t>,</w:t>
      </w:r>
      <w:r>
        <w:rPr>
          <w:rFonts w:hint="cs"/>
          <w:rtl/>
        </w:rPr>
        <w:t xml:space="preserve"> ועל כן בית הדין יכול לכפות את המשמעויות הנובעות מאמירתו. הרשעה עצמית, לעומת זאת, נעשית בבית הדין ועל כן שייך בה דין אאמע"ר, ולכן בית הדין אינו יכול לכפות את המשמעויות הנובעות מהרשעתו.</w:t>
      </w:r>
    </w:p>
  </w:footnote>
  <w:footnote w:id="13">
    <w:p w14:paraId="1F610041" w14:textId="22F9C9B4" w:rsidR="009418DE" w:rsidRDefault="009418DE" w:rsidP="009418DE">
      <w:pPr>
        <w:pStyle w:val="a6"/>
        <w:rPr>
          <w:rtl/>
        </w:rPr>
      </w:pPr>
      <w:r w:rsidRPr="004148D5">
        <w:rPr>
          <w:rStyle w:val="af"/>
          <w:szCs w:val="22"/>
        </w:rPr>
        <w:footnoteRef/>
      </w:r>
      <w:r w:rsidRPr="004148D5">
        <w:rPr>
          <w:rtl/>
        </w:rPr>
        <w:t xml:space="preserve"> </w:t>
      </w:r>
      <w:r>
        <w:rPr>
          <w:rtl/>
        </w:rPr>
        <w:tab/>
      </w:r>
      <w:r>
        <w:rPr>
          <w:rFonts w:hint="cs"/>
          <w:rtl/>
        </w:rPr>
        <w:t xml:space="preserve">מדברי הטור פ"ז (מד) </w:t>
      </w:r>
      <w:r w:rsidRPr="004148D5">
        <w:rPr>
          <w:rtl/>
        </w:rPr>
        <w:t xml:space="preserve">עולה </w:t>
      </w:r>
      <w:r>
        <w:rPr>
          <w:rFonts w:hint="cs"/>
          <w:rtl/>
        </w:rPr>
        <w:t xml:space="preserve">לכאורה </w:t>
      </w:r>
      <w:r w:rsidRPr="004148D5">
        <w:rPr>
          <w:rtl/>
        </w:rPr>
        <w:t>ש</w:t>
      </w:r>
      <w:r>
        <w:rPr>
          <w:rFonts w:hint="cs"/>
          <w:rtl/>
        </w:rPr>
        <w:t xml:space="preserve">הנתבע נעשה חשוד על השבועה </w:t>
      </w:r>
      <w:r w:rsidRPr="004148D5">
        <w:rPr>
          <w:rtl/>
        </w:rPr>
        <w:t xml:space="preserve">דוקא </w:t>
      </w:r>
      <w:r w:rsidR="002B5B46">
        <w:rPr>
          <w:rFonts w:hint="cs"/>
          <w:rtl/>
        </w:rPr>
        <w:t>מ</w:t>
      </w:r>
      <w:r w:rsidRPr="004148D5">
        <w:rPr>
          <w:rtl/>
        </w:rPr>
        <w:t xml:space="preserve">שיביא התובע עד נוסף, ומשמע שבעל הדין והעד אינם מצטרפים. הבית יוסף מעיר </w:t>
      </w:r>
      <w:r w:rsidRPr="004148D5">
        <w:rPr>
          <w:rFonts w:hint="cs"/>
          <w:rtl/>
        </w:rPr>
        <w:t>ע</w:t>
      </w:r>
      <w:r w:rsidRPr="004148D5">
        <w:rPr>
          <w:rtl/>
        </w:rPr>
        <w:t>ל</w:t>
      </w:r>
      <w:r w:rsidRPr="004148D5">
        <w:rPr>
          <w:rFonts w:hint="cs"/>
          <w:rtl/>
        </w:rPr>
        <w:t xml:space="preserve"> </w:t>
      </w:r>
      <w:r>
        <w:rPr>
          <w:rFonts w:hint="cs"/>
          <w:rtl/>
        </w:rPr>
        <w:t>ה</w:t>
      </w:r>
      <w:r w:rsidRPr="004148D5">
        <w:rPr>
          <w:rtl/>
        </w:rPr>
        <w:t xml:space="preserve">סתירה אך אינו </w:t>
      </w:r>
      <w:r>
        <w:rPr>
          <w:rFonts w:hint="cs"/>
          <w:rtl/>
        </w:rPr>
        <w:t>פותרה</w:t>
      </w:r>
      <w:r w:rsidRPr="004148D5">
        <w:rPr>
          <w:rtl/>
        </w:rPr>
        <w:t>.</w:t>
      </w:r>
    </w:p>
    <w:p w14:paraId="6753773B" w14:textId="5B0C8D13" w:rsidR="009418DE" w:rsidRPr="004148D5" w:rsidRDefault="009418DE" w:rsidP="009418DE">
      <w:pPr>
        <w:pStyle w:val="a6"/>
        <w:rPr>
          <w:rtl/>
        </w:rPr>
      </w:pPr>
      <w:r>
        <w:rPr>
          <w:rtl/>
        </w:rPr>
        <w:tab/>
      </w:r>
      <w:r w:rsidRPr="004148D5">
        <w:rPr>
          <w:rtl/>
        </w:rPr>
        <w:t xml:space="preserve">הב"ח </w:t>
      </w:r>
      <w:r>
        <w:rPr>
          <w:rFonts w:hint="cs"/>
          <w:rtl/>
        </w:rPr>
        <w:t xml:space="preserve">מציע </w:t>
      </w:r>
      <w:r w:rsidRPr="004148D5">
        <w:rPr>
          <w:rtl/>
        </w:rPr>
        <w:t>לחלק</w:t>
      </w:r>
      <w:r w:rsidRPr="004148D5">
        <w:rPr>
          <w:rFonts w:hint="cs"/>
          <w:rtl/>
        </w:rPr>
        <w:t>,</w:t>
      </w:r>
      <w:r w:rsidRPr="004148D5">
        <w:rPr>
          <w:rtl/>
        </w:rPr>
        <w:t xml:space="preserve"> שבסימן פ</w:t>
      </w:r>
      <w:r>
        <w:rPr>
          <w:rFonts w:hint="cs"/>
          <w:rtl/>
        </w:rPr>
        <w:t>"</w:t>
      </w:r>
      <w:r w:rsidRPr="004148D5">
        <w:rPr>
          <w:rFonts w:hint="cs"/>
          <w:rtl/>
        </w:rPr>
        <w:t>ז</w:t>
      </w:r>
      <w:r w:rsidRPr="004148D5">
        <w:rPr>
          <w:rtl/>
        </w:rPr>
        <w:t xml:space="preserve"> התובע </w:t>
      </w:r>
      <w:r>
        <w:rPr>
          <w:rFonts w:hint="cs"/>
          <w:rtl/>
        </w:rPr>
        <w:t xml:space="preserve">אינו יכול להעיד כי הוא </w:t>
      </w:r>
      <w:r w:rsidRPr="004148D5">
        <w:rPr>
          <w:rtl/>
        </w:rPr>
        <w:t xml:space="preserve">יודע </w:t>
      </w:r>
      <w:r>
        <w:rPr>
          <w:rFonts w:hint="cs"/>
          <w:rtl/>
        </w:rPr>
        <w:t>רק מ</w:t>
      </w:r>
      <w:r w:rsidRPr="004148D5">
        <w:rPr>
          <w:rtl/>
        </w:rPr>
        <w:t>פ</w:t>
      </w:r>
      <w:r>
        <w:rPr>
          <w:rFonts w:hint="cs"/>
          <w:rtl/>
        </w:rPr>
        <w:t>י</w:t>
      </w:r>
      <w:r w:rsidRPr="004148D5">
        <w:rPr>
          <w:rtl/>
        </w:rPr>
        <w:t xml:space="preserve"> העד</w:t>
      </w:r>
      <w:r w:rsidRPr="004148D5">
        <w:rPr>
          <w:rFonts w:hint="cs"/>
          <w:rtl/>
        </w:rPr>
        <w:t>,</w:t>
      </w:r>
      <w:r w:rsidRPr="004148D5">
        <w:rPr>
          <w:rtl/>
        </w:rPr>
        <w:t xml:space="preserve"> </w:t>
      </w:r>
      <w:r>
        <w:rPr>
          <w:rFonts w:hint="cs"/>
          <w:rtl/>
        </w:rPr>
        <w:t xml:space="preserve">אך </w:t>
      </w:r>
      <w:r w:rsidRPr="004148D5">
        <w:rPr>
          <w:rFonts w:hint="cs"/>
          <w:rtl/>
        </w:rPr>
        <w:t xml:space="preserve">אצלנו </w:t>
      </w:r>
      <w:r>
        <w:rPr>
          <w:rFonts w:hint="cs"/>
          <w:rtl/>
        </w:rPr>
        <w:t xml:space="preserve">הוא </w:t>
      </w:r>
      <w:r w:rsidRPr="004148D5">
        <w:rPr>
          <w:rFonts w:hint="cs"/>
          <w:rtl/>
        </w:rPr>
        <w:t>יודע ויכול להצטרף</w:t>
      </w:r>
      <w:r>
        <w:rPr>
          <w:rFonts w:hint="cs"/>
          <w:rtl/>
        </w:rPr>
        <w:t xml:space="preserve"> לעדות</w:t>
      </w:r>
      <w:r w:rsidRPr="004148D5">
        <w:rPr>
          <w:rFonts w:hint="cs"/>
          <w:rtl/>
        </w:rPr>
        <w:t xml:space="preserve">. </w:t>
      </w:r>
      <w:r w:rsidRPr="004148D5">
        <w:rPr>
          <w:rtl/>
        </w:rPr>
        <w:t xml:space="preserve">הסמ"ע </w:t>
      </w:r>
      <w:r w:rsidRPr="004148D5">
        <w:rPr>
          <w:rFonts w:hint="cs"/>
          <w:rtl/>
        </w:rPr>
        <w:t xml:space="preserve">מסביר </w:t>
      </w:r>
      <w:r w:rsidRPr="004148D5">
        <w:rPr>
          <w:rtl/>
        </w:rPr>
        <w:t>ש</w:t>
      </w:r>
      <w:r>
        <w:rPr>
          <w:rFonts w:hint="cs"/>
          <w:rtl/>
        </w:rPr>
        <w:t>בסימן פ"ז הנתבע נחשד על השבועה</w:t>
      </w:r>
      <w:r w:rsidR="002B5B46">
        <w:rPr>
          <w:rFonts w:hint="cs"/>
          <w:rtl/>
        </w:rPr>
        <w:t xml:space="preserve"> מיד</w:t>
      </w:r>
      <w:r>
        <w:rPr>
          <w:rFonts w:hint="cs"/>
          <w:rtl/>
        </w:rPr>
        <w:t>, אך אצלנו הוא נפסל רק אם התובע מעיד נגדו</w:t>
      </w:r>
      <w:r w:rsidRPr="004148D5">
        <w:rPr>
          <w:rFonts w:hint="cs"/>
          <w:rtl/>
        </w:rPr>
        <w:t xml:space="preserve"> </w:t>
      </w:r>
      <w:r>
        <w:rPr>
          <w:rFonts w:hint="cs"/>
          <w:rtl/>
        </w:rPr>
        <w:t>(</w:t>
      </w:r>
      <w:r w:rsidRPr="004148D5">
        <w:rPr>
          <w:rFonts w:hint="cs"/>
          <w:rtl/>
        </w:rPr>
        <w:t xml:space="preserve">הוא נסמך על תשובת הרא"ש להלן </w:t>
      </w:r>
      <w:r>
        <w:rPr>
          <w:rFonts w:hint="cs"/>
          <w:rtl/>
        </w:rPr>
        <w:t>ב</w:t>
      </w:r>
      <w:r w:rsidR="002B5B46">
        <w:rPr>
          <w:rFonts w:hint="cs"/>
          <w:rtl/>
        </w:rPr>
        <w:t>הע'</w:t>
      </w:r>
      <w:r>
        <w:rPr>
          <w:rFonts w:hint="cs"/>
          <w:rtl/>
        </w:rPr>
        <w:t xml:space="preserve"> הבאה)</w:t>
      </w:r>
      <w:r w:rsidRPr="004148D5">
        <w:rPr>
          <w:rtl/>
        </w:rPr>
        <w:t>. הש"ך מפנה למהרשד"ם (</w:t>
      </w:r>
      <w:r>
        <w:rPr>
          <w:rFonts w:hint="cs"/>
          <w:rtl/>
        </w:rPr>
        <w:t xml:space="preserve">חו"מ </w:t>
      </w:r>
      <w:r w:rsidRPr="004148D5">
        <w:rPr>
          <w:rtl/>
        </w:rPr>
        <w:t xml:space="preserve">קצה) </w:t>
      </w:r>
      <w:r>
        <w:rPr>
          <w:rFonts w:hint="cs"/>
          <w:rtl/>
        </w:rPr>
        <w:t xml:space="preserve">המחלק </w:t>
      </w:r>
      <w:r w:rsidRPr="004148D5">
        <w:rPr>
          <w:rFonts w:hint="cs"/>
          <w:rtl/>
        </w:rPr>
        <w:t>(</w:t>
      </w:r>
      <w:r>
        <w:rPr>
          <w:rFonts w:hint="cs"/>
          <w:rtl/>
        </w:rPr>
        <w:t>באופן</w:t>
      </w:r>
      <w:r w:rsidRPr="004148D5">
        <w:rPr>
          <w:rtl/>
        </w:rPr>
        <w:t xml:space="preserve"> תמוה</w:t>
      </w:r>
      <w:r w:rsidRPr="004148D5">
        <w:rPr>
          <w:rFonts w:hint="cs"/>
          <w:rtl/>
        </w:rPr>
        <w:t>)</w:t>
      </w:r>
      <w:r>
        <w:rPr>
          <w:rFonts w:hint="cs"/>
          <w:rtl/>
        </w:rPr>
        <w:t xml:space="preserve"> אחרת:</w:t>
      </w:r>
      <w:r w:rsidRPr="004148D5">
        <w:rPr>
          <w:rtl/>
        </w:rPr>
        <w:t xml:space="preserve"> כשהתובע </w:t>
      </w:r>
      <w:r>
        <w:rPr>
          <w:rFonts w:hint="cs"/>
          <w:rtl/>
        </w:rPr>
        <w:t xml:space="preserve">מעיד – </w:t>
      </w:r>
      <w:r w:rsidRPr="004148D5">
        <w:rPr>
          <w:rtl/>
        </w:rPr>
        <w:t xml:space="preserve">הנשבע </w:t>
      </w:r>
      <w:r w:rsidRPr="004148D5">
        <w:rPr>
          <w:rFonts w:hint="cs"/>
          <w:rtl/>
        </w:rPr>
        <w:t>נפסל</w:t>
      </w:r>
      <w:r>
        <w:rPr>
          <w:rFonts w:hint="cs"/>
          <w:rtl/>
        </w:rPr>
        <w:t>,</w:t>
      </w:r>
      <w:r w:rsidRPr="004148D5">
        <w:rPr>
          <w:rFonts w:hint="cs"/>
          <w:rtl/>
        </w:rPr>
        <w:t xml:space="preserve"> א</w:t>
      </w:r>
      <w:r>
        <w:rPr>
          <w:rFonts w:hint="cs"/>
          <w:rtl/>
        </w:rPr>
        <w:t>בל</w:t>
      </w:r>
      <w:r w:rsidRPr="004148D5">
        <w:rPr>
          <w:rFonts w:hint="cs"/>
          <w:rtl/>
        </w:rPr>
        <w:t xml:space="preserve"> לא </w:t>
      </w:r>
      <w:r w:rsidRPr="004148D5">
        <w:rPr>
          <w:rtl/>
        </w:rPr>
        <w:t xml:space="preserve">כלפיו, </w:t>
      </w:r>
      <w:r>
        <w:rPr>
          <w:rFonts w:hint="cs"/>
          <w:rtl/>
        </w:rPr>
        <w:t xml:space="preserve">אך כאשר </w:t>
      </w:r>
      <w:r w:rsidRPr="004148D5">
        <w:rPr>
          <w:rtl/>
        </w:rPr>
        <w:t xml:space="preserve">שני </w:t>
      </w:r>
      <w:r>
        <w:rPr>
          <w:rFonts w:hint="cs"/>
          <w:rtl/>
        </w:rPr>
        <w:t>ה</w:t>
      </w:r>
      <w:r w:rsidRPr="004148D5">
        <w:rPr>
          <w:rtl/>
        </w:rPr>
        <w:t>עדים חיצוניים</w:t>
      </w:r>
      <w:r>
        <w:rPr>
          <w:rFonts w:hint="cs"/>
          <w:rtl/>
        </w:rPr>
        <w:t xml:space="preserve"> הם</w:t>
      </w:r>
      <w:r w:rsidRPr="004148D5">
        <w:rPr>
          <w:rtl/>
        </w:rPr>
        <w:t xml:space="preserve"> </w:t>
      </w:r>
      <w:r>
        <w:rPr>
          <w:rFonts w:hint="cs"/>
          <w:rtl/>
        </w:rPr>
        <w:t xml:space="preserve">פוסלים אותו </w:t>
      </w:r>
      <w:r w:rsidRPr="004148D5">
        <w:rPr>
          <w:rtl/>
        </w:rPr>
        <w:t xml:space="preserve">לעדות גם ביחס לתובע. </w:t>
      </w:r>
      <w:r w:rsidRPr="004148D5">
        <w:rPr>
          <w:rFonts w:hint="cs"/>
          <w:rtl/>
        </w:rPr>
        <w:t xml:space="preserve">דבריו מובנים </w:t>
      </w:r>
      <w:r w:rsidRPr="004148D5">
        <w:rPr>
          <w:rtl/>
        </w:rPr>
        <w:t xml:space="preserve">בהקשר המציאותי של שאלתו </w:t>
      </w:r>
      <w:r>
        <w:rPr>
          <w:rFonts w:hint="cs"/>
          <w:rtl/>
        </w:rPr>
        <w:t>(</w:t>
      </w:r>
      <w:r w:rsidRPr="004148D5">
        <w:rPr>
          <w:rtl/>
        </w:rPr>
        <w:t>יעו</w:t>
      </w:r>
      <w:r>
        <w:rPr>
          <w:rFonts w:hint="cs"/>
          <w:rtl/>
        </w:rPr>
        <w:t xml:space="preserve">ין </w:t>
      </w:r>
      <w:r w:rsidRPr="004148D5">
        <w:rPr>
          <w:rtl/>
        </w:rPr>
        <w:t>ש</w:t>
      </w:r>
      <w:r>
        <w:rPr>
          <w:rFonts w:hint="cs"/>
          <w:rtl/>
        </w:rPr>
        <w:t>ם)</w:t>
      </w:r>
      <w:r w:rsidRPr="004148D5">
        <w:rPr>
          <w:rtl/>
        </w:rPr>
        <w:t xml:space="preserve">, אך הגיון דבריו עוד </w:t>
      </w:r>
      <w:r w:rsidR="00AB5CFF">
        <w:rPr>
          <w:rFonts w:hint="cs"/>
          <w:rtl/>
        </w:rPr>
        <w:t>צריך עיון</w:t>
      </w:r>
      <w:r w:rsidRPr="004148D5">
        <w:rPr>
          <w:rtl/>
        </w:rPr>
        <w:t>.</w:t>
      </w:r>
    </w:p>
  </w:footnote>
  <w:footnote w:id="14">
    <w:p w14:paraId="0812066D" w14:textId="44EB84A2"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ב</w:t>
      </w:r>
      <w:r>
        <w:rPr>
          <w:rFonts w:hint="cs"/>
          <w:rtl/>
        </w:rPr>
        <w:t>פסקי ה</w:t>
      </w:r>
      <w:r w:rsidRPr="004148D5">
        <w:rPr>
          <w:rtl/>
        </w:rPr>
        <w:t>רא"ש סנהדרין ג</w:t>
      </w:r>
      <w:r>
        <w:rPr>
          <w:rFonts w:hint="cs"/>
          <w:rtl/>
        </w:rPr>
        <w:t>',</w:t>
      </w:r>
      <w:r w:rsidRPr="004148D5">
        <w:rPr>
          <w:rtl/>
        </w:rPr>
        <w:t xml:space="preserve"> ח</w:t>
      </w:r>
      <w:r w:rsidRPr="004148D5">
        <w:rPr>
          <w:rFonts w:hint="cs"/>
          <w:rtl/>
        </w:rPr>
        <w:t xml:space="preserve"> </w:t>
      </w:r>
      <w:r>
        <w:rPr>
          <w:rFonts w:hint="cs"/>
          <w:rtl/>
        </w:rPr>
        <w:t>ובתשובותיו (</w:t>
      </w:r>
      <w:r w:rsidRPr="004148D5">
        <w:rPr>
          <w:rFonts w:hint="cs"/>
          <w:rtl/>
        </w:rPr>
        <w:t>י</w:t>
      </w:r>
      <w:r>
        <w:rPr>
          <w:rFonts w:hint="cs"/>
          <w:rtl/>
        </w:rPr>
        <w:t>"</w:t>
      </w:r>
      <w:r w:rsidRPr="004148D5">
        <w:rPr>
          <w:rFonts w:hint="cs"/>
          <w:rtl/>
        </w:rPr>
        <w:t>א</w:t>
      </w:r>
      <w:r>
        <w:rPr>
          <w:rFonts w:hint="cs"/>
          <w:rtl/>
        </w:rPr>
        <w:t>,</w:t>
      </w:r>
      <w:r w:rsidRPr="004148D5">
        <w:rPr>
          <w:rFonts w:hint="cs"/>
          <w:rtl/>
        </w:rPr>
        <w:t xml:space="preserve"> ב</w:t>
      </w:r>
      <w:r>
        <w:rPr>
          <w:rFonts w:hint="cs"/>
          <w:rtl/>
        </w:rPr>
        <w:t xml:space="preserve"> כ"רבותינו")</w:t>
      </w:r>
      <w:r w:rsidRPr="004148D5">
        <w:rPr>
          <w:rFonts w:hint="cs"/>
          <w:rtl/>
        </w:rPr>
        <w:t>. ר' יקר מובא בשונו</w:t>
      </w:r>
      <w:r w:rsidR="00A92903">
        <w:rPr>
          <w:rFonts w:hint="cs"/>
          <w:rtl/>
        </w:rPr>
        <w:t>ּ</w:t>
      </w:r>
      <w:r w:rsidRPr="004148D5">
        <w:rPr>
          <w:rFonts w:hint="cs"/>
          <w:rtl/>
        </w:rPr>
        <w:t xml:space="preserve">ת משמעותית בראשוני אשכנז </w:t>
      </w:r>
      <w:r w:rsidR="00A92903">
        <w:rPr>
          <w:rFonts w:hint="cs"/>
          <w:rtl/>
        </w:rPr>
        <w:t>ה</w:t>
      </w:r>
      <w:r w:rsidRPr="004148D5">
        <w:rPr>
          <w:rFonts w:hint="cs"/>
          <w:rtl/>
        </w:rPr>
        <w:t>אחרים</w:t>
      </w:r>
      <w:r>
        <w:rPr>
          <w:rFonts w:hint="cs"/>
          <w:rtl/>
        </w:rPr>
        <w:t>.</w:t>
      </w:r>
      <w:r w:rsidRPr="004148D5">
        <w:rPr>
          <w:rFonts w:hint="cs"/>
          <w:rtl/>
        </w:rPr>
        <w:t xml:space="preserve"> </w:t>
      </w:r>
      <w:r>
        <w:rPr>
          <w:rFonts w:hint="cs"/>
          <w:rtl/>
        </w:rPr>
        <w:t>ל</w:t>
      </w:r>
      <w:r w:rsidRPr="004148D5">
        <w:rPr>
          <w:rFonts w:hint="cs"/>
          <w:rtl/>
        </w:rPr>
        <w:t>פירוט על כך</w:t>
      </w:r>
      <w:r>
        <w:rPr>
          <w:rFonts w:hint="cs"/>
          <w:rtl/>
        </w:rPr>
        <w:t xml:space="preserve">, </w:t>
      </w:r>
      <w:r w:rsidRPr="004148D5">
        <w:rPr>
          <w:rFonts w:hint="cs"/>
          <w:rtl/>
        </w:rPr>
        <w:t>ו</w:t>
      </w:r>
      <w:r>
        <w:rPr>
          <w:rFonts w:hint="cs"/>
          <w:rtl/>
        </w:rPr>
        <w:t xml:space="preserve">על </w:t>
      </w:r>
      <w:r w:rsidRPr="004148D5">
        <w:rPr>
          <w:rFonts w:hint="cs"/>
          <w:rtl/>
        </w:rPr>
        <w:t xml:space="preserve">משמעות </w:t>
      </w:r>
      <w:r>
        <w:rPr>
          <w:rFonts w:hint="cs"/>
          <w:rtl/>
        </w:rPr>
        <w:t>ה</w:t>
      </w:r>
      <w:r w:rsidRPr="004148D5">
        <w:rPr>
          <w:rFonts w:hint="cs"/>
          <w:rtl/>
        </w:rPr>
        <w:t>הבדלים</w:t>
      </w:r>
      <w:r>
        <w:rPr>
          <w:rFonts w:hint="cs"/>
          <w:rtl/>
        </w:rPr>
        <w:t>,</w:t>
      </w:r>
      <w:r w:rsidRPr="004148D5">
        <w:rPr>
          <w:rFonts w:hint="cs"/>
          <w:rtl/>
        </w:rPr>
        <w:t xml:space="preserve"> ראה </w:t>
      </w:r>
      <w:r>
        <w:rPr>
          <w:rFonts w:hint="cs"/>
          <w:rtl/>
        </w:rPr>
        <w:t xml:space="preserve">להלן </w:t>
      </w:r>
      <w:r w:rsidRPr="004148D5">
        <w:rPr>
          <w:rFonts w:hint="cs"/>
          <w:rtl/>
        </w:rPr>
        <w:t>בהע' 2</w:t>
      </w:r>
      <w:r>
        <w:rPr>
          <w:rFonts w:hint="cs"/>
          <w:rtl/>
        </w:rPr>
        <w:t>2</w:t>
      </w:r>
      <w:r w:rsidRPr="004148D5">
        <w:rPr>
          <w:rFonts w:hint="cs"/>
          <w:rtl/>
        </w:rPr>
        <w:t>.</w:t>
      </w:r>
    </w:p>
  </w:footnote>
  <w:footnote w:id="15">
    <w:p w14:paraId="368D3DF8" w14:textId="4DFE9BF1" w:rsidR="009418DE" w:rsidRPr="004148D5" w:rsidRDefault="009418DE" w:rsidP="009418DE">
      <w:pPr>
        <w:pStyle w:val="a6"/>
        <w:rPr>
          <w:rtl/>
        </w:rPr>
      </w:pPr>
      <w:r w:rsidRPr="004148D5">
        <w:rPr>
          <w:rStyle w:val="af"/>
          <w:szCs w:val="22"/>
        </w:rPr>
        <w:footnoteRef/>
      </w:r>
      <w:r>
        <w:rPr>
          <w:rFonts w:hint="cs"/>
          <w:rtl/>
        </w:rPr>
        <w:t xml:space="preserve"> </w:t>
      </w:r>
      <w:r>
        <w:rPr>
          <w:rtl/>
        </w:rPr>
        <w:tab/>
      </w:r>
      <w:r w:rsidRPr="004148D5">
        <w:rPr>
          <w:rtl/>
        </w:rPr>
        <w:t>בשו"ת הרא"ש (</w:t>
      </w:r>
      <w:r w:rsidRPr="004148D5">
        <w:rPr>
          <w:rFonts w:hint="cs"/>
          <w:rtl/>
        </w:rPr>
        <w:t>לעיל</w:t>
      </w:r>
      <w:r>
        <w:rPr>
          <w:rFonts w:hint="cs"/>
          <w:rtl/>
        </w:rPr>
        <w:t xml:space="preserve"> ב</w:t>
      </w:r>
      <w:r w:rsidR="00A92903">
        <w:rPr>
          <w:rFonts w:hint="cs"/>
          <w:rtl/>
        </w:rPr>
        <w:t>הע'</w:t>
      </w:r>
      <w:r>
        <w:rPr>
          <w:rFonts w:hint="cs"/>
          <w:rtl/>
        </w:rPr>
        <w:t xml:space="preserve"> הקודמת</w:t>
      </w:r>
      <w:r w:rsidRPr="004148D5">
        <w:rPr>
          <w:rFonts w:hint="cs"/>
          <w:rtl/>
        </w:rPr>
        <w:t>)</w:t>
      </w:r>
      <w:r w:rsidRPr="004148D5">
        <w:rPr>
          <w:rtl/>
        </w:rPr>
        <w:t xml:space="preserve"> נקט</w:t>
      </w:r>
      <w:r w:rsidR="00A92903">
        <w:rPr>
          <w:rFonts w:hint="cs"/>
          <w:rtl/>
        </w:rPr>
        <w:t xml:space="preserve"> הרא"ש</w:t>
      </w:r>
      <w:r w:rsidRPr="004148D5">
        <w:rPr>
          <w:rtl/>
        </w:rPr>
        <w:t xml:space="preserve"> שהפסול הוא רק מהעדות והלאה</w:t>
      </w:r>
      <w:r>
        <w:rPr>
          <w:rFonts w:hint="cs"/>
          <w:rtl/>
        </w:rPr>
        <w:t>. הבית יוסף</w:t>
      </w:r>
      <w:r w:rsidRPr="004148D5">
        <w:rPr>
          <w:rtl/>
        </w:rPr>
        <w:t xml:space="preserve"> בבדק הבית תמה על כך</w:t>
      </w:r>
      <w:r>
        <w:rPr>
          <w:rFonts w:hint="cs"/>
          <w:rtl/>
        </w:rPr>
        <w:t>,</w:t>
      </w:r>
      <w:r w:rsidRPr="004148D5">
        <w:rPr>
          <w:rtl/>
        </w:rPr>
        <w:t xml:space="preserve"> ש</w:t>
      </w:r>
      <w:r>
        <w:rPr>
          <w:rFonts w:hint="cs"/>
          <w:rtl/>
        </w:rPr>
        <w:t xml:space="preserve">כן </w:t>
      </w:r>
      <w:r w:rsidRPr="004148D5">
        <w:rPr>
          <w:rtl/>
        </w:rPr>
        <w:t xml:space="preserve">עד </w:t>
      </w:r>
      <w:r w:rsidRPr="004148D5">
        <w:rPr>
          <w:rFonts w:hint="cs"/>
          <w:rtl/>
        </w:rPr>
        <w:t xml:space="preserve">נפסל </w:t>
      </w:r>
      <w:r w:rsidRPr="004148D5">
        <w:rPr>
          <w:rtl/>
        </w:rPr>
        <w:t xml:space="preserve">למפרע </w:t>
      </w:r>
      <w:r>
        <w:rPr>
          <w:rFonts w:hint="cs"/>
          <w:rtl/>
        </w:rPr>
        <w:t>ו</w:t>
      </w:r>
      <w:r w:rsidRPr="004148D5">
        <w:rPr>
          <w:rtl/>
        </w:rPr>
        <w:t xml:space="preserve">מדוע </w:t>
      </w:r>
      <w:r w:rsidR="00A92903">
        <w:rPr>
          <w:rFonts w:hint="cs"/>
          <w:rtl/>
        </w:rPr>
        <w:t xml:space="preserve">עד </w:t>
      </w:r>
      <w:r>
        <w:rPr>
          <w:rFonts w:hint="cs"/>
          <w:rtl/>
        </w:rPr>
        <w:t xml:space="preserve">זה </w:t>
      </w:r>
      <w:r w:rsidRPr="004148D5">
        <w:rPr>
          <w:rtl/>
        </w:rPr>
        <w:t xml:space="preserve">יפסל רק משעת </w:t>
      </w:r>
      <w:r w:rsidRPr="004148D5">
        <w:rPr>
          <w:rFonts w:hint="cs"/>
          <w:rtl/>
        </w:rPr>
        <w:t>העדות</w:t>
      </w:r>
      <w:r>
        <w:rPr>
          <w:rFonts w:hint="cs"/>
          <w:rtl/>
        </w:rPr>
        <w:t>,</w:t>
      </w:r>
      <w:r w:rsidRPr="004148D5">
        <w:rPr>
          <w:rtl/>
        </w:rPr>
        <w:t xml:space="preserve"> ובשו"ת </w:t>
      </w:r>
      <w:r>
        <w:rPr>
          <w:rFonts w:hint="cs"/>
          <w:rtl/>
        </w:rPr>
        <w:t xml:space="preserve">שלו </w:t>
      </w:r>
      <w:r w:rsidRPr="004148D5">
        <w:rPr>
          <w:rtl/>
        </w:rPr>
        <w:t xml:space="preserve">(קידושין ב) דחה תשובה זו </w:t>
      </w:r>
      <w:r>
        <w:rPr>
          <w:rFonts w:hint="cs"/>
          <w:rtl/>
        </w:rPr>
        <w:t>מפני פסק הרא"ש</w:t>
      </w:r>
      <w:r w:rsidR="00A92903">
        <w:rPr>
          <w:rFonts w:hint="cs"/>
          <w:rtl/>
        </w:rPr>
        <w:t xml:space="preserve"> </w:t>
      </w:r>
      <w:r>
        <w:rPr>
          <w:rFonts w:hint="cs"/>
          <w:rtl/>
        </w:rPr>
        <w:t xml:space="preserve">עצמו </w:t>
      </w:r>
      <w:r w:rsidR="00A92903">
        <w:rPr>
          <w:rFonts w:hint="cs"/>
          <w:rtl/>
        </w:rPr>
        <w:t>ש</w:t>
      </w:r>
      <w:r>
        <w:rPr>
          <w:rFonts w:hint="cs"/>
          <w:rtl/>
        </w:rPr>
        <w:t>עד זומם נפסל למפרע</w:t>
      </w:r>
      <w:r w:rsidRPr="004148D5">
        <w:rPr>
          <w:rtl/>
        </w:rPr>
        <w:t>.</w:t>
      </w:r>
    </w:p>
  </w:footnote>
  <w:footnote w:id="16">
    <w:p w14:paraId="638F19AD" w14:textId="2AE392F8"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Fonts w:hint="cs"/>
          <w:rtl/>
        </w:rPr>
        <w:t>רבנו ירוחם (מישרים ב'</w:t>
      </w:r>
      <w:r>
        <w:rPr>
          <w:rFonts w:hint="cs"/>
          <w:rtl/>
        </w:rPr>
        <w:t>,</w:t>
      </w:r>
      <w:r w:rsidRPr="004148D5">
        <w:rPr>
          <w:rFonts w:hint="cs"/>
          <w:rtl/>
        </w:rPr>
        <w:t xml:space="preserve"> ד</w:t>
      </w:r>
      <w:r>
        <w:rPr>
          <w:rFonts w:hint="cs"/>
          <w:rtl/>
        </w:rPr>
        <w:t xml:space="preserve"> דף יב טור ג, </w:t>
      </w:r>
      <w:r w:rsidRPr="004148D5">
        <w:rPr>
          <w:rFonts w:hint="cs"/>
          <w:rtl/>
        </w:rPr>
        <w:t xml:space="preserve">וכן בשו"ת הבית יוסף </w:t>
      </w:r>
      <w:r>
        <w:rPr>
          <w:rFonts w:hint="cs"/>
          <w:rtl/>
        </w:rPr>
        <w:t>קידושין ב</w:t>
      </w:r>
      <w:r w:rsidRPr="004148D5">
        <w:rPr>
          <w:rFonts w:hint="cs"/>
          <w:rtl/>
        </w:rPr>
        <w:t xml:space="preserve">) כתב שהרשב"א בחידושיו </w:t>
      </w:r>
      <w:r>
        <w:rPr>
          <w:rFonts w:hint="cs"/>
          <w:rtl/>
        </w:rPr>
        <w:t xml:space="preserve">לסנהדרין </w:t>
      </w:r>
      <w:r w:rsidRPr="004148D5">
        <w:rPr>
          <w:rFonts w:hint="cs"/>
          <w:rtl/>
        </w:rPr>
        <w:t>(שאינם בידינו) כתב הפך מה שכתב בתשובה</w:t>
      </w:r>
      <w:r>
        <w:rPr>
          <w:rFonts w:hint="cs"/>
          <w:rtl/>
        </w:rPr>
        <w:t>,</w:t>
      </w:r>
      <w:r w:rsidRPr="004148D5">
        <w:rPr>
          <w:rFonts w:hint="cs"/>
          <w:rtl/>
        </w:rPr>
        <w:t xml:space="preserve"> ו</w:t>
      </w:r>
      <w:r>
        <w:rPr>
          <w:rFonts w:hint="cs"/>
          <w:rtl/>
        </w:rPr>
        <w:t>הניח</w:t>
      </w:r>
      <w:r w:rsidRPr="004148D5">
        <w:rPr>
          <w:rFonts w:hint="cs"/>
          <w:rtl/>
        </w:rPr>
        <w:t xml:space="preserve"> הדברים בצ</w:t>
      </w:r>
      <w:r w:rsidR="00AB5CFF">
        <w:rPr>
          <w:rFonts w:hint="cs"/>
          <w:rtl/>
        </w:rPr>
        <w:t>ריך עיון</w:t>
      </w:r>
      <w:r w:rsidRPr="004148D5">
        <w:rPr>
          <w:rFonts w:hint="cs"/>
          <w:rtl/>
        </w:rPr>
        <w:t>. בצדק ומשפט</w:t>
      </w:r>
      <w:r>
        <w:rPr>
          <w:rFonts w:hint="cs"/>
          <w:rtl/>
        </w:rPr>
        <w:t xml:space="preserve"> (פארדו)</w:t>
      </w:r>
      <w:r w:rsidRPr="004148D5">
        <w:rPr>
          <w:rFonts w:hint="cs"/>
          <w:rtl/>
        </w:rPr>
        <w:t xml:space="preserve"> על אתר עמל להוכיח </w:t>
      </w:r>
      <w:r>
        <w:rPr>
          <w:rFonts w:hint="cs"/>
          <w:rtl/>
        </w:rPr>
        <w:t>(</w:t>
      </w:r>
      <w:r w:rsidRPr="004148D5">
        <w:rPr>
          <w:rFonts w:hint="cs"/>
          <w:rtl/>
        </w:rPr>
        <w:t>כחלק ממהלכו הכללי</w:t>
      </w:r>
      <w:r>
        <w:rPr>
          <w:rFonts w:hint="cs"/>
          <w:rtl/>
        </w:rPr>
        <w:t>,</w:t>
      </w:r>
      <w:r w:rsidRPr="004148D5">
        <w:rPr>
          <w:rFonts w:hint="cs"/>
          <w:rtl/>
        </w:rPr>
        <w:t xml:space="preserve"> </w:t>
      </w:r>
      <w:r>
        <w:rPr>
          <w:rFonts w:hint="cs"/>
          <w:rtl/>
        </w:rPr>
        <w:t>ו</w:t>
      </w:r>
      <w:r w:rsidRPr="004148D5">
        <w:rPr>
          <w:rFonts w:hint="cs"/>
          <w:rtl/>
        </w:rPr>
        <w:t>רא</w:t>
      </w:r>
      <w:r>
        <w:rPr>
          <w:rFonts w:hint="cs"/>
          <w:rtl/>
        </w:rPr>
        <w:t>ה</w:t>
      </w:r>
      <w:r w:rsidRPr="004148D5">
        <w:rPr>
          <w:rFonts w:hint="cs"/>
          <w:rtl/>
        </w:rPr>
        <w:t xml:space="preserve"> </w:t>
      </w:r>
      <w:r>
        <w:rPr>
          <w:rFonts w:hint="cs"/>
          <w:rtl/>
        </w:rPr>
        <w:t xml:space="preserve">להלן </w:t>
      </w:r>
      <w:r w:rsidRPr="004148D5">
        <w:rPr>
          <w:rFonts w:hint="cs"/>
          <w:rtl/>
        </w:rPr>
        <w:t xml:space="preserve">הע' </w:t>
      </w:r>
      <w:r>
        <w:rPr>
          <w:rFonts w:hint="cs"/>
          <w:rtl/>
        </w:rPr>
        <w:t xml:space="preserve">19) </w:t>
      </w:r>
      <w:r w:rsidRPr="004148D5">
        <w:rPr>
          <w:rFonts w:hint="cs"/>
          <w:rtl/>
        </w:rPr>
        <w:t>שדברי הרשב"א בתשובות</w:t>
      </w:r>
      <w:r>
        <w:rPr>
          <w:rFonts w:hint="cs"/>
          <w:rtl/>
        </w:rPr>
        <w:t>יו</w:t>
      </w:r>
      <w:r w:rsidRPr="004148D5">
        <w:rPr>
          <w:rFonts w:hint="cs"/>
          <w:rtl/>
        </w:rPr>
        <w:t xml:space="preserve"> הם 'משנה אחרונה'</w:t>
      </w:r>
      <w:r w:rsidR="00A92903">
        <w:rPr>
          <w:rFonts w:hint="cs"/>
          <w:rtl/>
        </w:rPr>
        <w:t xml:space="preserve"> </w:t>
      </w:r>
      <w:r w:rsidR="00B35870">
        <w:rPr>
          <w:rFonts w:hint="cs"/>
          <w:rtl/>
        </w:rPr>
        <w:t>ומכריעה</w:t>
      </w:r>
      <w:r>
        <w:rPr>
          <w:rFonts w:hint="cs"/>
          <w:rtl/>
        </w:rPr>
        <w:t>.</w:t>
      </w:r>
    </w:p>
  </w:footnote>
  <w:footnote w:id="17">
    <w:p w14:paraId="03D8DFBD" w14:textId="77777777" w:rsidR="009418DE" w:rsidRDefault="009418DE" w:rsidP="009418DE">
      <w:pPr>
        <w:pStyle w:val="a6"/>
      </w:pPr>
      <w:r>
        <w:rPr>
          <w:rStyle w:val="af"/>
        </w:rPr>
        <w:footnoteRef/>
      </w:r>
      <w:r>
        <w:rPr>
          <w:rtl/>
        </w:rPr>
        <w:t xml:space="preserve"> </w:t>
      </w:r>
      <w:r>
        <w:rPr>
          <w:rtl/>
        </w:rPr>
        <w:tab/>
      </w:r>
      <w:r>
        <w:rPr>
          <w:rFonts w:hint="cs"/>
          <w:rtl/>
        </w:rPr>
        <w:t>שיטה כזו מובאת בראשוני אשכנז. הרחבה על שיטתם תבא להלן בהע' 22.</w:t>
      </w:r>
    </w:p>
  </w:footnote>
  <w:footnote w:id="18">
    <w:p w14:paraId="320BF9A0" w14:textId="29DCE09C" w:rsidR="009418DE" w:rsidRPr="004148D5" w:rsidRDefault="009418DE" w:rsidP="009418DE">
      <w:pPr>
        <w:pStyle w:val="a6"/>
      </w:pPr>
      <w:r w:rsidRPr="004148D5">
        <w:rPr>
          <w:rStyle w:val="af"/>
          <w:szCs w:val="22"/>
        </w:rPr>
        <w:footnoteRef/>
      </w:r>
      <w:r w:rsidRPr="004148D5">
        <w:rPr>
          <w:rtl/>
        </w:rPr>
        <w:t xml:space="preserve"> </w:t>
      </w:r>
      <w:r>
        <w:rPr>
          <w:rtl/>
        </w:rPr>
        <w:tab/>
      </w:r>
      <w:r w:rsidR="00C92BD9">
        <w:rPr>
          <w:rFonts w:hint="cs"/>
          <w:rtl/>
        </w:rPr>
        <w:t>דברי ה</w:t>
      </w:r>
      <w:r w:rsidRPr="004148D5">
        <w:rPr>
          <w:rtl/>
        </w:rPr>
        <w:t xml:space="preserve">רמ"ה </w:t>
      </w:r>
      <w:r w:rsidRPr="004148D5">
        <w:rPr>
          <w:rFonts w:hint="cs"/>
          <w:rtl/>
        </w:rPr>
        <w:t>לא הי</w:t>
      </w:r>
      <w:r w:rsidR="00C92BD9">
        <w:rPr>
          <w:rFonts w:hint="cs"/>
          <w:rtl/>
        </w:rPr>
        <w:t>ו</w:t>
      </w:r>
      <w:r w:rsidRPr="004148D5">
        <w:rPr>
          <w:rFonts w:hint="cs"/>
          <w:rtl/>
        </w:rPr>
        <w:t xml:space="preserve"> בידי הרשב"א</w:t>
      </w:r>
      <w:r>
        <w:rPr>
          <w:rFonts w:hint="cs"/>
          <w:rtl/>
        </w:rPr>
        <w:t>,</w:t>
      </w:r>
      <w:r w:rsidRPr="004148D5">
        <w:rPr>
          <w:rFonts w:hint="cs"/>
          <w:rtl/>
        </w:rPr>
        <w:t xml:space="preserve"> וגם </w:t>
      </w:r>
      <w:r w:rsidR="00A92903">
        <w:rPr>
          <w:rFonts w:hint="cs"/>
          <w:rtl/>
        </w:rPr>
        <w:t>אינם</w:t>
      </w:r>
      <w:r w:rsidRPr="004148D5">
        <w:rPr>
          <w:rFonts w:hint="cs"/>
          <w:rtl/>
        </w:rPr>
        <w:t xml:space="preserve"> נמצא</w:t>
      </w:r>
      <w:r w:rsidR="00A92903">
        <w:rPr>
          <w:rFonts w:hint="cs"/>
          <w:rtl/>
        </w:rPr>
        <w:t>ים</w:t>
      </w:r>
      <w:r w:rsidRPr="004148D5">
        <w:rPr>
          <w:rFonts w:hint="cs"/>
          <w:rtl/>
        </w:rPr>
        <w:t xml:space="preserve"> בחידושיו על סנהדרין שהגיעו לידינו</w:t>
      </w:r>
      <w:r w:rsidRPr="004148D5">
        <w:rPr>
          <w:rtl/>
        </w:rPr>
        <w:t>.</w:t>
      </w:r>
    </w:p>
  </w:footnote>
  <w:footnote w:id="19">
    <w:p w14:paraId="10745029" w14:textId="6DFC8CB2"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 xml:space="preserve">הרשב"א מקבל את דברי ר' יקר </w:t>
      </w:r>
      <w:r>
        <w:rPr>
          <w:rFonts w:hint="cs"/>
          <w:rtl/>
        </w:rPr>
        <w:t xml:space="preserve">במקרה </w:t>
      </w:r>
      <w:r w:rsidR="00A92903">
        <w:rPr>
          <w:rFonts w:hint="cs"/>
          <w:rtl/>
        </w:rPr>
        <w:t>ש</w:t>
      </w:r>
      <w:r>
        <w:rPr>
          <w:rFonts w:hint="cs"/>
          <w:rtl/>
        </w:rPr>
        <w:t xml:space="preserve">בעל הדין והעד </w:t>
      </w:r>
      <w:r w:rsidRPr="004148D5">
        <w:rPr>
          <w:rtl/>
        </w:rPr>
        <w:t>יעיד</w:t>
      </w:r>
      <w:r>
        <w:rPr>
          <w:rFonts w:hint="cs"/>
          <w:rtl/>
        </w:rPr>
        <w:t>ו</w:t>
      </w:r>
      <w:r w:rsidRPr="004148D5">
        <w:rPr>
          <w:rtl/>
        </w:rPr>
        <w:t xml:space="preserve"> יחד ש</w:t>
      </w:r>
      <w:r>
        <w:rPr>
          <w:rFonts w:hint="cs"/>
          <w:rtl/>
        </w:rPr>
        <w:t xml:space="preserve">הנתבע </w:t>
      </w:r>
      <w:r w:rsidRPr="004148D5">
        <w:rPr>
          <w:rtl/>
        </w:rPr>
        <w:t xml:space="preserve">גזל, </w:t>
      </w:r>
      <w:r>
        <w:rPr>
          <w:rFonts w:hint="cs"/>
          <w:rtl/>
        </w:rPr>
        <w:t>לפני התביעה</w:t>
      </w:r>
      <w:r w:rsidRPr="004148D5">
        <w:rPr>
          <w:rtl/>
        </w:rPr>
        <w:t>.</w:t>
      </w:r>
    </w:p>
  </w:footnote>
  <w:footnote w:id="20">
    <w:p w14:paraId="5933F0FC" w14:textId="7827D16D" w:rsidR="009418DE" w:rsidRPr="00440DFB" w:rsidRDefault="009418DE" w:rsidP="009418DE">
      <w:pPr>
        <w:pStyle w:val="a6"/>
        <w:rPr>
          <w:rtl/>
        </w:rPr>
      </w:pPr>
      <w:r w:rsidRPr="004148D5">
        <w:rPr>
          <w:rStyle w:val="af"/>
          <w:szCs w:val="22"/>
        </w:rPr>
        <w:footnoteRef/>
      </w:r>
      <w:r w:rsidRPr="004148D5">
        <w:rPr>
          <w:rtl/>
        </w:rPr>
        <w:t xml:space="preserve"> </w:t>
      </w:r>
      <w:r w:rsidRPr="00440DFB">
        <w:rPr>
          <w:rtl/>
        </w:rPr>
        <w:tab/>
      </w:r>
      <w:r w:rsidRPr="00440DFB">
        <w:rPr>
          <w:rtl/>
        </w:rPr>
        <w:t>הי</w:t>
      </w:r>
      <w:r w:rsidR="00A45450">
        <w:rPr>
          <w:rFonts w:hint="cs"/>
          <w:rtl/>
        </w:rPr>
        <w:t xml:space="preserve">ם </w:t>
      </w:r>
      <w:r w:rsidRPr="00440DFB">
        <w:rPr>
          <w:rtl/>
        </w:rPr>
        <w:t>ש</w:t>
      </w:r>
      <w:r w:rsidR="00A45450">
        <w:rPr>
          <w:rFonts w:hint="cs"/>
          <w:rtl/>
        </w:rPr>
        <w:t xml:space="preserve">ל </w:t>
      </w:r>
      <w:r w:rsidRPr="00440DFB">
        <w:rPr>
          <w:rtl/>
        </w:rPr>
        <w:t>ש</w:t>
      </w:r>
      <w:r w:rsidR="00A45450">
        <w:rPr>
          <w:rFonts w:hint="cs"/>
          <w:rtl/>
        </w:rPr>
        <w:t>למה</w:t>
      </w:r>
      <w:r w:rsidRPr="00440DFB">
        <w:rPr>
          <w:rtl/>
        </w:rPr>
        <w:t xml:space="preserve"> </w:t>
      </w:r>
      <w:r>
        <w:rPr>
          <w:rFonts w:hint="cs"/>
          <w:rtl/>
        </w:rPr>
        <w:t>(</w:t>
      </w:r>
      <w:r w:rsidRPr="00440DFB">
        <w:rPr>
          <w:rtl/>
        </w:rPr>
        <w:t>ב</w:t>
      </w:r>
      <w:r w:rsidR="00A45450">
        <w:rPr>
          <w:rFonts w:hint="cs"/>
          <w:rtl/>
        </w:rPr>
        <w:t xml:space="preserve">בא </w:t>
      </w:r>
      <w:r w:rsidRPr="00440DFB">
        <w:rPr>
          <w:rtl/>
        </w:rPr>
        <w:t>ק</w:t>
      </w:r>
      <w:r w:rsidR="00A45450">
        <w:rPr>
          <w:rFonts w:hint="cs"/>
          <w:rtl/>
        </w:rPr>
        <w:t>מא</w:t>
      </w:r>
      <w:r w:rsidRPr="00440DFB">
        <w:rPr>
          <w:rtl/>
        </w:rPr>
        <w:t xml:space="preserve"> ט</w:t>
      </w:r>
      <w:r>
        <w:rPr>
          <w:rFonts w:hint="cs"/>
          <w:rtl/>
        </w:rPr>
        <w:t>',</w:t>
      </w:r>
      <w:r w:rsidRPr="00440DFB">
        <w:rPr>
          <w:rtl/>
        </w:rPr>
        <w:t xml:space="preserve"> מז</w:t>
      </w:r>
      <w:r>
        <w:rPr>
          <w:rFonts w:hint="cs"/>
          <w:rtl/>
        </w:rPr>
        <w:t>)</w:t>
      </w:r>
      <w:r w:rsidRPr="00440DFB">
        <w:rPr>
          <w:rtl/>
        </w:rPr>
        <w:t xml:space="preserve"> </w:t>
      </w:r>
      <w:r>
        <w:rPr>
          <w:rFonts w:hint="cs"/>
          <w:rtl/>
        </w:rPr>
        <w:t xml:space="preserve">והב"ח </w:t>
      </w:r>
      <w:r w:rsidRPr="00440DFB">
        <w:rPr>
          <w:rtl/>
        </w:rPr>
        <w:t xml:space="preserve">דוחים את ר' יקר, אך הם חריגים </w:t>
      </w:r>
      <w:r w:rsidR="005926BD">
        <w:rPr>
          <w:rFonts w:hint="cs"/>
          <w:rtl/>
        </w:rPr>
        <w:t xml:space="preserve">בכך </w:t>
      </w:r>
      <w:r w:rsidRPr="00440DFB">
        <w:rPr>
          <w:rtl/>
        </w:rPr>
        <w:t>ב</w:t>
      </w:r>
      <w:r w:rsidR="005926BD">
        <w:rPr>
          <w:rFonts w:hint="cs"/>
          <w:rtl/>
        </w:rPr>
        <w:t>קרב כלל ה</w:t>
      </w:r>
      <w:r w:rsidRPr="00440DFB">
        <w:rPr>
          <w:rtl/>
        </w:rPr>
        <w:t>ספרות ההלכתית</w:t>
      </w:r>
      <w:r w:rsidRPr="00440DFB">
        <w:rPr>
          <w:rFonts w:hint="cs"/>
          <w:rtl/>
        </w:rPr>
        <w:t xml:space="preserve"> (גם שו"ת בשמים ראש רלד דחה שיטת ר' יקר)</w:t>
      </w:r>
      <w:r w:rsidRPr="00440DFB">
        <w:rPr>
          <w:rtl/>
        </w:rPr>
        <w:t xml:space="preserve">. בדרכי משה </w:t>
      </w:r>
      <w:r w:rsidR="00A92903">
        <w:rPr>
          <w:rFonts w:hint="cs"/>
          <w:rtl/>
        </w:rPr>
        <w:t>(</w:t>
      </w:r>
      <w:r w:rsidRPr="00440DFB">
        <w:rPr>
          <w:rtl/>
        </w:rPr>
        <w:t>הארוך ל</w:t>
      </w:r>
      <w:r>
        <w:rPr>
          <w:rFonts w:hint="cs"/>
          <w:rtl/>
        </w:rPr>
        <w:t>"</w:t>
      </w:r>
      <w:r w:rsidRPr="00440DFB">
        <w:rPr>
          <w:rtl/>
        </w:rPr>
        <w:t>ד, לח</w:t>
      </w:r>
      <w:r w:rsidR="00A92903">
        <w:rPr>
          <w:rFonts w:hint="cs"/>
          <w:rtl/>
        </w:rPr>
        <w:t>)</w:t>
      </w:r>
      <w:r w:rsidRPr="00440DFB">
        <w:rPr>
          <w:rtl/>
        </w:rPr>
        <w:t xml:space="preserve"> </w:t>
      </w:r>
      <w:r w:rsidRPr="00440DFB">
        <w:rPr>
          <w:rFonts w:hint="cs"/>
          <w:rtl/>
        </w:rPr>
        <w:t>נראה ש</w:t>
      </w:r>
      <w:r w:rsidRPr="00440DFB">
        <w:rPr>
          <w:rtl/>
        </w:rPr>
        <w:t>דעתו להלכה</w:t>
      </w:r>
      <w:r w:rsidRPr="00440DFB">
        <w:rPr>
          <w:rFonts w:hint="cs"/>
          <w:rtl/>
        </w:rPr>
        <w:t xml:space="preserve"> כר' יקר</w:t>
      </w:r>
      <w:r w:rsidRPr="00440DFB">
        <w:rPr>
          <w:rtl/>
        </w:rPr>
        <w:t>.</w:t>
      </w:r>
      <w:r>
        <w:rPr>
          <w:rFonts w:hint="cs"/>
          <w:rtl/>
        </w:rPr>
        <w:t xml:space="preserve"> </w:t>
      </w:r>
      <w:r w:rsidRPr="00440DFB">
        <w:rPr>
          <w:rtl/>
        </w:rPr>
        <w:t xml:space="preserve">הרמ"א והמהרש"ל מפנים לתרומת הדשן </w:t>
      </w:r>
      <w:r>
        <w:rPr>
          <w:rFonts w:hint="cs"/>
          <w:rtl/>
        </w:rPr>
        <w:t>(פסקים וכתבים</w:t>
      </w:r>
      <w:r w:rsidRPr="00440DFB">
        <w:rPr>
          <w:rtl/>
        </w:rPr>
        <w:t xml:space="preserve"> רלו</w:t>
      </w:r>
      <w:r>
        <w:rPr>
          <w:rFonts w:hint="cs"/>
          <w:rtl/>
        </w:rPr>
        <w:t>)</w:t>
      </w:r>
      <w:r w:rsidRPr="00440DFB">
        <w:rPr>
          <w:rtl/>
        </w:rPr>
        <w:t xml:space="preserve"> </w:t>
      </w:r>
      <w:r>
        <w:rPr>
          <w:rFonts w:hint="cs"/>
          <w:rtl/>
        </w:rPr>
        <w:t>ה</w:t>
      </w:r>
      <w:r w:rsidRPr="00440DFB">
        <w:rPr>
          <w:rFonts w:hint="cs"/>
          <w:rtl/>
        </w:rPr>
        <w:t xml:space="preserve">פוסק </w:t>
      </w:r>
      <w:r w:rsidRPr="00440DFB">
        <w:rPr>
          <w:rtl/>
        </w:rPr>
        <w:t>כר' יקר</w:t>
      </w:r>
      <w:r w:rsidRPr="00440DFB">
        <w:rPr>
          <w:rFonts w:hint="cs"/>
          <w:rtl/>
        </w:rPr>
        <w:t>.</w:t>
      </w:r>
      <w:r w:rsidRPr="00440DFB">
        <w:rPr>
          <w:rtl/>
        </w:rPr>
        <w:t xml:space="preserve"> דא עקא</w:t>
      </w:r>
      <w:r w:rsidRPr="00440DFB">
        <w:rPr>
          <w:rFonts w:hint="cs"/>
          <w:rtl/>
        </w:rPr>
        <w:t>,</w:t>
      </w:r>
      <w:r w:rsidRPr="00440DFB">
        <w:rPr>
          <w:rtl/>
        </w:rPr>
        <w:t xml:space="preserve"> במצוי בידינו </w:t>
      </w:r>
      <w:r w:rsidRPr="00440DFB">
        <w:rPr>
          <w:rFonts w:hint="cs"/>
          <w:rtl/>
        </w:rPr>
        <w:t xml:space="preserve">נכתב </w:t>
      </w:r>
      <w:r w:rsidRPr="00440DFB">
        <w:rPr>
          <w:rtl/>
        </w:rPr>
        <w:t>להפך: "מה ששאלת הא מה דכתב בסנהדרין דמי שנשבע לשנים דפסול לשבועה, אין דין זה נוהג בינינו, לא ידענא חילוף מנהג בפסק זה בין דורות הראשונים לדורותינו"</w:t>
      </w:r>
      <w:r w:rsidRPr="00440DFB">
        <w:rPr>
          <w:rFonts w:hint="cs"/>
          <w:rtl/>
        </w:rPr>
        <w:t>,</w:t>
      </w:r>
      <w:r w:rsidRPr="00440DFB">
        <w:rPr>
          <w:rtl/>
        </w:rPr>
        <w:t xml:space="preserve"> וצ</w:t>
      </w:r>
      <w:r w:rsidR="00A45450">
        <w:rPr>
          <w:rFonts w:hint="cs"/>
          <w:rtl/>
        </w:rPr>
        <w:t xml:space="preserve">ריך </w:t>
      </w:r>
      <w:r w:rsidRPr="00440DFB">
        <w:rPr>
          <w:rtl/>
        </w:rPr>
        <w:t>ע</w:t>
      </w:r>
      <w:r w:rsidR="00A45450">
        <w:rPr>
          <w:rFonts w:hint="cs"/>
          <w:rtl/>
        </w:rPr>
        <w:t>יון</w:t>
      </w:r>
      <w:r w:rsidRPr="00440DFB">
        <w:rPr>
          <w:rtl/>
        </w:rPr>
        <w:t>.</w:t>
      </w:r>
    </w:p>
  </w:footnote>
  <w:footnote w:id="21">
    <w:p w14:paraId="38B0E750" w14:textId="093AED07" w:rsidR="009418DE" w:rsidRPr="004148D5" w:rsidRDefault="009418DE" w:rsidP="009418DE">
      <w:pPr>
        <w:pStyle w:val="a6"/>
        <w:rPr>
          <w:rtl/>
        </w:rPr>
      </w:pPr>
      <w:r w:rsidRPr="004148D5">
        <w:rPr>
          <w:rStyle w:val="af"/>
          <w:szCs w:val="22"/>
        </w:rPr>
        <w:footnoteRef/>
      </w:r>
      <w:r w:rsidRPr="004148D5">
        <w:rPr>
          <w:rtl/>
        </w:rPr>
        <w:t xml:space="preserve"> </w:t>
      </w:r>
      <w:r>
        <w:rPr>
          <w:rtl/>
        </w:rPr>
        <w:tab/>
      </w:r>
      <w:r w:rsidRPr="004148D5">
        <w:rPr>
          <w:rtl/>
        </w:rPr>
        <w:t xml:space="preserve">בדעת </w:t>
      </w:r>
      <w:r w:rsidR="00FD2069">
        <w:rPr>
          <w:rFonts w:hint="cs"/>
          <w:rtl/>
        </w:rPr>
        <w:t>השו"ע</w:t>
      </w:r>
      <w:r w:rsidRPr="004148D5">
        <w:rPr>
          <w:rtl/>
        </w:rPr>
        <w:t xml:space="preserve"> האריך </w:t>
      </w:r>
      <w:r>
        <w:rPr>
          <w:rFonts w:hint="cs"/>
          <w:rtl/>
        </w:rPr>
        <w:t>ה</w:t>
      </w:r>
      <w:r w:rsidRPr="004148D5">
        <w:rPr>
          <w:rtl/>
        </w:rPr>
        <w:t>צדק ומשפט (</w:t>
      </w:r>
      <w:r>
        <w:rPr>
          <w:rFonts w:hint="cs"/>
          <w:rtl/>
        </w:rPr>
        <w:t>פארדו</w:t>
      </w:r>
      <w:r w:rsidRPr="004148D5">
        <w:rPr>
          <w:rtl/>
        </w:rPr>
        <w:t>)</w:t>
      </w:r>
      <w:r w:rsidRPr="004148D5">
        <w:rPr>
          <w:rFonts w:hint="cs"/>
          <w:rtl/>
        </w:rPr>
        <w:t>,</w:t>
      </w:r>
      <w:r w:rsidRPr="004148D5">
        <w:rPr>
          <w:rtl/>
        </w:rPr>
        <w:t xml:space="preserve"> והוכיח </w:t>
      </w:r>
      <w:r>
        <w:rPr>
          <w:rFonts w:hint="cs"/>
          <w:rtl/>
        </w:rPr>
        <w:t xml:space="preserve">כי </w:t>
      </w:r>
      <w:r w:rsidRPr="004148D5">
        <w:rPr>
          <w:rtl/>
        </w:rPr>
        <w:t>האמירה "יש חולקים"</w:t>
      </w:r>
      <w:r>
        <w:rPr>
          <w:rFonts w:hint="cs"/>
          <w:rtl/>
        </w:rPr>
        <w:t xml:space="preserve"> (לאחר הבאת דברי ר' יקר)</w:t>
      </w:r>
      <w:r w:rsidRPr="004148D5">
        <w:rPr>
          <w:rtl/>
        </w:rPr>
        <w:t xml:space="preserve"> אינה מדברי הרמ"א</w:t>
      </w:r>
      <w:r>
        <w:rPr>
          <w:rFonts w:hint="cs"/>
          <w:rtl/>
        </w:rPr>
        <w:t>,</w:t>
      </w:r>
      <w:r w:rsidRPr="004148D5">
        <w:rPr>
          <w:rtl/>
        </w:rPr>
        <w:t xml:space="preserve"> אלא מדברי </w:t>
      </w:r>
      <w:r w:rsidR="00FD2069">
        <w:rPr>
          <w:rFonts w:hint="cs"/>
          <w:rtl/>
        </w:rPr>
        <w:t>השו"ע</w:t>
      </w:r>
      <w:r w:rsidRPr="004148D5">
        <w:rPr>
          <w:rFonts w:hint="cs"/>
          <w:rtl/>
        </w:rPr>
        <w:t xml:space="preserve"> (וכן הוא בדפו"ר ונציה ד'שכ"ה</w:t>
      </w:r>
      <w:r>
        <w:rPr>
          <w:rFonts w:hint="cs"/>
          <w:rtl/>
        </w:rPr>
        <w:t xml:space="preserve"> ובכתבי היד של המפה</w:t>
      </w:r>
      <w:r w:rsidRPr="004148D5">
        <w:rPr>
          <w:rFonts w:hint="cs"/>
          <w:rtl/>
        </w:rPr>
        <w:t>)</w:t>
      </w:r>
      <w:r>
        <w:rPr>
          <w:rFonts w:hint="cs"/>
          <w:rtl/>
        </w:rPr>
        <w:t>,</w:t>
      </w:r>
      <w:r w:rsidRPr="004148D5">
        <w:rPr>
          <w:rFonts w:hint="cs"/>
          <w:rtl/>
        </w:rPr>
        <w:t xml:space="preserve"> </w:t>
      </w:r>
      <w:r w:rsidRPr="004148D5">
        <w:rPr>
          <w:rtl/>
        </w:rPr>
        <w:t xml:space="preserve">וממילא בכללי הפסיקה </w:t>
      </w:r>
      <w:r w:rsidR="00FD2069">
        <w:rPr>
          <w:rFonts w:hint="cs"/>
          <w:rtl/>
        </w:rPr>
        <w:t>לשו"ע</w:t>
      </w:r>
      <w:r w:rsidRPr="004148D5">
        <w:rPr>
          <w:rtl/>
        </w:rPr>
        <w:t xml:space="preserve"> </w:t>
      </w:r>
      <w:r w:rsidRPr="004148D5">
        <w:rPr>
          <w:rFonts w:hint="cs"/>
          <w:rtl/>
        </w:rPr>
        <w:t>הלכה כמותה, בהיותה ה</w:t>
      </w:r>
      <w:r w:rsidRPr="004148D5">
        <w:rPr>
          <w:rtl/>
        </w:rPr>
        <w:t>עמדה השניה המובאת</w:t>
      </w:r>
      <w:r w:rsidRPr="004148D5">
        <w:rPr>
          <w:rFonts w:hint="cs"/>
          <w:rtl/>
        </w:rPr>
        <w:t>. אמירה זו</w:t>
      </w:r>
      <w:r w:rsidRPr="004148D5">
        <w:rPr>
          <w:rtl/>
        </w:rPr>
        <w:t xml:space="preserve"> השתבש</w:t>
      </w:r>
      <w:r w:rsidRPr="004148D5">
        <w:rPr>
          <w:rFonts w:hint="cs"/>
          <w:rtl/>
        </w:rPr>
        <w:t>ה</w:t>
      </w:r>
      <w:r w:rsidRPr="004148D5">
        <w:rPr>
          <w:rtl/>
        </w:rPr>
        <w:t xml:space="preserve"> במהלך הדורות ע</w:t>
      </w:r>
      <w:r>
        <w:rPr>
          <w:rFonts w:hint="cs"/>
          <w:rtl/>
        </w:rPr>
        <w:t>ל יד</w:t>
      </w:r>
      <w:r w:rsidRPr="004148D5">
        <w:rPr>
          <w:rtl/>
        </w:rPr>
        <w:t>י המדפיסים</w:t>
      </w:r>
      <w:r w:rsidRPr="004148D5">
        <w:rPr>
          <w:rFonts w:hint="cs"/>
          <w:rtl/>
        </w:rPr>
        <w:t xml:space="preserve"> (כפי שהיה בפני הכנסת הגדולה </w:t>
      </w:r>
      <w:r>
        <w:rPr>
          <w:rFonts w:hint="cs"/>
          <w:rtl/>
        </w:rPr>
        <w:t>ב</w:t>
      </w:r>
      <w:r w:rsidRPr="004148D5">
        <w:rPr>
          <w:rFonts w:hint="cs"/>
          <w:rtl/>
        </w:rPr>
        <w:t>הג</w:t>
      </w:r>
      <w:r>
        <w:rPr>
          <w:rFonts w:hint="cs"/>
          <w:rtl/>
        </w:rPr>
        <w:t>הותיו ל</w:t>
      </w:r>
      <w:r w:rsidRPr="004148D5">
        <w:rPr>
          <w:rFonts w:hint="cs"/>
          <w:rtl/>
        </w:rPr>
        <w:t>בי</w:t>
      </w:r>
      <w:r>
        <w:rPr>
          <w:rFonts w:hint="cs"/>
          <w:rtl/>
        </w:rPr>
        <w:t>ת יוסף</w:t>
      </w:r>
      <w:r w:rsidRPr="004148D5">
        <w:rPr>
          <w:rFonts w:hint="cs"/>
          <w:rtl/>
        </w:rPr>
        <w:t xml:space="preserve"> ל</w:t>
      </w:r>
      <w:r>
        <w:rPr>
          <w:rFonts w:hint="cs"/>
          <w:rtl/>
        </w:rPr>
        <w:t>"</w:t>
      </w:r>
      <w:r w:rsidRPr="004148D5">
        <w:rPr>
          <w:rFonts w:hint="cs"/>
          <w:rtl/>
        </w:rPr>
        <w:t xml:space="preserve">ד, צח </w:t>
      </w:r>
      <w:r>
        <w:rPr>
          <w:rFonts w:hint="cs"/>
          <w:rtl/>
        </w:rPr>
        <w:t>ה</w:t>
      </w:r>
      <w:r w:rsidRPr="004148D5">
        <w:rPr>
          <w:rFonts w:hint="cs"/>
          <w:rtl/>
        </w:rPr>
        <w:t>מביא זאת כחלק מדברי הרמ"א)</w:t>
      </w:r>
      <w:r w:rsidRPr="004148D5">
        <w:rPr>
          <w:rtl/>
        </w:rPr>
        <w:t>, והוכנס</w:t>
      </w:r>
      <w:r w:rsidRPr="004148D5">
        <w:rPr>
          <w:rFonts w:hint="cs"/>
          <w:rtl/>
        </w:rPr>
        <w:t>ה</w:t>
      </w:r>
      <w:r w:rsidRPr="004148D5">
        <w:rPr>
          <w:rtl/>
        </w:rPr>
        <w:t xml:space="preserve"> לתוך דברי הרמ"א</w:t>
      </w:r>
      <w:r>
        <w:rPr>
          <w:rFonts w:hint="cs"/>
          <w:rtl/>
        </w:rPr>
        <w:t>.</w:t>
      </w:r>
      <w:r w:rsidRPr="004148D5">
        <w:rPr>
          <w:rtl/>
        </w:rPr>
        <w:t xml:space="preserve"> כיום</w:t>
      </w:r>
      <w:r>
        <w:rPr>
          <w:rFonts w:hint="cs"/>
          <w:rtl/>
        </w:rPr>
        <w:t>,</w:t>
      </w:r>
      <w:r w:rsidRPr="004148D5">
        <w:rPr>
          <w:rtl/>
        </w:rPr>
        <w:t xml:space="preserve"> בהוצאת מכון ירושלים</w:t>
      </w:r>
      <w:r w:rsidRPr="004148D5">
        <w:rPr>
          <w:rFonts w:hint="cs"/>
          <w:rtl/>
        </w:rPr>
        <w:t>,</w:t>
      </w:r>
      <w:r w:rsidRPr="004148D5">
        <w:rPr>
          <w:rtl/>
        </w:rPr>
        <w:t xml:space="preserve"> למשל</w:t>
      </w:r>
      <w:r w:rsidRPr="004148D5">
        <w:rPr>
          <w:rFonts w:hint="cs"/>
          <w:rtl/>
        </w:rPr>
        <w:t>,</w:t>
      </w:r>
      <w:r w:rsidRPr="004148D5">
        <w:rPr>
          <w:rtl/>
        </w:rPr>
        <w:t xml:space="preserve"> הטעות תוקנה. דוגמ</w:t>
      </w:r>
      <w:r>
        <w:rPr>
          <w:rFonts w:hint="cs"/>
          <w:rtl/>
        </w:rPr>
        <w:t>א</w:t>
      </w:r>
      <w:r w:rsidRPr="004148D5">
        <w:rPr>
          <w:rtl/>
        </w:rPr>
        <w:t xml:space="preserve"> זו מובאת בהקשר רחב יותר במאמרו של הרב נסים</w:t>
      </w:r>
      <w:r>
        <w:rPr>
          <w:rFonts w:hint="cs"/>
          <w:rtl/>
        </w:rPr>
        <w:t>:</w:t>
      </w:r>
      <w:r w:rsidRPr="004148D5">
        <w:rPr>
          <w:rtl/>
        </w:rPr>
        <w:t xml:space="preserve"> "ההגהות על השו"ע" בתוך הספר</w:t>
      </w:r>
      <w:r>
        <w:rPr>
          <w:rFonts w:hint="cs"/>
          <w:rtl/>
        </w:rPr>
        <w:t>:</w:t>
      </w:r>
      <w:r w:rsidRPr="004148D5">
        <w:rPr>
          <w:rtl/>
        </w:rPr>
        <w:t xml:space="preserve"> </w:t>
      </w:r>
      <w:r w:rsidRPr="00903FB8">
        <w:rPr>
          <w:b/>
          <w:bCs/>
          <w:rtl/>
        </w:rPr>
        <w:t>ר"י קארו</w:t>
      </w:r>
      <w:r>
        <w:rPr>
          <w:rFonts w:hint="cs"/>
          <w:rtl/>
        </w:rPr>
        <w:t>.</w:t>
      </w:r>
      <w:r w:rsidRPr="004148D5">
        <w:rPr>
          <w:rFonts w:hint="cs"/>
          <w:rtl/>
        </w:rPr>
        <w:t xml:space="preserve"> </w:t>
      </w:r>
      <w:r>
        <w:rPr>
          <w:rFonts w:hint="cs"/>
          <w:rtl/>
        </w:rPr>
        <w:t>בעריכת יצחק רפאל, ירושלים,</w:t>
      </w:r>
      <w:r w:rsidRPr="004148D5">
        <w:rPr>
          <w:rFonts w:hint="cs"/>
          <w:rtl/>
        </w:rPr>
        <w:t xml:space="preserve"> </w:t>
      </w:r>
      <w:r>
        <w:rPr>
          <w:rFonts w:hint="cs"/>
          <w:rtl/>
        </w:rPr>
        <w:t xml:space="preserve">1969, </w:t>
      </w:r>
      <w:r w:rsidRPr="004148D5">
        <w:rPr>
          <w:rtl/>
        </w:rPr>
        <w:t>עמ' עג</w:t>
      </w:r>
      <w:r w:rsidRPr="004148D5">
        <w:rPr>
          <w:rFonts w:hint="cs"/>
          <w:rtl/>
        </w:rPr>
        <w:t>.</w:t>
      </w:r>
    </w:p>
    <w:p w14:paraId="75A6B3E3" w14:textId="7839BCA8" w:rsidR="009418DE" w:rsidRPr="004148D5" w:rsidRDefault="009418DE" w:rsidP="009418DE">
      <w:pPr>
        <w:pStyle w:val="a6"/>
      </w:pPr>
      <w:r>
        <w:rPr>
          <w:rtl/>
        </w:rPr>
        <w:tab/>
      </w:r>
      <w:r w:rsidRPr="004148D5">
        <w:rPr>
          <w:rFonts w:hint="cs"/>
          <w:rtl/>
        </w:rPr>
        <w:t>הרב פ</w:t>
      </w:r>
      <w:r w:rsidR="00AB5CFF">
        <w:rPr>
          <w:rFonts w:hint="cs"/>
          <w:rtl/>
        </w:rPr>
        <w:t>א</w:t>
      </w:r>
      <w:r w:rsidRPr="004148D5">
        <w:rPr>
          <w:rFonts w:hint="cs"/>
          <w:rtl/>
        </w:rPr>
        <w:t>רדו נ</w:t>
      </w:r>
      <w:r w:rsidR="00E325C3">
        <w:rPr>
          <w:rFonts w:hint="cs"/>
          <w:rtl/>
        </w:rPr>
        <w:t>ִ</w:t>
      </w:r>
      <w:r w:rsidRPr="004148D5">
        <w:rPr>
          <w:rFonts w:hint="cs"/>
          <w:rtl/>
        </w:rPr>
        <w:t>ס</w:t>
      </w:r>
      <w:r w:rsidR="00A92903">
        <w:rPr>
          <w:rFonts w:hint="cs"/>
          <w:rtl/>
        </w:rPr>
        <w:t>ָּ</w:t>
      </w:r>
      <w:r w:rsidRPr="004148D5">
        <w:rPr>
          <w:rFonts w:hint="cs"/>
          <w:rtl/>
        </w:rPr>
        <w:t>ה להוכיח ממקומות נוספים בדברי הבית יוסף שזוהי דעתו</w:t>
      </w:r>
      <w:r>
        <w:rPr>
          <w:rFonts w:hint="cs"/>
          <w:rtl/>
        </w:rPr>
        <w:t>.</w:t>
      </w:r>
      <w:r w:rsidRPr="004148D5">
        <w:rPr>
          <w:rFonts w:hint="cs"/>
          <w:rtl/>
        </w:rPr>
        <w:t xml:space="preserve"> דא עקא שבבית יוסף בתשובה דלעיל</w:t>
      </w:r>
      <w:r>
        <w:rPr>
          <w:rFonts w:hint="cs"/>
          <w:rtl/>
        </w:rPr>
        <w:t xml:space="preserve"> (ראה לעיל הע' 14) </w:t>
      </w:r>
      <w:r w:rsidRPr="004148D5">
        <w:rPr>
          <w:rFonts w:hint="cs"/>
          <w:rtl/>
        </w:rPr>
        <w:t>נראה שדעתו נוטה למרבית מפרשי הגמרא שכתבו כדברי ר' יקר (כולל הרשב"א בעצמו)</w:t>
      </w:r>
      <w:r w:rsidRPr="004148D5">
        <w:rPr>
          <w:rtl/>
        </w:rPr>
        <w:t>.</w:t>
      </w:r>
    </w:p>
  </w:footnote>
  <w:footnote w:id="22">
    <w:p w14:paraId="175004C7" w14:textId="79668E71" w:rsidR="009418DE" w:rsidRDefault="009418DE" w:rsidP="009418DE">
      <w:pPr>
        <w:pStyle w:val="a6"/>
        <w:rPr>
          <w:rtl/>
        </w:rPr>
      </w:pPr>
      <w:r w:rsidRPr="004148D5">
        <w:rPr>
          <w:rStyle w:val="af"/>
          <w:szCs w:val="22"/>
        </w:rPr>
        <w:footnoteRef/>
      </w:r>
      <w:r w:rsidRPr="004148D5">
        <w:rPr>
          <w:rtl/>
        </w:rPr>
        <w:t xml:space="preserve"> </w:t>
      </w:r>
      <w:r>
        <w:rPr>
          <w:rtl/>
        </w:rPr>
        <w:tab/>
      </w:r>
      <w:r w:rsidRPr="004148D5">
        <w:rPr>
          <w:rtl/>
        </w:rPr>
        <w:t>כך מובא במשנת יעבץ כ"א</w:t>
      </w:r>
      <w:r>
        <w:rPr>
          <w:rFonts w:hint="cs"/>
          <w:rtl/>
        </w:rPr>
        <w:t>,</w:t>
      </w:r>
      <w:r w:rsidRPr="004148D5">
        <w:rPr>
          <w:rtl/>
        </w:rPr>
        <w:t xml:space="preserve"> ג, ובמאמר הרב ידידיה כהנא</w:t>
      </w:r>
      <w:r w:rsidR="00AB5CFF">
        <w:rPr>
          <w:rFonts w:hint="cs"/>
          <w:rtl/>
        </w:rPr>
        <w:t>.</w:t>
      </w:r>
      <w:r w:rsidRPr="004148D5">
        <w:rPr>
          <w:rtl/>
        </w:rPr>
        <w:t xml:space="preserve"> </w:t>
      </w:r>
      <w:r w:rsidR="00F50EC6">
        <w:rPr>
          <w:rFonts w:hint="cs"/>
          <w:rtl/>
        </w:rPr>
        <w:t>"</w:t>
      </w:r>
      <w:r w:rsidRPr="004148D5">
        <w:rPr>
          <w:rtl/>
        </w:rPr>
        <w:t>שבועה – תשלום, נאמנות או פטור מחוסר ראיות?</w:t>
      </w:r>
      <w:r w:rsidR="00F50EC6">
        <w:rPr>
          <w:rFonts w:hint="cs"/>
          <w:rtl/>
        </w:rPr>
        <w:t>"</w:t>
      </w:r>
      <w:r w:rsidR="00AB5CFF">
        <w:rPr>
          <w:rFonts w:hint="cs"/>
          <w:rtl/>
        </w:rPr>
        <w:t xml:space="preserve"> </w:t>
      </w:r>
      <w:r w:rsidR="00AB5CFF" w:rsidRPr="00A92903">
        <w:rPr>
          <w:rFonts w:hint="cs"/>
          <w:b/>
          <w:bCs/>
          <w:rtl/>
        </w:rPr>
        <w:t>משפטי ארץ</w:t>
      </w:r>
      <w:r w:rsidR="00AB5CFF">
        <w:rPr>
          <w:rFonts w:hint="cs"/>
          <w:rtl/>
        </w:rPr>
        <w:t xml:space="preserve"> ב – טענות וראיות</w:t>
      </w:r>
      <w:r w:rsidR="00FD2069">
        <w:rPr>
          <w:rFonts w:hint="cs"/>
          <w:rtl/>
        </w:rPr>
        <w:t>, 2004, עמ' 441–458</w:t>
      </w:r>
      <w:r>
        <w:rPr>
          <w:rFonts w:hint="cs"/>
          <w:rtl/>
        </w:rPr>
        <w:t xml:space="preserve"> (</w:t>
      </w:r>
      <w:hyperlink r:id="rId1" w:history="1">
        <w:r w:rsidRPr="003906FB">
          <w:rPr>
            <w:rStyle w:val="Hyperlink"/>
            <w:sz w:val="20"/>
            <w:szCs w:val="18"/>
          </w:rPr>
          <w:t>https://bit.ly/3rgt8Gd</w:t>
        </w:r>
      </w:hyperlink>
      <w:r>
        <w:rPr>
          <w:rFonts w:hint="cs"/>
          <w:rtl/>
        </w:rPr>
        <w:t>)</w:t>
      </w:r>
      <w:r w:rsidRPr="004148D5">
        <w:rPr>
          <w:rtl/>
        </w:rPr>
        <w:t>.</w:t>
      </w:r>
    </w:p>
    <w:p w14:paraId="73D3FCC3" w14:textId="33E52347" w:rsidR="009418DE" w:rsidRPr="004148D5" w:rsidRDefault="009418DE" w:rsidP="009418DE">
      <w:pPr>
        <w:pStyle w:val="a6"/>
        <w:rPr>
          <w:rtl/>
        </w:rPr>
      </w:pPr>
      <w:r>
        <w:rPr>
          <w:rtl/>
        </w:rPr>
        <w:tab/>
      </w:r>
      <w:r>
        <w:rPr>
          <w:rFonts w:hint="cs"/>
          <w:rtl/>
        </w:rPr>
        <w:t xml:space="preserve">מורנו </w:t>
      </w:r>
      <w:r w:rsidRPr="004148D5">
        <w:rPr>
          <w:rFonts w:hint="cs"/>
          <w:rtl/>
        </w:rPr>
        <w:t>הרב עמיטל (</w:t>
      </w:r>
      <w:r w:rsidRPr="004148D5">
        <w:rPr>
          <w:rtl/>
        </w:rPr>
        <w:t>רסיסי טל ב</w:t>
      </w:r>
      <w:r>
        <w:rPr>
          <w:rFonts w:hint="cs"/>
          <w:rtl/>
        </w:rPr>
        <w:t>'</w:t>
      </w:r>
      <w:r w:rsidRPr="004148D5">
        <w:rPr>
          <w:rtl/>
        </w:rPr>
        <w:t>, כז ע</w:t>
      </w:r>
      <w:r>
        <w:rPr>
          <w:rFonts w:hint="cs"/>
          <w:rtl/>
        </w:rPr>
        <w:t>מ</w:t>
      </w:r>
      <w:r w:rsidRPr="004148D5">
        <w:rPr>
          <w:rtl/>
        </w:rPr>
        <w:t xml:space="preserve">' רכב) </w:t>
      </w:r>
      <w:r w:rsidRPr="004148D5">
        <w:rPr>
          <w:rFonts w:hint="cs"/>
          <w:rtl/>
        </w:rPr>
        <w:t xml:space="preserve">מביא את </w:t>
      </w:r>
      <w:r w:rsidRPr="004148D5">
        <w:rPr>
          <w:rtl/>
        </w:rPr>
        <w:t>שיטת ר' יקר כנ</w:t>
      </w:r>
      <w:r w:rsidRPr="004148D5">
        <w:rPr>
          <w:rFonts w:hint="cs"/>
          <w:rtl/>
        </w:rPr>
        <w:t>פק</w:t>
      </w:r>
      <w:r>
        <w:rPr>
          <w:rFonts w:hint="cs"/>
          <w:rtl/>
        </w:rPr>
        <w:t>א־</w:t>
      </w:r>
      <w:r w:rsidRPr="004148D5">
        <w:rPr>
          <w:rtl/>
        </w:rPr>
        <w:t>מ</w:t>
      </w:r>
      <w:r>
        <w:rPr>
          <w:rFonts w:hint="cs"/>
          <w:rtl/>
        </w:rPr>
        <w:t>ינה</w:t>
      </w:r>
      <w:r w:rsidRPr="004148D5">
        <w:rPr>
          <w:rtl/>
        </w:rPr>
        <w:t xml:space="preserve"> בשאלת יסוד חיוב השבועה</w:t>
      </w:r>
      <w:r>
        <w:rPr>
          <w:rFonts w:hint="cs"/>
          <w:rtl/>
        </w:rPr>
        <w:t>:</w:t>
      </w:r>
      <w:r w:rsidRPr="004148D5">
        <w:rPr>
          <w:rtl/>
        </w:rPr>
        <w:t xml:space="preserve"> הכחשה או בירור</w:t>
      </w:r>
      <w:r>
        <w:rPr>
          <w:rFonts w:hint="cs"/>
          <w:rtl/>
        </w:rPr>
        <w:t>.</w:t>
      </w:r>
      <w:r w:rsidRPr="004148D5">
        <w:rPr>
          <w:rtl/>
        </w:rPr>
        <w:t xml:space="preserve"> לר' יקר מטרת השבועה </w:t>
      </w:r>
      <w:r w:rsidRPr="004148D5">
        <w:rPr>
          <w:rFonts w:hint="cs"/>
          <w:rtl/>
        </w:rPr>
        <w:t xml:space="preserve">אינה </w:t>
      </w:r>
      <w:r>
        <w:rPr>
          <w:rFonts w:hint="cs"/>
          <w:rtl/>
        </w:rPr>
        <w:t xml:space="preserve">הכחשת </w:t>
      </w:r>
      <w:r w:rsidRPr="004148D5">
        <w:rPr>
          <w:rtl/>
        </w:rPr>
        <w:t xml:space="preserve">העד, אלא </w:t>
      </w:r>
      <w:r>
        <w:rPr>
          <w:rFonts w:hint="cs"/>
          <w:rtl/>
        </w:rPr>
        <w:t>בירור</w:t>
      </w:r>
      <w:r w:rsidRPr="004148D5">
        <w:rPr>
          <w:rtl/>
        </w:rPr>
        <w:t xml:space="preserve"> עמדת הנתבע.</w:t>
      </w:r>
      <w:r w:rsidRPr="004148D5">
        <w:rPr>
          <w:rFonts w:hint="cs"/>
          <w:rtl/>
        </w:rPr>
        <w:t xml:space="preserve"> </w:t>
      </w:r>
      <w:r>
        <w:rPr>
          <w:rFonts w:hint="cs"/>
          <w:rtl/>
        </w:rPr>
        <w:t xml:space="preserve">באופן </w:t>
      </w:r>
      <w:r w:rsidRPr="004148D5">
        <w:rPr>
          <w:rFonts w:hint="cs"/>
          <w:rtl/>
        </w:rPr>
        <w:t>שונה בבינת דניאל (בב</w:t>
      </w:r>
      <w:r>
        <w:rPr>
          <w:rFonts w:hint="cs"/>
          <w:rtl/>
        </w:rPr>
        <w:t>א בתרא</w:t>
      </w:r>
      <w:r w:rsidRPr="004148D5">
        <w:rPr>
          <w:rFonts w:hint="cs"/>
          <w:rtl/>
        </w:rPr>
        <w:t xml:space="preserve"> ק עמ' רמה, ובמקומות נוספים) מגיע למסקנה שמטרת השתת השבועה </w:t>
      </w:r>
      <w:r>
        <w:rPr>
          <w:rFonts w:hint="cs"/>
          <w:rtl/>
        </w:rPr>
        <w:t xml:space="preserve">לפי </w:t>
      </w:r>
      <w:r w:rsidRPr="004148D5">
        <w:rPr>
          <w:rFonts w:hint="cs"/>
          <w:rtl/>
        </w:rPr>
        <w:t xml:space="preserve">ר' יקר </w:t>
      </w:r>
      <w:r w:rsidR="00F50EC6">
        <w:rPr>
          <w:rFonts w:hint="cs"/>
          <w:rtl/>
        </w:rPr>
        <w:t xml:space="preserve">היא </w:t>
      </w:r>
      <w:r w:rsidRPr="004148D5">
        <w:rPr>
          <w:rFonts w:hint="cs"/>
          <w:rtl/>
        </w:rPr>
        <w:t xml:space="preserve">לגרום לנתבע לשלם </w:t>
      </w:r>
      <w:r>
        <w:rPr>
          <w:rFonts w:hint="cs"/>
          <w:rtl/>
        </w:rPr>
        <w:t xml:space="preserve">באמצעות </w:t>
      </w:r>
      <w:r w:rsidRPr="004148D5">
        <w:rPr>
          <w:rFonts w:hint="cs"/>
          <w:rtl/>
        </w:rPr>
        <w:t>הפחד</w:t>
      </w:r>
      <w:r>
        <w:rPr>
          <w:rFonts w:hint="cs"/>
          <w:rtl/>
        </w:rPr>
        <w:t>תו</w:t>
      </w:r>
      <w:r w:rsidRPr="004148D5">
        <w:rPr>
          <w:rFonts w:hint="cs"/>
          <w:rtl/>
        </w:rPr>
        <w:t xml:space="preserve"> משבועה.</w:t>
      </w:r>
    </w:p>
  </w:footnote>
  <w:footnote w:id="23">
    <w:p w14:paraId="2694C711" w14:textId="75139805" w:rsidR="009418DE" w:rsidRPr="00440DFB" w:rsidRDefault="009418DE" w:rsidP="009418DE">
      <w:pPr>
        <w:pStyle w:val="a6"/>
        <w:rPr>
          <w:rtl/>
        </w:rPr>
      </w:pPr>
      <w:r w:rsidRPr="004148D5">
        <w:rPr>
          <w:rStyle w:val="af"/>
          <w:szCs w:val="22"/>
        </w:rPr>
        <w:footnoteRef/>
      </w:r>
      <w:r w:rsidRPr="004148D5">
        <w:rPr>
          <w:rtl/>
        </w:rPr>
        <w:t xml:space="preserve"> </w:t>
      </w:r>
      <w:r w:rsidRPr="00440DFB">
        <w:rPr>
          <w:rtl/>
        </w:rPr>
        <w:tab/>
      </w:r>
      <w:r w:rsidR="00EF6147">
        <w:rPr>
          <w:rFonts w:hint="cs"/>
          <w:rtl/>
        </w:rPr>
        <w:t xml:space="preserve">על פי הטור (ומקורו בירושלמי שבועות ז', ד), </w:t>
      </w:r>
      <w:r>
        <w:rPr>
          <w:rFonts w:hint="cs"/>
          <w:rtl/>
        </w:rPr>
        <w:t>דרך חזרת המועל בשבועה לכשרות</w:t>
      </w:r>
      <w:r w:rsidR="00FD2069">
        <w:rPr>
          <w:rFonts w:hint="cs"/>
          <w:rtl/>
        </w:rPr>
        <w:t xml:space="preserve"> היא</w:t>
      </w:r>
      <w:r>
        <w:rPr>
          <w:rFonts w:hint="cs"/>
          <w:rtl/>
        </w:rPr>
        <w:t xml:space="preserve">  שיצהיר כי הוא חשוד על השבועה בפני בית דין שאינו מכיר אותו, או שישלם כאשר יש לו אפשרות להשבע על 'ממון חשוב'. </w:t>
      </w:r>
      <w:r w:rsidRPr="00440DFB">
        <w:rPr>
          <w:rtl/>
        </w:rPr>
        <w:t xml:space="preserve">דינו של ר' יקר מעלה קושי </w:t>
      </w:r>
      <w:r>
        <w:rPr>
          <w:rFonts w:hint="cs"/>
          <w:rtl/>
        </w:rPr>
        <w:t xml:space="preserve">– כיצד נשבע זה יכול לחזור לכשרות? הרי לדידו הוא דובר אמת, </w:t>
      </w:r>
      <w:r w:rsidRPr="00440DFB">
        <w:rPr>
          <w:rtl/>
        </w:rPr>
        <w:t>ואם יב</w:t>
      </w:r>
      <w:r w:rsidR="00425339">
        <w:rPr>
          <w:rFonts w:hint="cs"/>
          <w:rtl/>
        </w:rPr>
        <w:t>ֹ</w:t>
      </w:r>
      <w:r w:rsidRPr="00440DFB">
        <w:rPr>
          <w:rtl/>
        </w:rPr>
        <w:t>א בפני בי</w:t>
      </w:r>
      <w:r>
        <w:rPr>
          <w:rFonts w:hint="cs"/>
          <w:rtl/>
        </w:rPr>
        <w:t xml:space="preserve">ת </w:t>
      </w:r>
      <w:r w:rsidRPr="00440DFB">
        <w:rPr>
          <w:rtl/>
        </w:rPr>
        <w:t>ד</w:t>
      </w:r>
      <w:r>
        <w:rPr>
          <w:rFonts w:hint="cs"/>
          <w:rtl/>
        </w:rPr>
        <w:t>ין</w:t>
      </w:r>
      <w:r w:rsidRPr="00440DFB">
        <w:rPr>
          <w:rtl/>
        </w:rPr>
        <w:t xml:space="preserve"> ויאמר "חשוד אני" </w:t>
      </w:r>
      <w:r>
        <w:rPr>
          <w:rFonts w:hint="cs"/>
          <w:rtl/>
        </w:rPr>
        <w:t xml:space="preserve">– </w:t>
      </w:r>
      <w:r w:rsidRPr="00440DFB">
        <w:rPr>
          <w:rtl/>
        </w:rPr>
        <w:t xml:space="preserve">זו תהיה אמירה ריקה </w:t>
      </w:r>
      <w:r w:rsidRPr="00440DFB">
        <w:rPr>
          <w:rFonts w:hint="cs"/>
          <w:rtl/>
        </w:rPr>
        <w:t>מצדו</w:t>
      </w:r>
      <w:r>
        <w:rPr>
          <w:rFonts w:hint="cs"/>
          <w:rtl/>
        </w:rPr>
        <w:t>,</w:t>
      </w:r>
      <w:r w:rsidRPr="00440DFB">
        <w:rPr>
          <w:rtl/>
        </w:rPr>
        <w:t xml:space="preserve"> א</w:t>
      </w:r>
      <w:r w:rsidR="00F50EC6">
        <w:rPr>
          <w:rFonts w:hint="cs"/>
          <w:rtl/>
        </w:rPr>
        <w:t>פילו</w:t>
      </w:r>
      <w:r w:rsidRPr="00440DFB">
        <w:rPr>
          <w:rtl/>
        </w:rPr>
        <w:t xml:space="preserve"> תהיה בכך הכרה בפסולו</w:t>
      </w:r>
      <w:r w:rsidRPr="00440DFB">
        <w:rPr>
          <w:rFonts w:hint="cs"/>
          <w:rtl/>
        </w:rPr>
        <w:t xml:space="preserve"> הפורמלי</w:t>
      </w:r>
      <w:r w:rsidRPr="00440DFB">
        <w:rPr>
          <w:rtl/>
        </w:rPr>
        <w:t>. נראה שההצעה המסתברת ביותר ל</w:t>
      </w:r>
      <w:r w:rsidRPr="00440DFB">
        <w:rPr>
          <w:rFonts w:hint="cs"/>
          <w:rtl/>
        </w:rPr>
        <w:t xml:space="preserve">דרך </w:t>
      </w:r>
      <w:r w:rsidRPr="00440DFB">
        <w:rPr>
          <w:rtl/>
        </w:rPr>
        <w:t xml:space="preserve">חזרתו </w:t>
      </w:r>
      <w:r w:rsidRPr="00440DFB">
        <w:rPr>
          <w:rFonts w:hint="cs"/>
          <w:rtl/>
        </w:rPr>
        <w:t>לכשרות</w:t>
      </w:r>
      <w:r w:rsidRPr="00440DFB">
        <w:rPr>
          <w:rtl/>
        </w:rPr>
        <w:t xml:space="preserve"> </w:t>
      </w:r>
      <w:r w:rsidRPr="00440DFB">
        <w:rPr>
          <w:rFonts w:hint="cs"/>
          <w:rtl/>
        </w:rPr>
        <w:t>היא</w:t>
      </w:r>
      <w:r w:rsidRPr="00440DFB">
        <w:rPr>
          <w:rtl/>
        </w:rPr>
        <w:t xml:space="preserve"> ע</w:t>
      </w:r>
      <w:r>
        <w:rPr>
          <w:rFonts w:hint="cs"/>
          <w:rtl/>
        </w:rPr>
        <w:t>ל יד</w:t>
      </w:r>
      <w:r w:rsidRPr="00440DFB">
        <w:rPr>
          <w:rtl/>
        </w:rPr>
        <w:t xml:space="preserve">י הבאת עד </w:t>
      </w:r>
      <w:r>
        <w:rPr>
          <w:rFonts w:hint="cs"/>
          <w:rtl/>
        </w:rPr>
        <w:t>שי</w:t>
      </w:r>
      <w:r w:rsidRPr="00440DFB">
        <w:rPr>
          <w:rtl/>
        </w:rPr>
        <w:t>עיד לטובתו בשבועה שנשבע. הבנה זו מדגימה כמה חריג</w:t>
      </w:r>
      <w:r w:rsidRPr="00440DFB">
        <w:rPr>
          <w:rFonts w:hint="cs"/>
          <w:rtl/>
        </w:rPr>
        <w:t>ה</w:t>
      </w:r>
      <w:r w:rsidRPr="00440DFB">
        <w:rPr>
          <w:rtl/>
        </w:rPr>
        <w:t xml:space="preserve"> ה</w:t>
      </w:r>
      <w:r w:rsidRPr="00440DFB">
        <w:rPr>
          <w:rFonts w:hint="cs"/>
          <w:rtl/>
        </w:rPr>
        <w:t>י</w:t>
      </w:r>
      <w:r w:rsidRPr="00440DFB">
        <w:rPr>
          <w:rtl/>
        </w:rPr>
        <w:t xml:space="preserve">א שבועת עד אחד, </w:t>
      </w:r>
      <w:r>
        <w:rPr>
          <w:rFonts w:hint="cs"/>
          <w:rtl/>
        </w:rPr>
        <w:t xml:space="preserve">עד </w:t>
      </w:r>
      <w:r w:rsidRPr="00440DFB">
        <w:rPr>
          <w:rtl/>
        </w:rPr>
        <w:t>שאין ביכולת ה</w:t>
      </w:r>
      <w:r w:rsidRPr="00440DFB">
        <w:rPr>
          <w:rFonts w:hint="cs"/>
          <w:rtl/>
        </w:rPr>
        <w:t>נתבע</w:t>
      </w:r>
      <w:r w:rsidRPr="00440DFB">
        <w:rPr>
          <w:rtl/>
        </w:rPr>
        <w:t xml:space="preserve"> לספק אפילו </w:t>
      </w:r>
      <w:r w:rsidRPr="00440DFB">
        <w:rPr>
          <w:rFonts w:hint="cs"/>
          <w:rtl/>
        </w:rPr>
        <w:t>עד</w:t>
      </w:r>
      <w:r w:rsidRPr="00440DFB">
        <w:rPr>
          <w:rtl/>
        </w:rPr>
        <w:t xml:space="preserve"> אחד לטובתו.</w:t>
      </w:r>
    </w:p>
    <w:p w14:paraId="34A5A554" w14:textId="2E383361" w:rsidR="009418DE" w:rsidRPr="00440DFB" w:rsidRDefault="009418DE" w:rsidP="009418DE">
      <w:pPr>
        <w:pStyle w:val="a6"/>
        <w:rPr>
          <w:rtl/>
        </w:rPr>
      </w:pPr>
      <w:r w:rsidRPr="00440DFB">
        <w:rPr>
          <w:rtl/>
        </w:rPr>
        <w:tab/>
        <w:t xml:space="preserve">אפשרות נוספת </w:t>
      </w:r>
      <w:r w:rsidRPr="00440DFB">
        <w:rPr>
          <w:rFonts w:hint="cs"/>
          <w:rtl/>
        </w:rPr>
        <w:t>(</w:t>
      </w:r>
      <w:r w:rsidRPr="00440DFB">
        <w:rPr>
          <w:rtl/>
        </w:rPr>
        <w:t>דחוקה יותר</w:t>
      </w:r>
      <w:r w:rsidRPr="00440DFB">
        <w:rPr>
          <w:rFonts w:hint="cs"/>
          <w:rtl/>
        </w:rPr>
        <w:t>)</w:t>
      </w:r>
      <w:r w:rsidRPr="00440DFB">
        <w:rPr>
          <w:rtl/>
        </w:rPr>
        <w:t xml:space="preserve"> היא </w:t>
      </w:r>
      <w:r w:rsidRPr="00440DFB">
        <w:rPr>
          <w:rFonts w:hint="cs"/>
          <w:rtl/>
        </w:rPr>
        <w:t>שאכן יאמר בפני בי</w:t>
      </w:r>
      <w:r>
        <w:rPr>
          <w:rFonts w:hint="cs"/>
          <w:rtl/>
        </w:rPr>
        <w:t xml:space="preserve">ת </w:t>
      </w:r>
      <w:r w:rsidRPr="00440DFB">
        <w:rPr>
          <w:rFonts w:hint="cs"/>
          <w:rtl/>
        </w:rPr>
        <w:t>ד</w:t>
      </w:r>
      <w:r>
        <w:rPr>
          <w:rFonts w:hint="cs"/>
          <w:rtl/>
        </w:rPr>
        <w:t>ין</w:t>
      </w:r>
      <w:r w:rsidRPr="00440DFB">
        <w:rPr>
          <w:rFonts w:hint="cs"/>
          <w:rtl/>
        </w:rPr>
        <w:t xml:space="preserve"> </w:t>
      </w:r>
      <w:r>
        <w:rPr>
          <w:rFonts w:hint="cs"/>
          <w:rtl/>
        </w:rPr>
        <w:t>"</w:t>
      </w:r>
      <w:r w:rsidRPr="00440DFB">
        <w:rPr>
          <w:rFonts w:hint="cs"/>
          <w:rtl/>
        </w:rPr>
        <w:t>חשוד אני</w:t>
      </w:r>
      <w:r>
        <w:rPr>
          <w:rFonts w:hint="cs"/>
          <w:rtl/>
        </w:rPr>
        <w:t>"</w:t>
      </w:r>
      <w:r w:rsidRPr="00440DFB">
        <w:rPr>
          <w:rFonts w:hint="cs"/>
          <w:rtl/>
        </w:rPr>
        <w:t xml:space="preserve">. </w:t>
      </w:r>
      <w:r>
        <w:rPr>
          <w:rFonts w:hint="cs"/>
          <w:rtl/>
        </w:rPr>
        <w:t>בכך הוא מ</w:t>
      </w:r>
      <w:r w:rsidR="00FD2069">
        <w:rPr>
          <w:rFonts w:hint="cs"/>
          <w:rtl/>
        </w:rPr>
        <w:t>ְ</w:t>
      </w:r>
      <w:r>
        <w:rPr>
          <w:rFonts w:hint="cs"/>
          <w:rtl/>
        </w:rPr>
        <w:t>ו</w:t>
      </w:r>
      <w:r w:rsidR="00FD2069">
        <w:rPr>
          <w:rFonts w:hint="cs"/>
          <w:rtl/>
        </w:rPr>
        <w:t>ַ</w:t>
      </w:r>
      <w:r>
        <w:rPr>
          <w:rFonts w:hint="cs"/>
          <w:rtl/>
        </w:rPr>
        <w:t>ת</w:t>
      </w:r>
      <w:r w:rsidR="00FD2069">
        <w:rPr>
          <w:rFonts w:hint="cs"/>
          <w:rtl/>
        </w:rPr>
        <w:t>ֵּ</w:t>
      </w:r>
      <w:r>
        <w:rPr>
          <w:rFonts w:hint="cs"/>
          <w:rtl/>
        </w:rPr>
        <w:t>ר על 'אמתתו הפרטית' בתמורה לקבלת הכרה צ</w:t>
      </w:r>
      <w:r w:rsidR="00FD2069">
        <w:rPr>
          <w:rFonts w:hint="cs"/>
          <w:rtl/>
        </w:rPr>
        <w:t>י</w:t>
      </w:r>
      <w:r>
        <w:rPr>
          <w:rFonts w:hint="cs"/>
          <w:rtl/>
        </w:rPr>
        <w:t>בורית־פורמלית</w:t>
      </w:r>
      <w:r w:rsidRPr="00440DFB">
        <w:rPr>
          <w:rtl/>
        </w:rPr>
        <w:t>.</w:t>
      </w:r>
    </w:p>
  </w:footnote>
  <w:footnote w:id="24">
    <w:p w14:paraId="51C44C4D" w14:textId="06153AB0" w:rsidR="009418DE" w:rsidRDefault="009418DE" w:rsidP="009418DE">
      <w:pPr>
        <w:pStyle w:val="a6"/>
        <w:rPr>
          <w:rtl/>
        </w:rPr>
      </w:pPr>
      <w:r w:rsidRPr="004148D5">
        <w:rPr>
          <w:rStyle w:val="af"/>
          <w:szCs w:val="22"/>
        </w:rPr>
        <w:footnoteRef/>
      </w:r>
      <w:r w:rsidRPr="004148D5">
        <w:rPr>
          <w:rtl/>
        </w:rPr>
        <w:t xml:space="preserve"> </w:t>
      </w:r>
      <w:r w:rsidRPr="00440DFB">
        <w:rPr>
          <w:rtl/>
        </w:rPr>
        <w:tab/>
      </w:r>
      <w:r>
        <w:rPr>
          <w:rtl/>
        </w:rPr>
        <w:t>שיטת ר' יקר הוצגה בדברינו כפי שהובאה בטור ע</w:t>
      </w:r>
      <w:r>
        <w:rPr>
          <w:rFonts w:hint="cs"/>
          <w:rtl/>
        </w:rPr>
        <w:t xml:space="preserve">ל </w:t>
      </w:r>
      <w:r>
        <w:rPr>
          <w:rtl/>
        </w:rPr>
        <w:t>פ</w:t>
      </w:r>
      <w:r>
        <w:rPr>
          <w:rFonts w:hint="cs"/>
          <w:rtl/>
        </w:rPr>
        <w:t>י</w:t>
      </w:r>
      <w:r>
        <w:rPr>
          <w:rtl/>
        </w:rPr>
        <w:t xml:space="preserve"> אביו הרא"ש (לעיל</w:t>
      </w:r>
      <w:r>
        <w:rPr>
          <w:rFonts w:hint="cs"/>
          <w:rtl/>
        </w:rPr>
        <w:t xml:space="preserve"> הע' 12</w:t>
      </w:r>
      <w:r>
        <w:rPr>
          <w:rtl/>
        </w:rPr>
        <w:t xml:space="preserve">). בראשוני אשכנז שיטתו מובאת בצורה אחרת. בהערה זו ננסה לתאר את ההבדלים בין המובאות השונות של ר' יקר בראשוני אשכנז. הדברים הובררו </w:t>
      </w:r>
      <w:r>
        <w:rPr>
          <w:rFonts w:hint="cs"/>
          <w:rtl/>
        </w:rPr>
        <w:t>בסיועו של</w:t>
      </w:r>
      <w:r>
        <w:rPr>
          <w:rtl/>
        </w:rPr>
        <w:t xml:space="preserve"> אביעד מרקוביץ' נ"י.</w:t>
      </w:r>
    </w:p>
    <w:p w14:paraId="72AFF611" w14:textId="40364FEB" w:rsidR="009418DE" w:rsidRDefault="009418DE" w:rsidP="009418DE">
      <w:pPr>
        <w:pStyle w:val="a6"/>
        <w:rPr>
          <w:rtl/>
        </w:rPr>
      </w:pPr>
      <w:r>
        <w:rPr>
          <w:rtl/>
        </w:rPr>
        <w:tab/>
        <w:t xml:space="preserve">נראה </w:t>
      </w:r>
      <w:r w:rsidR="00FD2069">
        <w:rPr>
          <w:rFonts w:hint="cs"/>
          <w:rtl/>
        </w:rPr>
        <w:t xml:space="preserve">כי </w:t>
      </w:r>
      <w:r>
        <w:rPr>
          <w:rtl/>
        </w:rPr>
        <w:t xml:space="preserve">המושג הבסיסי </w:t>
      </w:r>
      <w:r w:rsidR="00FD2069">
        <w:rPr>
          <w:rFonts w:hint="cs"/>
          <w:rtl/>
        </w:rPr>
        <w:t>ש</w:t>
      </w:r>
      <w:r>
        <w:rPr>
          <w:rtl/>
        </w:rPr>
        <w:t xml:space="preserve">עליו נסובה שיטת ר' יקר בניסוחו של הטור הוא ה'צירוף' של התובע עם העד. המקור הברור ביותר </w:t>
      </w:r>
      <w:r>
        <w:rPr>
          <w:rFonts w:hint="cs"/>
          <w:rtl/>
        </w:rPr>
        <w:t>ש</w:t>
      </w:r>
      <w:r>
        <w:rPr>
          <w:rtl/>
        </w:rPr>
        <w:t xml:space="preserve">בו מובע תפקוד הצירוף בעולמם של ראשוני אשכנז הוא </w:t>
      </w:r>
      <w:r>
        <w:rPr>
          <w:rFonts w:hint="cs"/>
          <w:rtl/>
        </w:rPr>
        <w:t>ה</w:t>
      </w:r>
      <w:r>
        <w:rPr>
          <w:rtl/>
        </w:rPr>
        <w:t xml:space="preserve">ראב"ן (בשו"ת כז, הוזכר גם לעיל בהע' </w:t>
      </w:r>
      <w:r>
        <w:rPr>
          <w:rFonts w:hint="cs"/>
          <w:rtl/>
        </w:rPr>
        <w:t>3</w:t>
      </w:r>
      <w:r>
        <w:rPr>
          <w:rtl/>
        </w:rPr>
        <w:t>)</w:t>
      </w:r>
      <w:r w:rsidR="00F50EC6">
        <w:rPr>
          <w:rFonts w:hint="cs"/>
          <w:rtl/>
        </w:rPr>
        <w:t>,</w:t>
      </w:r>
      <w:r w:rsidR="004D766E">
        <w:rPr>
          <w:rFonts w:hint="cs"/>
          <w:rtl/>
        </w:rPr>
        <w:t xml:space="preserve"> ה</w:t>
      </w:r>
      <w:r>
        <w:rPr>
          <w:rtl/>
        </w:rPr>
        <w:t>טוען שהנתבע יכול להצטרף לעד האחד שנגדו (על ידי הודאה)</w:t>
      </w:r>
      <w:r>
        <w:rPr>
          <w:rFonts w:hint="cs"/>
          <w:rtl/>
        </w:rPr>
        <w:t>,</w:t>
      </w:r>
      <w:r>
        <w:rPr>
          <w:rtl/>
        </w:rPr>
        <w:t xml:space="preserve"> וכך ליצור ריעותא של שני עדים נגדו. שיטה זו מציגה לנו את משמעות ה'צירוף' במלוא ת</w:t>
      </w:r>
      <w:r w:rsidR="00DA4203">
        <w:rPr>
          <w:rFonts w:hint="cs"/>
          <w:rtl/>
        </w:rPr>
        <w:t>ָּ</w:t>
      </w:r>
      <w:r>
        <w:rPr>
          <w:rtl/>
        </w:rPr>
        <w:t>ק</w:t>
      </w:r>
      <w:r w:rsidR="00DA4203">
        <w:rPr>
          <w:rFonts w:hint="cs"/>
          <w:rtl/>
        </w:rPr>
        <w:t>ְ</w:t>
      </w:r>
      <w:r>
        <w:rPr>
          <w:rtl/>
        </w:rPr>
        <w:t xml:space="preserve">פו. הנתבע יכול להתנתק ממעמדו כנתבע באמצעות דבריו, לתקף את דברי העד המעיד נגדו – ויחד אתו לשוות לאותו עד מעמד </w:t>
      </w:r>
      <w:r>
        <w:rPr>
          <w:rFonts w:hint="cs"/>
          <w:rtl/>
        </w:rPr>
        <w:t xml:space="preserve">של </w:t>
      </w:r>
      <w:r>
        <w:rPr>
          <w:rtl/>
        </w:rPr>
        <w:t>שני עדים.</w:t>
      </w:r>
    </w:p>
    <w:p w14:paraId="637FF10B" w14:textId="593887AF" w:rsidR="009418DE" w:rsidRDefault="009418DE" w:rsidP="009418DE">
      <w:pPr>
        <w:pStyle w:val="a6"/>
        <w:rPr>
          <w:rtl/>
        </w:rPr>
      </w:pPr>
      <w:r>
        <w:rPr>
          <w:rtl/>
        </w:rPr>
        <w:tab/>
        <w:t xml:space="preserve">המקור </w:t>
      </w:r>
      <w:r>
        <w:rPr>
          <w:rFonts w:hint="cs"/>
          <w:rtl/>
        </w:rPr>
        <w:t>ש</w:t>
      </w:r>
      <w:r>
        <w:rPr>
          <w:rtl/>
        </w:rPr>
        <w:t>בו ניתן להצביע על עמדה המהווה הנח</w:t>
      </w:r>
      <w:r w:rsidR="00E65106">
        <w:rPr>
          <w:rFonts w:hint="cs"/>
          <w:rtl/>
        </w:rPr>
        <w:t>ת</w:t>
      </w:r>
      <w:r>
        <w:rPr>
          <w:rtl/>
        </w:rPr>
        <w:t xml:space="preserve"> </w:t>
      </w:r>
      <w:r w:rsidR="00E65106">
        <w:rPr>
          <w:rFonts w:hint="cs"/>
          <w:rtl/>
        </w:rPr>
        <w:t>יסוד</w:t>
      </w:r>
      <w:r w:rsidR="00E65106">
        <w:rPr>
          <w:rtl/>
        </w:rPr>
        <w:t xml:space="preserve"> </w:t>
      </w:r>
      <w:r>
        <w:rPr>
          <w:rtl/>
        </w:rPr>
        <w:t xml:space="preserve">בדברי ר' יקר היא בדברי הר"י, המובא במרדכי (בבא בתרא תקכו, ובתוספות שם לד. ד"ה הוי בלא אזכור שמו במפורש). הר"י מסביר מדוע בסוגית "נסכא דרבי אבא" אין לחוטף מיגו, ומסביר </w:t>
      </w:r>
      <w:r w:rsidR="00FD2069">
        <w:rPr>
          <w:rFonts w:hint="cs"/>
          <w:rtl/>
        </w:rPr>
        <w:t>זאת</w:t>
      </w:r>
      <w:r>
        <w:rPr>
          <w:rtl/>
        </w:rPr>
        <w:t xml:space="preserve"> מפני שהוא מפחד שהתובע יעיד עם העד האחד, ויפסלוהו לעדות </w:t>
      </w:r>
      <w:r>
        <w:rPr>
          <w:rFonts w:hint="cs"/>
          <w:rtl/>
        </w:rPr>
        <w:t xml:space="preserve">– </w:t>
      </w:r>
      <w:r>
        <w:rPr>
          <w:rtl/>
        </w:rPr>
        <w:t>ללא שימוש ב'צירוף'.</w:t>
      </w:r>
    </w:p>
    <w:p w14:paraId="3E4F3167" w14:textId="1A87C2C5" w:rsidR="009418DE" w:rsidRDefault="009418DE" w:rsidP="009418DE">
      <w:pPr>
        <w:pStyle w:val="a6"/>
        <w:rPr>
          <w:rtl/>
        </w:rPr>
      </w:pPr>
      <w:r>
        <w:rPr>
          <w:rtl/>
        </w:rPr>
        <w:tab/>
      </w:r>
      <w:r>
        <w:rPr>
          <w:rFonts w:hint="cs"/>
          <w:rtl/>
        </w:rPr>
        <w:t>גרסא</w:t>
      </w:r>
      <w:r>
        <w:rPr>
          <w:rtl/>
        </w:rPr>
        <w:t xml:space="preserve"> לדינו של ר' יקר מופיעה גם בשם הריב"א (שקדמו)</w:t>
      </w:r>
      <w:r w:rsidR="00F50EC6">
        <w:rPr>
          <w:rFonts w:hint="cs"/>
          <w:rtl/>
        </w:rPr>
        <w:t>;</w:t>
      </w:r>
      <w:r>
        <w:rPr>
          <w:rtl/>
        </w:rPr>
        <w:t xml:space="preserve"> במרדכי סנהדרין תרצג ובאגודה </w:t>
      </w:r>
      <w:r>
        <w:rPr>
          <w:rFonts w:hint="cs"/>
          <w:rtl/>
        </w:rPr>
        <w:t>שם ג', יז.</w:t>
      </w:r>
      <w:r>
        <w:rPr>
          <w:rtl/>
        </w:rPr>
        <w:t xml:space="preserve"> בניגוד לר' יקר, הריב"א מחלק בין כופר בפקדון שנפסל לעדות, לכופר במלוה שאינו נפסל לעדות.</w:t>
      </w:r>
      <w:r>
        <w:rPr>
          <w:rFonts w:hint="cs"/>
          <w:rtl/>
        </w:rPr>
        <w:t xml:space="preserve"> </w:t>
      </w:r>
      <w:r>
        <w:rPr>
          <w:rtl/>
        </w:rPr>
        <w:t xml:space="preserve">לפשר </w:t>
      </w:r>
      <w:r>
        <w:rPr>
          <w:rFonts w:hint="cs"/>
          <w:rtl/>
        </w:rPr>
        <w:t>ה</w:t>
      </w:r>
      <w:r>
        <w:rPr>
          <w:rtl/>
        </w:rPr>
        <w:t xml:space="preserve">חילוק בין מלוה לפקדון </w:t>
      </w:r>
      <w:r>
        <w:rPr>
          <w:rFonts w:hint="cs"/>
          <w:rtl/>
        </w:rPr>
        <w:t xml:space="preserve">ראה שו"ת </w:t>
      </w:r>
      <w:r>
        <w:rPr>
          <w:rtl/>
        </w:rPr>
        <w:t xml:space="preserve">הרמ"א לט </w:t>
      </w:r>
      <w:r>
        <w:rPr>
          <w:rFonts w:hint="cs"/>
          <w:rtl/>
        </w:rPr>
        <w:t>ה</w:t>
      </w:r>
      <w:r>
        <w:rPr>
          <w:rtl/>
        </w:rPr>
        <w:t>מביא כמה מן ההסברים שהועלו</w:t>
      </w:r>
      <w:r>
        <w:rPr>
          <w:rFonts w:hint="cs"/>
          <w:rtl/>
        </w:rPr>
        <w:t>.</w:t>
      </w:r>
      <w:r>
        <w:rPr>
          <w:rtl/>
        </w:rPr>
        <w:t xml:space="preserve"> ר' העשיל מקראקא (על הטור) </w:t>
      </w:r>
      <w:r>
        <w:rPr>
          <w:rFonts w:hint="cs"/>
          <w:rtl/>
        </w:rPr>
        <w:t xml:space="preserve">וכן תלמידו המהרש"ק בתפארת שמואל (על הבית יוסף) </w:t>
      </w:r>
      <w:r w:rsidRPr="00A21F65">
        <w:rPr>
          <w:rtl/>
        </w:rPr>
        <w:t xml:space="preserve">מציע שלדעת הריב"א הפסילה אינה </w:t>
      </w:r>
      <w:r>
        <w:rPr>
          <w:rFonts w:hint="cs"/>
          <w:rtl/>
        </w:rPr>
        <w:t xml:space="preserve">מכח </w:t>
      </w:r>
      <w:r w:rsidRPr="00A21F65">
        <w:rPr>
          <w:rtl/>
        </w:rPr>
        <w:t>השבועה</w:t>
      </w:r>
      <w:r>
        <w:rPr>
          <w:rFonts w:hint="cs"/>
          <w:rtl/>
        </w:rPr>
        <w:t xml:space="preserve"> בלבד.</w:t>
      </w:r>
      <w:r w:rsidRPr="00A21F65">
        <w:rPr>
          <w:rtl/>
        </w:rPr>
        <w:t xml:space="preserve"> </w:t>
      </w:r>
      <w:r>
        <w:rPr>
          <w:rFonts w:hint="cs"/>
          <w:rtl/>
        </w:rPr>
        <w:t>זאת מפני שהשבועה בפקדון אינה על עצם החיוב אלא על טענה צדדית ("נאנסו" וכד'). על כן, העד אינו מוכחש בשבועה, ומצטרף אל התובע הטוען כי הנתבע שקר בשבועתו</w:t>
      </w:r>
      <w:r w:rsidRPr="00A21F65">
        <w:rPr>
          <w:rtl/>
        </w:rPr>
        <w:t xml:space="preserve">. </w:t>
      </w:r>
      <w:r>
        <w:rPr>
          <w:rFonts w:hint="cs"/>
          <w:rtl/>
        </w:rPr>
        <w:t xml:space="preserve">אם כנים דבריו – </w:t>
      </w:r>
      <w:r w:rsidRPr="00A21F65">
        <w:rPr>
          <w:rtl/>
        </w:rPr>
        <w:t>אין הריב"א חלוק על הרשב"א.</w:t>
      </w:r>
    </w:p>
    <w:p w14:paraId="7F27004D" w14:textId="5FDC621C" w:rsidR="009418DE" w:rsidRDefault="009418DE" w:rsidP="009418DE">
      <w:pPr>
        <w:pStyle w:val="a6"/>
        <w:rPr>
          <w:rtl/>
        </w:rPr>
      </w:pPr>
      <w:r>
        <w:rPr>
          <w:rtl/>
        </w:rPr>
        <w:tab/>
        <w:t>המהר"ם (המצוטט)</w:t>
      </w:r>
      <w:r>
        <w:rPr>
          <w:rFonts w:hint="cs"/>
          <w:rtl/>
        </w:rPr>
        <w:t>,</w:t>
      </w:r>
      <w:r>
        <w:rPr>
          <w:rtl/>
        </w:rPr>
        <w:t xml:space="preserve"> המרדכי והאגודה </w:t>
      </w:r>
      <w:r>
        <w:rPr>
          <w:rFonts w:hint="cs"/>
          <w:rtl/>
        </w:rPr>
        <w:t xml:space="preserve">(לעיל) </w:t>
      </w:r>
      <w:r>
        <w:rPr>
          <w:rtl/>
        </w:rPr>
        <w:t xml:space="preserve">מביאים </w:t>
      </w:r>
      <w:r>
        <w:rPr>
          <w:rFonts w:hint="cs"/>
          <w:rtl/>
        </w:rPr>
        <w:t>ב</w:t>
      </w:r>
      <w:r>
        <w:rPr>
          <w:rtl/>
        </w:rPr>
        <w:t>שם ר' יקר חידוש נוסף על גבי דברי הריב"א, והוא ששני בע</w:t>
      </w:r>
      <w:r>
        <w:rPr>
          <w:rFonts w:hint="cs"/>
          <w:rtl/>
        </w:rPr>
        <w:t xml:space="preserve">לי </w:t>
      </w:r>
      <w:r>
        <w:rPr>
          <w:rtl/>
        </w:rPr>
        <w:t>ד</w:t>
      </w:r>
      <w:r>
        <w:rPr>
          <w:rFonts w:hint="cs"/>
          <w:rtl/>
        </w:rPr>
        <w:t>ין</w:t>
      </w:r>
      <w:r>
        <w:rPr>
          <w:rtl/>
        </w:rPr>
        <w:t xml:space="preserve"> מצטרפים לעדות לפסול את הנשבע כנגדם, </w:t>
      </w:r>
      <w:r w:rsidR="00425339">
        <w:rPr>
          <w:rFonts w:hint="cs"/>
          <w:rtl/>
        </w:rPr>
        <w:t xml:space="preserve">על אף </w:t>
      </w:r>
      <w:r>
        <w:rPr>
          <w:rtl/>
        </w:rPr>
        <w:t>שהנתבע נשבע לכל אחד בנפרד.</w:t>
      </w:r>
      <w:r>
        <w:rPr>
          <w:rFonts w:hint="cs"/>
          <w:rtl/>
        </w:rPr>
        <w:t xml:space="preserve"> </w:t>
      </w:r>
      <w:r>
        <w:rPr>
          <w:rtl/>
        </w:rPr>
        <w:t xml:space="preserve">במצב כזה, </w:t>
      </w:r>
      <w:r>
        <w:rPr>
          <w:rFonts w:hint="cs"/>
          <w:rtl/>
        </w:rPr>
        <w:t xml:space="preserve">לא ניתן להצדיק את הדין מחמת </w:t>
      </w:r>
      <w:r>
        <w:rPr>
          <w:rtl/>
        </w:rPr>
        <w:t xml:space="preserve">'צירוף' אלא </w:t>
      </w:r>
      <w:r>
        <w:rPr>
          <w:rFonts w:hint="cs"/>
          <w:rtl/>
        </w:rPr>
        <w:t>יש להסביר ש</w:t>
      </w:r>
      <w:r>
        <w:rPr>
          <w:rtl/>
        </w:rPr>
        <w:t xml:space="preserve">התובע </w:t>
      </w:r>
      <w:r>
        <w:rPr>
          <w:rFonts w:hint="cs"/>
          <w:rtl/>
        </w:rPr>
        <w:t xml:space="preserve">אינו נחשב נוגע </w:t>
      </w:r>
      <w:r>
        <w:rPr>
          <w:rtl/>
        </w:rPr>
        <w:t>בעדות</w:t>
      </w:r>
      <w:r>
        <w:rPr>
          <w:rFonts w:hint="cs"/>
          <w:rtl/>
        </w:rPr>
        <w:t>ו</w:t>
      </w:r>
      <w:r>
        <w:rPr>
          <w:rtl/>
        </w:rPr>
        <w:t>.</w:t>
      </w:r>
    </w:p>
    <w:p w14:paraId="1643798B" w14:textId="1A4413B8" w:rsidR="009418DE" w:rsidRDefault="009418DE" w:rsidP="009418DE">
      <w:pPr>
        <w:pStyle w:val="a6"/>
        <w:rPr>
          <w:rtl/>
        </w:rPr>
      </w:pPr>
      <w:r>
        <w:rPr>
          <w:rtl/>
        </w:rPr>
        <w:tab/>
        <w:t>הרא"ש אינו מביא את שיטת הריב"א, ו</w:t>
      </w:r>
      <w:r>
        <w:rPr>
          <w:rFonts w:hint="cs"/>
          <w:rtl/>
        </w:rPr>
        <w:t xml:space="preserve">בדבריו </w:t>
      </w:r>
      <w:r>
        <w:rPr>
          <w:rtl/>
        </w:rPr>
        <w:t xml:space="preserve">שיטת ר' יקר נראית כשילוב שיטת הריב"א ור' יקר כפי שהובאה בשאר הראשונים. </w:t>
      </w:r>
      <w:r>
        <w:rPr>
          <w:rFonts w:hint="cs"/>
          <w:rtl/>
        </w:rPr>
        <w:t xml:space="preserve">בנימוק הדין </w:t>
      </w:r>
      <w:r>
        <w:rPr>
          <w:rtl/>
        </w:rPr>
        <w:t xml:space="preserve">הרא"ש </w:t>
      </w:r>
      <w:r>
        <w:rPr>
          <w:rFonts w:hint="cs"/>
          <w:rtl/>
        </w:rPr>
        <w:t xml:space="preserve">מסביר כי </w:t>
      </w:r>
      <w:r>
        <w:rPr>
          <w:rtl/>
        </w:rPr>
        <w:t xml:space="preserve">כיון שנפטר </w:t>
      </w:r>
      <w:r>
        <w:rPr>
          <w:rFonts w:hint="cs"/>
          <w:rtl/>
        </w:rPr>
        <w:t>הנתבע מן השבוע</w:t>
      </w:r>
      <w:r w:rsidR="00425339">
        <w:rPr>
          <w:rFonts w:hint="cs"/>
          <w:rtl/>
        </w:rPr>
        <w:t>ה –</w:t>
      </w:r>
      <w:r>
        <w:rPr>
          <w:rFonts w:hint="cs"/>
          <w:rtl/>
        </w:rPr>
        <w:t xml:space="preserve"> </w:t>
      </w:r>
      <w:r>
        <w:rPr>
          <w:rtl/>
        </w:rPr>
        <w:t xml:space="preserve">שוב אין </w:t>
      </w:r>
      <w:r>
        <w:rPr>
          <w:rFonts w:hint="cs"/>
          <w:rtl/>
        </w:rPr>
        <w:t xml:space="preserve">התובע חשוב </w:t>
      </w:r>
      <w:r>
        <w:rPr>
          <w:rtl/>
        </w:rPr>
        <w:t>נוגע בעדותו.</w:t>
      </w:r>
    </w:p>
    <w:p w14:paraId="359A8ECE" w14:textId="58193DE9" w:rsidR="009418DE" w:rsidRPr="00440DFB" w:rsidRDefault="009418DE" w:rsidP="009418DE">
      <w:pPr>
        <w:pStyle w:val="a6"/>
        <w:rPr>
          <w:rtl/>
        </w:rPr>
      </w:pPr>
      <w:r>
        <w:rPr>
          <w:rtl/>
        </w:rPr>
        <w:tab/>
        <w:t xml:space="preserve">בשאר ראשוני אשכנז, ר' יקר </w:t>
      </w:r>
      <w:r w:rsidR="00273365">
        <w:rPr>
          <w:rFonts w:hint="cs"/>
          <w:rtl/>
        </w:rPr>
        <w:t xml:space="preserve">אינו </w:t>
      </w:r>
      <w:r>
        <w:rPr>
          <w:rtl/>
        </w:rPr>
        <w:t xml:space="preserve">מובא כחולק על דברי הריב"א, ונראה שהוא </w:t>
      </w:r>
      <w:r>
        <w:rPr>
          <w:rFonts w:hint="cs"/>
          <w:rtl/>
        </w:rPr>
        <w:t>נתפש כ</w:t>
      </w:r>
      <w:r>
        <w:rPr>
          <w:rtl/>
        </w:rPr>
        <w:t>ה</w:t>
      </w:r>
      <w:r w:rsidR="00F50EC6">
        <w:rPr>
          <w:rFonts w:hint="cs"/>
          <w:rtl/>
        </w:rPr>
        <w:t>ֶ</w:t>
      </w:r>
      <w:r>
        <w:rPr>
          <w:rtl/>
        </w:rPr>
        <w:t>ס</w:t>
      </w:r>
      <w:r w:rsidR="00F50EC6">
        <w:rPr>
          <w:rFonts w:hint="cs"/>
          <w:rtl/>
        </w:rPr>
        <w:t>ֵּ</w:t>
      </w:r>
      <w:r>
        <w:rPr>
          <w:rtl/>
        </w:rPr>
        <w:t xml:space="preserve">ק על בסיס שיטת הריב"א. </w:t>
      </w:r>
      <w:r>
        <w:rPr>
          <w:rFonts w:hint="cs"/>
          <w:rtl/>
        </w:rPr>
        <w:t xml:space="preserve">לעומתם, </w:t>
      </w:r>
      <w:r>
        <w:rPr>
          <w:rtl/>
        </w:rPr>
        <w:t xml:space="preserve">שיטת ר' יקר כפי שהובאה ברא"ש נדמית כחולקת על שיטת הריב"א, </w:t>
      </w:r>
      <w:r>
        <w:rPr>
          <w:rFonts w:hint="cs"/>
          <w:rtl/>
        </w:rPr>
        <w:t>ו</w:t>
      </w:r>
      <w:r w:rsidRPr="00A21F65">
        <w:rPr>
          <w:rtl/>
        </w:rPr>
        <w:t xml:space="preserve">נדמה שאין דרך להצביע בודאות </w:t>
      </w:r>
      <w:r>
        <w:rPr>
          <w:rFonts w:hint="cs"/>
          <w:rtl/>
        </w:rPr>
        <w:t xml:space="preserve">איזו </w:t>
      </w:r>
      <w:r w:rsidRPr="00A21F65">
        <w:rPr>
          <w:rtl/>
        </w:rPr>
        <w:t xml:space="preserve">מבין </w:t>
      </w:r>
      <w:r>
        <w:rPr>
          <w:rFonts w:hint="cs"/>
          <w:rtl/>
        </w:rPr>
        <w:t>ה</w:t>
      </w:r>
      <w:r w:rsidRPr="00A21F65">
        <w:rPr>
          <w:rtl/>
        </w:rPr>
        <w:t>מובאות בראשונים היא עמדת</w:t>
      </w:r>
      <w:r>
        <w:rPr>
          <w:rFonts w:hint="cs"/>
          <w:rtl/>
        </w:rPr>
        <w:t xml:space="preserve"> ר' יקר</w:t>
      </w:r>
      <w:r w:rsidRPr="00A21F65">
        <w:rPr>
          <w:rtl/>
        </w:rPr>
        <w:t xml:space="preserve"> כפי שאמרה</w:t>
      </w:r>
      <w:r w:rsidR="00425339">
        <w:rPr>
          <w:rFonts w:hint="cs"/>
          <w:rtl/>
        </w:rPr>
        <w:t>ּ</w:t>
      </w:r>
      <w:r w:rsidRPr="00A21F65">
        <w:rPr>
          <w:rtl/>
        </w:rPr>
        <w:t xml:space="preserve">. נראה שניתן להצביע </w:t>
      </w:r>
      <w:r w:rsidR="00425339">
        <w:rPr>
          <w:rFonts w:hint="cs"/>
          <w:rtl/>
        </w:rPr>
        <w:t xml:space="preserve">על </w:t>
      </w:r>
      <w:r>
        <w:rPr>
          <w:rFonts w:hint="cs"/>
          <w:rtl/>
        </w:rPr>
        <w:t xml:space="preserve">אמירה </w:t>
      </w:r>
      <w:r w:rsidR="00425339">
        <w:rPr>
          <w:rFonts w:hint="cs"/>
          <w:rtl/>
        </w:rPr>
        <w:t>ה</w:t>
      </w:r>
      <w:r>
        <w:rPr>
          <w:rFonts w:hint="cs"/>
          <w:rtl/>
        </w:rPr>
        <w:t xml:space="preserve">משותפת </w:t>
      </w:r>
      <w:r w:rsidR="00425339">
        <w:rPr>
          <w:rFonts w:hint="cs"/>
          <w:rtl/>
        </w:rPr>
        <w:t>ל</w:t>
      </w:r>
      <w:r>
        <w:rPr>
          <w:rFonts w:hint="cs"/>
          <w:rtl/>
        </w:rPr>
        <w:t xml:space="preserve">כלל המובאות – </w:t>
      </w:r>
      <w:r w:rsidRPr="00A21F65">
        <w:rPr>
          <w:rtl/>
        </w:rPr>
        <w:t>ר' יקר מרחיב את אפשרויות התביעה</w:t>
      </w:r>
      <w:r>
        <w:rPr>
          <w:rFonts w:hint="cs"/>
          <w:rtl/>
        </w:rPr>
        <w:t>.</w:t>
      </w:r>
      <w:r w:rsidRPr="00A21F65">
        <w:rPr>
          <w:rtl/>
        </w:rPr>
        <w:t xml:space="preserve"> ככל הנראה </w:t>
      </w:r>
      <w:r>
        <w:rPr>
          <w:rFonts w:hint="cs"/>
          <w:rtl/>
        </w:rPr>
        <w:t xml:space="preserve">שיטה זו </w:t>
      </w:r>
      <w:r w:rsidRPr="00A21F65">
        <w:rPr>
          <w:rtl/>
        </w:rPr>
        <w:t>נובעת מתפי</w:t>
      </w:r>
      <w:r>
        <w:rPr>
          <w:rFonts w:hint="cs"/>
          <w:rtl/>
        </w:rPr>
        <w:t>ש</w:t>
      </w:r>
      <w:r w:rsidRPr="00A21F65">
        <w:rPr>
          <w:rtl/>
        </w:rPr>
        <w:t>ה שאינה רואה הבחנה חמורה כל כך בין תובע לעד. והדברים ראוי</w:t>
      </w:r>
      <w:r w:rsidR="00171A4C">
        <w:rPr>
          <w:rFonts w:hint="cs"/>
          <w:rtl/>
        </w:rPr>
        <w:t>י</w:t>
      </w:r>
      <w:r w:rsidRPr="00A21F65">
        <w:rPr>
          <w:rtl/>
        </w:rPr>
        <w:t>ם לעיון נוסף.</w:t>
      </w:r>
    </w:p>
  </w:footnote>
  <w:footnote w:id="25">
    <w:p w14:paraId="05654F5A" w14:textId="792734B7" w:rsidR="009418DE" w:rsidRDefault="009418DE" w:rsidP="00273365">
      <w:pPr>
        <w:pStyle w:val="a6"/>
      </w:pPr>
      <w:r>
        <w:rPr>
          <w:rStyle w:val="af"/>
        </w:rPr>
        <w:footnoteRef/>
      </w:r>
      <w:r>
        <w:rPr>
          <w:rtl/>
        </w:rPr>
        <w:t xml:space="preserve"> </w:t>
      </w:r>
      <w:r>
        <w:rPr>
          <w:rtl/>
        </w:rPr>
        <w:tab/>
      </w:r>
      <w:r w:rsidRPr="00D449D2">
        <w:rPr>
          <w:rtl/>
        </w:rPr>
        <w:t xml:space="preserve">יודגש כי </w:t>
      </w:r>
      <w:r>
        <w:rPr>
          <w:rFonts w:hint="cs"/>
          <w:rtl/>
        </w:rPr>
        <w:t xml:space="preserve">העקרון </w:t>
      </w:r>
      <w:r w:rsidRPr="00D449D2">
        <w:rPr>
          <w:rtl/>
        </w:rPr>
        <w:t xml:space="preserve">בא לידי ביטוי בנקודות שונות </w:t>
      </w:r>
      <w:r>
        <w:rPr>
          <w:rFonts w:hint="cs"/>
          <w:rtl/>
        </w:rPr>
        <w:t>בשתי העמדות</w:t>
      </w:r>
      <w:r w:rsidR="00273365">
        <w:rPr>
          <w:rFonts w:hint="cs"/>
          <w:rtl/>
        </w:rPr>
        <w:t xml:space="preserve">. </w:t>
      </w:r>
      <w:r w:rsidRPr="00D449D2">
        <w:rPr>
          <w:rtl/>
        </w:rPr>
        <w:t xml:space="preserve">בעמדה הראשונה </w:t>
      </w:r>
      <w:r>
        <w:rPr>
          <w:rFonts w:hint="cs"/>
          <w:rtl/>
        </w:rPr>
        <w:t>ה</w:t>
      </w:r>
      <w:r w:rsidRPr="00D449D2">
        <w:rPr>
          <w:rtl/>
        </w:rPr>
        <w:t xml:space="preserve">סתירה </w:t>
      </w:r>
      <w:r>
        <w:rPr>
          <w:rFonts w:hint="cs"/>
          <w:rtl/>
        </w:rPr>
        <w:t>נוצרת מהתנגשות בין מצוות (החובה להעיד והאיסור על רשע להעיד) ו</w:t>
      </w:r>
      <w:r w:rsidRPr="00D449D2">
        <w:rPr>
          <w:rtl/>
        </w:rPr>
        <w:t>כללים פורמליים (אאמע"ר)</w:t>
      </w:r>
      <w:r>
        <w:rPr>
          <w:rFonts w:hint="cs"/>
          <w:rtl/>
        </w:rPr>
        <w:t>.</w:t>
      </w:r>
      <w:r w:rsidRPr="00D449D2">
        <w:rPr>
          <w:rtl/>
        </w:rPr>
        <w:t xml:space="preserve"> בעמדה השניה נקודת המוצא </w:t>
      </w:r>
      <w:r>
        <w:rPr>
          <w:rFonts w:hint="cs"/>
          <w:rtl/>
        </w:rPr>
        <w:t xml:space="preserve">של </w:t>
      </w:r>
      <w:r w:rsidRPr="00D449D2">
        <w:rPr>
          <w:rtl/>
        </w:rPr>
        <w:t xml:space="preserve">ההלכה היא החריגה (שבועה </w:t>
      </w:r>
      <w:r>
        <w:rPr>
          <w:rFonts w:hint="cs"/>
          <w:rtl/>
        </w:rPr>
        <w:t xml:space="preserve">כנגד </w:t>
      </w:r>
      <w:r w:rsidRPr="00D449D2">
        <w:rPr>
          <w:rtl/>
        </w:rPr>
        <w:t>שני עדים)</w:t>
      </w:r>
      <w:r>
        <w:rPr>
          <w:rFonts w:hint="cs"/>
          <w:rtl/>
        </w:rPr>
        <w:t>,</w:t>
      </w:r>
      <w:r w:rsidRPr="00D449D2">
        <w:rPr>
          <w:rtl/>
        </w:rPr>
        <w:t xml:space="preserve"> ומובילה </w:t>
      </w:r>
      <w:r>
        <w:rPr>
          <w:rFonts w:hint="cs"/>
          <w:rtl/>
        </w:rPr>
        <w:t>ל</w:t>
      </w:r>
      <w:r w:rsidRPr="00D449D2">
        <w:rPr>
          <w:rtl/>
        </w:rPr>
        <w:t>תוצאה אבסורדית</w:t>
      </w:r>
      <w:r>
        <w:rPr>
          <w:rFonts w:hint="cs"/>
          <w:rtl/>
        </w:rPr>
        <w:t>.</w:t>
      </w:r>
      <w:r w:rsidRPr="00D449D2">
        <w:rPr>
          <w:rtl/>
        </w:rPr>
        <w:t xml:space="preserve"> </w:t>
      </w:r>
      <w:r>
        <w:rPr>
          <w:rFonts w:hint="cs"/>
          <w:rtl/>
        </w:rPr>
        <w:t>עם זאת,</w:t>
      </w:r>
      <w:r w:rsidRPr="00D449D2">
        <w:rPr>
          <w:rtl/>
        </w:rPr>
        <w:t xml:space="preserve"> </w:t>
      </w:r>
      <w:r>
        <w:rPr>
          <w:rFonts w:hint="cs"/>
          <w:rtl/>
        </w:rPr>
        <w:t>ה</w:t>
      </w:r>
      <w:r w:rsidRPr="00D449D2">
        <w:rPr>
          <w:rtl/>
        </w:rPr>
        <w:t xml:space="preserve">חריגה בשתי העמדות </w:t>
      </w:r>
      <w:r>
        <w:rPr>
          <w:rFonts w:hint="cs"/>
          <w:rtl/>
        </w:rPr>
        <w:t>מבוססת על אותו עקרון</w:t>
      </w:r>
      <w:r w:rsidRPr="00D449D2">
        <w:rPr>
          <w:rtl/>
        </w:rPr>
        <w:t>.</w:t>
      </w:r>
    </w:p>
  </w:footnote>
  <w:footnote w:id="26">
    <w:p w14:paraId="1AA1F35C" w14:textId="7C619EE7" w:rsidR="009418DE" w:rsidRPr="004148D5" w:rsidRDefault="009418DE" w:rsidP="009418DE">
      <w:pPr>
        <w:pStyle w:val="a6"/>
      </w:pPr>
      <w:r w:rsidRPr="004148D5">
        <w:rPr>
          <w:rStyle w:val="af"/>
          <w:szCs w:val="22"/>
        </w:rPr>
        <w:footnoteRef/>
      </w:r>
      <w:r w:rsidRPr="004148D5">
        <w:rPr>
          <w:rtl/>
        </w:rPr>
        <w:t xml:space="preserve"> </w:t>
      </w:r>
      <w:r>
        <w:rPr>
          <w:rtl/>
        </w:rPr>
        <w:tab/>
      </w:r>
      <w:r w:rsidRPr="004148D5">
        <w:rPr>
          <w:rtl/>
        </w:rPr>
        <w:t>נדמה שה</w:t>
      </w:r>
      <w:r w:rsidRPr="004148D5">
        <w:rPr>
          <w:rFonts w:hint="cs"/>
          <w:rtl/>
        </w:rPr>
        <w:t xml:space="preserve">חולקים על העמדות שהבאנו </w:t>
      </w:r>
      <w:r>
        <w:rPr>
          <w:rFonts w:hint="cs"/>
          <w:rtl/>
        </w:rPr>
        <w:t xml:space="preserve">(האורים והחת"ס על פסול רשע, והרשב"א והיש"ש על דין ר' יקר) </w:t>
      </w:r>
      <w:r w:rsidRPr="004148D5">
        <w:rPr>
          <w:rFonts w:hint="cs"/>
          <w:rtl/>
        </w:rPr>
        <w:t>הונעו בין השאר מנקודה זו</w:t>
      </w:r>
      <w:r>
        <w:rPr>
          <w:rFonts w:hint="cs"/>
          <w:rtl/>
        </w:rPr>
        <w:t xml:space="preserve"> –</w:t>
      </w:r>
      <w:r w:rsidRPr="004148D5">
        <w:rPr>
          <w:rFonts w:hint="cs"/>
          <w:rtl/>
        </w:rPr>
        <w:t xml:space="preserve"> הרצון להימנע מסתירה מובנית במערכת ההלכתית.</w:t>
      </w:r>
    </w:p>
  </w:footnote>
  <w:footnote w:id="27">
    <w:p w14:paraId="5201C4B9" w14:textId="792A23AF" w:rsidR="009418DE" w:rsidRPr="004148D5" w:rsidRDefault="009418DE" w:rsidP="009418DE">
      <w:pPr>
        <w:pStyle w:val="a6"/>
      </w:pPr>
      <w:r w:rsidRPr="004148D5">
        <w:rPr>
          <w:rStyle w:val="af"/>
          <w:szCs w:val="22"/>
        </w:rPr>
        <w:footnoteRef/>
      </w:r>
      <w:r w:rsidRPr="004148D5">
        <w:rPr>
          <w:rtl/>
        </w:rPr>
        <w:t xml:space="preserve"> </w:t>
      </w:r>
      <w:r>
        <w:rPr>
          <w:rtl/>
        </w:rPr>
        <w:tab/>
      </w:r>
      <w:r w:rsidRPr="004148D5">
        <w:rPr>
          <w:rFonts w:hint="cs"/>
          <w:rtl/>
        </w:rPr>
        <w:t xml:space="preserve">דוגמאות לכך הן </w:t>
      </w:r>
      <w:r>
        <w:rPr>
          <w:rFonts w:hint="cs"/>
          <w:rtl/>
        </w:rPr>
        <w:t xml:space="preserve">התבססות ההלכה על עדות </w:t>
      </w:r>
      <w:r w:rsidRPr="004148D5">
        <w:rPr>
          <w:rtl/>
        </w:rPr>
        <w:t>שני עדים</w:t>
      </w:r>
      <w:r>
        <w:rPr>
          <w:rFonts w:hint="cs"/>
          <w:rtl/>
        </w:rPr>
        <w:t>,</w:t>
      </w:r>
      <w:r w:rsidRPr="004148D5">
        <w:rPr>
          <w:rtl/>
        </w:rPr>
        <w:t xml:space="preserve"> ו</w:t>
      </w:r>
      <w:r>
        <w:rPr>
          <w:rFonts w:hint="cs"/>
          <w:rtl/>
        </w:rPr>
        <w:t xml:space="preserve">אי־ההסתמכות על </w:t>
      </w:r>
      <w:r w:rsidRPr="004148D5">
        <w:rPr>
          <w:rtl/>
        </w:rPr>
        <w:t>עדות מוכחשת.</w:t>
      </w:r>
      <w:r w:rsidRPr="004148D5">
        <w:rPr>
          <w:rFonts w:hint="cs"/>
          <w:rtl/>
        </w:rPr>
        <w:t xml:space="preserve"> הקביעה ש</w:t>
      </w:r>
      <w:r>
        <w:rPr>
          <w:rFonts w:hint="cs"/>
          <w:rtl/>
        </w:rPr>
        <w:t xml:space="preserve">דוקא </w:t>
      </w:r>
      <w:r w:rsidRPr="004148D5">
        <w:rPr>
          <w:rFonts w:hint="cs"/>
          <w:rtl/>
        </w:rPr>
        <w:t>שני עדים יוצרים 'עדות', היא שרירותית</w:t>
      </w:r>
      <w:r>
        <w:rPr>
          <w:rFonts w:hint="cs"/>
          <w:rtl/>
        </w:rPr>
        <w:t xml:space="preserve"> (גזרת הכתוב),</w:t>
      </w:r>
      <w:r w:rsidRPr="004148D5">
        <w:rPr>
          <w:rFonts w:hint="cs"/>
          <w:rtl/>
        </w:rPr>
        <w:t xml:space="preserve"> אך מבחינת בית הדין </w:t>
      </w:r>
      <w:r>
        <w:rPr>
          <w:rFonts w:hint="cs"/>
          <w:rtl/>
        </w:rPr>
        <w:t xml:space="preserve">משמעותה </w:t>
      </w:r>
      <w:r w:rsidRPr="004148D5">
        <w:rPr>
          <w:rFonts w:hint="cs"/>
          <w:rtl/>
        </w:rPr>
        <w:t xml:space="preserve">היא </w:t>
      </w:r>
      <w:r>
        <w:rPr>
          <w:rFonts w:hint="cs"/>
          <w:rtl/>
        </w:rPr>
        <w:t>דרישה ל</w:t>
      </w:r>
      <w:r w:rsidRPr="004148D5">
        <w:rPr>
          <w:rFonts w:hint="cs"/>
          <w:rtl/>
        </w:rPr>
        <w:t>ראיה אוביקטיבית</w:t>
      </w:r>
      <w:r>
        <w:rPr>
          <w:rFonts w:hint="cs"/>
          <w:rtl/>
        </w:rPr>
        <w:t>־</w:t>
      </w:r>
      <w:r w:rsidRPr="004148D5">
        <w:rPr>
          <w:rFonts w:hint="cs"/>
          <w:rtl/>
        </w:rPr>
        <w:t xml:space="preserve">ציבורית של המציאות. נאמנות העדות אינה נובעת רק מן התוכן החיובי שלה, ששני אנשים שונים מספרים סיפור זהה, אלא בעיקר מהעדר סיפור אחר </w:t>
      </w:r>
      <w:r>
        <w:rPr>
          <w:rFonts w:hint="cs"/>
          <w:rtl/>
        </w:rPr>
        <w:t xml:space="preserve">המוצע על ידי </w:t>
      </w:r>
      <w:r w:rsidRPr="004148D5">
        <w:rPr>
          <w:rFonts w:hint="cs"/>
          <w:rtl/>
        </w:rPr>
        <w:t>הציבור המודע להליך. רכילות וקול אינם עומדים כנגד עדות, אך בידי הציבור לב</w:t>
      </w:r>
      <w:r w:rsidR="0058223E">
        <w:rPr>
          <w:rFonts w:hint="cs"/>
          <w:rtl/>
        </w:rPr>
        <w:t>ֹ</w:t>
      </w:r>
      <w:r w:rsidR="00425339">
        <w:rPr>
          <w:rFonts w:hint="cs"/>
          <w:rtl/>
        </w:rPr>
        <w:t>א</w:t>
      </w:r>
      <w:r w:rsidRPr="004148D5">
        <w:rPr>
          <w:rFonts w:hint="cs"/>
          <w:rtl/>
        </w:rPr>
        <w:t xml:space="preserve"> ולהעיד על הקול ה</w:t>
      </w:r>
      <w:r w:rsidR="0058223E">
        <w:rPr>
          <w:rFonts w:hint="cs"/>
          <w:rtl/>
        </w:rPr>
        <w:t>ַ</w:t>
      </w:r>
      <w:r w:rsidRPr="004148D5">
        <w:rPr>
          <w:rFonts w:hint="cs"/>
          <w:rtl/>
        </w:rPr>
        <w:t>נ</w:t>
      </w:r>
      <w:r w:rsidR="0058223E">
        <w:rPr>
          <w:rFonts w:hint="cs"/>
          <w:rtl/>
        </w:rPr>
        <w:t>ִּ</w:t>
      </w:r>
      <w:r w:rsidRPr="004148D5">
        <w:rPr>
          <w:rFonts w:hint="cs"/>
          <w:rtl/>
        </w:rPr>
        <w:t>ש</w:t>
      </w:r>
      <w:r w:rsidR="0058223E">
        <w:rPr>
          <w:rFonts w:hint="cs"/>
          <w:rtl/>
        </w:rPr>
        <w:t>ָּׂ</w:t>
      </w:r>
      <w:r w:rsidRPr="004148D5">
        <w:rPr>
          <w:rFonts w:hint="cs"/>
          <w:rtl/>
        </w:rPr>
        <w:t>א במחנה וכך לערער את העדות.</w:t>
      </w:r>
    </w:p>
  </w:footnote>
  <w:footnote w:id="28">
    <w:p w14:paraId="28E4BECE" w14:textId="265229B4" w:rsidR="009418DE" w:rsidRDefault="009418DE" w:rsidP="009418DE">
      <w:pPr>
        <w:pStyle w:val="a6"/>
      </w:pPr>
      <w:r>
        <w:rPr>
          <w:rStyle w:val="af"/>
        </w:rPr>
        <w:footnoteRef/>
      </w:r>
      <w:r>
        <w:rPr>
          <w:rtl/>
        </w:rPr>
        <w:t xml:space="preserve"> </w:t>
      </w:r>
      <w:r>
        <w:rPr>
          <w:rtl/>
        </w:rPr>
        <w:tab/>
      </w:r>
      <w:r w:rsidRPr="00F952AE">
        <w:rPr>
          <w:rFonts w:hint="cs"/>
          <w:rtl/>
        </w:rPr>
        <w:t xml:space="preserve">נסייג </w:t>
      </w:r>
      <w:r>
        <w:rPr>
          <w:rFonts w:hint="cs"/>
          <w:rtl/>
        </w:rPr>
        <w:t>ונ</w:t>
      </w:r>
      <w:r w:rsidR="0058223E">
        <w:rPr>
          <w:rFonts w:hint="cs"/>
          <w:rtl/>
        </w:rPr>
        <w:t xml:space="preserve">זכיר כי </w:t>
      </w:r>
      <w:r>
        <w:rPr>
          <w:rFonts w:hint="cs"/>
          <w:rtl/>
        </w:rPr>
        <w:t>העמדות שנדונו אינן מוסכמות, ו</w:t>
      </w:r>
      <w:r w:rsidR="0092300C">
        <w:rPr>
          <w:rFonts w:hint="cs"/>
          <w:rtl/>
        </w:rPr>
        <w:t xml:space="preserve">אולי </w:t>
      </w:r>
      <w:r>
        <w:rPr>
          <w:rFonts w:hint="cs"/>
          <w:rtl/>
        </w:rPr>
        <w:t xml:space="preserve">כך </w:t>
      </w:r>
      <w:r w:rsidRPr="00F952AE">
        <w:rPr>
          <w:rFonts w:hint="cs"/>
          <w:rtl/>
        </w:rPr>
        <w:t xml:space="preserve">גם </w:t>
      </w:r>
      <w:r>
        <w:rPr>
          <w:rFonts w:hint="cs"/>
          <w:rtl/>
        </w:rPr>
        <w:t>המסקנות שהסקנו מהן.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866" w14:textId="538B5D45" w:rsidR="00791D37" w:rsidRPr="000B0B0A" w:rsidRDefault="00791D37" w:rsidP="000B0B0A">
    <w:pPr>
      <w:pStyle w:val="aa"/>
      <w:jc w:val="right"/>
      <w:rPr>
        <w:rFonts w:ascii="Narkisim" w:hAnsi="Narkisim" w:cs="Narkisim"/>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191576"/>
    <w:multiLevelType w:val="hybridMultilevel"/>
    <w:tmpl w:val="FF249F88"/>
    <w:lvl w:ilvl="0" w:tplc="B23C21EC">
      <w:start w:val="1"/>
      <w:numFmt w:val="hebrew1"/>
      <w:lvlText w:val="%1."/>
      <w:lvlJc w:val="left"/>
      <w:pPr>
        <w:ind w:left="720" w:hanging="360"/>
      </w:pPr>
      <w:rPr>
        <w:rFonts w:ascii="Times New Roman" w:eastAsia="Tahoma" w:hAnsi="Times New Roman" w:cs="Narkisim"/>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793584"/>
    <w:multiLevelType w:val="hybridMultilevel"/>
    <w:tmpl w:val="2304CB48"/>
    <w:lvl w:ilvl="0" w:tplc="04F804D2">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54792"/>
    <w:multiLevelType w:val="hybridMultilevel"/>
    <w:tmpl w:val="97B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D4D33"/>
    <w:multiLevelType w:val="hybridMultilevel"/>
    <w:tmpl w:val="C42C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B088E"/>
    <w:multiLevelType w:val="hybridMultilevel"/>
    <w:tmpl w:val="E6EC8218"/>
    <w:lvl w:ilvl="0" w:tplc="64987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C57A1"/>
    <w:multiLevelType w:val="hybridMultilevel"/>
    <w:tmpl w:val="23722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140239"/>
    <w:multiLevelType w:val="multilevel"/>
    <w:tmpl w:val="6386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CE0619"/>
    <w:multiLevelType w:val="hybridMultilevel"/>
    <w:tmpl w:val="27AAF5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D55CA"/>
    <w:multiLevelType w:val="hybridMultilevel"/>
    <w:tmpl w:val="3E802192"/>
    <w:lvl w:ilvl="0" w:tplc="E68643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41F18"/>
    <w:multiLevelType w:val="hybridMultilevel"/>
    <w:tmpl w:val="A63CE71E"/>
    <w:lvl w:ilvl="0" w:tplc="5F723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B59A2"/>
    <w:multiLevelType w:val="hybridMultilevel"/>
    <w:tmpl w:val="E4F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05BA4"/>
    <w:multiLevelType w:val="hybridMultilevel"/>
    <w:tmpl w:val="2CFAFDF0"/>
    <w:lvl w:ilvl="0" w:tplc="6CB0295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33873"/>
    <w:multiLevelType w:val="hybridMultilevel"/>
    <w:tmpl w:val="9EE09CF8"/>
    <w:lvl w:ilvl="0" w:tplc="1110E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411E7"/>
    <w:multiLevelType w:val="hybridMultilevel"/>
    <w:tmpl w:val="F1B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84B79"/>
    <w:multiLevelType w:val="hybridMultilevel"/>
    <w:tmpl w:val="703C073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8404B"/>
    <w:multiLevelType w:val="hybridMultilevel"/>
    <w:tmpl w:val="A15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054337">
    <w:abstractNumId w:val="3"/>
  </w:num>
  <w:num w:numId="2" w16cid:durableId="199712621">
    <w:abstractNumId w:val="0"/>
  </w:num>
  <w:num w:numId="3" w16cid:durableId="1422608661">
    <w:abstractNumId w:val="13"/>
  </w:num>
  <w:num w:numId="4" w16cid:durableId="510150084">
    <w:abstractNumId w:val="8"/>
  </w:num>
  <w:num w:numId="5" w16cid:durableId="946889357">
    <w:abstractNumId w:val="16"/>
  </w:num>
  <w:num w:numId="6" w16cid:durableId="2069110072">
    <w:abstractNumId w:val="9"/>
  </w:num>
  <w:num w:numId="7" w16cid:durableId="1960642551">
    <w:abstractNumId w:val="4"/>
  </w:num>
  <w:num w:numId="8" w16cid:durableId="747272217">
    <w:abstractNumId w:val="12"/>
  </w:num>
  <w:num w:numId="9" w16cid:durableId="584267559">
    <w:abstractNumId w:val="15"/>
  </w:num>
  <w:num w:numId="10" w16cid:durableId="626863007">
    <w:abstractNumId w:val="17"/>
  </w:num>
  <w:num w:numId="11" w16cid:durableId="772700897">
    <w:abstractNumId w:val="5"/>
  </w:num>
  <w:num w:numId="12" w16cid:durableId="1425616369">
    <w:abstractNumId w:val="2"/>
  </w:num>
  <w:num w:numId="13" w16cid:durableId="183791803">
    <w:abstractNumId w:val="10"/>
  </w:num>
  <w:num w:numId="14" w16cid:durableId="20278078">
    <w:abstractNumId w:val="1"/>
  </w:num>
  <w:num w:numId="15" w16cid:durableId="1950696127">
    <w:abstractNumId w:val="6"/>
  </w:num>
  <w:num w:numId="16" w16cid:durableId="1299726137">
    <w:abstractNumId w:val="11"/>
  </w:num>
  <w:num w:numId="17" w16cid:durableId="818957363">
    <w:abstractNumId w:val="7"/>
  </w:num>
  <w:num w:numId="18" w16cid:durableId="20419750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jM2NDQzNzWwNDVU0lEKTi0uzszPAykwNKgFAEMLG/gtAAAA"/>
  </w:docVars>
  <w:rsids>
    <w:rsidRoot w:val="00E62B99"/>
    <w:rsid w:val="000013EA"/>
    <w:rsid w:val="00001B77"/>
    <w:rsid w:val="00002160"/>
    <w:rsid w:val="00003205"/>
    <w:rsid w:val="00003630"/>
    <w:rsid w:val="000045C3"/>
    <w:rsid w:val="00006913"/>
    <w:rsid w:val="00007CE2"/>
    <w:rsid w:val="000119C6"/>
    <w:rsid w:val="00012B84"/>
    <w:rsid w:val="00012ECC"/>
    <w:rsid w:val="00013BB8"/>
    <w:rsid w:val="00014EE2"/>
    <w:rsid w:val="000150DB"/>
    <w:rsid w:val="000169C1"/>
    <w:rsid w:val="00017C5E"/>
    <w:rsid w:val="00017F72"/>
    <w:rsid w:val="000200A2"/>
    <w:rsid w:val="000201FF"/>
    <w:rsid w:val="00020A1F"/>
    <w:rsid w:val="00023FDE"/>
    <w:rsid w:val="00025A4E"/>
    <w:rsid w:val="000263F0"/>
    <w:rsid w:val="00026435"/>
    <w:rsid w:val="000267F9"/>
    <w:rsid w:val="00030588"/>
    <w:rsid w:val="0003073E"/>
    <w:rsid w:val="00030762"/>
    <w:rsid w:val="00030F79"/>
    <w:rsid w:val="000336C0"/>
    <w:rsid w:val="0003394F"/>
    <w:rsid w:val="00033ABF"/>
    <w:rsid w:val="000357CB"/>
    <w:rsid w:val="000365FF"/>
    <w:rsid w:val="00040348"/>
    <w:rsid w:val="00041E67"/>
    <w:rsid w:val="00042588"/>
    <w:rsid w:val="00043AF9"/>
    <w:rsid w:val="0004475E"/>
    <w:rsid w:val="000447B5"/>
    <w:rsid w:val="00047041"/>
    <w:rsid w:val="0004776B"/>
    <w:rsid w:val="00047F9C"/>
    <w:rsid w:val="00050DFB"/>
    <w:rsid w:val="000514BF"/>
    <w:rsid w:val="00051937"/>
    <w:rsid w:val="00052232"/>
    <w:rsid w:val="0005386E"/>
    <w:rsid w:val="00053BB0"/>
    <w:rsid w:val="00054154"/>
    <w:rsid w:val="00054386"/>
    <w:rsid w:val="00054470"/>
    <w:rsid w:val="000557AC"/>
    <w:rsid w:val="00056F4F"/>
    <w:rsid w:val="000576B5"/>
    <w:rsid w:val="000579E7"/>
    <w:rsid w:val="00057C55"/>
    <w:rsid w:val="00057F6B"/>
    <w:rsid w:val="00061340"/>
    <w:rsid w:val="000630B9"/>
    <w:rsid w:val="00066616"/>
    <w:rsid w:val="00066BB7"/>
    <w:rsid w:val="00070245"/>
    <w:rsid w:val="000703B9"/>
    <w:rsid w:val="0007171C"/>
    <w:rsid w:val="00072199"/>
    <w:rsid w:val="00072A94"/>
    <w:rsid w:val="000752AB"/>
    <w:rsid w:val="00076168"/>
    <w:rsid w:val="00076213"/>
    <w:rsid w:val="00076448"/>
    <w:rsid w:val="00076971"/>
    <w:rsid w:val="000771D0"/>
    <w:rsid w:val="0008144F"/>
    <w:rsid w:val="0008196D"/>
    <w:rsid w:val="00081CB9"/>
    <w:rsid w:val="00083257"/>
    <w:rsid w:val="00085325"/>
    <w:rsid w:val="00087792"/>
    <w:rsid w:val="000879E8"/>
    <w:rsid w:val="00087E7B"/>
    <w:rsid w:val="0009037F"/>
    <w:rsid w:val="000907A8"/>
    <w:rsid w:val="00091B5E"/>
    <w:rsid w:val="00092F67"/>
    <w:rsid w:val="00093243"/>
    <w:rsid w:val="00094197"/>
    <w:rsid w:val="00094B19"/>
    <w:rsid w:val="00094F3A"/>
    <w:rsid w:val="000965FC"/>
    <w:rsid w:val="00097D42"/>
    <w:rsid w:val="000A170D"/>
    <w:rsid w:val="000A2694"/>
    <w:rsid w:val="000A2B9A"/>
    <w:rsid w:val="000A2EBD"/>
    <w:rsid w:val="000A3525"/>
    <w:rsid w:val="000A40E3"/>
    <w:rsid w:val="000A46DD"/>
    <w:rsid w:val="000A697F"/>
    <w:rsid w:val="000A69F6"/>
    <w:rsid w:val="000A6E57"/>
    <w:rsid w:val="000A7ACD"/>
    <w:rsid w:val="000B0982"/>
    <w:rsid w:val="000B0B0A"/>
    <w:rsid w:val="000B19B2"/>
    <w:rsid w:val="000B28AB"/>
    <w:rsid w:val="000B3042"/>
    <w:rsid w:val="000B3F6C"/>
    <w:rsid w:val="000B4C67"/>
    <w:rsid w:val="000B5098"/>
    <w:rsid w:val="000B59D0"/>
    <w:rsid w:val="000B7A24"/>
    <w:rsid w:val="000C0303"/>
    <w:rsid w:val="000C10A0"/>
    <w:rsid w:val="000C1429"/>
    <w:rsid w:val="000C22B1"/>
    <w:rsid w:val="000C232B"/>
    <w:rsid w:val="000C2448"/>
    <w:rsid w:val="000C27A1"/>
    <w:rsid w:val="000C519E"/>
    <w:rsid w:val="000C70D5"/>
    <w:rsid w:val="000C753E"/>
    <w:rsid w:val="000C7BCB"/>
    <w:rsid w:val="000C7E3E"/>
    <w:rsid w:val="000C7F09"/>
    <w:rsid w:val="000D0E33"/>
    <w:rsid w:val="000D11A4"/>
    <w:rsid w:val="000D1465"/>
    <w:rsid w:val="000D20EA"/>
    <w:rsid w:val="000D27E8"/>
    <w:rsid w:val="000D3192"/>
    <w:rsid w:val="000D425E"/>
    <w:rsid w:val="000D47E2"/>
    <w:rsid w:val="000D5367"/>
    <w:rsid w:val="000D5655"/>
    <w:rsid w:val="000D5C12"/>
    <w:rsid w:val="000D6012"/>
    <w:rsid w:val="000D662C"/>
    <w:rsid w:val="000D6F12"/>
    <w:rsid w:val="000D70CC"/>
    <w:rsid w:val="000D710E"/>
    <w:rsid w:val="000D7220"/>
    <w:rsid w:val="000D72AF"/>
    <w:rsid w:val="000D7950"/>
    <w:rsid w:val="000E01E8"/>
    <w:rsid w:val="000E0E6E"/>
    <w:rsid w:val="000E0F2A"/>
    <w:rsid w:val="000E15F9"/>
    <w:rsid w:val="000E180F"/>
    <w:rsid w:val="000E3610"/>
    <w:rsid w:val="000E36A5"/>
    <w:rsid w:val="000E3B4C"/>
    <w:rsid w:val="000E3D24"/>
    <w:rsid w:val="000E41AB"/>
    <w:rsid w:val="000E4DEA"/>
    <w:rsid w:val="000E578D"/>
    <w:rsid w:val="000E6BB3"/>
    <w:rsid w:val="000E6FAA"/>
    <w:rsid w:val="000E7299"/>
    <w:rsid w:val="000F0C3A"/>
    <w:rsid w:val="000F0DC5"/>
    <w:rsid w:val="000F1442"/>
    <w:rsid w:val="000F15E5"/>
    <w:rsid w:val="000F2327"/>
    <w:rsid w:val="000F2867"/>
    <w:rsid w:val="000F2BC9"/>
    <w:rsid w:val="000F2D6D"/>
    <w:rsid w:val="000F3651"/>
    <w:rsid w:val="000F3D2E"/>
    <w:rsid w:val="000F521F"/>
    <w:rsid w:val="000F522D"/>
    <w:rsid w:val="000F5AAB"/>
    <w:rsid w:val="0010001C"/>
    <w:rsid w:val="00102477"/>
    <w:rsid w:val="001025D1"/>
    <w:rsid w:val="0010282E"/>
    <w:rsid w:val="001033DC"/>
    <w:rsid w:val="00104216"/>
    <w:rsid w:val="001043CD"/>
    <w:rsid w:val="001051A7"/>
    <w:rsid w:val="00106A74"/>
    <w:rsid w:val="00106DFB"/>
    <w:rsid w:val="00111F84"/>
    <w:rsid w:val="00111F97"/>
    <w:rsid w:val="00113933"/>
    <w:rsid w:val="00114E53"/>
    <w:rsid w:val="00121CC1"/>
    <w:rsid w:val="00122F59"/>
    <w:rsid w:val="0012340A"/>
    <w:rsid w:val="00124374"/>
    <w:rsid w:val="00124A56"/>
    <w:rsid w:val="001252BF"/>
    <w:rsid w:val="00127CCD"/>
    <w:rsid w:val="00130437"/>
    <w:rsid w:val="00130522"/>
    <w:rsid w:val="00130D62"/>
    <w:rsid w:val="00131A45"/>
    <w:rsid w:val="00131D03"/>
    <w:rsid w:val="00134E84"/>
    <w:rsid w:val="00135E77"/>
    <w:rsid w:val="0014019A"/>
    <w:rsid w:val="00140B7B"/>
    <w:rsid w:val="00143FA6"/>
    <w:rsid w:val="001449F9"/>
    <w:rsid w:val="001452D0"/>
    <w:rsid w:val="0014569F"/>
    <w:rsid w:val="0014598B"/>
    <w:rsid w:val="00145C8B"/>
    <w:rsid w:val="0014631A"/>
    <w:rsid w:val="00146520"/>
    <w:rsid w:val="00146706"/>
    <w:rsid w:val="00147150"/>
    <w:rsid w:val="00150EBB"/>
    <w:rsid w:val="001529B2"/>
    <w:rsid w:val="001532BF"/>
    <w:rsid w:val="0015372E"/>
    <w:rsid w:val="00153DD5"/>
    <w:rsid w:val="0015683F"/>
    <w:rsid w:val="00156982"/>
    <w:rsid w:val="00160702"/>
    <w:rsid w:val="0016145C"/>
    <w:rsid w:val="001626FC"/>
    <w:rsid w:val="00165C0F"/>
    <w:rsid w:val="00165E6E"/>
    <w:rsid w:val="00167202"/>
    <w:rsid w:val="00170020"/>
    <w:rsid w:val="00170ABF"/>
    <w:rsid w:val="00170CD2"/>
    <w:rsid w:val="00170FFA"/>
    <w:rsid w:val="0017188E"/>
    <w:rsid w:val="00171A4C"/>
    <w:rsid w:val="00172544"/>
    <w:rsid w:val="00173219"/>
    <w:rsid w:val="001736D7"/>
    <w:rsid w:val="001741C2"/>
    <w:rsid w:val="00176E10"/>
    <w:rsid w:val="00177AAF"/>
    <w:rsid w:val="00177F58"/>
    <w:rsid w:val="00181D86"/>
    <w:rsid w:val="00182310"/>
    <w:rsid w:val="001826DF"/>
    <w:rsid w:val="00182A1B"/>
    <w:rsid w:val="001834E8"/>
    <w:rsid w:val="0018377A"/>
    <w:rsid w:val="0018460E"/>
    <w:rsid w:val="00185E64"/>
    <w:rsid w:val="001874CD"/>
    <w:rsid w:val="00191CFB"/>
    <w:rsid w:val="0019244E"/>
    <w:rsid w:val="001925AC"/>
    <w:rsid w:val="00192914"/>
    <w:rsid w:val="00192DBA"/>
    <w:rsid w:val="001930A4"/>
    <w:rsid w:val="001945ED"/>
    <w:rsid w:val="00194E97"/>
    <w:rsid w:val="00195AC5"/>
    <w:rsid w:val="00196011"/>
    <w:rsid w:val="00196CD8"/>
    <w:rsid w:val="001A0836"/>
    <w:rsid w:val="001A0C11"/>
    <w:rsid w:val="001A0FF3"/>
    <w:rsid w:val="001A1B69"/>
    <w:rsid w:val="001A2861"/>
    <w:rsid w:val="001A2B9E"/>
    <w:rsid w:val="001A3123"/>
    <w:rsid w:val="001A32F5"/>
    <w:rsid w:val="001A3672"/>
    <w:rsid w:val="001A4C45"/>
    <w:rsid w:val="001A572B"/>
    <w:rsid w:val="001A6614"/>
    <w:rsid w:val="001A67D9"/>
    <w:rsid w:val="001B0418"/>
    <w:rsid w:val="001B04D1"/>
    <w:rsid w:val="001B0D07"/>
    <w:rsid w:val="001B4640"/>
    <w:rsid w:val="001B5CB1"/>
    <w:rsid w:val="001B669F"/>
    <w:rsid w:val="001B6FAF"/>
    <w:rsid w:val="001B73D0"/>
    <w:rsid w:val="001C02B3"/>
    <w:rsid w:val="001C2208"/>
    <w:rsid w:val="001C2343"/>
    <w:rsid w:val="001C2A77"/>
    <w:rsid w:val="001C2B12"/>
    <w:rsid w:val="001C2C4F"/>
    <w:rsid w:val="001C2E02"/>
    <w:rsid w:val="001C4444"/>
    <w:rsid w:val="001C53C1"/>
    <w:rsid w:val="001C5BFB"/>
    <w:rsid w:val="001C5ED1"/>
    <w:rsid w:val="001C73AB"/>
    <w:rsid w:val="001C7588"/>
    <w:rsid w:val="001C7ACE"/>
    <w:rsid w:val="001D1199"/>
    <w:rsid w:val="001D205F"/>
    <w:rsid w:val="001D5193"/>
    <w:rsid w:val="001D5EE1"/>
    <w:rsid w:val="001D61F9"/>
    <w:rsid w:val="001D6805"/>
    <w:rsid w:val="001D7FA3"/>
    <w:rsid w:val="001E07CD"/>
    <w:rsid w:val="001E0A01"/>
    <w:rsid w:val="001E6C56"/>
    <w:rsid w:val="001E6CC7"/>
    <w:rsid w:val="001E769E"/>
    <w:rsid w:val="001F0281"/>
    <w:rsid w:val="001F5195"/>
    <w:rsid w:val="001F6D95"/>
    <w:rsid w:val="00200A97"/>
    <w:rsid w:val="002019FC"/>
    <w:rsid w:val="00202959"/>
    <w:rsid w:val="00202D75"/>
    <w:rsid w:val="0020396E"/>
    <w:rsid w:val="00205753"/>
    <w:rsid w:val="00206514"/>
    <w:rsid w:val="0020669B"/>
    <w:rsid w:val="00206C63"/>
    <w:rsid w:val="00206FCC"/>
    <w:rsid w:val="00207D30"/>
    <w:rsid w:val="0021025B"/>
    <w:rsid w:val="00210D2D"/>
    <w:rsid w:val="00211DDE"/>
    <w:rsid w:val="00212C48"/>
    <w:rsid w:val="00213878"/>
    <w:rsid w:val="0021799A"/>
    <w:rsid w:val="00217B37"/>
    <w:rsid w:val="002201C9"/>
    <w:rsid w:val="00221277"/>
    <w:rsid w:val="0022189E"/>
    <w:rsid w:val="00222B8D"/>
    <w:rsid w:val="00223659"/>
    <w:rsid w:val="00223EE7"/>
    <w:rsid w:val="00223F54"/>
    <w:rsid w:val="00224AF8"/>
    <w:rsid w:val="00224B24"/>
    <w:rsid w:val="00224FBC"/>
    <w:rsid w:val="002253E8"/>
    <w:rsid w:val="00227B92"/>
    <w:rsid w:val="00227E22"/>
    <w:rsid w:val="00230C15"/>
    <w:rsid w:val="00230E09"/>
    <w:rsid w:val="00232649"/>
    <w:rsid w:val="00234016"/>
    <w:rsid w:val="0023472D"/>
    <w:rsid w:val="00234ACD"/>
    <w:rsid w:val="00234F0D"/>
    <w:rsid w:val="00235A8D"/>
    <w:rsid w:val="002414A6"/>
    <w:rsid w:val="002421B5"/>
    <w:rsid w:val="002429FB"/>
    <w:rsid w:val="00243726"/>
    <w:rsid w:val="00243AC6"/>
    <w:rsid w:val="00246F2D"/>
    <w:rsid w:val="0024705C"/>
    <w:rsid w:val="00247159"/>
    <w:rsid w:val="0024732C"/>
    <w:rsid w:val="002507C0"/>
    <w:rsid w:val="002508B6"/>
    <w:rsid w:val="002508C6"/>
    <w:rsid w:val="00250953"/>
    <w:rsid w:val="002510CF"/>
    <w:rsid w:val="00252731"/>
    <w:rsid w:val="00252909"/>
    <w:rsid w:val="00254F2F"/>
    <w:rsid w:val="002564FF"/>
    <w:rsid w:val="00256694"/>
    <w:rsid w:val="00257BA9"/>
    <w:rsid w:val="00257CC7"/>
    <w:rsid w:val="00260DCD"/>
    <w:rsid w:val="0026148E"/>
    <w:rsid w:val="00262C02"/>
    <w:rsid w:val="0026342A"/>
    <w:rsid w:val="0026713F"/>
    <w:rsid w:val="00267862"/>
    <w:rsid w:val="002678E0"/>
    <w:rsid w:val="00267A17"/>
    <w:rsid w:val="002712B6"/>
    <w:rsid w:val="00271DB7"/>
    <w:rsid w:val="00272102"/>
    <w:rsid w:val="00272F8B"/>
    <w:rsid w:val="002730B4"/>
    <w:rsid w:val="00273365"/>
    <w:rsid w:val="00273BB9"/>
    <w:rsid w:val="0027412A"/>
    <w:rsid w:val="00275B4E"/>
    <w:rsid w:val="00275EBF"/>
    <w:rsid w:val="00276471"/>
    <w:rsid w:val="0028084F"/>
    <w:rsid w:val="00281BA2"/>
    <w:rsid w:val="00282861"/>
    <w:rsid w:val="002846E0"/>
    <w:rsid w:val="002847C8"/>
    <w:rsid w:val="0028574F"/>
    <w:rsid w:val="00285F1F"/>
    <w:rsid w:val="002865C6"/>
    <w:rsid w:val="00286ADF"/>
    <w:rsid w:val="00286DF3"/>
    <w:rsid w:val="00287798"/>
    <w:rsid w:val="0029019A"/>
    <w:rsid w:val="002909E0"/>
    <w:rsid w:val="00290D89"/>
    <w:rsid w:val="00291656"/>
    <w:rsid w:val="00291DBE"/>
    <w:rsid w:val="00291FBC"/>
    <w:rsid w:val="00292E6C"/>
    <w:rsid w:val="002934B9"/>
    <w:rsid w:val="00293518"/>
    <w:rsid w:val="002942FF"/>
    <w:rsid w:val="00295B4A"/>
    <w:rsid w:val="002969E4"/>
    <w:rsid w:val="00296A32"/>
    <w:rsid w:val="002974C8"/>
    <w:rsid w:val="00297A63"/>
    <w:rsid w:val="00297B11"/>
    <w:rsid w:val="002A0015"/>
    <w:rsid w:val="002A021A"/>
    <w:rsid w:val="002A11DD"/>
    <w:rsid w:val="002A2D9C"/>
    <w:rsid w:val="002A35ED"/>
    <w:rsid w:val="002A5F5C"/>
    <w:rsid w:val="002A6D54"/>
    <w:rsid w:val="002B00FB"/>
    <w:rsid w:val="002B08BD"/>
    <w:rsid w:val="002B0AA6"/>
    <w:rsid w:val="002B3C14"/>
    <w:rsid w:val="002B3DDC"/>
    <w:rsid w:val="002B3E5C"/>
    <w:rsid w:val="002B42EC"/>
    <w:rsid w:val="002B4AEB"/>
    <w:rsid w:val="002B5AE3"/>
    <w:rsid w:val="002B5B46"/>
    <w:rsid w:val="002B5FE3"/>
    <w:rsid w:val="002B7D60"/>
    <w:rsid w:val="002B7FA1"/>
    <w:rsid w:val="002C190A"/>
    <w:rsid w:val="002C1EF2"/>
    <w:rsid w:val="002C1F46"/>
    <w:rsid w:val="002C4390"/>
    <w:rsid w:val="002C4B7E"/>
    <w:rsid w:val="002C710F"/>
    <w:rsid w:val="002D0493"/>
    <w:rsid w:val="002D36E2"/>
    <w:rsid w:val="002D53F5"/>
    <w:rsid w:val="002D5FB1"/>
    <w:rsid w:val="002D6504"/>
    <w:rsid w:val="002D75E7"/>
    <w:rsid w:val="002D7CAE"/>
    <w:rsid w:val="002E075C"/>
    <w:rsid w:val="002E09C6"/>
    <w:rsid w:val="002E0B1C"/>
    <w:rsid w:val="002E0F64"/>
    <w:rsid w:val="002E1B87"/>
    <w:rsid w:val="002E2D23"/>
    <w:rsid w:val="002E4BE0"/>
    <w:rsid w:val="002E5D17"/>
    <w:rsid w:val="002E7895"/>
    <w:rsid w:val="002E78E2"/>
    <w:rsid w:val="002E7A75"/>
    <w:rsid w:val="002F11CC"/>
    <w:rsid w:val="002F1576"/>
    <w:rsid w:val="002F1BE1"/>
    <w:rsid w:val="002F1E8E"/>
    <w:rsid w:val="002F2C9F"/>
    <w:rsid w:val="002F49B2"/>
    <w:rsid w:val="002F4ABF"/>
    <w:rsid w:val="002F4D1D"/>
    <w:rsid w:val="002F68A1"/>
    <w:rsid w:val="002F69F1"/>
    <w:rsid w:val="002F75B9"/>
    <w:rsid w:val="002F7E4F"/>
    <w:rsid w:val="002F7E9C"/>
    <w:rsid w:val="00300287"/>
    <w:rsid w:val="00300EE0"/>
    <w:rsid w:val="003014CB"/>
    <w:rsid w:val="0030161C"/>
    <w:rsid w:val="003020D0"/>
    <w:rsid w:val="00302B09"/>
    <w:rsid w:val="00303602"/>
    <w:rsid w:val="00303762"/>
    <w:rsid w:val="003047B5"/>
    <w:rsid w:val="00304890"/>
    <w:rsid w:val="00305F94"/>
    <w:rsid w:val="00307174"/>
    <w:rsid w:val="003105EE"/>
    <w:rsid w:val="00311912"/>
    <w:rsid w:val="00311FBB"/>
    <w:rsid w:val="003149EC"/>
    <w:rsid w:val="003157C9"/>
    <w:rsid w:val="00315E63"/>
    <w:rsid w:val="00316430"/>
    <w:rsid w:val="00321044"/>
    <w:rsid w:val="003222F7"/>
    <w:rsid w:val="00322871"/>
    <w:rsid w:val="00323123"/>
    <w:rsid w:val="00323834"/>
    <w:rsid w:val="00324299"/>
    <w:rsid w:val="003245A8"/>
    <w:rsid w:val="0032555D"/>
    <w:rsid w:val="00325C8F"/>
    <w:rsid w:val="00325E93"/>
    <w:rsid w:val="00331A8D"/>
    <w:rsid w:val="00332AB7"/>
    <w:rsid w:val="00333D22"/>
    <w:rsid w:val="00335AC9"/>
    <w:rsid w:val="0033750F"/>
    <w:rsid w:val="00341A3B"/>
    <w:rsid w:val="00341DFB"/>
    <w:rsid w:val="00342037"/>
    <w:rsid w:val="0034308E"/>
    <w:rsid w:val="003435C5"/>
    <w:rsid w:val="0034458C"/>
    <w:rsid w:val="00344957"/>
    <w:rsid w:val="00344EF5"/>
    <w:rsid w:val="003451EE"/>
    <w:rsid w:val="00345E19"/>
    <w:rsid w:val="00345EA3"/>
    <w:rsid w:val="00345F69"/>
    <w:rsid w:val="00346155"/>
    <w:rsid w:val="003461A2"/>
    <w:rsid w:val="003468F2"/>
    <w:rsid w:val="00346ED4"/>
    <w:rsid w:val="003518FF"/>
    <w:rsid w:val="00351BDE"/>
    <w:rsid w:val="00352D49"/>
    <w:rsid w:val="00352F6F"/>
    <w:rsid w:val="0035388D"/>
    <w:rsid w:val="00353C88"/>
    <w:rsid w:val="00353EC4"/>
    <w:rsid w:val="00354147"/>
    <w:rsid w:val="0035439A"/>
    <w:rsid w:val="00354B73"/>
    <w:rsid w:val="003550DE"/>
    <w:rsid w:val="00355CBA"/>
    <w:rsid w:val="00355E16"/>
    <w:rsid w:val="0035651D"/>
    <w:rsid w:val="00356853"/>
    <w:rsid w:val="00357A4D"/>
    <w:rsid w:val="0036149A"/>
    <w:rsid w:val="003622DE"/>
    <w:rsid w:val="003627C2"/>
    <w:rsid w:val="00364BE9"/>
    <w:rsid w:val="00364F69"/>
    <w:rsid w:val="00365ABC"/>
    <w:rsid w:val="003673D3"/>
    <w:rsid w:val="00367672"/>
    <w:rsid w:val="00367742"/>
    <w:rsid w:val="00367ED3"/>
    <w:rsid w:val="0037051D"/>
    <w:rsid w:val="00371370"/>
    <w:rsid w:val="003713B4"/>
    <w:rsid w:val="00371985"/>
    <w:rsid w:val="00372910"/>
    <w:rsid w:val="00372A08"/>
    <w:rsid w:val="0037435E"/>
    <w:rsid w:val="003753E2"/>
    <w:rsid w:val="0037672D"/>
    <w:rsid w:val="00376A7D"/>
    <w:rsid w:val="00380369"/>
    <w:rsid w:val="00380686"/>
    <w:rsid w:val="00380883"/>
    <w:rsid w:val="00383C68"/>
    <w:rsid w:val="003841ED"/>
    <w:rsid w:val="0038465E"/>
    <w:rsid w:val="00384A29"/>
    <w:rsid w:val="00384CE1"/>
    <w:rsid w:val="003856E5"/>
    <w:rsid w:val="003857D9"/>
    <w:rsid w:val="00385EFC"/>
    <w:rsid w:val="00387A98"/>
    <w:rsid w:val="00390CAC"/>
    <w:rsid w:val="00391D8F"/>
    <w:rsid w:val="00392666"/>
    <w:rsid w:val="00392F5B"/>
    <w:rsid w:val="00393FF9"/>
    <w:rsid w:val="003941F9"/>
    <w:rsid w:val="0039424A"/>
    <w:rsid w:val="0039459F"/>
    <w:rsid w:val="00395263"/>
    <w:rsid w:val="003963B1"/>
    <w:rsid w:val="003978B8"/>
    <w:rsid w:val="003A11F7"/>
    <w:rsid w:val="003A1B8A"/>
    <w:rsid w:val="003A2475"/>
    <w:rsid w:val="003A30B8"/>
    <w:rsid w:val="003A318D"/>
    <w:rsid w:val="003A40BF"/>
    <w:rsid w:val="003A48D5"/>
    <w:rsid w:val="003A4EA4"/>
    <w:rsid w:val="003A5A56"/>
    <w:rsid w:val="003A7327"/>
    <w:rsid w:val="003A75E1"/>
    <w:rsid w:val="003B0041"/>
    <w:rsid w:val="003B164F"/>
    <w:rsid w:val="003B19AB"/>
    <w:rsid w:val="003B1C66"/>
    <w:rsid w:val="003B28FA"/>
    <w:rsid w:val="003B2933"/>
    <w:rsid w:val="003B3B53"/>
    <w:rsid w:val="003B3FEA"/>
    <w:rsid w:val="003B4480"/>
    <w:rsid w:val="003B5480"/>
    <w:rsid w:val="003B5BA6"/>
    <w:rsid w:val="003B5DED"/>
    <w:rsid w:val="003B6828"/>
    <w:rsid w:val="003C02CD"/>
    <w:rsid w:val="003C104A"/>
    <w:rsid w:val="003C109E"/>
    <w:rsid w:val="003C26F6"/>
    <w:rsid w:val="003C2905"/>
    <w:rsid w:val="003C57C1"/>
    <w:rsid w:val="003C5FC0"/>
    <w:rsid w:val="003C6351"/>
    <w:rsid w:val="003C6FA7"/>
    <w:rsid w:val="003C7317"/>
    <w:rsid w:val="003C7548"/>
    <w:rsid w:val="003D0700"/>
    <w:rsid w:val="003D1114"/>
    <w:rsid w:val="003D240E"/>
    <w:rsid w:val="003D2A70"/>
    <w:rsid w:val="003D2C64"/>
    <w:rsid w:val="003D2F3C"/>
    <w:rsid w:val="003D399D"/>
    <w:rsid w:val="003D54C1"/>
    <w:rsid w:val="003D627C"/>
    <w:rsid w:val="003D75EE"/>
    <w:rsid w:val="003D7C92"/>
    <w:rsid w:val="003E030D"/>
    <w:rsid w:val="003E04CB"/>
    <w:rsid w:val="003E1010"/>
    <w:rsid w:val="003E1BB0"/>
    <w:rsid w:val="003E247B"/>
    <w:rsid w:val="003E2B6C"/>
    <w:rsid w:val="003E4482"/>
    <w:rsid w:val="003E486D"/>
    <w:rsid w:val="003E48F9"/>
    <w:rsid w:val="003E4E84"/>
    <w:rsid w:val="003E5FAB"/>
    <w:rsid w:val="003E65D3"/>
    <w:rsid w:val="003E6786"/>
    <w:rsid w:val="003E68E5"/>
    <w:rsid w:val="003E7299"/>
    <w:rsid w:val="003F0489"/>
    <w:rsid w:val="003F1263"/>
    <w:rsid w:val="003F1E87"/>
    <w:rsid w:val="003F406E"/>
    <w:rsid w:val="003F588D"/>
    <w:rsid w:val="003F63D0"/>
    <w:rsid w:val="003F6FB1"/>
    <w:rsid w:val="003F730B"/>
    <w:rsid w:val="00400D5E"/>
    <w:rsid w:val="00400DD8"/>
    <w:rsid w:val="004020B5"/>
    <w:rsid w:val="00403074"/>
    <w:rsid w:val="00403657"/>
    <w:rsid w:val="00403ED5"/>
    <w:rsid w:val="00404790"/>
    <w:rsid w:val="00405290"/>
    <w:rsid w:val="00405D98"/>
    <w:rsid w:val="00407B7A"/>
    <w:rsid w:val="00410646"/>
    <w:rsid w:val="00410950"/>
    <w:rsid w:val="00411BE4"/>
    <w:rsid w:val="004127A5"/>
    <w:rsid w:val="00412E80"/>
    <w:rsid w:val="0041446C"/>
    <w:rsid w:val="00414D36"/>
    <w:rsid w:val="00414F02"/>
    <w:rsid w:val="00415908"/>
    <w:rsid w:val="00415E0A"/>
    <w:rsid w:val="00416C61"/>
    <w:rsid w:val="004171FE"/>
    <w:rsid w:val="004176D0"/>
    <w:rsid w:val="00417845"/>
    <w:rsid w:val="00420402"/>
    <w:rsid w:val="0042063C"/>
    <w:rsid w:val="004206FE"/>
    <w:rsid w:val="00420C10"/>
    <w:rsid w:val="0042513D"/>
    <w:rsid w:val="00425339"/>
    <w:rsid w:val="00425BA6"/>
    <w:rsid w:val="00426576"/>
    <w:rsid w:val="00430263"/>
    <w:rsid w:val="004304A2"/>
    <w:rsid w:val="00430E93"/>
    <w:rsid w:val="00431773"/>
    <w:rsid w:val="00431853"/>
    <w:rsid w:val="004318DA"/>
    <w:rsid w:val="00434579"/>
    <w:rsid w:val="00434EC4"/>
    <w:rsid w:val="0043515E"/>
    <w:rsid w:val="00437542"/>
    <w:rsid w:val="004376AB"/>
    <w:rsid w:val="00437C4D"/>
    <w:rsid w:val="00437F6B"/>
    <w:rsid w:val="00443AB2"/>
    <w:rsid w:val="00444CF8"/>
    <w:rsid w:val="00444F1E"/>
    <w:rsid w:val="00445669"/>
    <w:rsid w:val="00445F35"/>
    <w:rsid w:val="00445FAC"/>
    <w:rsid w:val="0044620C"/>
    <w:rsid w:val="004505D8"/>
    <w:rsid w:val="00453295"/>
    <w:rsid w:val="004542B1"/>
    <w:rsid w:val="00454FCB"/>
    <w:rsid w:val="004555F5"/>
    <w:rsid w:val="00455B7E"/>
    <w:rsid w:val="00457DB7"/>
    <w:rsid w:val="00460B28"/>
    <w:rsid w:val="00461A3A"/>
    <w:rsid w:val="0046269D"/>
    <w:rsid w:val="004630BC"/>
    <w:rsid w:val="004635C0"/>
    <w:rsid w:val="0046384B"/>
    <w:rsid w:val="00463C37"/>
    <w:rsid w:val="00463C5C"/>
    <w:rsid w:val="0046449D"/>
    <w:rsid w:val="00464E8F"/>
    <w:rsid w:val="0046589F"/>
    <w:rsid w:val="00466FBA"/>
    <w:rsid w:val="0047273C"/>
    <w:rsid w:val="004733D5"/>
    <w:rsid w:val="00475170"/>
    <w:rsid w:val="0047609E"/>
    <w:rsid w:val="0047740A"/>
    <w:rsid w:val="00477F13"/>
    <w:rsid w:val="004801C7"/>
    <w:rsid w:val="004803DB"/>
    <w:rsid w:val="004804F3"/>
    <w:rsid w:val="004807D3"/>
    <w:rsid w:val="00480E19"/>
    <w:rsid w:val="004820A1"/>
    <w:rsid w:val="0048214A"/>
    <w:rsid w:val="00482BAD"/>
    <w:rsid w:val="00482D35"/>
    <w:rsid w:val="00483C4A"/>
    <w:rsid w:val="004844CC"/>
    <w:rsid w:val="00484FAB"/>
    <w:rsid w:val="00485F20"/>
    <w:rsid w:val="004869AD"/>
    <w:rsid w:val="004873FE"/>
    <w:rsid w:val="004902FC"/>
    <w:rsid w:val="00491247"/>
    <w:rsid w:val="004914DB"/>
    <w:rsid w:val="004927DA"/>
    <w:rsid w:val="00492B2E"/>
    <w:rsid w:val="004937D5"/>
    <w:rsid w:val="0049547E"/>
    <w:rsid w:val="004961D8"/>
    <w:rsid w:val="0049674D"/>
    <w:rsid w:val="00496FB6"/>
    <w:rsid w:val="00497852"/>
    <w:rsid w:val="004A0F2A"/>
    <w:rsid w:val="004A260F"/>
    <w:rsid w:val="004A279F"/>
    <w:rsid w:val="004A33AF"/>
    <w:rsid w:val="004A3407"/>
    <w:rsid w:val="004A36ED"/>
    <w:rsid w:val="004A5B6A"/>
    <w:rsid w:val="004A5F90"/>
    <w:rsid w:val="004B0A74"/>
    <w:rsid w:val="004B0C5C"/>
    <w:rsid w:val="004B14A7"/>
    <w:rsid w:val="004B2130"/>
    <w:rsid w:val="004B25FC"/>
    <w:rsid w:val="004B2606"/>
    <w:rsid w:val="004B2968"/>
    <w:rsid w:val="004B2F5A"/>
    <w:rsid w:val="004B3447"/>
    <w:rsid w:val="004B4A2A"/>
    <w:rsid w:val="004B5675"/>
    <w:rsid w:val="004B6C74"/>
    <w:rsid w:val="004C0A31"/>
    <w:rsid w:val="004C37AB"/>
    <w:rsid w:val="004C3BF9"/>
    <w:rsid w:val="004C3DA4"/>
    <w:rsid w:val="004C4F9A"/>
    <w:rsid w:val="004C5B73"/>
    <w:rsid w:val="004C5D80"/>
    <w:rsid w:val="004C6044"/>
    <w:rsid w:val="004C7971"/>
    <w:rsid w:val="004C7A0E"/>
    <w:rsid w:val="004C7A66"/>
    <w:rsid w:val="004C7FFD"/>
    <w:rsid w:val="004D0D9F"/>
    <w:rsid w:val="004D2872"/>
    <w:rsid w:val="004D2BB6"/>
    <w:rsid w:val="004D319A"/>
    <w:rsid w:val="004D3F8D"/>
    <w:rsid w:val="004D4FA3"/>
    <w:rsid w:val="004D5C3D"/>
    <w:rsid w:val="004D6682"/>
    <w:rsid w:val="004D6AC1"/>
    <w:rsid w:val="004D6B3A"/>
    <w:rsid w:val="004D6C4C"/>
    <w:rsid w:val="004D6D73"/>
    <w:rsid w:val="004D7370"/>
    <w:rsid w:val="004D766E"/>
    <w:rsid w:val="004E0BE6"/>
    <w:rsid w:val="004E1310"/>
    <w:rsid w:val="004E18E6"/>
    <w:rsid w:val="004E1C00"/>
    <w:rsid w:val="004E4215"/>
    <w:rsid w:val="004E46D2"/>
    <w:rsid w:val="004E5A26"/>
    <w:rsid w:val="004F0515"/>
    <w:rsid w:val="004F0AED"/>
    <w:rsid w:val="004F147D"/>
    <w:rsid w:val="004F15A7"/>
    <w:rsid w:val="004F1B10"/>
    <w:rsid w:val="004F2645"/>
    <w:rsid w:val="004F29C2"/>
    <w:rsid w:val="004F3E1F"/>
    <w:rsid w:val="004F527B"/>
    <w:rsid w:val="004F6C08"/>
    <w:rsid w:val="004F7ABA"/>
    <w:rsid w:val="005005AD"/>
    <w:rsid w:val="00500962"/>
    <w:rsid w:val="00502805"/>
    <w:rsid w:val="005028C2"/>
    <w:rsid w:val="00503A78"/>
    <w:rsid w:val="00504D98"/>
    <w:rsid w:val="005065EE"/>
    <w:rsid w:val="005066AB"/>
    <w:rsid w:val="005112BA"/>
    <w:rsid w:val="00511957"/>
    <w:rsid w:val="00512A0D"/>
    <w:rsid w:val="00513032"/>
    <w:rsid w:val="005145BA"/>
    <w:rsid w:val="00515252"/>
    <w:rsid w:val="00515C6F"/>
    <w:rsid w:val="005167CB"/>
    <w:rsid w:val="00516E98"/>
    <w:rsid w:val="005172E4"/>
    <w:rsid w:val="00520163"/>
    <w:rsid w:val="005201F3"/>
    <w:rsid w:val="0052062A"/>
    <w:rsid w:val="00520A57"/>
    <w:rsid w:val="00520ED4"/>
    <w:rsid w:val="0052180A"/>
    <w:rsid w:val="00521FB9"/>
    <w:rsid w:val="00522A57"/>
    <w:rsid w:val="00522A8C"/>
    <w:rsid w:val="00524103"/>
    <w:rsid w:val="00525A95"/>
    <w:rsid w:val="00526F39"/>
    <w:rsid w:val="00527A4D"/>
    <w:rsid w:val="00527F64"/>
    <w:rsid w:val="005317EF"/>
    <w:rsid w:val="00531C95"/>
    <w:rsid w:val="00531DE9"/>
    <w:rsid w:val="00531E59"/>
    <w:rsid w:val="005351DF"/>
    <w:rsid w:val="00535C1B"/>
    <w:rsid w:val="0053648C"/>
    <w:rsid w:val="005370B0"/>
    <w:rsid w:val="00542A2B"/>
    <w:rsid w:val="005434AD"/>
    <w:rsid w:val="00543D0B"/>
    <w:rsid w:val="00543DC7"/>
    <w:rsid w:val="005440AC"/>
    <w:rsid w:val="00544709"/>
    <w:rsid w:val="005451FC"/>
    <w:rsid w:val="005459AD"/>
    <w:rsid w:val="00547453"/>
    <w:rsid w:val="005513B3"/>
    <w:rsid w:val="00551899"/>
    <w:rsid w:val="00553BE2"/>
    <w:rsid w:val="00554C10"/>
    <w:rsid w:val="00556D32"/>
    <w:rsid w:val="005571F1"/>
    <w:rsid w:val="005578AD"/>
    <w:rsid w:val="00557BF3"/>
    <w:rsid w:val="00560D16"/>
    <w:rsid w:val="00561D4F"/>
    <w:rsid w:val="00562076"/>
    <w:rsid w:val="00563BF3"/>
    <w:rsid w:val="00563DE1"/>
    <w:rsid w:val="0056570E"/>
    <w:rsid w:val="00565E65"/>
    <w:rsid w:val="00566228"/>
    <w:rsid w:val="00570539"/>
    <w:rsid w:val="00570B5A"/>
    <w:rsid w:val="0057230F"/>
    <w:rsid w:val="00572433"/>
    <w:rsid w:val="00572EA2"/>
    <w:rsid w:val="005730A0"/>
    <w:rsid w:val="00573DA6"/>
    <w:rsid w:val="005743B6"/>
    <w:rsid w:val="00574A5E"/>
    <w:rsid w:val="005804BA"/>
    <w:rsid w:val="00580B18"/>
    <w:rsid w:val="00580BA4"/>
    <w:rsid w:val="00580E92"/>
    <w:rsid w:val="0058223E"/>
    <w:rsid w:val="005826FA"/>
    <w:rsid w:val="00582911"/>
    <w:rsid w:val="005837C4"/>
    <w:rsid w:val="00583DF0"/>
    <w:rsid w:val="0058530C"/>
    <w:rsid w:val="00585A5F"/>
    <w:rsid w:val="00586519"/>
    <w:rsid w:val="00586695"/>
    <w:rsid w:val="0058687D"/>
    <w:rsid w:val="005924FF"/>
    <w:rsid w:val="005926BD"/>
    <w:rsid w:val="00592D5E"/>
    <w:rsid w:val="00593055"/>
    <w:rsid w:val="00594B18"/>
    <w:rsid w:val="00594E35"/>
    <w:rsid w:val="00596353"/>
    <w:rsid w:val="00596842"/>
    <w:rsid w:val="00597059"/>
    <w:rsid w:val="005975CD"/>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3EE5"/>
    <w:rsid w:val="005B4223"/>
    <w:rsid w:val="005B4D81"/>
    <w:rsid w:val="005B627F"/>
    <w:rsid w:val="005B64DF"/>
    <w:rsid w:val="005B67EB"/>
    <w:rsid w:val="005B6F0E"/>
    <w:rsid w:val="005B7C4C"/>
    <w:rsid w:val="005C07FC"/>
    <w:rsid w:val="005C0B1E"/>
    <w:rsid w:val="005C1A9D"/>
    <w:rsid w:val="005C3C79"/>
    <w:rsid w:val="005C46CB"/>
    <w:rsid w:val="005C4757"/>
    <w:rsid w:val="005C4D86"/>
    <w:rsid w:val="005C5617"/>
    <w:rsid w:val="005C721F"/>
    <w:rsid w:val="005D0129"/>
    <w:rsid w:val="005D2013"/>
    <w:rsid w:val="005D2791"/>
    <w:rsid w:val="005D61A2"/>
    <w:rsid w:val="005D6485"/>
    <w:rsid w:val="005D6AC2"/>
    <w:rsid w:val="005D71EC"/>
    <w:rsid w:val="005D731A"/>
    <w:rsid w:val="005E344B"/>
    <w:rsid w:val="005E361B"/>
    <w:rsid w:val="005E39AF"/>
    <w:rsid w:val="005E3BA7"/>
    <w:rsid w:val="005E5B68"/>
    <w:rsid w:val="005E5D24"/>
    <w:rsid w:val="005E6574"/>
    <w:rsid w:val="005E6D4E"/>
    <w:rsid w:val="005E7621"/>
    <w:rsid w:val="005F2660"/>
    <w:rsid w:val="005F3AA7"/>
    <w:rsid w:val="005F3E3D"/>
    <w:rsid w:val="005F4853"/>
    <w:rsid w:val="005F5060"/>
    <w:rsid w:val="005F66A3"/>
    <w:rsid w:val="005F7EEF"/>
    <w:rsid w:val="00602463"/>
    <w:rsid w:val="00602AD0"/>
    <w:rsid w:val="006032BE"/>
    <w:rsid w:val="00603710"/>
    <w:rsid w:val="00604704"/>
    <w:rsid w:val="0060596D"/>
    <w:rsid w:val="00605DBE"/>
    <w:rsid w:val="00607243"/>
    <w:rsid w:val="00607AE3"/>
    <w:rsid w:val="006103F2"/>
    <w:rsid w:val="006109A2"/>
    <w:rsid w:val="00613740"/>
    <w:rsid w:val="0061466A"/>
    <w:rsid w:val="006169C1"/>
    <w:rsid w:val="006169D0"/>
    <w:rsid w:val="006203A3"/>
    <w:rsid w:val="00620FBB"/>
    <w:rsid w:val="0062165A"/>
    <w:rsid w:val="00622B42"/>
    <w:rsid w:val="006235E2"/>
    <w:rsid w:val="00624173"/>
    <w:rsid w:val="00624DEA"/>
    <w:rsid w:val="00624DFD"/>
    <w:rsid w:val="006255D6"/>
    <w:rsid w:val="00626396"/>
    <w:rsid w:val="0062672A"/>
    <w:rsid w:val="00627BA2"/>
    <w:rsid w:val="006323A6"/>
    <w:rsid w:val="00632E45"/>
    <w:rsid w:val="00634A50"/>
    <w:rsid w:val="00635A04"/>
    <w:rsid w:val="00635B7B"/>
    <w:rsid w:val="00641A16"/>
    <w:rsid w:val="00642106"/>
    <w:rsid w:val="006423E7"/>
    <w:rsid w:val="00642B84"/>
    <w:rsid w:val="00646189"/>
    <w:rsid w:val="00646D54"/>
    <w:rsid w:val="00647AE2"/>
    <w:rsid w:val="00650BD5"/>
    <w:rsid w:val="006522B7"/>
    <w:rsid w:val="0065434B"/>
    <w:rsid w:val="00654B43"/>
    <w:rsid w:val="0065565D"/>
    <w:rsid w:val="00655BC9"/>
    <w:rsid w:val="006570A3"/>
    <w:rsid w:val="00657A2E"/>
    <w:rsid w:val="006601D3"/>
    <w:rsid w:val="00660BD1"/>
    <w:rsid w:val="00660F2E"/>
    <w:rsid w:val="0066123F"/>
    <w:rsid w:val="006612E8"/>
    <w:rsid w:val="0066135D"/>
    <w:rsid w:val="0066213E"/>
    <w:rsid w:val="00662CD5"/>
    <w:rsid w:val="006640D8"/>
    <w:rsid w:val="006646AE"/>
    <w:rsid w:val="00665E90"/>
    <w:rsid w:val="00666621"/>
    <w:rsid w:val="006702D9"/>
    <w:rsid w:val="006707D3"/>
    <w:rsid w:val="0067174D"/>
    <w:rsid w:val="006719A3"/>
    <w:rsid w:val="00671B98"/>
    <w:rsid w:val="00671EA3"/>
    <w:rsid w:val="00673E07"/>
    <w:rsid w:val="00673F11"/>
    <w:rsid w:val="00674461"/>
    <w:rsid w:val="00674CBC"/>
    <w:rsid w:val="00680C6B"/>
    <w:rsid w:val="00681769"/>
    <w:rsid w:val="006819DD"/>
    <w:rsid w:val="00681FD6"/>
    <w:rsid w:val="006822A8"/>
    <w:rsid w:val="00683450"/>
    <w:rsid w:val="006840E6"/>
    <w:rsid w:val="006846C2"/>
    <w:rsid w:val="00684B8F"/>
    <w:rsid w:val="00684C26"/>
    <w:rsid w:val="00684EB2"/>
    <w:rsid w:val="006850D0"/>
    <w:rsid w:val="006858E4"/>
    <w:rsid w:val="00685FE7"/>
    <w:rsid w:val="006872FF"/>
    <w:rsid w:val="006876E6"/>
    <w:rsid w:val="00687F74"/>
    <w:rsid w:val="006903B2"/>
    <w:rsid w:val="006931C4"/>
    <w:rsid w:val="00693840"/>
    <w:rsid w:val="006940C5"/>
    <w:rsid w:val="00694A70"/>
    <w:rsid w:val="00695985"/>
    <w:rsid w:val="0069624E"/>
    <w:rsid w:val="006A0E79"/>
    <w:rsid w:val="006A27ED"/>
    <w:rsid w:val="006A2FA1"/>
    <w:rsid w:val="006A35DB"/>
    <w:rsid w:val="006A3A51"/>
    <w:rsid w:val="006A47E6"/>
    <w:rsid w:val="006A49B7"/>
    <w:rsid w:val="006A5498"/>
    <w:rsid w:val="006A57F8"/>
    <w:rsid w:val="006A71B3"/>
    <w:rsid w:val="006A7745"/>
    <w:rsid w:val="006A7C9D"/>
    <w:rsid w:val="006B0635"/>
    <w:rsid w:val="006B0807"/>
    <w:rsid w:val="006B2314"/>
    <w:rsid w:val="006B2BC2"/>
    <w:rsid w:val="006B3887"/>
    <w:rsid w:val="006B40FC"/>
    <w:rsid w:val="006B4237"/>
    <w:rsid w:val="006B4970"/>
    <w:rsid w:val="006B4F4B"/>
    <w:rsid w:val="006B59AE"/>
    <w:rsid w:val="006B6B55"/>
    <w:rsid w:val="006C05AB"/>
    <w:rsid w:val="006C0F10"/>
    <w:rsid w:val="006C19C9"/>
    <w:rsid w:val="006C284A"/>
    <w:rsid w:val="006C2F8A"/>
    <w:rsid w:val="006C445B"/>
    <w:rsid w:val="006C4A6A"/>
    <w:rsid w:val="006C552C"/>
    <w:rsid w:val="006C5BEF"/>
    <w:rsid w:val="006C5DE8"/>
    <w:rsid w:val="006C78B3"/>
    <w:rsid w:val="006D0D7B"/>
    <w:rsid w:val="006D14FA"/>
    <w:rsid w:val="006D2081"/>
    <w:rsid w:val="006D229B"/>
    <w:rsid w:val="006D25FE"/>
    <w:rsid w:val="006D3CD9"/>
    <w:rsid w:val="006D4A0E"/>
    <w:rsid w:val="006D4A4A"/>
    <w:rsid w:val="006D51F1"/>
    <w:rsid w:val="006E058F"/>
    <w:rsid w:val="006E0FDF"/>
    <w:rsid w:val="006E12A7"/>
    <w:rsid w:val="006E132D"/>
    <w:rsid w:val="006E256A"/>
    <w:rsid w:val="006E27E9"/>
    <w:rsid w:val="006E3820"/>
    <w:rsid w:val="006E3A9D"/>
    <w:rsid w:val="006E4FB7"/>
    <w:rsid w:val="006E58D6"/>
    <w:rsid w:val="006E5EE5"/>
    <w:rsid w:val="006E6430"/>
    <w:rsid w:val="006E7989"/>
    <w:rsid w:val="006F1136"/>
    <w:rsid w:val="006F153F"/>
    <w:rsid w:val="006F15F5"/>
    <w:rsid w:val="006F1A8B"/>
    <w:rsid w:val="006F1D44"/>
    <w:rsid w:val="006F319B"/>
    <w:rsid w:val="006F38CB"/>
    <w:rsid w:val="006F4604"/>
    <w:rsid w:val="006F4D62"/>
    <w:rsid w:val="006F555E"/>
    <w:rsid w:val="006F565C"/>
    <w:rsid w:val="006F58F2"/>
    <w:rsid w:val="006F5AF3"/>
    <w:rsid w:val="006F610A"/>
    <w:rsid w:val="006F6755"/>
    <w:rsid w:val="006F7AA0"/>
    <w:rsid w:val="00700A9F"/>
    <w:rsid w:val="00701D31"/>
    <w:rsid w:val="00703437"/>
    <w:rsid w:val="007041C7"/>
    <w:rsid w:val="007053C8"/>
    <w:rsid w:val="0070609F"/>
    <w:rsid w:val="00707E2D"/>
    <w:rsid w:val="00710420"/>
    <w:rsid w:val="007129F6"/>
    <w:rsid w:val="00712DB6"/>
    <w:rsid w:val="00712DD6"/>
    <w:rsid w:val="00713238"/>
    <w:rsid w:val="00715217"/>
    <w:rsid w:val="00715315"/>
    <w:rsid w:val="007170D0"/>
    <w:rsid w:val="007218CD"/>
    <w:rsid w:val="00721C59"/>
    <w:rsid w:val="0072295B"/>
    <w:rsid w:val="007238DD"/>
    <w:rsid w:val="007242F5"/>
    <w:rsid w:val="00724BE8"/>
    <w:rsid w:val="00725B44"/>
    <w:rsid w:val="00726444"/>
    <w:rsid w:val="00726EC5"/>
    <w:rsid w:val="007306D8"/>
    <w:rsid w:val="00732FFD"/>
    <w:rsid w:val="007331E2"/>
    <w:rsid w:val="00733360"/>
    <w:rsid w:val="00734C90"/>
    <w:rsid w:val="00735967"/>
    <w:rsid w:val="00735B45"/>
    <w:rsid w:val="0073665C"/>
    <w:rsid w:val="00737649"/>
    <w:rsid w:val="00742C0B"/>
    <w:rsid w:val="00744745"/>
    <w:rsid w:val="00744D19"/>
    <w:rsid w:val="00745585"/>
    <w:rsid w:val="00746404"/>
    <w:rsid w:val="0074748A"/>
    <w:rsid w:val="00750359"/>
    <w:rsid w:val="00750425"/>
    <w:rsid w:val="007506CC"/>
    <w:rsid w:val="007512F8"/>
    <w:rsid w:val="00751AB4"/>
    <w:rsid w:val="00752618"/>
    <w:rsid w:val="0075530B"/>
    <w:rsid w:val="00755E94"/>
    <w:rsid w:val="007562C8"/>
    <w:rsid w:val="00756C1F"/>
    <w:rsid w:val="00761B14"/>
    <w:rsid w:val="00761F05"/>
    <w:rsid w:val="007645BC"/>
    <w:rsid w:val="00764654"/>
    <w:rsid w:val="00764BC4"/>
    <w:rsid w:val="0076739B"/>
    <w:rsid w:val="00771CBE"/>
    <w:rsid w:val="00771D6D"/>
    <w:rsid w:val="007726F8"/>
    <w:rsid w:val="00772ADC"/>
    <w:rsid w:val="007764B3"/>
    <w:rsid w:val="00776A38"/>
    <w:rsid w:val="00776BF9"/>
    <w:rsid w:val="007803AA"/>
    <w:rsid w:val="0078078D"/>
    <w:rsid w:val="00780B74"/>
    <w:rsid w:val="0078101B"/>
    <w:rsid w:val="00781C3F"/>
    <w:rsid w:val="00781D80"/>
    <w:rsid w:val="00784195"/>
    <w:rsid w:val="00785F55"/>
    <w:rsid w:val="00786E90"/>
    <w:rsid w:val="00787B40"/>
    <w:rsid w:val="00787EFD"/>
    <w:rsid w:val="00791D37"/>
    <w:rsid w:val="00791DBB"/>
    <w:rsid w:val="00791DE3"/>
    <w:rsid w:val="007920A0"/>
    <w:rsid w:val="0079414E"/>
    <w:rsid w:val="0079459D"/>
    <w:rsid w:val="00794AC3"/>
    <w:rsid w:val="00794BFE"/>
    <w:rsid w:val="00794F9F"/>
    <w:rsid w:val="00795468"/>
    <w:rsid w:val="00795D09"/>
    <w:rsid w:val="0079650A"/>
    <w:rsid w:val="00797386"/>
    <w:rsid w:val="007976B4"/>
    <w:rsid w:val="007A04FC"/>
    <w:rsid w:val="007A0BD4"/>
    <w:rsid w:val="007A0FD8"/>
    <w:rsid w:val="007A13D2"/>
    <w:rsid w:val="007A1CAF"/>
    <w:rsid w:val="007A29DD"/>
    <w:rsid w:val="007A30CE"/>
    <w:rsid w:val="007A35D4"/>
    <w:rsid w:val="007A43D4"/>
    <w:rsid w:val="007A7375"/>
    <w:rsid w:val="007A76B6"/>
    <w:rsid w:val="007A7B89"/>
    <w:rsid w:val="007B12A4"/>
    <w:rsid w:val="007B16AF"/>
    <w:rsid w:val="007B2738"/>
    <w:rsid w:val="007B2AA9"/>
    <w:rsid w:val="007B2B5C"/>
    <w:rsid w:val="007B4361"/>
    <w:rsid w:val="007B4BC6"/>
    <w:rsid w:val="007B5E8B"/>
    <w:rsid w:val="007B622D"/>
    <w:rsid w:val="007C14E8"/>
    <w:rsid w:val="007C2A16"/>
    <w:rsid w:val="007C2AFD"/>
    <w:rsid w:val="007C3815"/>
    <w:rsid w:val="007C3BBD"/>
    <w:rsid w:val="007C5E1E"/>
    <w:rsid w:val="007C6E73"/>
    <w:rsid w:val="007C734C"/>
    <w:rsid w:val="007D01A5"/>
    <w:rsid w:val="007D277C"/>
    <w:rsid w:val="007D32D1"/>
    <w:rsid w:val="007D39C7"/>
    <w:rsid w:val="007D3BDA"/>
    <w:rsid w:val="007D5932"/>
    <w:rsid w:val="007D69F7"/>
    <w:rsid w:val="007D7104"/>
    <w:rsid w:val="007D7A5D"/>
    <w:rsid w:val="007E0EBC"/>
    <w:rsid w:val="007E34FB"/>
    <w:rsid w:val="007E35B5"/>
    <w:rsid w:val="007E3DF0"/>
    <w:rsid w:val="007E418B"/>
    <w:rsid w:val="007E5742"/>
    <w:rsid w:val="007E5F6C"/>
    <w:rsid w:val="007E6600"/>
    <w:rsid w:val="007F02E3"/>
    <w:rsid w:val="007F08BD"/>
    <w:rsid w:val="007F0DD1"/>
    <w:rsid w:val="007F37F9"/>
    <w:rsid w:val="007F3E27"/>
    <w:rsid w:val="007F42AD"/>
    <w:rsid w:val="007F4711"/>
    <w:rsid w:val="007F4DF5"/>
    <w:rsid w:val="007F530C"/>
    <w:rsid w:val="007F553A"/>
    <w:rsid w:val="007F6158"/>
    <w:rsid w:val="007F63E1"/>
    <w:rsid w:val="007F6496"/>
    <w:rsid w:val="007F7CC4"/>
    <w:rsid w:val="007F7E0D"/>
    <w:rsid w:val="0080065F"/>
    <w:rsid w:val="008027B7"/>
    <w:rsid w:val="00803B29"/>
    <w:rsid w:val="0080612B"/>
    <w:rsid w:val="00806E0C"/>
    <w:rsid w:val="008076C3"/>
    <w:rsid w:val="0081060F"/>
    <w:rsid w:val="00811788"/>
    <w:rsid w:val="00811AC1"/>
    <w:rsid w:val="00811F7F"/>
    <w:rsid w:val="00812710"/>
    <w:rsid w:val="0081318D"/>
    <w:rsid w:val="00814BEC"/>
    <w:rsid w:val="00815194"/>
    <w:rsid w:val="00815DA0"/>
    <w:rsid w:val="008174E3"/>
    <w:rsid w:val="008176AA"/>
    <w:rsid w:val="00825CD1"/>
    <w:rsid w:val="0082647A"/>
    <w:rsid w:val="00826A8F"/>
    <w:rsid w:val="008301C5"/>
    <w:rsid w:val="0083036D"/>
    <w:rsid w:val="00831CCB"/>
    <w:rsid w:val="00831E64"/>
    <w:rsid w:val="0083310D"/>
    <w:rsid w:val="00834930"/>
    <w:rsid w:val="0083645F"/>
    <w:rsid w:val="00836670"/>
    <w:rsid w:val="008371FC"/>
    <w:rsid w:val="0084034C"/>
    <w:rsid w:val="00840A74"/>
    <w:rsid w:val="00840FCD"/>
    <w:rsid w:val="008412B8"/>
    <w:rsid w:val="0084199E"/>
    <w:rsid w:val="00841BCE"/>
    <w:rsid w:val="008424E3"/>
    <w:rsid w:val="00843F8B"/>
    <w:rsid w:val="00844F0D"/>
    <w:rsid w:val="00845C9F"/>
    <w:rsid w:val="00850023"/>
    <w:rsid w:val="0085033D"/>
    <w:rsid w:val="00850929"/>
    <w:rsid w:val="00851BB4"/>
    <w:rsid w:val="008525ED"/>
    <w:rsid w:val="00852F3A"/>
    <w:rsid w:val="008538A8"/>
    <w:rsid w:val="008539B7"/>
    <w:rsid w:val="00855B8B"/>
    <w:rsid w:val="00857DAF"/>
    <w:rsid w:val="00862971"/>
    <w:rsid w:val="0086339C"/>
    <w:rsid w:val="00863801"/>
    <w:rsid w:val="00863A86"/>
    <w:rsid w:val="00864BFD"/>
    <w:rsid w:val="00865D5A"/>
    <w:rsid w:val="008662AB"/>
    <w:rsid w:val="00866B3C"/>
    <w:rsid w:val="0086753C"/>
    <w:rsid w:val="008675A9"/>
    <w:rsid w:val="00867FA0"/>
    <w:rsid w:val="008704AD"/>
    <w:rsid w:val="00870DE6"/>
    <w:rsid w:val="00871097"/>
    <w:rsid w:val="0087443C"/>
    <w:rsid w:val="00875761"/>
    <w:rsid w:val="008768B8"/>
    <w:rsid w:val="008768DE"/>
    <w:rsid w:val="00876B27"/>
    <w:rsid w:val="00876BDB"/>
    <w:rsid w:val="008771C0"/>
    <w:rsid w:val="0087778E"/>
    <w:rsid w:val="00877AC9"/>
    <w:rsid w:val="008800D0"/>
    <w:rsid w:val="0088154B"/>
    <w:rsid w:val="00884286"/>
    <w:rsid w:val="00884D8C"/>
    <w:rsid w:val="00885A5E"/>
    <w:rsid w:val="008873DB"/>
    <w:rsid w:val="00887C4F"/>
    <w:rsid w:val="00890516"/>
    <w:rsid w:val="0089055F"/>
    <w:rsid w:val="0089116D"/>
    <w:rsid w:val="00891731"/>
    <w:rsid w:val="008917D9"/>
    <w:rsid w:val="00891B01"/>
    <w:rsid w:val="008938A0"/>
    <w:rsid w:val="0089410E"/>
    <w:rsid w:val="00894609"/>
    <w:rsid w:val="00894911"/>
    <w:rsid w:val="00895B87"/>
    <w:rsid w:val="00896C9E"/>
    <w:rsid w:val="00896E88"/>
    <w:rsid w:val="00897F98"/>
    <w:rsid w:val="008A009D"/>
    <w:rsid w:val="008A278E"/>
    <w:rsid w:val="008A2A05"/>
    <w:rsid w:val="008A33E4"/>
    <w:rsid w:val="008A384E"/>
    <w:rsid w:val="008A38BE"/>
    <w:rsid w:val="008A51B7"/>
    <w:rsid w:val="008A522D"/>
    <w:rsid w:val="008B0371"/>
    <w:rsid w:val="008B186E"/>
    <w:rsid w:val="008B28D2"/>
    <w:rsid w:val="008B2DA0"/>
    <w:rsid w:val="008B3105"/>
    <w:rsid w:val="008B4E91"/>
    <w:rsid w:val="008B54E0"/>
    <w:rsid w:val="008B6D55"/>
    <w:rsid w:val="008B6EA9"/>
    <w:rsid w:val="008B7397"/>
    <w:rsid w:val="008B7730"/>
    <w:rsid w:val="008B7CBE"/>
    <w:rsid w:val="008C04BA"/>
    <w:rsid w:val="008C1740"/>
    <w:rsid w:val="008C347D"/>
    <w:rsid w:val="008C55B5"/>
    <w:rsid w:val="008C5B97"/>
    <w:rsid w:val="008D0CAE"/>
    <w:rsid w:val="008D272A"/>
    <w:rsid w:val="008D2989"/>
    <w:rsid w:val="008D332C"/>
    <w:rsid w:val="008D4C60"/>
    <w:rsid w:val="008D5338"/>
    <w:rsid w:val="008D5490"/>
    <w:rsid w:val="008D7ED2"/>
    <w:rsid w:val="008E24B5"/>
    <w:rsid w:val="008E27CE"/>
    <w:rsid w:val="008E31CE"/>
    <w:rsid w:val="008E5190"/>
    <w:rsid w:val="008E51A5"/>
    <w:rsid w:val="008E5FF8"/>
    <w:rsid w:val="008E78F2"/>
    <w:rsid w:val="008F0214"/>
    <w:rsid w:val="008F08DF"/>
    <w:rsid w:val="008F0CE4"/>
    <w:rsid w:val="008F1D68"/>
    <w:rsid w:val="008F3D10"/>
    <w:rsid w:val="008F4444"/>
    <w:rsid w:val="008F5955"/>
    <w:rsid w:val="008F65FE"/>
    <w:rsid w:val="008F67CF"/>
    <w:rsid w:val="00901319"/>
    <w:rsid w:val="009020E7"/>
    <w:rsid w:val="009032EB"/>
    <w:rsid w:val="00904062"/>
    <w:rsid w:val="009067EE"/>
    <w:rsid w:val="00906952"/>
    <w:rsid w:val="00906F38"/>
    <w:rsid w:val="00907325"/>
    <w:rsid w:val="009073F3"/>
    <w:rsid w:val="00910886"/>
    <w:rsid w:val="00910B2D"/>
    <w:rsid w:val="0091140A"/>
    <w:rsid w:val="00912A11"/>
    <w:rsid w:val="0091434B"/>
    <w:rsid w:val="00914359"/>
    <w:rsid w:val="00914EB8"/>
    <w:rsid w:val="0091567B"/>
    <w:rsid w:val="009157A3"/>
    <w:rsid w:val="0091661D"/>
    <w:rsid w:val="00916DFE"/>
    <w:rsid w:val="0091702E"/>
    <w:rsid w:val="00921277"/>
    <w:rsid w:val="00921AAA"/>
    <w:rsid w:val="00921F05"/>
    <w:rsid w:val="00922277"/>
    <w:rsid w:val="0092300C"/>
    <w:rsid w:val="00923DEC"/>
    <w:rsid w:val="00923EB4"/>
    <w:rsid w:val="0092794E"/>
    <w:rsid w:val="00931CEB"/>
    <w:rsid w:val="009322F6"/>
    <w:rsid w:val="0093238C"/>
    <w:rsid w:val="00932EB3"/>
    <w:rsid w:val="00933952"/>
    <w:rsid w:val="00933F98"/>
    <w:rsid w:val="00934DC6"/>
    <w:rsid w:val="0093768E"/>
    <w:rsid w:val="00940D2F"/>
    <w:rsid w:val="00941359"/>
    <w:rsid w:val="009413B5"/>
    <w:rsid w:val="009414C5"/>
    <w:rsid w:val="009417B7"/>
    <w:rsid w:val="009418DE"/>
    <w:rsid w:val="009418E3"/>
    <w:rsid w:val="0094210F"/>
    <w:rsid w:val="0094566A"/>
    <w:rsid w:val="009464F7"/>
    <w:rsid w:val="00946B9B"/>
    <w:rsid w:val="009535B3"/>
    <w:rsid w:val="009553EC"/>
    <w:rsid w:val="009554AC"/>
    <w:rsid w:val="00955C99"/>
    <w:rsid w:val="00955D45"/>
    <w:rsid w:val="00956BB5"/>
    <w:rsid w:val="00957938"/>
    <w:rsid w:val="0096017D"/>
    <w:rsid w:val="00960300"/>
    <w:rsid w:val="00960F9D"/>
    <w:rsid w:val="00961981"/>
    <w:rsid w:val="009624BA"/>
    <w:rsid w:val="00963138"/>
    <w:rsid w:val="00964421"/>
    <w:rsid w:val="0096550B"/>
    <w:rsid w:val="00965901"/>
    <w:rsid w:val="00966CA4"/>
    <w:rsid w:val="00971293"/>
    <w:rsid w:val="00971854"/>
    <w:rsid w:val="00972199"/>
    <w:rsid w:val="0097328D"/>
    <w:rsid w:val="009744CE"/>
    <w:rsid w:val="0097484A"/>
    <w:rsid w:val="0097487F"/>
    <w:rsid w:val="0097525E"/>
    <w:rsid w:val="009759BA"/>
    <w:rsid w:val="00977C2F"/>
    <w:rsid w:val="0098016E"/>
    <w:rsid w:val="00980FDA"/>
    <w:rsid w:val="009817FD"/>
    <w:rsid w:val="00983AD1"/>
    <w:rsid w:val="00984B2B"/>
    <w:rsid w:val="009851B0"/>
    <w:rsid w:val="00986219"/>
    <w:rsid w:val="009866E4"/>
    <w:rsid w:val="00986FF6"/>
    <w:rsid w:val="009878D7"/>
    <w:rsid w:val="00990F05"/>
    <w:rsid w:val="009916BA"/>
    <w:rsid w:val="009922AE"/>
    <w:rsid w:val="00993167"/>
    <w:rsid w:val="009934DB"/>
    <w:rsid w:val="009947DF"/>
    <w:rsid w:val="00997396"/>
    <w:rsid w:val="009973AE"/>
    <w:rsid w:val="009A041E"/>
    <w:rsid w:val="009A1802"/>
    <w:rsid w:val="009A1BDB"/>
    <w:rsid w:val="009A2964"/>
    <w:rsid w:val="009A2E2C"/>
    <w:rsid w:val="009A338D"/>
    <w:rsid w:val="009A4038"/>
    <w:rsid w:val="009A4C7D"/>
    <w:rsid w:val="009A6147"/>
    <w:rsid w:val="009A692B"/>
    <w:rsid w:val="009A76CB"/>
    <w:rsid w:val="009A7F11"/>
    <w:rsid w:val="009B0F00"/>
    <w:rsid w:val="009B21C1"/>
    <w:rsid w:val="009B2439"/>
    <w:rsid w:val="009B2A88"/>
    <w:rsid w:val="009B3CFE"/>
    <w:rsid w:val="009B4DBA"/>
    <w:rsid w:val="009B5563"/>
    <w:rsid w:val="009B576B"/>
    <w:rsid w:val="009B6151"/>
    <w:rsid w:val="009B6A2F"/>
    <w:rsid w:val="009C19A2"/>
    <w:rsid w:val="009C2A76"/>
    <w:rsid w:val="009C31A2"/>
    <w:rsid w:val="009C37FB"/>
    <w:rsid w:val="009C3BF9"/>
    <w:rsid w:val="009C4221"/>
    <w:rsid w:val="009C4AFA"/>
    <w:rsid w:val="009C4D8B"/>
    <w:rsid w:val="009C563B"/>
    <w:rsid w:val="009C5836"/>
    <w:rsid w:val="009C7A55"/>
    <w:rsid w:val="009D12AC"/>
    <w:rsid w:val="009D1E03"/>
    <w:rsid w:val="009D240A"/>
    <w:rsid w:val="009D4435"/>
    <w:rsid w:val="009D50F0"/>
    <w:rsid w:val="009D6252"/>
    <w:rsid w:val="009D6675"/>
    <w:rsid w:val="009D6980"/>
    <w:rsid w:val="009E0A97"/>
    <w:rsid w:val="009E1B06"/>
    <w:rsid w:val="009E1BB2"/>
    <w:rsid w:val="009E5874"/>
    <w:rsid w:val="009E6DBA"/>
    <w:rsid w:val="009E73C6"/>
    <w:rsid w:val="009E74B7"/>
    <w:rsid w:val="009E7F1B"/>
    <w:rsid w:val="009F0B90"/>
    <w:rsid w:val="009F46ED"/>
    <w:rsid w:val="009F47B8"/>
    <w:rsid w:val="009F662A"/>
    <w:rsid w:val="009F715E"/>
    <w:rsid w:val="009F7F68"/>
    <w:rsid w:val="00A00708"/>
    <w:rsid w:val="00A01385"/>
    <w:rsid w:val="00A01A09"/>
    <w:rsid w:val="00A01AC3"/>
    <w:rsid w:val="00A01BAE"/>
    <w:rsid w:val="00A02338"/>
    <w:rsid w:val="00A04948"/>
    <w:rsid w:val="00A04E74"/>
    <w:rsid w:val="00A05CCC"/>
    <w:rsid w:val="00A062B3"/>
    <w:rsid w:val="00A06650"/>
    <w:rsid w:val="00A07870"/>
    <w:rsid w:val="00A10D6A"/>
    <w:rsid w:val="00A117C5"/>
    <w:rsid w:val="00A122D4"/>
    <w:rsid w:val="00A12D3E"/>
    <w:rsid w:val="00A12DE3"/>
    <w:rsid w:val="00A14393"/>
    <w:rsid w:val="00A20BA0"/>
    <w:rsid w:val="00A2123F"/>
    <w:rsid w:val="00A2172E"/>
    <w:rsid w:val="00A21AD4"/>
    <w:rsid w:val="00A21AF4"/>
    <w:rsid w:val="00A21C99"/>
    <w:rsid w:val="00A22003"/>
    <w:rsid w:val="00A225FD"/>
    <w:rsid w:val="00A2392D"/>
    <w:rsid w:val="00A2408B"/>
    <w:rsid w:val="00A24BBC"/>
    <w:rsid w:val="00A255C4"/>
    <w:rsid w:val="00A25813"/>
    <w:rsid w:val="00A26448"/>
    <w:rsid w:val="00A26EE7"/>
    <w:rsid w:val="00A26F67"/>
    <w:rsid w:val="00A317D2"/>
    <w:rsid w:val="00A31956"/>
    <w:rsid w:val="00A32433"/>
    <w:rsid w:val="00A32C05"/>
    <w:rsid w:val="00A32CC2"/>
    <w:rsid w:val="00A32D4F"/>
    <w:rsid w:val="00A3358E"/>
    <w:rsid w:val="00A33759"/>
    <w:rsid w:val="00A36292"/>
    <w:rsid w:val="00A36B94"/>
    <w:rsid w:val="00A374AD"/>
    <w:rsid w:val="00A376FB"/>
    <w:rsid w:val="00A37878"/>
    <w:rsid w:val="00A40668"/>
    <w:rsid w:val="00A42967"/>
    <w:rsid w:val="00A43BFA"/>
    <w:rsid w:val="00A43CB3"/>
    <w:rsid w:val="00A44515"/>
    <w:rsid w:val="00A45450"/>
    <w:rsid w:val="00A4548A"/>
    <w:rsid w:val="00A45E7B"/>
    <w:rsid w:val="00A45F27"/>
    <w:rsid w:val="00A475AB"/>
    <w:rsid w:val="00A52434"/>
    <w:rsid w:val="00A534A0"/>
    <w:rsid w:val="00A54A9D"/>
    <w:rsid w:val="00A5567D"/>
    <w:rsid w:val="00A55EFE"/>
    <w:rsid w:val="00A55FA0"/>
    <w:rsid w:val="00A574BD"/>
    <w:rsid w:val="00A60B68"/>
    <w:rsid w:val="00A61A39"/>
    <w:rsid w:val="00A61EBF"/>
    <w:rsid w:val="00A6417A"/>
    <w:rsid w:val="00A64F3A"/>
    <w:rsid w:val="00A653F2"/>
    <w:rsid w:val="00A663E4"/>
    <w:rsid w:val="00A66E1D"/>
    <w:rsid w:val="00A67EA2"/>
    <w:rsid w:val="00A7033D"/>
    <w:rsid w:val="00A71353"/>
    <w:rsid w:val="00A75AC4"/>
    <w:rsid w:val="00A76240"/>
    <w:rsid w:val="00A7654E"/>
    <w:rsid w:val="00A81457"/>
    <w:rsid w:val="00A815E7"/>
    <w:rsid w:val="00A81E88"/>
    <w:rsid w:val="00A822C4"/>
    <w:rsid w:val="00A8270F"/>
    <w:rsid w:val="00A8321C"/>
    <w:rsid w:val="00A835A5"/>
    <w:rsid w:val="00A83AD8"/>
    <w:rsid w:val="00A875AF"/>
    <w:rsid w:val="00A87A2A"/>
    <w:rsid w:val="00A87FA5"/>
    <w:rsid w:val="00A900CC"/>
    <w:rsid w:val="00A919C2"/>
    <w:rsid w:val="00A92682"/>
    <w:rsid w:val="00A92903"/>
    <w:rsid w:val="00A92DD7"/>
    <w:rsid w:val="00A92EF5"/>
    <w:rsid w:val="00A93C4B"/>
    <w:rsid w:val="00A94398"/>
    <w:rsid w:val="00A948C3"/>
    <w:rsid w:val="00A96C58"/>
    <w:rsid w:val="00A971FB"/>
    <w:rsid w:val="00AA082C"/>
    <w:rsid w:val="00AA150B"/>
    <w:rsid w:val="00AA3BF3"/>
    <w:rsid w:val="00AA43BB"/>
    <w:rsid w:val="00AA4820"/>
    <w:rsid w:val="00AA4CF1"/>
    <w:rsid w:val="00AA698A"/>
    <w:rsid w:val="00AB04CD"/>
    <w:rsid w:val="00AB07C3"/>
    <w:rsid w:val="00AB1EBE"/>
    <w:rsid w:val="00AB22E1"/>
    <w:rsid w:val="00AB308B"/>
    <w:rsid w:val="00AB316D"/>
    <w:rsid w:val="00AB5AE2"/>
    <w:rsid w:val="00AB5CFF"/>
    <w:rsid w:val="00AB6FCC"/>
    <w:rsid w:val="00AB737A"/>
    <w:rsid w:val="00AB799F"/>
    <w:rsid w:val="00AC1582"/>
    <w:rsid w:val="00AC27C2"/>
    <w:rsid w:val="00AC42AD"/>
    <w:rsid w:val="00AC4653"/>
    <w:rsid w:val="00AC4BA2"/>
    <w:rsid w:val="00AC55B4"/>
    <w:rsid w:val="00AC5B26"/>
    <w:rsid w:val="00AC60F4"/>
    <w:rsid w:val="00AC61EF"/>
    <w:rsid w:val="00AC6D7B"/>
    <w:rsid w:val="00AD007B"/>
    <w:rsid w:val="00AD0ACB"/>
    <w:rsid w:val="00AD0C82"/>
    <w:rsid w:val="00AD0E40"/>
    <w:rsid w:val="00AD18DA"/>
    <w:rsid w:val="00AD1A84"/>
    <w:rsid w:val="00AD2BF3"/>
    <w:rsid w:val="00AD3738"/>
    <w:rsid w:val="00AD3B1F"/>
    <w:rsid w:val="00AD41A1"/>
    <w:rsid w:val="00AD51FF"/>
    <w:rsid w:val="00AD5E3B"/>
    <w:rsid w:val="00AD6F6E"/>
    <w:rsid w:val="00AE0F50"/>
    <w:rsid w:val="00AE163C"/>
    <w:rsid w:val="00AE1B20"/>
    <w:rsid w:val="00AE2CBB"/>
    <w:rsid w:val="00AE2EB7"/>
    <w:rsid w:val="00AE40AD"/>
    <w:rsid w:val="00AE4A87"/>
    <w:rsid w:val="00AE4AB6"/>
    <w:rsid w:val="00AE4C8A"/>
    <w:rsid w:val="00AE4C8B"/>
    <w:rsid w:val="00AE63A8"/>
    <w:rsid w:val="00AE6433"/>
    <w:rsid w:val="00AE6B52"/>
    <w:rsid w:val="00AE7B5F"/>
    <w:rsid w:val="00AF0475"/>
    <w:rsid w:val="00AF0A2A"/>
    <w:rsid w:val="00AF236D"/>
    <w:rsid w:val="00AF5392"/>
    <w:rsid w:val="00AF602E"/>
    <w:rsid w:val="00AF7A6E"/>
    <w:rsid w:val="00B006C5"/>
    <w:rsid w:val="00B01E4E"/>
    <w:rsid w:val="00B02E33"/>
    <w:rsid w:val="00B035BE"/>
    <w:rsid w:val="00B03C34"/>
    <w:rsid w:val="00B04043"/>
    <w:rsid w:val="00B058BC"/>
    <w:rsid w:val="00B05A52"/>
    <w:rsid w:val="00B11D88"/>
    <w:rsid w:val="00B11ECC"/>
    <w:rsid w:val="00B1432E"/>
    <w:rsid w:val="00B15273"/>
    <w:rsid w:val="00B16831"/>
    <w:rsid w:val="00B16CFE"/>
    <w:rsid w:val="00B20840"/>
    <w:rsid w:val="00B21FC5"/>
    <w:rsid w:val="00B235C9"/>
    <w:rsid w:val="00B23D87"/>
    <w:rsid w:val="00B26ADC"/>
    <w:rsid w:val="00B26C4F"/>
    <w:rsid w:val="00B27041"/>
    <w:rsid w:val="00B30C3A"/>
    <w:rsid w:val="00B30F7A"/>
    <w:rsid w:val="00B3104F"/>
    <w:rsid w:val="00B31879"/>
    <w:rsid w:val="00B32034"/>
    <w:rsid w:val="00B327FB"/>
    <w:rsid w:val="00B32964"/>
    <w:rsid w:val="00B32BCF"/>
    <w:rsid w:val="00B335D3"/>
    <w:rsid w:val="00B34BB3"/>
    <w:rsid w:val="00B35870"/>
    <w:rsid w:val="00B3661A"/>
    <w:rsid w:val="00B36756"/>
    <w:rsid w:val="00B378B1"/>
    <w:rsid w:val="00B400E0"/>
    <w:rsid w:val="00B4062E"/>
    <w:rsid w:val="00B40CA6"/>
    <w:rsid w:val="00B41104"/>
    <w:rsid w:val="00B41D16"/>
    <w:rsid w:val="00B42C77"/>
    <w:rsid w:val="00B43255"/>
    <w:rsid w:val="00B437AE"/>
    <w:rsid w:val="00B43C78"/>
    <w:rsid w:val="00B43DAE"/>
    <w:rsid w:val="00B441F6"/>
    <w:rsid w:val="00B4433F"/>
    <w:rsid w:val="00B457D1"/>
    <w:rsid w:val="00B4608A"/>
    <w:rsid w:val="00B46393"/>
    <w:rsid w:val="00B47201"/>
    <w:rsid w:val="00B4728D"/>
    <w:rsid w:val="00B4790E"/>
    <w:rsid w:val="00B47B28"/>
    <w:rsid w:val="00B47D78"/>
    <w:rsid w:val="00B517C0"/>
    <w:rsid w:val="00B51AD5"/>
    <w:rsid w:val="00B52176"/>
    <w:rsid w:val="00B526AC"/>
    <w:rsid w:val="00B52794"/>
    <w:rsid w:val="00B55287"/>
    <w:rsid w:val="00B55F56"/>
    <w:rsid w:val="00B56AD7"/>
    <w:rsid w:val="00B5781A"/>
    <w:rsid w:val="00B5789A"/>
    <w:rsid w:val="00B60553"/>
    <w:rsid w:val="00B60A86"/>
    <w:rsid w:val="00B615C3"/>
    <w:rsid w:val="00B6442A"/>
    <w:rsid w:val="00B670BD"/>
    <w:rsid w:val="00B6732C"/>
    <w:rsid w:val="00B67C5F"/>
    <w:rsid w:val="00B67DF7"/>
    <w:rsid w:val="00B70C28"/>
    <w:rsid w:val="00B714F7"/>
    <w:rsid w:val="00B73DD3"/>
    <w:rsid w:val="00B7542F"/>
    <w:rsid w:val="00B76426"/>
    <w:rsid w:val="00B76451"/>
    <w:rsid w:val="00B76806"/>
    <w:rsid w:val="00B76EF1"/>
    <w:rsid w:val="00B801AB"/>
    <w:rsid w:val="00B804AE"/>
    <w:rsid w:val="00B81285"/>
    <w:rsid w:val="00B81B9A"/>
    <w:rsid w:val="00B8356A"/>
    <w:rsid w:val="00B8392D"/>
    <w:rsid w:val="00B83CC4"/>
    <w:rsid w:val="00B83EE7"/>
    <w:rsid w:val="00B8415A"/>
    <w:rsid w:val="00B84FEC"/>
    <w:rsid w:val="00B86025"/>
    <w:rsid w:val="00B866A8"/>
    <w:rsid w:val="00B86EBE"/>
    <w:rsid w:val="00B87AA7"/>
    <w:rsid w:val="00B87C2B"/>
    <w:rsid w:val="00B90F38"/>
    <w:rsid w:val="00B91209"/>
    <w:rsid w:val="00B915A1"/>
    <w:rsid w:val="00B92128"/>
    <w:rsid w:val="00B929E5"/>
    <w:rsid w:val="00B933DB"/>
    <w:rsid w:val="00B96BB3"/>
    <w:rsid w:val="00B96FA8"/>
    <w:rsid w:val="00B97099"/>
    <w:rsid w:val="00BA0581"/>
    <w:rsid w:val="00BA0624"/>
    <w:rsid w:val="00BA1367"/>
    <w:rsid w:val="00BA2382"/>
    <w:rsid w:val="00BA25CD"/>
    <w:rsid w:val="00BA4EC8"/>
    <w:rsid w:val="00BA530F"/>
    <w:rsid w:val="00BA6CA8"/>
    <w:rsid w:val="00BA6E61"/>
    <w:rsid w:val="00BB0052"/>
    <w:rsid w:val="00BB0E52"/>
    <w:rsid w:val="00BB220C"/>
    <w:rsid w:val="00BB2319"/>
    <w:rsid w:val="00BB2EFA"/>
    <w:rsid w:val="00BB4065"/>
    <w:rsid w:val="00BB4AF1"/>
    <w:rsid w:val="00BB5137"/>
    <w:rsid w:val="00BB7788"/>
    <w:rsid w:val="00BB7D1E"/>
    <w:rsid w:val="00BC24D9"/>
    <w:rsid w:val="00BC2A39"/>
    <w:rsid w:val="00BC2A6B"/>
    <w:rsid w:val="00BC2B4B"/>
    <w:rsid w:val="00BC5736"/>
    <w:rsid w:val="00BC5BA6"/>
    <w:rsid w:val="00BC5F3E"/>
    <w:rsid w:val="00BC68FD"/>
    <w:rsid w:val="00BD0690"/>
    <w:rsid w:val="00BD112A"/>
    <w:rsid w:val="00BD1887"/>
    <w:rsid w:val="00BD2717"/>
    <w:rsid w:val="00BD2FD5"/>
    <w:rsid w:val="00BD321D"/>
    <w:rsid w:val="00BD4E96"/>
    <w:rsid w:val="00BD666B"/>
    <w:rsid w:val="00BD68DF"/>
    <w:rsid w:val="00BD6FAA"/>
    <w:rsid w:val="00BD7497"/>
    <w:rsid w:val="00BE0163"/>
    <w:rsid w:val="00BE2220"/>
    <w:rsid w:val="00BE5490"/>
    <w:rsid w:val="00BE6A10"/>
    <w:rsid w:val="00BE7979"/>
    <w:rsid w:val="00BE7B7E"/>
    <w:rsid w:val="00BE7D13"/>
    <w:rsid w:val="00BF3E4B"/>
    <w:rsid w:val="00BF4B52"/>
    <w:rsid w:val="00BF4DE9"/>
    <w:rsid w:val="00BF53D2"/>
    <w:rsid w:val="00BF5C31"/>
    <w:rsid w:val="00BF75C2"/>
    <w:rsid w:val="00BF76BC"/>
    <w:rsid w:val="00BF7817"/>
    <w:rsid w:val="00C033CB"/>
    <w:rsid w:val="00C043A5"/>
    <w:rsid w:val="00C048F3"/>
    <w:rsid w:val="00C048F8"/>
    <w:rsid w:val="00C05247"/>
    <w:rsid w:val="00C05C7B"/>
    <w:rsid w:val="00C07614"/>
    <w:rsid w:val="00C1009B"/>
    <w:rsid w:val="00C10E35"/>
    <w:rsid w:val="00C11E93"/>
    <w:rsid w:val="00C11F8C"/>
    <w:rsid w:val="00C1250E"/>
    <w:rsid w:val="00C131EB"/>
    <w:rsid w:val="00C142A0"/>
    <w:rsid w:val="00C145DE"/>
    <w:rsid w:val="00C14D59"/>
    <w:rsid w:val="00C152CD"/>
    <w:rsid w:val="00C162B5"/>
    <w:rsid w:val="00C169D0"/>
    <w:rsid w:val="00C177DA"/>
    <w:rsid w:val="00C20BEA"/>
    <w:rsid w:val="00C20C6C"/>
    <w:rsid w:val="00C20CD9"/>
    <w:rsid w:val="00C2119E"/>
    <w:rsid w:val="00C218A9"/>
    <w:rsid w:val="00C23590"/>
    <w:rsid w:val="00C24E59"/>
    <w:rsid w:val="00C24E84"/>
    <w:rsid w:val="00C257C2"/>
    <w:rsid w:val="00C25F86"/>
    <w:rsid w:val="00C27D9E"/>
    <w:rsid w:val="00C30CC2"/>
    <w:rsid w:val="00C30D33"/>
    <w:rsid w:val="00C30D61"/>
    <w:rsid w:val="00C324D8"/>
    <w:rsid w:val="00C33809"/>
    <w:rsid w:val="00C340BA"/>
    <w:rsid w:val="00C36760"/>
    <w:rsid w:val="00C3699D"/>
    <w:rsid w:val="00C369B2"/>
    <w:rsid w:val="00C4074B"/>
    <w:rsid w:val="00C40D58"/>
    <w:rsid w:val="00C4199C"/>
    <w:rsid w:val="00C425BD"/>
    <w:rsid w:val="00C444C4"/>
    <w:rsid w:val="00C448C4"/>
    <w:rsid w:val="00C45BA9"/>
    <w:rsid w:val="00C47D5D"/>
    <w:rsid w:val="00C50FAA"/>
    <w:rsid w:val="00C51160"/>
    <w:rsid w:val="00C51734"/>
    <w:rsid w:val="00C519EA"/>
    <w:rsid w:val="00C52880"/>
    <w:rsid w:val="00C53033"/>
    <w:rsid w:val="00C53D8A"/>
    <w:rsid w:val="00C5418E"/>
    <w:rsid w:val="00C54668"/>
    <w:rsid w:val="00C56438"/>
    <w:rsid w:val="00C56E99"/>
    <w:rsid w:val="00C57BF2"/>
    <w:rsid w:val="00C57E8E"/>
    <w:rsid w:val="00C61490"/>
    <w:rsid w:val="00C61BD5"/>
    <w:rsid w:val="00C62791"/>
    <w:rsid w:val="00C639BE"/>
    <w:rsid w:val="00C6519D"/>
    <w:rsid w:val="00C656FC"/>
    <w:rsid w:val="00C70D62"/>
    <w:rsid w:val="00C74C4E"/>
    <w:rsid w:val="00C766C0"/>
    <w:rsid w:val="00C803EF"/>
    <w:rsid w:val="00C8084A"/>
    <w:rsid w:val="00C81E63"/>
    <w:rsid w:val="00C82F32"/>
    <w:rsid w:val="00C83882"/>
    <w:rsid w:val="00C8486E"/>
    <w:rsid w:val="00C854E0"/>
    <w:rsid w:val="00C85D4E"/>
    <w:rsid w:val="00C87060"/>
    <w:rsid w:val="00C875DD"/>
    <w:rsid w:val="00C87F7C"/>
    <w:rsid w:val="00C92726"/>
    <w:rsid w:val="00C92A7D"/>
    <w:rsid w:val="00C92BD9"/>
    <w:rsid w:val="00C92E71"/>
    <w:rsid w:val="00C92F7F"/>
    <w:rsid w:val="00C94526"/>
    <w:rsid w:val="00C94F0E"/>
    <w:rsid w:val="00C95504"/>
    <w:rsid w:val="00C9599C"/>
    <w:rsid w:val="00C95F33"/>
    <w:rsid w:val="00C9686B"/>
    <w:rsid w:val="00C97E48"/>
    <w:rsid w:val="00CA0467"/>
    <w:rsid w:val="00CA0AC1"/>
    <w:rsid w:val="00CA1A8E"/>
    <w:rsid w:val="00CA1B28"/>
    <w:rsid w:val="00CA1DF8"/>
    <w:rsid w:val="00CA1F40"/>
    <w:rsid w:val="00CA1FC5"/>
    <w:rsid w:val="00CA32D6"/>
    <w:rsid w:val="00CA35DE"/>
    <w:rsid w:val="00CA3A18"/>
    <w:rsid w:val="00CA3C17"/>
    <w:rsid w:val="00CA541F"/>
    <w:rsid w:val="00CA5DDE"/>
    <w:rsid w:val="00CA5F7B"/>
    <w:rsid w:val="00CA7385"/>
    <w:rsid w:val="00CA7977"/>
    <w:rsid w:val="00CB0CB8"/>
    <w:rsid w:val="00CB1634"/>
    <w:rsid w:val="00CB1ABA"/>
    <w:rsid w:val="00CB3F7F"/>
    <w:rsid w:val="00CB41DD"/>
    <w:rsid w:val="00CB4B18"/>
    <w:rsid w:val="00CB4DEA"/>
    <w:rsid w:val="00CB5630"/>
    <w:rsid w:val="00CB5B27"/>
    <w:rsid w:val="00CB6121"/>
    <w:rsid w:val="00CB7111"/>
    <w:rsid w:val="00CC057F"/>
    <w:rsid w:val="00CC14CF"/>
    <w:rsid w:val="00CC1A4D"/>
    <w:rsid w:val="00CC6D94"/>
    <w:rsid w:val="00CC76F1"/>
    <w:rsid w:val="00CD1A65"/>
    <w:rsid w:val="00CD1BE3"/>
    <w:rsid w:val="00CD333B"/>
    <w:rsid w:val="00CD4298"/>
    <w:rsid w:val="00CD6222"/>
    <w:rsid w:val="00CD7994"/>
    <w:rsid w:val="00CE0668"/>
    <w:rsid w:val="00CE1F71"/>
    <w:rsid w:val="00CE2741"/>
    <w:rsid w:val="00CE2A57"/>
    <w:rsid w:val="00CE3622"/>
    <w:rsid w:val="00CE54B4"/>
    <w:rsid w:val="00CE5667"/>
    <w:rsid w:val="00CE6573"/>
    <w:rsid w:val="00CE67E9"/>
    <w:rsid w:val="00CE6CBA"/>
    <w:rsid w:val="00CE6CBE"/>
    <w:rsid w:val="00CF01C8"/>
    <w:rsid w:val="00CF22E7"/>
    <w:rsid w:val="00CF2DD4"/>
    <w:rsid w:val="00CF3387"/>
    <w:rsid w:val="00CF43BF"/>
    <w:rsid w:val="00CF5F1C"/>
    <w:rsid w:val="00CF6190"/>
    <w:rsid w:val="00CF6295"/>
    <w:rsid w:val="00CF6CD7"/>
    <w:rsid w:val="00CF7120"/>
    <w:rsid w:val="00CF7C98"/>
    <w:rsid w:val="00D00B8F"/>
    <w:rsid w:val="00D01F5E"/>
    <w:rsid w:val="00D0306D"/>
    <w:rsid w:val="00D032F0"/>
    <w:rsid w:val="00D03D7E"/>
    <w:rsid w:val="00D03FA9"/>
    <w:rsid w:val="00D04A0C"/>
    <w:rsid w:val="00D04CF8"/>
    <w:rsid w:val="00D04DBA"/>
    <w:rsid w:val="00D05CDA"/>
    <w:rsid w:val="00D06A4A"/>
    <w:rsid w:val="00D07724"/>
    <w:rsid w:val="00D07B02"/>
    <w:rsid w:val="00D11730"/>
    <w:rsid w:val="00D11956"/>
    <w:rsid w:val="00D124AF"/>
    <w:rsid w:val="00D13FE7"/>
    <w:rsid w:val="00D141CC"/>
    <w:rsid w:val="00D167A4"/>
    <w:rsid w:val="00D1756D"/>
    <w:rsid w:val="00D20022"/>
    <w:rsid w:val="00D207A9"/>
    <w:rsid w:val="00D20C84"/>
    <w:rsid w:val="00D20EDB"/>
    <w:rsid w:val="00D220A8"/>
    <w:rsid w:val="00D23535"/>
    <w:rsid w:val="00D23DF5"/>
    <w:rsid w:val="00D23FDF"/>
    <w:rsid w:val="00D242A3"/>
    <w:rsid w:val="00D24CBB"/>
    <w:rsid w:val="00D24F2E"/>
    <w:rsid w:val="00D2655A"/>
    <w:rsid w:val="00D2689B"/>
    <w:rsid w:val="00D26DBE"/>
    <w:rsid w:val="00D302BC"/>
    <w:rsid w:val="00D30426"/>
    <w:rsid w:val="00D31A6B"/>
    <w:rsid w:val="00D33C67"/>
    <w:rsid w:val="00D34A9E"/>
    <w:rsid w:val="00D34D72"/>
    <w:rsid w:val="00D350C0"/>
    <w:rsid w:val="00D352DA"/>
    <w:rsid w:val="00D35754"/>
    <w:rsid w:val="00D369E8"/>
    <w:rsid w:val="00D37E2C"/>
    <w:rsid w:val="00D37EAB"/>
    <w:rsid w:val="00D40DE5"/>
    <w:rsid w:val="00D431E5"/>
    <w:rsid w:val="00D43BB0"/>
    <w:rsid w:val="00D445B3"/>
    <w:rsid w:val="00D45D9A"/>
    <w:rsid w:val="00D46143"/>
    <w:rsid w:val="00D46CA4"/>
    <w:rsid w:val="00D46F60"/>
    <w:rsid w:val="00D4707A"/>
    <w:rsid w:val="00D47A3E"/>
    <w:rsid w:val="00D47D8C"/>
    <w:rsid w:val="00D50C28"/>
    <w:rsid w:val="00D5197E"/>
    <w:rsid w:val="00D52704"/>
    <w:rsid w:val="00D5400E"/>
    <w:rsid w:val="00D549A7"/>
    <w:rsid w:val="00D54B29"/>
    <w:rsid w:val="00D5509C"/>
    <w:rsid w:val="00D55689"/>
    <w:rsid w:val="00D5577C"/>
    <w:rsid w:val="00D60AAA"/>
    <w:rsid w:val="00D60CB9"/>
    <w:rsid w:val="00D60DFF"/>
    <w:rsid w:val="00D6231F"/>
    <w:rsid w:val="00D63770"/>
    <w:rsid w:val="00D63CD9"/>
    <w:rsid w:val="00D63ED4"/>
    <w:rsid w:val="00D63FDE"/>
    <w:rsid w:val="00D66BE3"/>
    <w:rsid w:val="00D70ACF"/>
    <w:rsid w:val="00D71A91"/>
    <w:rsid w:val="00D7206D"/>
    <w:rsid w:val="00D7207A"/>
    <w:rsid w:val="00D728D3"/>
    <w:rsid w:val="00D72E23"/>
    <w:rsid w:val="00D73176"/>
    <w:rsid w:val="00D7442D"/>
    <w:rsid w:val="00D7490D"/>
    <w:rsid w:val="00D74A6E"/>
    <w:rsid w:val="00D762B0"/>
    <w:rsid w:val="00D7706C"/>
    <w:rsid w:val="00D77997"/>
    <w:rsid w:val="00D80630"/>
    <w:rsid w:val="00D81741"/>
    <w:rsid w:val="00D81B4D"/>
    <w:rsid w:val="00D839E3"/>
    <w:rsid w:val="00D84364"/>
    <w:rsid w:val="00D84CB5"/>
    <w:rsid w:val="00D8564D"/>
    <w:rsid w:val="00D85D37"/>
    <w:rsid w:val="00D864C1"/>
    <w:rsid w:val="00D8684C"/>
    <w:rsid w:val="00D8751D"/>
    <w:rsid w:val="00D87568"/>
    <w:rsid w:val="00D9060A"/>
    <w:rsid w:val="00D92A40"/>
    <w:rsid w:val="00D92BCB"/>
    <w:rsid w:val="00D93D0F"/>
    <w:rsid w:val="00D94BF0"/>
    <w:rsid w:val="00D9512C"/>
    <w:rsid w:val="00D953B1"/>
    <w:rsid w:val="00D96B8C"/>
    <w:rsid w:val="00D977BF"/>
    <w:rsid w:val="00D97B91"/>
    <w:rsid w:val="00DA33BC"/>
    <w:rsid w:val="00DA3D8E"/>
    <w:rsid w:val="00DA3F58"/>
    <w:rsid w:val="00DA40F8"/>
    <w:rsid w:val="00DA4203"/>
    <w:rsid w:val="00DA79AF"/>
    <w:rsid w:val="00DB0212"/>
    <w:rsid w:val="00DB0B63"/>
    <w:rsid w:val="00DB19FE"/>
    <w:rsid w:val="00DB2460"/>
    <w:rsid w:val="00DB2E88"/>
    <w:rsid w:val="00DB37FE"/>
    <w:rsid w:val="00DB3966"/>
    <w:rsid w:val="00DB3AC6"/>
    <w:rsid w:val="00DB3FD6"/>
    <w:rsid w:val="00DB4083"/>
    <w:rsid w:val="00DB40E2"/>
    <w:rsid w:val="00DB4882"/>
    <w:rsid w:val="00DB4A23"/>
    <w:rsid w:val="00DB56FE"/>
    <w:rsid w:val="00DB6345"/>
    <w:rsid w:val="00DB64B3"/>
    <w:rsid w:val="00DB6935"/>
    <w:rsid w:val="00DB6B66"/>
    <w:rsid w:val="00DB73F2"/>
    <w:rsid w:val="00DB79DD"/>
    <w:rsid w:val="00DC0236"/>
    <w:rsid w:val="00DC06E3"/>
    <w:rsid w:val="00DC1B16"/>
    <w:rsid w:val="00DC1E2C"/>
    <w:rsid w:val="00DC4BC1"/>
    <w:rsid w:val="00DC6B5B"/>
    <w:rsid w:val="00DC7D66"/>
    <w:rsid w:val="00DC7F1E"/>
    <w:rsid w:val="00DD071E"/>
    <w:rsid w:val="00DD0947"/>
    <w:rsid w:val="00DD1E76"/>
    <w:rsid w:val="00DD2500"/>
    <w:rsid w:val="00DD3167"/>
    <w:rsid w:val="00DD4226"/>
    <w:rsid w:val="00DD43F3"/>
    <w:rsid w:val="00DD57A8"/>
    <w:rsid w:val="00DD5818"/>
    <w:rsid w:val="00DD5853"/>
    <w:rsid w:val="00DD64AF"/>
    <w:rsid w:val="00DD6608"/>
    <w:rsid w:val="00DD6741"/>
    <w:rsid w:val="00DD7C76"/>
    <w:rsid w:val="00DE0C0E"/>
    <w:rsid w:val="00DE316D"/>
    <w:rsid w:val="00DE3312"/>
    <w:rsid w:val="00DE4331"/>
    <w:rsid w:val="00DE438B"/>
    <w:rsid w:val="00DE51FD"/>
    <w:rsid w:val="00DE57A8"/>
    <w:rsid w:val="00DE7256"/>
    <w:rsid w:val="00DF0E06"/>
    <w:rsid w:val="00DF1B37"/>
    <w:rsid w:val="00DF22B6"/>
    <w:rsid w:val="00DF2805"/>
    <w:rsid w:val="00DF3558"/>
    <w:rsid w:val="00DF4DAA"/>
    <w:rsid w:val="00DF68D4"/>
    <w:rsid w:val="00E01997"/>
    <w:rsid w:val="00E02FB3"/>
    <w:rsid w:val="00E0306B"/>
    <w:rsid w:val="00E03455"/>
    <w:rsid w:val="00E040AA"/>
    <w:rsid w:val="00E059B0"/>
    <w:rsid w:val="00E06381"/>
    <w:rsid w:val="00E07CA4"/>
    <w:rsid w:val="00E1043E"/>
    <w:rsid w:val="00E11E49"/>
    <w:rsid w:val="00E13B5C"/>
    <w:rsid w:val="00E13E90"/>
    <w:rsid w:val="00E15A9F"/>
    <w:rsid w:val="00E17D81"/>
    <w:rsid w:val="00E17E34"/>
    <w:rsid w:val="00E20799"/>
    <w:rsid w:val="00E20E9F"/>
    <w:rsid w:val="00E21168"/>
    <w:rsid w:val="00E22256"/>
    <w:rsid w:val="00E23E40"/>
    <w:rsid w:val="00E2689B"/>
    <w:rsid w:val="00E26AC6"/>
    <w:rsid w:val="00E27FE1"/>
    <w:rsid w:val="00E30821"/>
    <w:rsid w:val="00E30FDB"/>
    <w:rsid w:val="00E315BA"/>
    <w:rsid w:val="00E31816"/>
    <w:rsid w:val="00E325C3"/>
    <w:rsid w:val="00E328AF"/>
    <w:rsid w:val="00E32C76"/>
    <w:rsid w:val="00E33917"/>
    <w:rsid w:val="00E33AA6"/>
    <w:rsid w:val="00E33F7B"/>
    <w:rsid w:val="00E3404C"/>
    <w:rsid w:val="00E35E59"/>
    <w:rsid w:val="00E36E44"/>
    <w:rsid w:val="00E420BE"/>
    <w:rsid w:val="00E429CD"/>
    <w:rsid w:val="00E42EB8"/>
    <w:rsid w:val="00E42F83"/>
    <w:rsid w:val="00E435C9"/>
    <w:rsid w:val="00E444B6"/>
    <w:rsid w:val="00E44884"/>
    <w:rsid w:val="00E449AB"/>
    <w:rsid w:val="00E452DC"/>
    <w:rsid w:val="00E45475"/>
    <w:rsid w:val="00E456CE"/>
    <w:rsid w:val="00E459DE"/>
    <w:rsid w:val="00E45D2E"/>
    <w:rsid w:val="00E45D68"/>
    <w:rsid w:val="00E472A8"/>
    <w:rsid w:val="00E47856"/>
    <w:rsid w:val="00E47D16"/>
    <w:rsid w:val="00E50698"/>
    <w:rsid w:val="00E509CD"/>
    <w:rsid w:val="00E52FC7"/>
    <w:rsid w:val="00E53A0D"/>
    <w:rsid w:val="00E54458"/>
    <w:rsid w:val="00E55835"/>
    <w:rsid w:val="00E55882"/>
    <w:rsid w:val="00E55F64"/>
    <w:rsid w:val="00E61447"/>
    <w:rsid w:val="00E614B2"/>
    <w:rsid w:val="00E6155E"/>
    <w:rsid w:val="00E61FFB"/>
    <w:rsid w:val="00E621A4"/>
    <w:rsid w:val="00E62B99"/>
    <w:rsid w:val="00E62D6F"/>
    <w:rsid w:val="00E62E4C"/>
    <w:rsid w:val="00E630E0"/>
    <w:rsid w:val="00E63529"/>
    <w:rsid w:val="00E65025"/>
    <w:rsid w:val="00E65106"/>
    <w:rsid w:val="00E65AA4"/>
    <w:rsid w:val="00E6769C"/>
    <w:rsid w:val="00E700C4"/>
    <w:rsid w:val="00E714FB"/>
    <w:rsid w:val="00E718D7"/>
    <w:rsid w:val="00E71B53"/>
    <w:rsid w:val="00E71E6E"/>
    <w:rsid w:val="00E73079"/>
    <w:rsid w:val="00E747B4"/>
    <w:rsid w:val="00E75070"/>
    <w:rsid w:val="00E7756D"/>
    <w:rsid w:val="00E802B1"/>
    <w:rsid w:val="00E804DD"/>
    <w:rsid w:val="00E80BD1"/>
    <w:rsid w:val="00E820F8"/>
    <w:rsid w:val="00E822F6"/>
    <w:rsid w:val="00E8345A"/>
    <w:rsid w:val="00E837BA"/>
    <w:rsid w:val="00E838A2"/>
    <w:rsid w:val="00E83D04"/>
    <w:rsid w:val="00E84531"/>
    <w:rsid w:val="00E87288"/>
    <w:rsid w:val="00E900FD"/>
    <w:rsid w:val="00E90447"/>
    <w:rsid w:val="00E91A73"/>
    <w:rsid w:val="00E92715"/>
    <w:rsid w:val="00E92B26"/>
    <w:rsid w:val="00E92ECC"/>
    <w:rsid w:val="00E9429F"/>
    <w:rsid w:val="00E946E1"/>
    <w:rsid w:val="00E94ACB"/>
    <w:rsid w:val="00E95A35"/>
    <w:rsid w:val="00E95F12"/>
    <w:rsid w:val="00E96B10"/>
    <w:rsid w:val="00EA025D"/>
    <w:rsid w:val="00EA1B8C"/>
    <w:rsid w:val="00EA2D58"/>
    <w:rsid w:val="00EA4048"/>
    <w:rsid w:val="00EA4D16"/>
    <w:rsid w:val="00EA6E1D"/>
    <w:rsid w:val="00EA74B5"/>
    <w:rsid w:val="00EA7770"/>
    <w:rsid w:val="00EA7EAE"/>
    <w:rsid w:val="00EB0438"/>
    <w:rsid w:val="00EB04B1"/>
    <w:rsid w:val="00EB07B0"/>
    <w:rsid w:val="00EB0A1F"/>
    <w:rsid w:val="00EB1D72"/>
    <w:rsid w:val="00EB1F0C"/>
    <w:rsid w:val="00EB3501"/>
    <w:rsid w:val="00EB40EF"/>
    <w:rsid w:val="00EB564B"/>
    <w:rsid w:val="00EB5A75"/>
    <w:rsid w:val="00EB7321"/>
    <w:rsid w:val="00EB75BC"/>
    <w:rsid w:val="00EB778A"/>
    <w:rsid w:val="00EC0522"/>
    <w:rsid w:val="00EC088C"/>
    <w:rsid w:val="00EC41D4"/>
    <w:rsid w:val="00EC42EC"/>
    <w:rsid w:val="00EC5283"/>
    <w:rsid w:val="00EC6307"/>
    <w:rsid w:val="00EC6369"/>
    <w:rsid w:val="00EC7E68"/>
    <w:rsid w:val="00ED0311"/>
    <w:rsid w:val="00ED0C15"/>
    <w:rsid w:val="00ED1BA6"/>
    <w:rsid w:val="00ED2DA6"/>
    <w:rsid w:val="00ED2FB2"/>
    <w:rsid w:val="00ED317F"/>
    <w:rsid w:val="00ED330D"/>
    <w:rsid w:val="00ED7C77"/>
    <w:rsid w:val="00EE0196"/>
    <w:rsid w:val="00EE072E"/>
    <w:rsid w:val="00EE0B62"/>
    <w:rsid w:val="00EE0F30"/>
    <w:rsid w:val="00EE13DE"/>
    <w:rsid w:val="00EE21CE"/>
    <w:rsid w:val="00EE2752"/>
    <w:rsid w:val="00EE27F2"/>
    <w:rsid w:val="00EE2A3F"/>
    <w:rsid w:val="00EE2D43"/>
    <w:rsid w:val="00EE40D0"/>
    <w:rsid w:val="00EE6A03"/>
    <w:rsid w:val="00EE750B"/>
    <w:rsid w:val="00EE7CFF"/>
    <w:rsid w:val="00EF0A95"/>
    <w:rsid w:val="00EF0DF1"/>
    <w:rsid w:val="00EF1808"/>
    <w:rsid w:val="00EF1992"/>
    <w:rsid w:val="00EF1DF1"/>
    <w:rsid w:val="00EF238A"/>
    <w:rsid w:val="00EF256F"/>
    <w:rsid w:val="00EF310B"/>
    <w:rsid w:val="00EF4519"/>
    <w:rsid w:val="00EF4575"/>
    <w:rsid w:val="00EF4C1E"/>
    <w:rsid w:val="00EF50E4"/>
    <w:rsid w:val="00EF5929"/>
    <w:rsid w:val="00EF600D"/>
    <w:rsid w:val="00EF6147"/>
    <w:rsid w:val="00EF69EE"/>
    <w:rsid w:val="00EF6D61"/>
    <w:rsid w:val="00F004D5"/>
    <w:rsid w:val="00F01B51"/>
    <w:rsid w:val="00F02705"/>
    <w:rsid w:val="00F02A7A"/>
    <w:rsid w:val="00F02CBC"/>
    <w:rsid w:val="00F0398F"/>
    <w:rsid w:val="00F04331"/>
    <w:rsid w:val="00F05546"/>
    <w:rsid w:val="00F0654D"/>
    <w:rsid w:val="00F0672D"/>
    <w:rsid w:val="00F06CED"/>
    <w:rsid w:val="00F1124C"/>
    <w:rsid w:val="00F149BC"/>
    <w:rsid w:val="00F14AFD"/>
    <w:rsid w:val="00F178E6"/>
    <w:rsid w:val="00F209C0"/>
    <w:rsid w:val="00F21485"/>
    <w:rsid w:val="00F22627"/>
    <w:rsid w:val="00F22F2A"/>
    <w:rsid w:val="00F23764"/>
    <w:rsid w:val="00F2388A"/>
    <w:rsid w:val="00F2417E"/>
    <w:rsid w:val="00F24B69"/>
    <w:rsid w:val="00F2587D"/>
    <w:rsid w:val="00F25C2E"/>
    <w:rsid w:val="00F272D4"/>
    <w:rsid w:val="00F30B26"/>
    <w:rsid w:val="00F315AC"/>
    <w:rsid w:val="00F3301C"/>
    <w:rsid w:val="00F33261"/>
    <w:rsid w:val="00F33462"/>
    <w:rsid w:val="00F34B8C"/>
    <w:rsid w:val="00F35C94"/>
    <w:rsid w:val="00F372B7"/>
    <w:rsid w:val="00F37A5A"/>
    <w:rsid w:val="00F37E16"/>
    <w:rsid w:val="00F40135"/>
    <w:rsid w:val="00F454DC"/>
    <w:rsid w:val="00F474AC"/>
    <w:rsid w:val="00F50D0B"/>
    <w:rsid w:val="00F50EC6"/>
    <w:rsid w:val="00F50F0E"/>
    <w:rsid w:val="00F51328"/>
    <w:rsid w:val="00F514BA"/>
    <w:rsid w:val="00F52662"/>
    <w:rsid w:val="00F526CE"/>
    <w:rsid w:val="00F52743"/>
    <w:rsid w:val="00F52A83"/>
    <w:rsid w:val="00F53199"/>
    <w:rsid w:val="00F53D2C"/>
    <w:rsid w:val="00F53F5C"/>
    <w:rsid w:val="00F54A61"/>
    <w:rsid w:val="00F566F5"/>
    <w:rsid w:val="00F571D9"/>
    <w:rsid w:val="00F63A71"/>
    <w:rsid w:val="00F63A78"/>
    <w:rsid w:val="00F63FB1"/>
    <w:rsid w:val="00F6431A"/>
    <w:rsid w:val="00F66CF0"/>
    <w:rsid w:val="00F67CD8"/>
    <w:rsid w:val="00F71703"/>
    <w:rsid w:val="00F7296A"/>
    <w:rsid w:val="00F72BF8"/>
    <w:rsid w:val="00F73FF1"/>
    <w:rsid w:val="00F74649"/>
    <w:rsid w:val="00F7485D"/>
    <w:rsid w:val="00F7662B"/>
    <w:rsid w:val="00F7715E"/>
    <w:rsid w:val="00F7745F"/>
    <w:rsid w:val="00F80112"/>
    <w:rsid w:val="00F80B25"/>
    <w:rsid w:val="00F81BE4"/>
    <w:rsid w:val="00F82E21"/>
    <w:rsid w:val="00F83B29"/>
    <w:rsid w:val="00F842CF"/>
    <w:rsid w:val="00F85767"/>
    <w:rsid w:val="00F8659E"/>
    <w:rsid w:val="00F86620"/>
    <w:rsid w:val="00F87193"/>
    <w:rsid w:val="00F87485"/>
    <w:rsid w:val="00F87BF8"/>
    <w:rsid w:val="00F90591"/>
    <w:rsid w:val="00F9079A"/>
    <w:rsid w:val="00F909A8"/>
    <w:rsid w:val="00F91571"/>
    <w:rsid w:val="00F91E83"/>
    <w:rsid w:val="00F91F68"/>
    <w:rsid w:val="00F933DA"/>
    <w:rsid w:val="00F94354"/>
    <w:rsid w:val="00F94754"/>
    <w:rsid w:val="00F94834"/>
    <w:rsid w:val="00F958EB"/>
    <w:rsid w:val="00F96702"/>
    <w:rsid w:val="00F969EE"/>
    <w:rsid w:val="00F96E5A"/>
    <w:rsid w:val="00F97A0A"/>
    <w:rsid w:val="00FA1670"/>
    <w:rsid w:val="00FA33AE"/>
    <w:rsid w:val="00FA3407"/>
    <w:rsid w:val="00FA3948"/>
    <w:rsid w:val="00FA4215"/>
    <w:rsid w:val="00FA4BF9"/>
    <w:rsid w:val="00FA4C00"/>
    <w:rsid w:val="00FA54EA"/>
    <w:rsid w:val="00FA6FD6"/>
    <w:rsid w:val="00FA7066"/>
    <w:rsid w:val="00FA7083"/>
    <w:rsid w:val="00FB09E3"/>
    <w:rsid w:val="00FB1255"/>
    <w:rsid w:val="00FB1469"/>
    <w:rsid w:val="00FB3024"/>
    <w:rsid w:val="00FB3DEC"/>
    <w:rsid w:val="00FB53FA"/>
    <w:rsid w:val="00FB5FCF"/>
    <w:rsid w:val="00FB6D0D"/>
    <w:rsid w:val="00FB7099"/>
    <w:rsid w:val="00FB7A3D"/>
    <w:rsid w:val="00FB7AD6"/>
    <w:rsid w:val="00FB7E3F"/>
    <w:rsid w:val="00FC0EAB"/>
    <w:rsid w:val="00FC1448"/>
    <w:rsid w:val="00FC14E0"/>
    <w:rsid w:val="00FC1DC9"/>
    <w:rsid w:val="00FC278B"/>
    <w:rsid w:val="00FC398A"/>
    <w:rsid w:val="00FC405D"/>
    <w:rsid w:val="00FC553D"/>
    <w:rsid w:val="00FC5856"/>
    <w:rsid w:val="00FC70D2"/>
    <w:rsid w:val="00FC7D0C"/>
    <w:rsid w:val="00FC7D52"/>
    <w:rsid w:val="00FD02AD"/>
    <w:rsid w:val="00FD0513"/>
    <w:rsid w:val="00FD08C9"/>
    <w:rsid w:val="00FD19B7"/>
    <w:rsid w:val="00FD1E98"/>
    <w:rsid w:val="00FD2069"/>
    <w:rsid w:val="00FD278D"/>
    <w:rsid w:val="00FD41A7"/>
    <w:rsid w:val="00FD4BD2"/>
    <w:rsid w:val="00FD4C2B"/>
    <w:rsid w:val="00FD4D18"/>
    <w:rsid w:val="00FD4E36"/>
    <w:rsid w:val="00FD4FAA"/>
    <w:rsid w:val="00FD5153"/>
    <w:rsid w:val="00FD56B1"/>
    <w:rsid w:val="00FD6410"/>
    <w:rsid w:val="00FD7F78"/>
    <w:rsid w:val="00FE0E45"/>
    <w:rsid w:val="00FE0EC8"/>
    <w:rsid w:val="00FE1771"/>
    <w:rsid w:val="00FE2C73"/>
    <w:rsid w:val="00FE362D"/>
    <w:rsid w:val="00FE3DCC"/>
    <w:rsid w:val="00FE437F"/>
    <w:rsid w:val="00FE4AD8"/>
    <w:rsid w:val="00FE5BB9"/>
    <w:rsid w:val="00FE650B"/>
    <w:rsid w:val="00FE7379"/>
    <w:rsid w:val="00FF0109"/>
    <w:rsid w:val="00FF0787"/>
    <w:rsid w:val="00FF1162"/>
    <w:rsid w:val="00FF2BDC"/>
    <w:rsid w:val="00FF31CE"/>
    <w:rsid w:val="00FF331C"/>
    <w:rsid w:val="00FF3742"/>
    <w:rsid w:val="00FF41BA"/>
    <w:rsid w:val="00FF4F67"/>
    <w:rsid w:val="00FF616B"/>
    <w:rsid w:val="00FF6788"/>
    <w:rsid w:val="00FF697E"/>
    <w:rsid w:val="00FF6E79"/>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link w:val="14"/>
    <w:autoRedefine/>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6">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nhideWhenUsed/>
    <w:rsid w:val="00891731"/>
    <w:pPr>
      <w:spacing w:after="120"/>
      <w:ind w:left="283"/>
    </w:pPr>
  </w:style>
  <w:style w:type="character" w:customStyle="1" w:styleId="affd">
    <w:name w:val="כניסה בגוף טקסט תו"/>
    <w:basedOn w:val="a1"/>
    <w:link w:val="affc"/>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0">
    <w:name w:val="הערת שולים"/>
    <w:basedOn w:val="a6"/>
    <w:rsid w:val="006903B2"/>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14">
    <w:name w:val="ללא מרווח תו1"/>
    <w:link w:val="af3"/>
    <w:locked/>
    <w:rsid w:val="00DD6608"/>
    <w:rPr>
      <w:rFonts w:eastAsia="Tahoma" w:cs="Narkisim"/>
      <w:sz w:val="24"/>
    </w:rPr>
  </w:style>
  <w:style w:type="character" w:customStyle="1" w:styleId="apple-converted-space">
    <w:name w:val="apple-converted-space"/>
    <w:rsid w:val="00DD6608"/>
  </w:style>
  <w:style w:type="character" w:customStyle="1" w:styleId="afff1">
    <w:name w:val="כותרת תו"/>
    <w:link w:val="afff2"/>
    <w:locked/>
    <w:rsid w:val="00DD6608"/>
    <w:rPr>
      <w:b/>
      <w:bCs/>
      <w:u w:val="single"/>
    </w:rPr>
  </w:style>
  <w:style w:type="paragraph" w:customStyle="1" w:styleId="afff2">
    <w:name w:val="כותרת"/>
    <w:basedOn w:val="a0"/>
    <w:link w:val="afff1"/>
    <w:rsid w:val="00DD6608"/>
    <w:pPr>
      <w:spacing w:after="200" w:line="336" w:lineRule="auto"/>
    </w:pPr>
    <w:rPr>
      <w:rFonts w:eastAsia="Times New Roman"/>
      <w:b/>
      <w:bCs/>
      <w:u w:val="single"/>
    </w:rPr>
  </w:style>
  <w:style w:type="paragraph" w:styleId="31">
    <w:name w:val="Body Text 3"/>
    <w:basedOn w:val="a0"/>
    <w:link w:val="32"/>
    <w:uiPriority w:val="99"/>
    <w:semiHidden/>
    <w:unhideWhenUsed/>
    <w:rsid w:val="00DD6608"/>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DD6608"/>
    <w:rPr>
      <w:rFonts w:ascii="Calibri" w:eastAsia="Calibri" w:hAnsi="Calibri" w:cs="Arial"/>
      <w:sz w:val="16"/>
      <w:szCs w:val="16"/>
      <w:u w:color="C45911"/>
    </w:rPr>
  </w:style>
  <w:style w:type="paragraph" w:styleId="afff3">
    <w:name w:val="Block Text"/>
    <w:basedOn w:val="a0"/>
    <w:semiHidden/>
    <w:rsid w:val="00DD6608"/>
    <w:pPr>
      <w:spacing w:after="0" w:line="360" w:lineRule="auto"/>
      <w:ind w:left="720"/>
    </w:pPr>
    <w:rPr>
      <w:rFonts w:eastAsia="Times New Roman" w:cs="Narkisim"/>
      <w:noProof/>
      <w:szCs w:val="24"/>
      <w:u w:color="C45911"/>
      <w:lang w:eastAsia="he-IL"/>
    </w:rPr>
  </w:style>
  <w:style w:type="character" w:customStyle="1" w:styleId="ams">
    <w:name w:val="ams"/>
    <w:rsid w:val="00DD6608"/>
  </w:style>
  <w:style w:type="character" w:customStyle="1" w:styleId="l8">
    <w:name w:val="l8"/>
    <w:rsid w:val="00DD6608"/>
  </w:style>
  <w:style w:type="paragraph" w:customStyle="1" w:styleId="ng-scope">
    <w:name w:val="ng-scope"/>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DD6608"/>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DD6608"/>
  </w:style>
  <w:style w:type="character" w:styleId="afff4">
    <w:name w:val="Strong"/>
    <w:uiPriority w:val="22"/>
    <w:rsid w:val="00DD6608"/>
    <w:rPr>
      <w:b/>
      <w:bCs/>
    </w:rPr>
  </w:style>
  <w:style w:type="paragraph" w:customStyle="1" w:styleId="afff5">
    <w:name w:val="ציטוט/תרגום"/>
    <w:basedOn w:val="aff4"/>
    <w:rsid w:val="00DD6608"/>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7">
    <w:name w:val="כותרת1"/>
    <w:basedOn w:val="a0"/>
    <w:next w:val="a0"/>
    <w:rsid w:val="00DD6608"/>
    <w:pPr>
      <w:spacing w:before="240" w:after="240" w:line="360" w:lineRule="auto"/>
      <w:jc w:val="center"/>
    </w:pPr>
    <w:rPr>
      <w:rFonts w:eastAsia="FrankRuehl" w:cs="Narkisim"/>
      <w:b/>
      <w:bCs/>
      <w:sz w:val="26"/>
      <w:szCs w:val="32"/>
      <w:u w:color="C45911"/>
      <w:lang w:eastAsia="he-IL"/>
    </w:rPr>
  </w:style>
  <w:style w:type="paragraph" w:customStyle="1" w:styleId="23">
    <w:name w:val="כותרת2"/>
    <w:basedOn w:val="a0"/>
    <w:next w:val="a0"/>
    <w:uiPriority w:val="99"/>
    <w:rsid w:val="00DD6608"/>
    <w:pPr>
      <w:spacing w:before="120" w:after="0" w:line="360" w:lineRule="auto"/>
    </w:pPr>
    <w:rPr>
      <w:rFonts w:eastAsia="FrankRuehl" w:cs="FrankRuehl"/>
      <w:b/>
      <w:bCs/>
      <w:sz w:val="24"/>
      <w:szCs w:val="30"/>
      <w:u w:color="C45911"/>
      <w:lang w:eastAsia="he-IL"/>
    </w:rPr>
  </w:style>
  <w:style w:type="character" w:customStyle="1" w:styleId="afff6">
    <w:name w:val="ללא מרווח תו"/>
    <w:aliases w:val="ציטוט1 תו"/>
    <w:locked/>
    <w:rsid w:val="00DD6608"/>
    <w:rPr>
      <w:rFonts w:ascii="Times New Roman" w:hAnsi="Times New Roman" w:cs="Times New Roman"/>
      <w:b/>
      <w:bCs/>
      <w:sz w:val="22"/>
      <w:szCs w:val="22"/>
      <w:u w:color="C45911"/>
    </w:rPr>
  </w:style>
  <w:style w:type="paragraph" w:customStyle="1" w:styleId="afff7">
    <w:name w:val="לוגו תחתון"/>
    <w:basedOn w:val="a0"/>
    <w:uiPriority w:val="99"/>
    <w:rsid w:val="00DD6608"/>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4">
    <w:name w:val="Body Text 2"/>
    <w:basedOn w:val="a0"/>
    <w:link w:val="25"/>
    <w:uiPriority w:val="99"/>
    <w:unhideWhenUsed/>
    <w:rsid w:val="00DD6608"/>
    <w:pPr>
      <w:spacing w:after="160" w:line="240" w:lineRule="auto"/>
    </w:pPr>
    <w:rPr>
      <w:rFonts w:ascii="Calibri" w:eastAsia="Calibri" w:hAnsi="Calibri" w:cs="Narkisim"/>
      <w:b/>
      <w:bCs/>
      <w:sz w:val="22"/>
      <w:szCs w:val="24"/>
      <w:u w:color="C45911"/>
    </w:rPr>
  </w:style>
  <w:style w:type="character" w:customStyle="1" w:styleId="25">
    <w:name w:val="גוף טקסט 2 תו"/>
    <w:basedOn w:val="a1"/>
    <w:link w:val="24"/>
    <w:uiPriority w:val="99"/>
    <w:rsid w:val="00DD6608"/>
    <w:rPr>
      <w:rFonts w:ascii="Calibri" w:eastAsia="Calibri" w:hAnsi="Calibri" w:cs="Narkisim"/>
      <w:b/>
      <w:bCs/>
      <w:sz w:val="22"/>
      <w:szCs w:val="24"/>
      <w:u w:color="C45911"/>
    </w:rPr>
  </w:style>
  <w:style w:type="table" w:customStyle="1" w:styleId="18">
    <w:name w:val="רשת טבלה1"/>
    <w:basedOn w:val="a2"/>
    <w:next w:val="afff"/>
    <w:uiPriority w:val="59"/>
    <w:rsid w:val="00DD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07640159">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1962203">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t.ly/3rgt8G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FEBA61-73E3-46F4-82C0-09A3606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11</Pages>
  <Words>1995</Words>
  <Characters>9978</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בראון רועי</cp:lastModifiedBy>
  <cp:revision>3</cp:revision>
  <cp:lastPrinted>2023-01-03T08:03:00Z</cp:lastPrinted>
  <dcterms:created xsi:type="dcterms:W3CDTF">2023-01-08T21:15:00Z</dcterms:created>
  <dcterms:modified xsi:type="dcterms:W3CDTF">2023-01-08T21:15:00Z</dcterms:modified>
</cp:coreProperties>
</file>