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4D414A">
        <w:rPr>
          <w:rFonts w:ascii="Heebo" w:hAnsi="Heebo" w:cs="Heebo" w:hint="cs"/>
          <w:rtl/>
        </w:rPr>
        <w:t xml:space="preserve">אביהוד </w:t>
      </w:r>
      <w:r w:rsidR="00B80C1B">
        <w:rPr>
          <w:rFonts w:ascii="Heebo" w:hAnsi="Heebo" w:cs="Heebo" w:hint="cs"/>
          <w:rtl/>
        </w:rPr>
        <w:t>שורץ</w:t>
      </w:r>
    </w:p>
    <w:p w14:paraId="71354B7A" w14:textId="6E952DA5" w:rsidR="00685E21" w:rsidRPr="000933E7" w:rsidRDefault="00B80C1B" w:rsidP="00E21F9D">
      <w:pPr>
        <w:pStyle w:val="ad"/>
        <w:rPr>
          <w:rFonts w:ascii="Heebo" w:hAnsi="Heebo" w:cs="Heebo"/>
          <w:rtl/>
        </w:rPr>
      </w:pPr>
      <w:r>
        <w:rPr>
          <w:rFonts w:ascii="Heebo" w:hAnsi="Heebo" w:cs="Heebo" w:hint="cs"/>
          <w:rtl/>
        </w:rPr>
        <w:t xml:space="preserve">שיעור מספר </w:t>
      </w:r>
      <w:r w:rsidR="00E21F9D">
        <w:rPr>
          <w:rFonts w:ascii="Heebo" w:hAnsi="Heebo" w:cs="Heebo" w:hint="cs"/>
          <w:rtl/>
        </w:rPr>
        <w:t>7</w:t>
      </w:r>
    </w:p>
    <w:p w14:paraId="6009425D" w14:textId="5D284240" w:rsidR="0099371B" w:rsidRDefault="00BB3DB2" w:rsidP="00E21F9D">
      <w:pPr>
        <w:pStyle w:val="1"/>
        <w:rPr>
          <w:rtl/>
        </w:rPr>
      </w:pPr>
      <w:bookmarkStart w:id="0" w:name="OLE_LINK1"/>
      <w:r>
        <w:rPr>
          <w:rFonts w:hint="cs"/>
          <w:rtl/>
        </w:rPr>
        <w:t>"</w:t>
      </w:r>
      <w:r w:rsidR="0099371B">
        <w:rPr>
          <w:rFonts w:hint="cs"/>
          <w:rtl/>
        </w:rPr>
        <w:t>הותרה</w:t>
      </w:r>
      <w:r>
        <w:rPr>
          <w:rFonts w:hint="cs"/>
          <w:rtl/>
        </w:rPr>
        <w:t>"</w:t>
      </w:r>
      <w:r w:rsidR="0099371B">
        <w:rPr>
          <w:rFonts w:hint="cs"/>
          <w:rtl/>
        </w:rPr>
        <w:t xml:space="preserve"> ו</w:t>
      </w:r>
      <w:r>
        <w:rPr>
          <w:rFonts w:hint="cs"/>
          <w:rtl/>
        </w:rPr>
        <w:t>"</w:t>
      </w:r>
      <w:r w:rsidR="0099371B">
        <w:rPr>
          <w:rFonts w:hint="cs"/>
          <w:rtl/>
        </w:rPr>
        <w:t>דחויה</w:t>
      </w:r>
      <w:r>
        <w:rPr>
          <w:rFonts w:hint="cs"/>
          <w:rtl/>
        </w:rPr>
        <w:t>"</w:t>
      </w:r>
      <w:r w:rsidR="0099371B">
        <w:rPr>
          <w:rFonts w:hint="cs"/>
          <w:rtl/>
        </w:rPr>
        <w:t xml:space="preserve"> [</w:t>
      </w:r>
      <w:r w:rsidR="00E21F9D">
        <w:rPr>
          <w:rFonts w:hint="cs"/>
          <w:rtl/>
        </w:rPr>
        <w:t>ג</w:t>
      </w:r>
      <w:r w:rsidR="0099371B">
        <w:rPr>
          <w:rFonts w:hint="cs"/>
          <w:rtl/>
        </w:rPr>
        <w:t xml:space="preserve">'] </w:t>
      </w:r>
      <w:r w:rsidR="0099371B">
        <w:rPr>
          <w:rtl/>
        </w:rPr>
        <w:t>–</w:t>
      </w:r>
      <w:r w:rsidR="0099371B">
        <w:rPr>
          <w:rFonts w:hint="cs"/>
          <w:rtl/>
        </w:rPr>
        <w:t xml:space="preserve"> </w:t>
      </w:r>
    </w:p>
    <w:p w14:paraId="249D6F2C" w14:textId="09E3DD3E" w:rsidR="00685E21" w:rsidRPr="000933E7" w:rsidRDefault="00E21F9D" w:rsidP="000933E7">
      <w:pPr>
        <w:pStyle w:val="1"/>
        <w:rPr>
          <w:sz w:val="22"/>
          <w:szCs w:val="46"/>
        </w:rPr>
      </w:pPr>
      <w:r>
        <w:rPr>
          <w:rFonts w:hint="cs"/>
          <w:rtl/>
        </w:rPr>
        <w:t>שיטת הרמב"ם</w:t>
      </w:r>
    </w:p>
    <w:bookmarkEnd w:id="0"/>
    <w:p w14:paraId="46BEBB88" w14:textId="77777777" w:rsidR="001F42D0" w:rsidRPr="00E21F9D" w:rsidRDefault="001F42D0" w:rsidP="001F42D0">
      <w:pPr>
        <w:rPr>
          <w:rtl/>
        </w:rPr>
      </w:pPr>
    </w:p>
    <w:p w14:paraId="1E2D345D" w14:textId="3A9ED27C" w:rsidR="00D543E3" w:rsidRPr="00880EA4" w:rsidRDefault="00DC7E63" w:rsidP="00DC7E63">
      <w:pPr>
        <w:pStyle w:val="I"/>
        <w:numPr>
          <w:ilvl w:val="0"/>
          <w:numId w:val="19"/>
        </w:numPr>
        <w:rPr>
          <w:rtl/>
        </w:rPr>
      </w:pPr>
      <w:r>
        <w:rPr>
          <w:rFonts w:hint="cs"/>
          <w:rtl/>
        </w:rPr>
        <w:t>פתיחה</w:t>
      </w:r>
    </w:p>
    <w:p w14:paraId="2460413B" w14:textId="141D78DD" w:rsidR="00ED6540" w:rsidRDefault="0060739A" w:rsidP="00E21F9D">
      <w:pPr>
        <w:rPr>
          <w:rtl/>
        </w:rPr>
      </w:pPr>
      <w:r>
        <w:rPr>
          <w:rFonts w:hint="cs"/>
          <w:rtl/>
        </w:rPr>
        <w:t xml:space="preserve">בשיעור הקודם </w:t>
      </w:r>
      <w:r w:rsidR="00E21F9D">
        <w:rPr>
          <w:rFonts w:hint="cs"/>
          <w:rtl/>
        </w:rPr>
        <w:t xml:space="preserve">סקרנו את הדעות השונות בין הראשונים בעניין "הותרה" ו"דחויה" סביב השאלה האם יש להעדיף שחיטה בשבת על פני אכילת נבילה. את השיעור הנוכחי נקדיש לבירור דעת הרמב"ם בעניין </w:t>
      </w:r>
      <w:r w:rsidR="00F93E2D">
        <w:rPr>
          <w:rFonts w:hint="cs"/>
          <w:rtl/>
        </w:rPr>
        <w:t>"</w:t>
      </w:r>
      <w:r w:rsidR="00E21F9D">
        <w:rPr>
          <w:rFonts w:hint="cs"/>
          <w:rtl/>
        </w:rPr>
        <w:t>הותרה</w:t>
      </w:r>
      <w:r w:rsidR="00F93E2D">
        <w:rPr>
          <w:rFonts w:hint="cs"/>
          <w:rtl/>
        </w:rPr>
        <w:t>"</w:t>
      </w:r>
      <w:r w:rsidR="00E21F9D">
        <w:rPr>
          <w:rFonts w:hint="cs"/>
          <w:rtl/>
        </w:rPr>
        <w:t xml:space="preserve"> ו</w:t>
      </w:r>
      <w:r w:rsidR="00F93E2D">
        <w:rPr>
          <w:rFonts w:hint="cs"/>
          <w:rtl/>
        </w:rPr>
        <w:t>"</w:t>
      </w:r>
      <w:r w:rsidR="00E21F9D">
        <w:rPr>
          <w:rFonts w:hint="cs"/>
          <w:rtl/>
        </w:rPr>
        <w:t>דחויה</w:t>
      </w:r>
      <w:r w:rsidR="00F93E2D">
        <w:rPr>
          <w:rFonts w:hint="cs"/>
          <w:rtl/>
        </w:rPr>
        <w:t>"</w:t>
      </w:r>
      <w:r w:rsidR="00E21F9D">
        <w:rPr>
          <w:rFonts w:hint="cs"/>
          <w:rtl/>
        </w:rPr>
        <w:t>.</w:t>
      </w:r>
    </w:p>
    <w:p w14:paraId="41363038" w14:textId="5C3CD343" w:rsidR="00E21F9D" w:rsidRDefault="00E21F9D" w:rsidP="00ED6540">
      <w:pPr>
        <w:rPr>
          <w:rtl/>
        </w:rPr>
      </w:pPr>
      <w:r>
        <w:rPr>
          <w:rFonts w:hint="cs"/>
          <w:rtl/>
        </w:rPr>
        <w:t xml:space="preserve">הרמב"ם לא התייחס </w:t>
      </w:r>
      <w:r w:rsidR="00175C4C">
        <w:rPr>
          <w:rFonts w:hint="cs"/>
          <w:rtl/>
        </w:rPr>
        <w:t xml:space="preserve">ישירות </w:t>
      </w:r>
      <w:r>
        <w:rPr>
          <w:rFonts w:hint="cs"/>
          <w:rtl/>
        </w:rPr>
        <w:t xml:space="preserve">לשאלת </w:t>
      </w:r>
      <w:r w:rsidR="005D2EBF">
        <w:rPr>
          <w:rFonts w:hint="cs"/>
          <w:rtl/>
        </w:rPr>
        <w:t>ה</w:t>
      </w:r>
      <w:r>
        <w:rPr>
          <w:rFonts w:hint="cs"/>
          <w:rtl/>
        </w:rPr>
        <w:t xml:space="preserve">שחיטה בשבת </w:t>
      </w:r>
      <w:r w:rsidR="005D2EBF">
        <w:rPr>
          <w:rFonts w:hint="cs"/>
          <w:rtl/>
        </w:rPr>
        <w:t xml:space="preserve">לעומת אכילת </w:t>
      </w:r>
      <w:r>
        <w:rPr>
          <w:rFonts w:hint="cs"/>
          <w:rtl/>
        </w:rPr>
        <w:t xml:space="preserve">נבילה, אך מפרשים ראשונים ואחרונים הבינו שהוא אכן </w:t>
      </w:r>
      <w:r w:rsidR="00ED6540">
        <w:rPr>
          <w:rFonts w:hint="cs"/>
          <w:rtl/>
        </w:rPr>
        <w:t xml:space="preserve">נקט </w:t>
      </w:r>
      <w:r>
        <w:rPr>
          <w:rFonts w:hint="cs"/>
          <w:rtl/>
        </w:rPr>
        <w:t xml:space="preserve">עמדה בעניין </w:t>
      </w:r>
      <w:r w:rsidR="00FF6286">
        <w:rPr>
          <w:rFonts w:hint="cs"/>
          <w:rtl/>
        </w:rPr>
        <w:t>"</w:t>
      </w:r>
      <w:r>
        <w:rPr>
          <w:rFonts w:hint="cs"/>
          <w:rtl/>
        </w:rPr>
        <w:t>הותרה</w:t>
      </w:r>
      <w:r w:rsidR="00FF6286">
        <w:rPr>
          <w:rFonts w:hint="cs"/>
          <w:rtl/>
        </w:rPr>
        <w:t>"</w:t>
      </w:r>
      <w:r>
        <w:rPr>
          <w:rFonts w:hint="cs"/>
          <w:rtl/>
        </w:rPr>
        <w:t xml:space="preserve"> ו</w:t>
      </w:r>
      <w:r w:rsidR="00FF6286">
        <w:rPr>
          <w:rFonts w:hint="cs"/>
          <w:rtl/>
        </w:rPr>
        <w:t>"</w:t>
      </w:r>
      <w:r>
        <w:rPr>
          <w:rFonts w:hint="cs"/>
          <w:rtl/>
        </w:rPr>
        <w:t>דחויה</w:t>
      </w:r>
      <w:r w:rsidR="00FF6286">
        <w:rPr>
          <w:rFonts w:hint="cs"/>
          <w:rtl/>
        </w:rPr>
        <w:t>" על סמך אמירות אחרות</w:t>
      </w:r>
      <w:r>
        <w:rPr>
          <w:rFonts w:hint="cs"/>
          <w:rtl/>
        </w:rPr>
        <w:t xml:space="preserve">, אלא שנחלקו ביניהם מהי עמדתו, </w:t>
      </w:r>
      <w:r w:rsidR="00CD7A66">
        <w:rPr>
          <w:rFonts w:hint="cs"/>
          <w:rtl/>
        </w:rPr>
        <w:t>כפי שנראה מיד</w:t>
      </w:r>
      <w:r>
        <w:rPr>
          <w:rFonts w:hint="cs"/>
          <w:rtl/>
        </w:rPr>
        <w:t>.</w:t>
      </w:r>
    </w:p>
    <w:p w14:paraId="34554A0D" w14:textId="38B32CCC" w:rsidR="00E21F9D" w:rsidRDefault="0015677D" w:rsidP="00E21F9D">
      <w:pPr>
        <w:pStyle w:val="I"/>
        <w:numPr>
          <w:ilvl w:val="0"/>
          <w:numId w:val="19"/>
        </w:numPr>
        <w:rPr>
          <w:rtl/>
        </w:rPr>
      </w:pPr>
      <w:r>
        <w:rPr>
          <w:rFonts w:hint="cs"/>
          <w:rtl/>
        </w:rPr>
        <w:t xml:space="preserve">"דחויה היא שבת" </w:t>
      </w:r>
      <w:r>
        <w:rPr>
          <w:rtl/>
        </w:rPr>
        <w:t>–</w:t>
      </w:r>
      <w:r>
        <w:rPr>
          <w:rFonts w:hint="cs"/>
          <w:rtl/>
        </w:rPr>
        <w:t xml:space="preserve"> דעת ה</w:t>
      </w:r>
      <w:r w:rsidR="00807CD2">
        <w:rPr>
          <w:rFonts w:hint="cs"/>
          <w:rtl/>
        </w:rPr>
        <w:t>'</w:t>
      </w:r>
      <w:r>
        <w:rPr>
          <w:rFonts w:hint="cs"/>
          <w:rtl/>
        </w:rPr>
        <w:t>כסף משנה</w:t>
      </w:r>
      <w:r w:rsidR="00807CD2">
        <w:rPr>
          <w:rFonts w:hint="cs"/>
          <w:rtl/>
        </w:rPr>
        <w:t>'</w:t>
      </w:r>
    </w:p>
    <w:p w14:paraId="3216B203" w14:textId="195D8E88" w:rsidR="00E21F9D" w:rsidRDefault="00E21F9D" w:rsidP="000E2C0F">
      <w:pPr>
        <w:rPr>
          <w:rtl/>
        </w:rPr>
      </w:pPr>
      <w:r>
        <w:rPr>
          <w:rFonts w:hint="cs"/>
          <w:rtl/>
        </w:rPr>
        <w:t>כזכור, את הלכות פיקוח נפש בשבת שנה הרמב"ם כבר בפרק השני בהלכות שבת. המחלוקת הנר</w:t>
      </w:r>
      <w:r w:rsidR="007532D6">
        <w:rPr>
          <w:rFonts w:hint="cs"/>
          <w:rtl/>
        </w:rPr>
        <w:t>ח</w:t>
      </w:r>
      <w:r>
        <w:rPr>
          <w:rFonts w:hint="cs"/>
          <w:rtl/>
        </w:rPr>
        <w:t>בת בביאור עמדת</w:t>
      </w:r>
      <w:r w:rsidR="000E2C0F">
        <w:rPr>
          <w:rFonts w:hint="cs"/>
          <w:rtl/>
        </w:rPr>
        <w:t xml:space="preserve">ו </w:t>
      </w:r>
      <w:r>
        <w:rPr>
          <w:rFonts w:hint="cs"/>
          <w:rtl/>
        </w:rPr>
        <w:t xml:space="preserve">נובעת בעיקר </w:t>
      </w:r>
      <w:r w:rsidR="000E2C0F">
        <w:rPr>
          <w:rFonts w:hint="cs"/>
          <w:rtl/>
        </w:rPr>
        <w:t xml:space="preserve">משאלת היחס בין שתי ההלכות הראשונות באותו הפרק, </w:t>
      </w:r>
      <w:r>
        <w:rPr>
          <w:rFonts w:hint="cs"/>
          <w:rtl/>
        </w:rPr>
        <w:t>הנראות כסותרות זו את זו.</w:t>
      </w:r>
    </w:p>
    <w:p w14:paraId="53FB3055" w14:textId="2D5B2989" w:rsidR="0015677D" w:rsidRDefault="006F2DFA" w:rsidP="00E21F9D">
      <w:pPr>
        <w:rPr>
          <w:rtl/>
        </w:rPr>
      </w:pPr>
      <w:r>
        <w:rPr>
          <w:rFonts w:hint="cs"/>
          <w:rtl/>
        </w:rPr>
        <w:t xml:space="preserve">בתחילה, </w:t>
      </w:r>
      <w:r w:rsidR="0015677D">
        <w:rPr>
          <w:rFonts w:hint="cs"/>
          <w:rtl/>
        </w:rPr>
        <w:t>הרמב"ם פתח את אותו פרק בקביעה הבאה:</w:t>
      </w:r>
    </w:p>
    <w:p w14:paraId="7D9B740F" w14:textId="3531B632" w:rsidR="0015677D" w:rsidRDefault="00C23E92" w:rsidP="007E5EF0">
      <w:pPr>
        <w:pStyle w:val="a4"/>
        <w:rPr>
          <w:rtl/>
        </w:rPr>
      </w:pPr>
      <w:r>
        <w:rPr>
          <w:rFonts w:hint="cs"/>
          <w:rtl/>
        </w:rPr>
        <w:t>"</w:t>
      </w:r>
      <w:r w:rsidR="0015677D">
        <w:rPr>
          <w:rtl/>
        </w:rPr>
        <w:t>דחויה היא שבת אצל סכנת נפשות כשאר כל המצות</w:t>
      </w:r>
      <w:r>
        <w:rPr>
          <w:rFonts w:hint="cs"/>
          <w:rtl/>
        </w:rPr>
        <w:t>"</w:t>
      </w:r>
      <w:r w:rsidR="0015677D">
        <w:rPr>
          <w:rFonts w:hint="cs"/>
          <w:rtl/>
        </w:rPr>
        <w:t xml:space="preserve">. </w:t>
      </w:r>
      <w:r w:rsidR="0015677D" w:rsidRPr="00A104EF">
        <w:rPr>
          <w:sz w:val="18"/>
          <w:szCs w:val="20"/>
          <w:rtl/>
        </w:rPr>
        <w:t>(</w:t>
      </w:r>
      <w:r w:rsidR="00270CD7">
        <w:rPr>
          <w:rFonts w:hint="cs"/>
          <w:sz w:val="18"/>
          <w:szCs w:val="20"/>
          <w:rtl/>
        </w:rPr>
        <w:t xml:space="preserve">הלכות </w:t>
      </w:r>
      <w:r w:rsidR="0015677D" w:rsidRPr="00A104EF">
        <w:rPr>
          <w:rFonts w:hint="eastAsia"/>
          <w:sz w:val="18"/>
          <w:szCs w:val="20"/>
          <w:rtl/>
        </w:rPr>
        <w:t>שבת</w:t>
      </w:r>
      <w:r w:rsidR="0015677D" w:rsidRPr="00A104EF">
        <w:rPr>
          <w:sz w:val="18"/>
          <w:szCs w:val="20"/>
          <w:rtl/>
        </w:rPr>
        <w:t xml:space="preserve">, </w:t>
      </w:r>
      <w:r w:rsidR="0015677D" w:rsidRPr="00A104EF">
        <w:rPr>
          <w:rFonts w:hint="eastAsia"/>
          <w:sz w:val="18"/>
          <w:szCs w:val="20"/>
          <w:rtl/>
        </w:rPr>
        <w:t>ב</w:t>
      </w:r>
      <w:r w:rsidR="0015677D" w:rsidRPr="00A104EF">
        <w:rPr>
          <w:sz w:val="18"/>
          <w:szCs w:val="20"/>
          <w:rtl/>
        </w:rPr>
        <w:t xml:space="preserve">' </w:t>
      </w:r>
      <w:r w:rsidR="0015677D" w:rsidRPr="00A104EF">
        <w:rPr>
          <w:rFonts w:hint="eastAsia"/>
          <w:sz w:val="18"/>
          <w:szCs w:val="20"/>
          <w:rtl/>
        </w:rPr>
        <w:t>א</w:t>
      </w:r>
      <w:r w:rsidR="0015677D" w:rsidRPr="00A104EF">
        <w:rPr>
          <w:sz w:val="18"/>
          <w:szCs w:val="20"/>
          <w:rtl/>
        </w:rPr>
        <w:t>)</w:t>
      </w:r>
    </w:p>
    <w:p w14:paraId="4949E37E" w14:textId="392307CF" w:rsidR="0015677D" w:rsidRDefault="0015677D" w:rsidP="0015677D">
      <w:pPr>
        <w:rPr>
          <w:rtl/>
        </w:rPr>
      </w:pPr>
      <w:r>
        <w:rPr>
          <w:rFonts w:hint="cs"/>
          <w:rtl/>
        </w:rPr>
        <w:t xml:space="preserve">כפי שראינו בשיעורים הקודמים, הרמב"ם השתמש במונחים "הותרה" ו"דחויה" באופן מפורש הן ביחס לטומאה בציבור הן ביחס לטומאת כהן לקרוביו. מכאן </w:t>
      </w:r>
      <w:r w:rsidR="00E84C64">
        <w:rPr>
          <w:rFonts w:hint="cs"/>
          <w:rtl/>
        </w:rPr>
        <w:t xml:space="preserve">לכאורה </w:t>
      </w:r>
      <w:r>
        <w:rPr>
          <w:rFonts w:hint="cs"/>
          <w:rtl/>
        </w:rPr>
        <w:t xml:space="preserve">יש להסיק, שהמונח "דחויה" נכתב בכוונה, וכי הרמב"ם אכן מבקש להכריע שפיקוח נפש בשבת הוא </w:t>
      </w:r>
      <w:r w:rsidR="005C00BF">
        <w:rPr>
          <w:rFonts w:hint="cs"/>
          <w:rtl/>
        </w:rPr>
        <w:t>בגדר "</w:t>
      </w:r>
      <w:r>
        <w:rPr>
          <w:rFonts w:hint="cs"/>
          <w:rtl/>
        </w:rPr>
        <w:t>דחויה</w:t>
      </w:r>
      <w:r w:rsidR="005C00BF">
        <w:rPr>
          <w:rFonts w:hint="cs"/>
          <w:rtl/>
        </w:rPr>
        <w:t>"</w:t>
      </w:r>
      <w:r>
        <w:rPr>
          <w:rFonts w:hint="cs"/>
          <w:rtl/>
        </w:rPr>
        <w:t xml:space="preserve">, ולא </w:t>
      </w:r>
      <w:r w:rsidR="005C00BF">
        <w:rPr>
          <w:rFonts w:hint="cs"/>
          <w:rtl/>
        </w:rPr>
        <w:t>"</w:t>
      </w:r>
      <w:r>
        <w:rPr>
          <w:rFonts w:hint="cs"/>
          <w:rtl/>
        </w:rPr>
        <w:t>הותרה</w:t>
      </w:r>
      <w:r w:rsidR="005C00BF">
        <w:rPr>
          <w:rFonts w:hint="cs"/>
          <w:rtl/>
        </w:rPr>
        <w:t>"</w:t>
      </w:r>
      <w:r>
        <w:rPr>
          <w:rFonts w:hint="cs"/>
          <w:rtl/>
        </w:rPr>
        <w:t>.</w:t>
      </w:r>
    </w:p>
    <w:p w14:paraId="7305D3B4" w14:textId="7C9B5E30" w:rsidR="0015677D" w:rsidRDefault="0015677D" w:rsidP="0015677D">
      <w:pPr>
        <w:rPr>
          <w:rtl/>
        </w:rPr>
      </w:pPr>
      <w:r>
        <w:rPr>
          <w:rFonts w:hint="cs"/>
          <w:rtl/>
        </w:rPr>
        <w:t>ואמנם, ה</w:t>
      </w:r>
      <w:r w:rsidRPr="00A104EF">
        <w:rPr>
          <w:rFonts w:hint="eastAsia"/>
          <w:b/>
          <w:bCs/>
          <w:rtl/>
        </w:rPr>
        <w:t>כסף</w:t>
      </w:r>
      <w:r w:rsidRPr="00A104EF">
        <w:rPr>
          <w:b/>
          <w:bCs/>
          <w:rtl/>
        </w:rPr>
        <w:t xml:space="preserve"> </w:t>
      </w:r>
      <w:r w:rsidRPr="00A104EF">
        <w:rPr>
          <w:rFonts w:hint="eastAsia"/>
          <w:b/>
          <w:bCs/>
          <w:rtl/>
        </w:rPr>
        <w:t>משנה</w:t>
      </w:r>
      <w:r>
        <w:rPr>
          <w:rFonts w:hint="cs"/>
          <w:rtl/>
        </w:rPr>
        <w:t xml:space="preserve"> במקום קובע:</w:t>
      </w:r>
    </w:p>
    <w:p w14:paraId="3BE8E49D" w14:textId="312BAFB7" w:rsidR="00BC5C38" w:rsidRDefault="0015677D" w:rsidP="007E5EF0">
      <w:pPr>
        <w:pStyle w:val="a4"/>
        <w:rPr>
          <w:rtl/>
        </w:rPr>
      </w:pPr>
      <w:r>
        <w:rPr>
          <w:rFonts w:hint="cs"/>
          <w:rtl/>
        </w:rPr>
        <w:t>"</w:t>
      </w:r>
      <w:r>
        <w:rPr>
          <w:rtl/>
        </w:rPr>
        <w:t>בפרק כיצד צולין איפליגו תנאי טומאה אם דחויה היא בציבור או הותרה</w:t>
      </w:r>
      <w:r>
        <w:rPr>
          <w:rFonts w:hint="cs"/>
          <w:rtl/>
        </w:rPr>
        <w:t xml:space="preserve">... </w:t>
      </w:r>
      <w:r>
        <w:rPr>
          <w:rtl/>
        </w:rPr>
        <w:t>ומשמע בגמרא דהלכה כמ</w:t>
      </w:r>
      <w:r>
        <w:rPr>
          <w:rFonts w:hint="cs"/>
          <w:rtl/>
        </w:rPr>
        <w:t xml:space="preserve">אן דאמר </w:t>
      </w:r>
      <w:r>
        <w:rPr>
          <w:rtl/>
        </w:rPr>
        <w:t>דחויה היא</w:t>
      </w:r>
      <w:r>
        <w:rPr>
          <w:rFonts w:hint="cs"/>
          <w:rtl/>
        </w:rPr>
        <w:t>,</w:t>
      </w:r>
      <w:r>
        <w:rPr>
          <w:rtl/>
        </w:rPr>
        <w:t xml:space="preserve"> וכן פסק רבינו בפ"ד מהל' ביאת המקדש</w:t>
      </w:r>
      <w:r w:rsidR="00BC5C38">
        <w:rPr>
          <w:rFonts w:hint="cs"/>
          <w:rtl/>
        </w:rPr>
        <w:t>.</w:t>
      </w:r>
    </w:p>
    <w:p w14:paraId="6F795624" w14:textId="21FCE118" w:rsidR="0015677D" w:rsidRDefault="0015677D" w:rsidP="007E5EF0">
      <w:pPr>
        <w:pStyle w:val="a4"/>
        <w:rPr>
          <w:rtl/>
        </w:rPr>
      </w:pPr>
      <w:r>
        <w:rPr>
          <w:rtl/>
        </w:rPr>
        <w:t>ומשמע דכי היכי דאיפליגו בטומאה ה</w:t>
      </w:r>
      <w:r>
        <w:rPr>
          <w:rFonts w:hint="cs"/>
          <w:rtl/>
        </w:rPr>
        <w:t xml:space="preserve">כי נמי </w:t>
      </w:r>
      <w:r>
        <w:rPr>
          <w:rtl/>
        </w:rPr>
        <w:t>איפליגו בשבת לגבי חולה אם היא דחויה או הותרה</w:t>
      </w:r>
      <w:r>
        <w:rPr>
          <w:rFonts w:hint="cs"/>
          <w:rtl/>
        </w:rPr>
        <w:t>,</w:t>
      </w:r>
      <w:r>
        <w:rPr>
          <w:rtl/>
        </w:rPr>
        <w:t xml:space="preserve"> וקי</w:t>
      </w:r>
      <w:r>
        <w:rPr>
          <w:rFonts w:hint="cs"/>
          <w:rtl/>
        </w:rPr>
        <w:t xml:space="preserve">ימא לן </w:t>
      </w:r>
      <w:r>
        <w:rPr>
          <w:rtl/>
        </w:rPr>
        <w:t>כמ</w:t>
      </w:r>
      <w:r>
        <w:rPr>
          <w:rFonts w:hint="cs"/>
          <w:rtl/>
        </w:rPr>
        <w:t xml:space="preserve">אן דאמר </w:t>
      </w:r>
      <w:r>
        <w:rPr>
          <w:rtl/>
        </w:rPr>
        <w:t>דחויה</w:t>
      </w:r>
      <w:r>
        <w:rPr>
          <w:rFonts w:hint="cs"/>
          <w:rtl/>
        </w:rPr>
        <w:t xml:space="preserve">, וכן כתבו </w:t>
      </w:r>
      <w:r>
        <w:rPr>
          <w:rtl/>
        </w:rPr>
        <w:t>הרשב"א והר"ן שהשבת דחויה היא אצל חולה ולא הותרה</w:t>
      </w:r>
      <w:r w:rsidR="009D598D">
        <w:rPr>
          <w:rFonts w:hint="cs"/>
          <w:rtl/>
        </w:rPr>
        <w:t xml:space="preserve">. </w:t>
      </w:r>
      <w:r w:rsidR="009D598D" w:rsidRPr="00A104EF">
        <w:rPr>
          <w:sz w:val="18"/>
          <w:szCs w:val="20"/>
          <w:rtl/>
        </w:rPr>
        <w:t xml:space="preserve">(כסף </w:t>
      </w:r>
      <w:r w:rsidR="009D598D" w:rsidRPr="00A104EF">
        <w:rPr>
          <w:rFonts w:hint="eastAsia"/>
          <w:sz w:val="18"/>
          <w:szCs w:val="20"/>
          <w:rtl/>
        </w:rPr>
        <w:t>משנה</w:t>
      </w:r>
      <w:r w:rsidR="009D598D" w:rsidRPr="00A104EF">
        <w:rPr>
          <w:sz w:val="18"/>
          <w:szCs w:val="20"/>
          <w:rtl/>
        </w:rPr>
        <w:t xml:space="preserve"> שם</w:t>
      </w:r>
      <w:r w:rsidR="00A34FFE">
        <w:rPr>
          <w:rFonts w:hint="cs"/>
          <w:sz w:val="18"/>
          <w:szCs w:val="20"/>
          <w:rtl/>
        </w:rPr>
        <w:t>,</w:t>
      </w:r>
      <w:r w:rsidR="00A34FFE" w:rsidRPr="00A104EF">
        <w:rPr>
          <w:sz w:val="18"/>
          <w:szCs w:val="20"/>
          <w:rtl/>
        </w:rPr>
        <w:t xml:space="preserve"> </w:t>
      </w:r>
      <w:r w:rsidR="009D598D" w:rsidRPr="00A104EF">
        <w:rPr>
          <w:rFonts w:hint="eastAsia"/>
          <w:sz w:val="18"/>
          <w:szCs w:val="20"/>
          <w:rtl/>
        </w:rPr>
        <w:t>וכן</w:t>
      </w:r>
      <w:r w:rsidR="009D598D" w:rsidRPr="00A104EF">
        <w:rPr>
          <w:sz w:val="18"/>
          <w:szCs w:val="20"/>
          <w:rtl/>
        </w:rPr>
        <w:t xml:space="preserve"> </w:t>
      </w:r>
      <w:r w:rsidR="009D598D" w:rsidRPr="00A104EF">
        <w:rPr>
          <w:rFonts w:hint="eastAsia"/>
          <w:sz w:val="18"/>
          <w:szCs w:val="20"/>
          <w:rtl/>
        </w:rPr>
        <w:t>כתב</w:t>
      </w:r>
      <w:r w:rsidR="009D598D" w:rsidRPr="00A104EF">
        <w:rPr>
          <w:sz w:val="18"/>
          <w:szCs w:val="20"/>
          <w:rtl/>
        </w:rPr>
        <w:t xml:space="preserve"> </w:t>
      </w:r>
      <w:r w:rsidR="009D598D" w:rsidRPr="00A104EF">
        <w:rPr>
          <w:rFonts w:hint="eastAsia"/>
          <w:sz w:val="18"/>
          <w:szCs w:val="20"/>
          <w:rtl/>
        </w:rPr>
        <w:t>גם</w:t>
      </w:r>
      <w:r w:rsidR="009D598D" w:rsidRPr="00A104EF">
        <w:rPr>
          <w:sz w:val="18"/>
          <w:szCs w:val="20"/>
          <w:rtl/>
        </w:rPr>
        <w:t xml:space="preserve"> </w:t>
      </w:r>
      <w:r w:rsidR="009D598D" w:rsidRPr="00A104EF">
        <w:rPr>
          <w:rFonts w:hint="eastAsia"/>
          <w:sz w:val="18"/>
          <w:szCs w:val="20"/>
          <w:rtl/>
        </w:rPr>
        <w:t>ב</w:t>
      </w:r>
      <w:r w:rsidR="009D598D" w:rsidRPr="00A104EF">
        <w:rPr>
          <w:rFonts w:hint="eastAsia"/>
          <w:b/>
          <w:bCs/>
          <w:sz w:val="18"/>
          <w:szCs w:val="20"/>
          <w:rtl/>
        </w:rPr>
        <w:t>בית</w:t>
      </w:r>
      <w:r w:rsidR="009D598D" w:rsidRPr="00A104EF">
        <w:rPr>
          <w:b/>
          <w:bCs/>
          <w:sz w:val="18"/>
          <w:szCs w:val="20"/>
          <w:rtl/>
        </w:rPr>
        <w:t xml:space="preserve"> </w:t>
      </w:r>
      <w:r w:rsidR="009D598D" w:rsidRPr="00A104EF">
        <w:rPr>
          <w:rFonts w:hint="eastAsia"/>
          <w:b/>
          <w:bCs/>
          <w:sz w:val="18"/>
          <w:szCs w:val="20"/>
          <w:rtl/>
        </w:rPr>
        <w:t>יוסף</w:t>
      </w:r>
      <w:r w:rsidR="009D598D" w:rsidRPr="00A104EF">
        <w:rPr>
          <w:sz w:val="18"/>
          <w:szCs w:val="20"/>
          <w:rtl/>
        </w:rPr>
        <w:t xml:space="preserve"> אורח חיים שכ</w:t>
      </w:r>
      <w:r w:rsidR="00D7015F">
        <w:rPr>
          <w:rFonts w:hint="cs"/>
          <w:sz w:val="18"/>
          <w:szCs w:val="20"/>
          <w:rtl/>
        </w:rPr>
        <w:t>"</w:t>
      </w:r>
      <w:r w:rsidR="009D598D" w:rsidRPr="00A104EF">
        <w:rPr>
          <w:rFonts w:hint="eastAsia"/>
          <w:sz w:val="18"/>
          <w:szCs w:val="20"/>
          <w:rtl/>
        </w:rPr>
        <w:t>ח</w:t>
      </w:r>
      <w:r w:rsidR="00D7015F">
        <w:rPr>
          <w:rFonts w:hint="cs"/>
          <w:sz w:val="18"/>
          <w:szCs w:val="20"/>
          <w:rtl/>
        </w:rPr>
        <w:t>,</w:t>
      </w:r>
      <w:r w:rsidR="009D598D" w:rsidRPr="00A104EF">
        <w:rPr>
          <w:sz w:val="18"/>
          <w:szCs w:val="20"/>
          <w:rtl/>
        </w:rPr>
        <w:t xml:space="preserve"> יד)</w:t>
      </w:r>
    </w:p>
    <w:p w14:paraId="3120D04D" w14:textId="0EC743A5" w:rsidR="000D274E" w:rsidRDefault="008C19CE" w:rsidP="008C19CE">
      <w:pPr>
        <w:rPr>
          <w:rtl/>
        </w:rPr>
      </w:pPr>
      <w:r>
        <w:rPr>
          <w:rFonts w:hint="cs"/>
          <w:rtl/>
        </w:rPr>
        <w:t>ה</w:t>
      </w:r>
      <w:r w:rsidRPr="00A104EF">
        <w:rPr>
          <w:rFonts w:hint="eastAsia"/>
          <w:b/>
          <w:bCs/>
          <w:rtl/>
        </w:rPr>
        <w:t>כסף</w:t>
      </w:r>
      <w:r w:rsidRPr="00A104EF">
        <w:rPr>
          <w:b/>
          <w:bCs/>
          <w:rtl/>
        </w:rPr>
        <w:t xml:space="preserve"> </w:t>
      </w:r>
      <w:r w:rsidRPr="00A104EF">
        <w:rPr>
          <w:rFonts w:hint="eastAsia"/>
          <w:b/>
          <w:bCs/>
          <w:rtl/>
        </w:rPr>
        <w:t>משנה</w:t>
      </w:r>
      <w:r>
        <w:rPr>
          <w:rFonts w:hint="cs"/>
          <w:rtl/>
        </w:rPr>
        <w:t xml:space="preserve"> מציין לדברי הרשב"א והר"ן </w:t>
      </w:r>
      <w:r w:rsidR="00B56529">
        <w:rPr>
          <w:rFonts w:hint="cs"/>
          <w:rtl/>
        </w:rPr>
        <w:t>ש</w:t>
      </w:r>
      <w:r>
        <w:rPr>
          <w:rFonts w:hint="cs"/>
          <w:rtl/>
        </w:rPr>
        <w:t xml:space="preserve">ציטטנו בשיעור שעבר, ומכריע שפיקוח נפש </w:t>
      </w:r>
      <w:r w:rsidR="00D401B9">
        <w:rPr>
          <w:rFonts w:hint="cs"/>
          <w:rtl/>
        </w:rPr>
        <w:t>הוא בגדר של "</w:t>
      </w:r>
      <w:r>
        <w:rPr>
          <w:rFonts w:hint="cs"/>
          <w:rtl/>
        </w:rPr>
        <w:t>דחויה</w:t>
      </w:r>
      <w:r w:rsidR="00D401B9">
        <w:rPr>
          <w:rFonts w:hint="cs"/>
          <w:rtl/>
        </w:rPr>
        <w:t>"</w:t>
      </w:r>
      <w:r>
        <w:rPr>
          <w:rFonts w:hint="cs"/>
          <w:rtl/>
        </w:rPr>
        <w:t xml:space="preserve"> ולא </w:t>
      </w:r>
      <w:r w:rsidR="00D401B9">
        <w:rPr>
          <w:rFonts w:hint="cs"/>
          <w:rtl/>
        </w:rPr>
        <w:t>"</w:t>
      </w:r>
      <w:r>
        <w:rPr>
          <w:rFonts w:hint="cs"/>
          <w:rtl/>
        </w:rPr>
        <w:t>הותרה</w:t>
      </w:r>
      <w:r w:rsidR="000D274E">
        <w:rPr>
          <w:rFonts w:hint="cs"/>
          <w:rtl/>
        </w:rPr>
        <w:t xml:space="preserve">", </w:t>
      </w:r>
      <w:r>
        <w:rPr>
          <w:rFonts w:hint="cs"/>
          <w:rtl/>
        </w:rPr>
        <w:t>אלא, ש</w:t>
      </w:r>
      <w:r w:rsidR="0015677D">
        <w:rPr>
          <w:rFonts w:hint="cs"/>
          <w:rtl/>
        </w:rPr>
        <w:t>סתם ה</w:t>
      </w:r>
      <w:r w:rsidR="0015677D" w:rsidRPr="00A104EF">
        <w:rPr>
          <w:rFonts w:hint="eastAsia"/>
          <w:b/>
          <w:bCs/>
          <w:rtl/>
        </w:rPr>
        <w:t>כסף</w:t>
      </w:r>
      <w:r w:rsidR="0015677D" w:rsidRPr="00A104EF">
        <w:rPr>
          <w:b/>
          <w:bCs/>
          <w:rtl/>
        </w:rPr>
        <w:t xml:space="preserve"> </w:t>
      </w:r>
      <w:r w:rsidR="0015677D" w:rsidRPr="00A104EF">
        <w:rPr>
          <w:rFonts w:hint="eastAsia"/>
          <w:b/>
          <w:bCs/>
          <w:rtl/>
        </w:rPr>
        <w:t>משנה</w:t>
      </w:r>
      <w:r w:rsidR="0015677D">
        <w:rPr>
          <w:rFonts w:hint="cs"/>
          <w:rtl/>
        </w:rPr>
        <w:t xml:space="preserve"> ולא פירש היכן מש</w:t>
      </w:r>
      <w:r w:rsidR="000D2802">
        <w:rPr>
          <w:rFonts w:hint="cs"/>
          <w:rtl/>
        </w:rPr>
        <w:t>ת</w:t>
      </w:r>
      <w:r w:rsidR="0015677D">
        <w:rPr>
          <w:rFonts w:hint="cs"/>
          <w:rtl/>
        </w:rPr>
        <w:t>מע שכדרך שנחלקו בטומאה נחלקו גם בעניין פיקוח נפש</w:t>
      </w:r>
      <w:r w:rsidR="000D274E">
        <w:rPr>
          <w:rFonts w:hint="cs"/>
          <w:rtl/>
        </w:rPr>
        <w:t>.</w:t>
      </w:r>
    </w:p>
    <w:p w14:paraId="4769E998" w14:textId="30BC6B75" w:rsidR="00E21F9D" w:rsidRDefault="0015677D" w:rsidP="008C19CE">
      <w:pPr>
        <w:rPr>
          <w:rtl/>
        </w:rPr>
      </w:pPr>
      <w:r>
        <w:rPr>
          <w:rFonts w:hint="cs"/>
          <w:rtl/>
        </w:rPr>
        <w:t>אפשר שה</w:t>
      </w:r>
      <w:r w:rsidRPr="00A104EF">
        <w:rPr>
          <w:rFonts w:hint="eastAsia"/>
          <w:b/>
          <w:bCs/>
          <w:rtl/>
        </w:rPr>
        <w:t>כסף</w:t>
      </w:r>
      <w:r w:rsidRPr="00A104EF">
        <w:rPr>
          <w:b/>
          <w:bCs/>
          <w:rtl/>
        </w:rPr>
        <w:t xml:space="preserve"> </w:t>
      </w:r>
      <w:r w:rsidRPr="00A104EF">
        <w:rPr>
          <w:rFonts w:hint="eastAsia"/>
          <w:b/>
          <w:bCs/>
          <w:rtl/>
        </w:rPr>
        <w:t>משנה</w:t>
      </w:r>
      <w:r>
        <w:rPr>
          <w:rFonts w:hint="cs"/>
          <w:rtl/>
        </w:rPr>
        <w:t xml:space="preserve"> למד הלכה זו מגוף דברי הרמב"ם, וכפי שהסברנו: אם מצאנו בעניין טומאה שהרמב"ם התייחס בפירוש לעניין </w:t>
      </w:r>
      <w:r w:rsidR="003B0425">
        <w:rPr>
          <w:rFonts w:hint="cs"/>
          <w:rtl/>
        </w:rPr>
        <w:t>"</w:t>
      </w:r>
      <w:r>
        <w:rPr>
          <w:rFonts w:hint="cs"/>
          <w:rtl/>
        </w:rPr>
        <w:t>הותרה</w:t>
      </w:r>
      <w:r w:rsidR="003B0425">
        <w:rPr>
          <w:rFonts w:hint="cs"/>
          <w:rtl/>
        </w:rPr>
        <w:t>"</w:t>
      </w:r>
      <w:r>
        <w:rPr>
          <w:rFonts w:hint="cs"/>
          <w:rtl/>
        </w:rPr>
        <w:t xml:space="preserve"> ו</w:t>
      </w:r>
      <w:r w:rsidR="003B0425">
        <w:rPr>
          <w:rFonts w:hint="cs"/>
          <w:rtl/>
        </w:rPr>
        <w:t>"</w:t>
      </w:r>
      <w:r>
        <w:rPr>
          <w:rFonts w:hint="cs"/>
          <w:rtl/>
        </w:rPr>
        <w:t>דחויה</w:t>
      </w:r>
      <w:r w:rsidR="003B0425">
        <w:rPr>
          <w:rFonts w:hint="cs"/>
          <w:rtl/>
        </w:rPr>
        <w:t>"</w:t>
      </w:r>
      <w:r>
        <w:rPr>
          <w:rFonts w:hint="cs"/>
          <w:rtl/>
        </w:rPr>
        <w:t xml:space="preserve"> </w:t>
      </w:r>
      <w:r w:rsidR="00CD6357">
        <w:rPr>
          <w:rFonts w:hint="cs"/>
          <w:rtl/>
        </w:rPr>
        <w:t xml:space="preserve">שם הוא אכן </w:t>
      </w:r>
      <w:r>
        <w:rPr>
          <w:rFonts w:hint="cs"/>
          <w:rtl/>
        </w:rPr>
        <w:t xml:space="preserve">הכריע כי הטומאה </w:t>
      </w:r>
      <w:r w:rsidR="00CD6357">
        <w:rPr>
          <w:rFonts w:hint="cs"/>
          <w:rtl/>
        </w:rPr>
        <w:t>"</w:t>
      </w:r>
      <w:r>
        <w:rPr>
          <w:rFonts w:hint="cs"/>
          <w:rtl/>
        </w:rPr>
        <w:t>דחויה</w:t>
      </w:r>
      <w:r w:rsidR="00CD6357">
        <w:rPr>
          <w:rFonts w:hint="cs"/>
          <w:rtl/>
        </w:rPr>
        <w:t>"</w:t>
      </w:r>
      <w:r>
        <w:rPr>
          <w:rFonts w:hint="cs"/>
          <w:rtl/>
        </w:rPr>
        <w:t xml:space="preserve"> בציבור, הרי שגם אצלנו יש לייחס משמעות רבה </w:t>
      </w:r>
      <w:r w:rsidR="008C19CE">
        <w:rPr>
          <w:rFonts w:hint="cs"/>
          <w:rtl/>
        </w:rPr>
        <w:t>לניסוח המדויק "</w:t>
      </w:r>
      <w:r>
        <w:rPr>
          <w:rFonts w:hint="cs"/>
          <w:rtl/>
        </w:rPr>
        <w:t xml:space="preserve">דחויה היא שבת אצל </w:t>
      </w:r>
      <w:r w:rsidR="008C19CE">
        <w:rPr>
          <w:rFonts w:hint="cs"/>
          <w:rtl/>
        </w:rPr>
        <w:t>סכנת נפשות</w:t>
      </w:r>
      <w:r w:rsidR="005126FC">
        <w:rPr>
          <w:rFonts w:hint="cs"/>
          <w:rtl/>
        </w:rPr>
        <w:t>"</w:t>
      </w:r>
      <w:r w:rsidR="006F7E01">
        <w:rPr>
          <w:rFonts w:hint="cs"/>
          <w:rtl/>
        </w:rPr>
        <w:t>, ולהבין שהיא "דחויה" ולא "הותרה"</w:t>
      </w:r>
      <w:r>
        <w:rPr>
          <w:rFonts w:hint="cs"/>
          <w:rtl/>
        </w:rPr>
        <w:t>.</w:t>
      </w:r>
    </w:p>
    <w:p w14:paraId="7870A4E6" w14:textId="6AFC23FA" w:rsidR="00500126" w:rsidRDefault="009E4B6B" w:rsidP="00B6527D">
      <w:pPr>
        <w:rPr>
          <w:rtl/>
        </w:rPr>
      </w:pPr>
      <w:r>
        <w:rPr>
          <w:rFonts w:hint="cs"/>
          <w:rtl/>
        </w:rPr>
        <w:t xml:space="preserve">לכך </w:t>
      </w:r>
      <w:r w:rsidR="008C19CE">
        <w:rPr>
          <w:rFonts w:hint="cs"/>
          <w:rtl/>
        </w:rPr>
        <w:t xml:space="preserve">ניתן להוסיף ולומר </w:t>
      </w:r>
      <w:r w:rsidR="0015677D">
        <w:rPr>
          <w:rFonts w:hint="cs"/>
          <w:rtl/>
        </w:rPr>
        <w:t>שלדעת ה</w:t>
      </w:r>
      <w:r w:rsidR="0015677D" w:rsidRPr="00A104EF">
        <w:rPr>
          <w:rFonts w:hint="eastAsia"/>
          <w:b/>
          <w:bCs/>
          <w:rtl/>
        </w:rPr>
        <w:t>כסף</w:t>
      </w:r>
      <w:r w:rsidR="0015677D" w:rsidRPr="00A104EF">
        <w:rPr>
          <w:b/>
          <w:bCs/>
          <w:rtl/>
        </w:rPr>
        <w:t xml:space="preserve"> </w:t>
      </w:r>
      <w:r w:rsidR="0015677D" w:rsidRPr="00A104EF">
        <w:rPr>
          <w:rFonts w:hint="eastAsia"/>
          <w:b/>
          <w:bCs/>
          <w:rtl/>
        </w:rPr>
        <w:t>משנה</w:t>
      </w:r>
      <w:r w:rsidR="0015677D">
        <w:rPr>
          <w:rFonts w:hint="cs"/>
          <w:rtl/>
        </w:rPr>
        <w:t xml:space="preserve"> אכן קיים גם קשר ענייני בין הסוגיות</w:t>
      </w:r>
      <w:r w:rsidR="00F82E23">
        <w:rPr>
          <w:rFonts w:hint="cs"/>
          <w:rtl/>
        </w:rPr>
        <w:t xml:space="preserve">: </w:t>
      </w:r>
      <w:r w:rsidR="0015677D">
        <w:rPr>
          <w:rFonts w:hint="cs"/>
          <w:rtl/>
        </w:rPr>
        <w:t xml:space="preserve">בשתיהן מצאנו </w:t>
      </w:r>
      <w:r w:rsidR="00500126">
        <w:rPr>
          <w:rFonts w:hint="cs"/>
          <w:rtl/>
        </w:rPr>
        <w:t xml:space="preserve">פעולה שבמצב אידאלי לא אמורה להתבצע (חילול שבת </w:t>
      </w:r>
      <w:r w:rsidR="007F2635">
        <w:rPr>
          <w:rFonts w:hint="cs"/>
          <w:rtl/>
        </w:rPr>
        <w:t xml:space="preserve">אצלנו, ושם </w:t>
      </w:r>
      <w:r w:rsidR="00500126">
        <w:rPr>
          <w:rFonts w:hint="cs"/>
          <w:rtl/>
        </w:rPr>
        <w:t xml:space="preserve">הקרבה בטומאה), אך בצוק העיתים אין ברירה אלא </w:t>
      </w:r>
      <w:r w:rsidR="00195C22">
        <w:rPr>
          <w:rFonts w:hint="cs"/>
          <w:rtl/>
        </w:rPr>
        <w:t>לעשו</w:t>
      </w:r>
      <w:r w:rsidR="00500126">
        <w:rPr>
          <w:rFonts w:hint="cs"/>
          <w:rtl/>
        </w:rPr>
        <w:t xml:space="preserve">תה. ביצוע בלית ברירה אינו אלא </w:t>
      </w:r>
      <w:r w:rsidR="00522DEE">
        <w:rPr>
          <w:rFonts w:hint="cs"/>
          <w:rtl/>
        </w:rPr>
        <w:t>בגדר "</w:t>
      </w:r>
      <w:r w:rsidR="00500126">
        <w:rPr>
          <w:rFonts w:hint="cs"/>
          <w:rtl/>
        </w:rPr>
        <w:t>דחויה</w:t>
      </w:r>
      <w:r w:rsidR="00522DEE">
        <w:rPr>
          <w:rFonts w:hint="cs"/>
          <w:rtl/>
        </w:rPr>
        <w:t>"</w:t>
      </w:r>
      <w:r w:rsidR="00500126">
        <w:rPr>
          <w:rFonts w:hint="cs"/>
          <w:rtl/>
        </w:rPr>
        <w:t xml:space="preserve">. </w:t>
      </w:r>
    </w:p>
    <w:p w14:paraId="69333C94" w14:textId="2124298D" w:rsidR="008C19CE" w:rsidRDefault="008C19CE" w:rsidP="008C19CE">
      <w:pPr>
        <w:rPr>
          <w:rtl/>
        </w:rPr>
      </w:pPr>
      <w:r>
        <w:rPr>
          <w:rFonts w:hint="cs"/>
          <w:rtl/>
        </w:rPr>
        <w:t>בין האחרונים היו מי שחלקו על נקודה זו עצמה בדברי ה</w:t>
      </w:r>
      <w:r w:rsidRPr="00A104EF">
        <w:rPr>
          <w:rFonts w:hint="eastAsia"/>
          <w:b/>
          <w:bCs/>
          <w:rtl/>
        </w:rPr>
        <w:t>כסף</w:t>
      </w:r>
      <w:r w:rsidRPr="00A104EF">
        <w:rPr>
          <w:b/>
          <w:bCs/>
          <w:rtl/>
        </w:rPr>
        <w:t xml:space="preserve"> </w:t>
      </w:r>
      <w:r w:rsidRPr="00A104EF">
        <w:rPr>
          <w:rFonts w:hint="eastAsia"/>
          <w:b/>
          <w:bCs/>
          <w:rtl/>
        </w:rPr>
        <w:t>משנה</w:t>
      </w:r>
      <w:r>
        <w:rPr>
          <w:rFonts w:hint="cs"/>
          <w:rtl/>
        </w:rPr>
        <w:t>, והסבירו שה</w:t>
      </w:r>
      <w:r w:rsidR="00D6525D">
        <w:rPr>
          <w:rFonts w:hint="cs"/>
          <w:rtl/>
        </w:rPr>
        <w:t>'קפיצה'</w:t>
      </w:r>
      <w:r w:rsidR="00851939">
        <w:rPr>
          <w:rFonts w:hint="cs"/>
          <w:rtl/>
        </w:rPr>
        <w:t xml:space="preserve"> </w:t>
      </w:r>
      <w:r>
        <w:rPr>
          <w:rFonts w:hint="cs"/>
          <w:rtl/>
        </w:rPr>
        <w:t>מפסק הרמב"ם בטומאה וטהרה לפסיקתו בהלכות שבת איננה הכרחית. כך למשל כתב ה</w:t>
      </w:r>
      <w:r w:rsidRPr="00A104EF">
        <w:rPr>
          <w:rFonts w:hint="eastAsia"/>
          <w:b/>
          <w:bCs/>
          <w:rtl/>
        </w:rPr>
        <w:t>חתם</w:t>
      </w:r>
      <w:r w:rsidRPr="00A104EF">
        <w:rPr>
          <w:b/>
          <w:bCs/>
          <w:rtl/>
        </w:rPr>
        <w:t xml:space="preserve"> </w:t>
      </w:r>
      <w:r w:rsidRPr="00A104EF">
        <w:rPr>
          <w:rFonts w:hint="eastAsia"/>
          <w:b/>
          <w:bCs/>
          <w:rtl/>
        </w:rPr>
        <w:t>סופר</w:t>
      </w:r>
      <w:r>
        <w:rPr>
          <w:rFonts w:hint="cs"/>
          <w:rtl/>
        </w:rPr>
        <w:t>:</w:t>
      </w:r>
    </w:p>
    <w:p w14:paraId="3C8FAB96" w14:textId="147793D3" w:rsidR="00824F42" w:rsidRDefault="00824F42" w:rsidP="00B6527D">
      <w:pPr>
        <w:pStyle w:val="a4"/>
        <w:rPr>
          <w:rtl/>
        </w:rPr>
      </w:pPr>
      <w:r>
        <w:rPr>
          <w:rFonts w:hint="cs"/>
          <w:rtl/>
        </w:rPr>
        <w:t>"</w:t>
      </w:r>
      <w:r w:rsidR="008C19CE" w:rsidRPr="008C19CE">
        <w:rPr>
          <w:rtl/>
        </w:rPr>
        <w:t>דברי הרשב"א שבכ</w:t>
      </w:r>
      <w:r w:rsidR="008C19CE">
        <w:rPr>
          <w:rFonts w:hint="cs"/>
          <w:rtl/>
        </w:rPr>
        <w:t xml:space="preserve">סף משנה צריך עיון גדול </w:t>
      </w:r>
      <w:r w:rsidR="008C19CE" w:rsidRPr="008C19CE">
        <w:rPr>
          <w:rtl/>
        </w:rPr>
        <w:t>מה ראה לדמות שבת לטומאה וכי בחדא מחתא מחתינהו</w:t>
      </w:r>
      <w:r>
        <w:rPr>
          <w:rFonts w:hint="cs"/>
          <w:rtl/>
        </w:rPr>
        <w:t>?!</w:t>
      </w:r>
    </w:p>
    <w:p w14:paraId="7E92FBE6" w14:textId="4A6EBE5F" w:rsidR="008C19CE" w:rsidRPr="008C19CE" w:rsidRDefault="008C19CE" w:rsidP="00B6527D">
      <w:pPr>
        <w:pStyle w:val="a4"/>
      </w:pPr>
      <w:r w:rsidRPr="008C19CE">
        <w:rPr>
          <w:rtl/>
        </w:rPr>
        <w:t>דילמא טומאה דחויה ושבת הותרה ומה ענין עבודה לפיקוח נפש דילמא לענין א</w:t>
      </w:r>
      <w:r>
        <w:rPr>
          <w:rFonts w:hint="cs"/>
          <w:rtl/>
        </w:rPr>
        <w:t>חד</w:t>
      </w:r>
      <w:r w:rsidRPr="008C19CE">
        <w:rPr>
          <w:rtl/>
        </w:rPr>
        <w:t xml:space="preserve"> מהם הוא דחוי</w:t>
      </w:r>
      <w:r>
        <w:rPr>
          <w:rFonts w:hint="cs"/>
          <w:rtl/>
        </w:rPr>
        <w:t>ה</w:t>
      </w:r>
      <w:r w:rsidRPr="008C19CE">
        <w:rPr>
          <w:rtl/>
        </w:rPr>
        <w:t xml:space="preserve"> ולאידך הותרה</w:t>
      </w:r>
      <w:r w:rsidR="00B31912">
        <w:rPr>
          <w:rFonts w:hint="cs"/>
          <w:rtl/>
        </w:rPr>
        <w:t>"</w:t>
      </w:r>
      <w:r w:rsidRPr="008C19CE">
        <w:rPr>
          <w:rFonts w:hint="cs"/>
          <w:rtl/>
        </w:rPr>
        <w:t>.</w:t>
      </w:r>
      <w:r>
        <w:rPr>
          <w:rFonts w:hint="cs"/>
          <w:rtl/>
        </w:rPr>
        <w:t xml:space="preserve"> </w:t>
      </w:r>
      <w:r w:rsidRPr="00A104EF">
        <w:rPr>
          <w:sz w:val="18"/>
          <w:szCs w:val="20"/>
          <w:rtl/>
        </w:rPr>
        <w:t xml:space="preserve">(שו"ת </w:t>
      </w:r>
      <w:r w:rsidRPr="00A104EF">
        <w:rPr>
          <w:rFonts w:hint="eastAsia"/>
          <w:sz w:val="18"/>
          <w:szCs w:val="20"/>
          <w:rtl/>
        </w:rPr>
        <w:t>חתם</w:t>
      </w:r>
      <w:r w:rsidRPr="00A104EF">
        <w:rPr>
          <w:sz w:val="18"/>
          <w:szCs w:val="20"/>
          <w:rtl/>
        </w:rPr>
        <w:t xml:space="preserve"> </w:t>
      </w:r>
      <w:r w:rsidRPr="00A104EF">
        <w:rPr>
          <w:rFonts w:hint="eastAsia"/>
          <w:sz w:val="18"/>
          <w:szCs w:val="20"/>
          <w:rtl/>
        </w:rPr>
        <w:t>סופר</w:t>
      </w:r>
      <w:r w:rsidRPr="00A104EF">
        <w:rPr>
          <w:sz w:val="18"/>
          <w:szCs w:val="20"/>
          <w:rtl/>
        </w:rPr>
        <w:t xml:space="preserve"> </w:t>
      </w:r>
      <w:r w:rsidR="00FC1054">
        <w:rPr>
          <w:rFonts w:hint="cs"/>
          <w:sz w:val="18"/>
          <w:szCs w:val="20"/>
          <w:rtl/>
        </w:rPr>
        <w:t xml:space="preserve">חלק </w:t>
      </w:r>
      <w:r w:rsidRPr="00A104EF">
        <w:rPr>
          <w:rFonts w:hint="eastAsia"/>
          <w:sz w:val="18"/>
          <w:szCs w:val="20"/>
          <w:rtl/>
        </w:rPr>
        <w:t>א</w:t>
      </w:r>
      <w:r w:rsidR="00FC1054">
        <w:rPr>
          <w:rFonts w:hint="cs"/>
          <w:sz w:val="18"/>
          <w:szCs w:val="20"/>
          <w:rtl/>
        </w:rPr>
        <w:t>', סימן</w:t>
      </w:r>
      <w:r w:rsidRPr="00A104EF">
        <w:rPr>
          <w:sz w:val="18"/>
          <w:szCs w:val="20"/>
          <w:rtl/>
        </w:rPr>
        <w:t xml:space="preserve"> פ</w:t>
      </w:r>
      <w:r w:rsidR="00FC1054">
        <w:rPr>
          <w:rFonts w:hint="cs"/>
          <w:sz w:val="18"/>
          <w:szCs w:val="20"/>
          <w:rtl/>
        </w:rPr>
        <w:t>"</w:t>
      </w:r>
      <w:r w:rsidRPr="00A104EF">
        <w:rPr>
          <w:rFonts w:hint="eastAsia"/>
          <w:sz w:val="18"/>
          <w:szCs w:val="20"/>
          <w:rtl/>
        </w:rPr>
        <w:t>ה</w:t>
      </w:r>
      <w:r w:rsidRPr="00A104EF">
        <w:rPr>
          <w:sz w:val="18"/>
          <w:szCs w:val="20"/>
          <w:rtl/>
        </w:rPr>
        <w:t>)</w:t>
      </w:r>
    </w:p>
    <w:p w14:paraId="4DC3A93C" w14:textId="158A2F9C" w:rsidR="00B6527D" w:rsidRDefault="00B6527D" w:rsidP="00500126">
      <w:pPr>
        <w:rPr>
          <w:rtl/>
        </w:rPr>
      </w:pPr>
      <w:r>
        <w:rPr>
          <w:rFonts w:hint="cs"/>
          <w:rtl/>
        </w:rPr>
        <w:t xml:space="preserve">כעין זה </w:t>
      </w:r>
      <w:r w:rsidR="00561450">
        <w:rPr>
          <w:rFonts w:hint="cs"/>
          <w:rtl/>
        </w:rPr>
        <w:t xml:space="preserve">כתב </w:t>
      </w:r>
      <w:r>
        <w:rPr>
          <w:rFonts w:hint="cs"/>
          <w:rtl/>
        </w:rPr>
        <w:t>גם המהר"ץ חיות:</w:t>
      </w:r>
    </w:p>
    <w:p w14:paraId="747F84FB" w14:textId="54098F70" w:rsidR="003C6046" w:rsidRDefault="00140B0A" w:rsidP="00B6527D">
      <w:pPr>
        <w:pStyle w:val="a4"/>
        <w:rPr>
          <w:rtl/>
        </w:rPr>
      </w:pPr>
      <w:r>
        <w:rPr>
          <w:rFonts w:hint="cs"/>
          <w:rtl/>
        </w:rPr>
        <w:t>"</w:t>
      </w:r>
      <w:r w:rsidR="00B6527D" w:rsidRPr="007A426E">
        <w:rPr>
          <w:rtl/>
        </w:rPr>
        <w:t>קשה לי על שיטת מר"ן הכ</w:t>
      </w:r>
      <w:r w:rsidR="00B6527D">
        <w:rPr>
          <w:rFonts w:hint="cs"/>
          <w:rtl/>
        </w:rPr>
        <w:t xml:space="preserve">סף משנה </w:t>
      </w:r>
      <w:r w:rsidR="00B6527D" w:rsidRPr="007A426E">
        <w:rPr>
          <w:rtl/>
        </w:rPr>
        <w:t>שהביא בשם הרשב"א פ"ב מהל' שבת. דלמ"ד טומאה דחויה ה</w:t>
      </w:r>
      <w:r w:rsidR="00B6527D">
        <w:rPr>
          <w:rFonts w:hint="cs"/>
          <w:rtl/>
        </w:rPr>
        <w:t xml:space="preserve">וא הדין </w:t>
      </w:r>
      <w:r w:rsidR="00B6527D" w:rsidRPr="007A426E">
        <w:rPr>
          <w:rtl/>
        </w:rPr>
        <w:t>פקוח נפש בחולה דחויה. ולמ"ד טומאה הותרה ה</w:t>
      </w:r>
      <w:r w:rsidR="00B6527D">
        <w:rPr>
          <w:rFonts w:hint="cs"/>
          <w:rtl/>
        </w:rPr>
        <w:t xml:space="preserve">וא הדין </w:t>
      </w:r>
      <w:r w:rsidR="00B6527D" w:rsidRPr="007A426E">
        <w:rPr>
          <w:rtl/>
        </w:rPr>
        <w:t>פקוח נפש</w:t>
      </w:r>
      <w:r w:rsidR="00BF264A">
        <w:rPr>
          <w:rFonts w:hint="cs"/>
          <w:rtl/>
        </w:rPr>
        <w:t>:</w:t>
      </w:r>
    </w:p>
    <w:p w14:paraId="75DEE8B2" w14:textId="0DD09D9F" w:rsidR="00B6527D" w:rsidRPr="00A104EF" w:rsidRDefault="00B6527D" w:rsidP="00B6527D">
      <w:pPr>
        <w:pStyle w:val="a4"/>
        <w:rPr>
          <w:sz w:val="18"/>
          <w:szCs w:val="20"/>
          <w:rtl/>
        </w:rPr>
      </w:pPr>
      <w:r w:rsidRPr="007A426E">
        <w:rPr>
          <w:rtl/>
        </w:rPr>
        <w:t>והרי אפי</w:t>
      </w:r>
      <w:r>
        <w:rPr>
          <w:rFonts w:hint="cs"/>
          <w:rtl/>
        </w:rPr>
        <w:t>לו</w:t>
      </w:r>
      <w:r w:rsidRPr="007A426E">
        <w:rPr>
          <w:rtl/>
        </w:rPr>
        <w:t xml:space="preserve"> לענין קרבנות ראינו למ"ד דשבת הותרה מ"מ טומאה דחויה הרי מוכח דלא דמי </w:t>
      </w:r>
      <w:r w:rsidRPr="007A426E">
        <w:rPr>
          <w:rtl/>
        </w:rPr>
        <w:lastRenderedPageBreak/>
        <w:t>להדדי עניני הדברים אשר הותרו בקרבנ</w:t>
      </w:r>
      <w:r>
        <w:rPr>
          <w:rtl/>
        </w:rPr>
        <w:t>ות. ומכ</w:t>
      </w:r>
      <w:r>
        <w:rPr>
          <w:rFonts w:hint="cs"/>
          <w:rtl/>
        </w:rPr>
        <w:t xml:space="preserve">ל שכן </w:t>
      </w:r>
      <w:r>
        <w:rPr>
          <w:rtl/>
        </w:rPr>
        <w:t>דאין לדמות טומאה ל</w:t>
      </w:r>
      <w:r>
        <w:rPr>
          <w:rFonts w:hint="cs"/>
          <w:rtl/>
        </w:rPr>
        <w:t>פיקוח נפש</w:t>
      </w:r>
      <w:r w:rsidR="00140B0A">
        <w:rPr>
          <w:rFonts w:hint="cs"/>
          <w:rtl/>
        </w:rPr>
        <w:t>"</w:t>
      </w:r>
      <w:r>
        <w:rPr>
          <w:rFonts w:hint="cs"/>
          <w:rtl/>
        </w:rPr>
        <w:t xml:space="preserve">. </w:t>
      </w:r>
      <w:r w:rsidRPr="00A104EF">
        <w:rPr>
          <w:sz w:val="18"/>
          <w:szCs w:val="20"/>
          <w:rtl/>
        </w:rPr>
        <w:t>(</w:t>
      </w:r>
      <w:r w:rsidRPr="00A104EF">
        <w:rPr>
          <w:rFonts w:hint="eastAsia"/>
          <w:sz w:val="18"/>
          <w:szCs w:val="20"/>
          <w:rtl/>
        </w:rPr>
        <w:t>מהר</w:t>
      </w:r>
      <w:r w:rsidRPr="00A104EF">
        <w:rPr>
          <w:sz w:val="18"/>
          <w:szCs w:val="20"/>
          <w:rtl/>
        </w:rPr>
        <w:t xml:space="preserve">"ץ חיות יומא מו. ד"ה שבת </w:t>
      </w:r>
      <w:r w:rsidRPr="00A104EF">
        <w:rPr>
          <w:rFonts w:hint="eastAsia"/>
          <w:sz w:val="18"/>
          <w:szCs w:val="20"/>
          <w:rtl/>
        </w:rPr>
        <w:t>דהותרה</w:t>
      </w:r>
      <w:r w:rsidRPr="00A104EF">
        <w:rPr>
          <w:sz w:val="18"/>
          <w:szCs w:val="20"/>
          <w:rtl/>
        </w:rPr>
        <w:t>)</w:t>
      </w:r>
    </w:p>
    <w:p w14:paraId="49BB51F0" w14:textId="098561E1" w:rsidR="0015677D" w:rsidRDefault="008C19CE" w:rsidP="00A104EF">
      <w:pPr>
        <w:pStyle w:val="33"/>
        <w:rPr>
          <w:rtl/>
        </w:rPr>
      </w:pPr>
      <w:r>
        <w:rPr>
          <w:rFonts w:hint="cs"/>
          <w:rtl/>
        </w:rPr>
        <w:t>ה</w:t>
      </w:r>
      <w:r w:rsidRPr="00A104EF">
        <w:rPr>
          <w:rFonts w:hint="eastAsia"/>
          <w:b/>
          <w:bCs/>
          <w:rtl/>
        </w:rPr>
        <w:t>חתם</w:t>
      </w:r>
      <w:r w:rsidRPr="00A104EF">
        <w:rPr>
          <w:b/>
          <w:bCs/>
          <w:rtl/>
        </w:rPr>
        <w:t xml:space="preserve"> </w:t>
      </w:r>
      <w:r w:rsidRPr="00A104EF">
        <w:rPr>
          <w:rFonts w:hint="eastAsia"/>
          <w:b/>
          <w:bCs/>
          <w:rtl/>
        </w:rPr>
        <w:t>סופר</w:t>
      </w:r>
      <w:r>
        <w:rPr>
          <w:rFonts w:hint="cs"/>
          <w:rtl/>
        </w:rPr>
        <w:t xml:space="preserve"> </w:t>
      </w:r>
      <w:r w:rsidR="00B6527D">
        <w:rPr>
          <w:rFonts w:hint="cs"/>
          <w:rtl/>
        </w:rPr>
        <w:t xml:space="preserve">והמהר"ץ חיות אינם </w:t>
      </w:r>
      <w:r>
        <w:rPr>
          <w:rFonts w:hint="cs"/>
          <w:rtl/>
        </w:rPr>
        <w:t>נוקט</w:t>
      </w:r>
      <w:r w:rsidR="00B6527D">
        <w:rPr>
          <w:rFonts w:hint="cs"/>
          <w:rtl/>
        </w:rPr>
        <w:t>ים</w:t>
      </w:r>
      <w:r>
        <w:rPr>
          <w:rFonts w:hint="cs"/>
          <w:rtl/>
        </w:rPr>
        <w:t xml:space="preserve"> עמדה חד משמעית בשאלת </w:t>
      </w:r>
      <w:r w:rsidR="007E0D0F">
        <w:rPr>
          <w:rFonts w:hint="cs"/>
          <w:rtl/>
        </w:rPr>
        <w:t>"</w:t>
      </w:r>
      <w:r>
        <w:rPr>
          <w:rFonts w:hint="cs"/>
          <w:rtl/>
        </w:rPr>
        <w:t>הותרה</w:t>
      </w:r>
      <w:r w:rsidR="007E0D0F">
        <w:rPr>
          <w:rFonts w:hint="cs"/>
          <w:rtl/>
        </w:rPr>
        <w:t>"</w:t>
      </w:r>
      <w:r>
        <w:rPr>
          <w:rFonts w:hint="cs"/>
          <w:rtl/>
        </w:rPr>
        <w:t xml:space="preserve"> ו</w:t>
      </w:r>
      <w:r w:rsidR="007E0D0F">
        <w:rPr>
          <w:rFonts w:hint="cs"/>
          <w:rtl/>
        </w:rPr>
        <w:t>"</w:t>
      </w:r>
      <w:r>
        <w:rPr>
          <w:rFonts w:hint="cs"/>
          <w:rtl/>
        </w:rPr>
        <w:t>דחויה</w:t>
      </w:r>
      <w:r w:rsidR="007E0D0F">
        <w:rPr>
          <w:rFonts w:hint="cs"/>
          <w:rtl/>
        </w:rPr>
        <w:t>"</w:t>
      </w:r>
      <w:r>
        <w:rPr>
          <w:rFonts w:hint="cs"/>
          <w:rtl/>
        </w:rPr>
        <w:t xml:space="preserve"> בפיקוח נפש, אך מבהיר</w:t>
      </w:r>
      <w:r w:rsidR="00B6527D">
        <w:rPr>
          <w:rFonts w:hint="cs"/>
          <w:rtl/>
        </w:rPr>
        <w:t>ים</w:t>
      </w:r>
      <w:r>
        <w:rPr>
          <w:rFonts w:hint="cs"/>
          <w:rtl/>
        </w:rPr>
        <w:t xml:space="preserve"> שאין לכרוך את הדיון אודות טומאה בציבור </w:t>
      </w:r>
      <w:r w:rsidR="00404ED2">
        <w:rPr>
          <w:rFonts w:hint="cs"/>
          <w:rtl/>
        </w:rPr>
        <w:t xml:space="preserve">יחד </w:t>
      </w:r>
      <w:r>
        <w:rPr>
          <w:rFonts w:hint="cs"/>
          <w:rtl/>
        </w:rPr>
        <w:t xml:space="preserve">עם הדיון אודות פיקוח נפש. </w:t>
      </w:r>
    </w:p>
    <w:p w14:paraId="77C5BF6E" w14:textId="7D0B9FE0" w:rsidR="00500126" w:rsidRDefault="00500126" w:rsidP="00152BAA">
      <w:pPr>
        <w:pStyle w:val="I"/>
        <w:numPr>
          <w:ilvl w:val="0"/>
          <w:numId w:val="19"/>
        </w:numPr>
        <w:rPr>
          <w:rtl/>
        </w:rPr>
      </w:pPr>
      <w:r>
        <w:rPr>
          <w:rFonts w:hint="cs"/>
          <w:rtl/>
        </w:rPr>
        <w:t xml:space="preserve">"כחול לכל הדברים" </w:t>
      </w:r>
      <w:r w:rsidRPr="00152BAA">
        <w:rPr>
          <w:rtl/>
        </w:rPr>
        <w:t>–</w:t>
      </w:r>
      <w:r>
        <w:rPr>
          <w:rFonts w:hint="cs"/>
          <w:rtl/>
        </w:rPr>
        <w:t xml:space="preserve"> דעת </w:t>
      </w:r>
      <w:r w:rsidR="00152BAA">
        <w:rPr>
          <w:rFonts w:hint="cs"/>
          <w:rtl/>
        </w:rPr>
        <w:t>הרמ"א</w:t>
      </w:r>
    </w:p>
    <w:p w14:paraId="36BF7D39" w14:textId="3D2BB4A2" w:rsidR="00500126" w:rsidRDefault="00725AC7" w:rsidP="008C19CE">
      <w:pPr>
        <w:rPr>
          <w:rtl/>
        </w:rPr>
      </w:pPr>
      <w:r>
        <w:rPr>
          <w:rFonts w:hint="cs"/>
          <w:rtl/>
        </w:rPr>
        <w:t xml:space="preserve">להבנת שיטת הרמ"א נשוב לדברי הרמב"ם. </w:t>
      </w:r>
      <w:r w:rsidR="00500126">
        <w:rPr>
          <w:rFonts w:hint="cs"/>
          <w:rtl/>
        </w:rPr>
        <w:t xml:space="preserve">לאחר </w:t>
      </w:r>
      <w:r w:rsidR="008C19CE">
        <w:rPr>
          <w:rFonts w:hint="cs"/>
          <w:rtl/>
        </w:rPr>
        <w:t>ה</w:t>
      </w:r>
      <w:r w:rsidR="00500126">
        <w:rPr>
          <w:rFonts w:hint="cs"/>
          <w:rtl/>
        </w:rPr>
        <w:t xml:space="preserve">קביעה </w:t>
      </w:r>
      <w:r w:rsidR="008C19CE">
        <w:rPr>
          <w:rFonts w:hint="cs"/>
          <w:rtl/>
        </w:rPr>
        <w:t>ה</w:t>
      </w:r>
      <w:r w:rsidR="00500126">
        <w:rPr>
          <w:rFonts w:hint="cs"/>
          <w:rtl/>
        </w:rPr>
        <w:t xml:space="preserve">עקרונית שהשבת </w:t>
      </w:r>
      <w:r w:rsidR="00D53909">
        <w:rPr>
          <w:rFonts w:hint="cs"/>
          <w:rtl/>
        </w:rPr>
        <w:t>"</w:t>
      </w:r>
      <w:r w:rsidR="00500126">
        <w:rPr>
          <w:rFonts w:hint="cs"/>
          <w:rtl/>
        </w:rPr>
        <w:t>דחויה</w:t>
      </w:r>
      <w:r w:rsidR="00D53909">
        <w:rPr>
          <w:rFonts w:hint="cs"/>
          <w:rtl/>
        </w:rPr>
        <w:t>"</w:t>
      </w:r>
      <w:r w:rsidR="00500126">
        <w:rPr>
          <w:rFonts w:hint="cs"/>
          <w:rtl/>
        </w:rPr>
        <w:t>, מתחיל הרמב"ם בפירוט הלכות פיקוח נפש. בתחילה הוא קובע:</w:t>
      </w:r>
    </w:p>
    <w:p w14:paraId="3DE85F74" w14:textId="656C4B0F" w:rsidR="00500126" w:rsidRDefault="007016A7" w:rsidP="007E5EF0">
      <w:pPr>
        <w:pStyle w:val="a4"/>
        <w:rPr>
          <w:rtl/>
        </w:rPr>
      </w:pPr>
      <w:r>
        <w:rPr>
          <w:rFonts w:hint="cs"/>
          <w:rtl/>
        </w:rPr>
        <w:t>"</w:t>
      </w:r>
      <w:r w:rsidR="00500126">
        <w:rPr>
          <w:rtl/>
        </w:rPr>
        <w:t>לפיכך חולה שיש בו סכנה עושין לו כל צרכיו בשבת</w:t>
      </w:r>
      <w:r>
        <w:rPr>
          <w:rFonts w:hint="cs"/>
          <w:rtl/>
        </w:rPr>
        <w:t>"</w:t>
      </w:r>
      <w:r w:rsidR="00500126">
        <w:rPr>
          <w:rFonts w:hint="cs"/>
          <w:rtl/>
        </w:rPr>
        <w:t xml:space="preserve">. </w:t>
      </w:r>
      <w:r w:rsidR="00500126" w:rsidRPr="00A104EF">
        <w:rPr>
          <w:sz w:val="18"/>
          <w:szCs w:val="20"/>
          <w:rtl/>
        </w:rPr>
        <w:t>(</w:t>
      </w:r>
      <w:r w:rsidR="0078621F">
        <w:rPr>
          <w:rFonts w:hint="cs"/>
          <w:sz w:val="18"/>
          <w:szCs w:val="20"/>
          <w:rtl/>
        </w:rPr>
        <w:t xml:space="preserve">הלכות </w:t>
      </w:r>
      <w:r w:rsidR="00500126" w:rsidRPr="00A104EF">
        <w:rPr>
          <w:rFonts w:hint="eastAsia"/>
          <w:sz w:val="18"/>
          <w:szCs w:val="20"/>
          <w:rtl/>
        </w:rPr>
        <w:t>שבת</w:t>
      </w:r>
      <w:r w:rsidR="00500126" w:rsidRPr="00A104EF">
        <w:rPr>
          <w:sz w:val="18"/>
          <w:szCs w:val="20"/>
          <w:rtl/>
        </w:rPr>
        <w:t xml:space="preserve"> ב'</w:t>
      </w:r>
      <w:r w:rsidR="0078621F">
        <w:rPr>
          <w:rFonts w:hint="cs"/>
          <w:sz w:val="18"/>
          <w:szCs w:val="20"/>
          <w:rtl/>
        </w:rPr>
        <w:t>,</w:t>
      </w:r>
      <w:r w:rsidR="00500126" w:rsidRPr="00A104EF">
        <w:rPr>
          <w:sz w:val="18"/>
          <w:szCs w:val="20"/>
          <w:rtl/>
        </w:rPr>
        <w:t xml:space="preserve"> א)</w:t>
      </w:r>
    </w:p>
    <w:p w14:paraId="3D105C4E" w14:textId="06887524" w:rsidR="00500126" w:rsidRDefault="00500126" w:rsidP="008C19CE">
      <w:pPr>
        <w:rPr>
          <w:rtl/>
        </w:rPr>
      </w:pPr>
      <w:r>
        <w:rPr>
          <w:rFonts w:hint="cs"/>
          <w:rtl/>
        </w:rPr>
        <w:t xml:space="preserve">הביטוי "כל צרכיו" עשוי היה להתפרש כהיתר נרחב יחסית, ואולם מסתבר יותר לומר שכל כוונת הרמב"ם כאן לקבוע שאף אם השבת אינה אלא </w:t>
      </w:r>
      <w:r w:rsidR="00D6782A">
        <w:rPr>
          <w:rFonts w:hint="cs"/>
          <w:rtl/>
        </w:rPr>
        <w:t>"</w:t>
      </w:r>
      <w:r>
        <w:rPr>
          <w:rFonts w:hint="cs"/>
          <w:rtl/>
        </w:rPr>
        <w:t>דחויה</w:t>
      </w:r>
      <w:r w:rsidR="00D6782A">
        <w:rPr>
          <w:rFonts w:hint="cs"/>
          <w:rtl/>
        </w:rPr>
        <w:t>"</w:t>
      </w:r>
      <w:r>
        <w:rPr>
          <w:rFonts w:hint="cs"/>
          <w:rtl/>
        </w:rPr>
        <w:t xml:space="preserve">, הרי שמותר לפקח פיקוח נפש ולעשות את כל הדרוש לצורך החולה. </w:t>
      </w:r>
      <w:r w:rsidR="00D27228">
        <w:rPr>
          <w:rFonts w:hint="cs"/>
          <w:rtl/>
        </w:rPr>
        <w:t xml:space="preserve">עם זאת, </w:t>
      </w:r>
      <w:r>
        <w:rPr>
          <w:rFonts w:hint="cs"/>
          <w:rtl/>
        </w:rPr>
        <w:t>בהלכה הבאה שם חוזר הרמב"ם ומשתמש בביטוי מרחיב במיוחד:</w:t>
      </w:r>
    </w:p>
    <w:p w14:paraId="3E808D93" w14:textId="492BC0E1" w:rsidR="00500126" w:rsidRDefault="00C67A43" w:rsidP="007E5EF0">
      <w:pPr>
        <w:pStyle w:val="a4"/>
        <w:rPr>
          <w:rtl/>
        </w:rPr>
      </w:pPr>
      <w:r>
        <w:rPr>
          <w:rFonts w:hint="cs"/>
          <w:rtl/>
        </w:rPr>
        <w:t>"</w:t>
      </w:r>
      <w:r w:rsidR="00500126">
        <w:rPr>
          <w:rtl/>
        </w:rPr>
        <w:t xml:space="preserve">ומדליקין לו את הנר ומכבין מלפניו את הנר ושוחטין לו ואופין ומבשלין ומחמין לו חמין בין להשקותו בין לרחיצת גופו, </w:t>
      </w:r>
      <w:r w:rsidR="00500126" w:rsidRPr="00A104EF">
        <w:rPr>
          <w:b/>
          <w:bCs/>
          <w:rtl/>
        </w:rPr>
        <w:t>כללו של דבר שבת לגבי חולה שיש בו סכנה הרי הוא כחול לכל הדברים שהוא צריך להן</w:t>
      </w:r>
      <w:r>
        <w:rPr>
          <w:rFonts w:hint="cs"/>
          <w:rtl/>
        </w:rPr>
        <w:t>"</w:t>
      </w:r>
      <w:r w:rsidR="00500126">
        <w:rPr>
          <w:rtl/>
        </w:rPr>
        <w:t>.</w:t>
      </w:r>
      <w:r w:rsidR="00500126">
        <w:rPr>
          <w:rFonts w:hint="cs"/>
          <w:rtl/>
        </w:rPr>
        <w:t xml:space="preserve"> </w:t>
      </w:r>
      <w:r w:rsidR="00500126" w:rsidRPr="00A104EF">
        <w:rPr>
          <w:sz w:val="18"/>
          <w:szCs w:val="20"/>
          <w:rtl/>
        </w:rPr>
        <w:t>(</w:t>
      </w:r>
      <w:r w:rsidR="001C04D0" w:rsidRPr="00A104EF">
        <w:rPr>
          <w:rFonts w:hint="eastAsia"/>
          <w:sz w:val="18"/>
          <w:szCs w:val="20"/>
          <w:rtl/>
        </w:rPr>
        <w:t>הלכות</w:t>
      </w:r>
      <w:r w:rsidR="001C04D0" w:rsidRPr="00A104EF">
        <w:rPr>
          <w:sz w:val="18"/>
          <w:szCs w:val="20"/>
          <w:rtl/>
        </w:rPr>
        <w:t xml:space="preserve"> </w:t>
      </w:r>
      <w:r w:rsidR="00500126" w:rsidRPr="00A104EF">
        <w:rPr>
          <w:rFonts w:hint="eastAsia"/>
          <w:sz w:val="18"/>
          <w:szCs w:val="20"/>
          <w:rtl/>
        </w:rPr>
        <w:t>שבת</w:t>
      </w:r>
      <w:r w:rsidR="00500126" w:rsidRPr="00A104EF">
        <w:rPr>
          <w:sz w:val="18"/>
          <w:szCs w:val="20"/>
          <w:rtl/>
        </w:rPr>
        <w:t xml:space="preserve"> ב'</w:t>
      </w:r>
      <w:r w:rsidR="001C04D0" w:rsidRPr="00A104EF">
        <w:rPr>
          <w:sz w:val="18"/>
          <w:szCs w:val="20"/>
          <w:rtl/>
        </w:rPr>
        <w:t>,</w:t>
      </w:r>
      <w:r w:rsidR="00500126" w:rsidRPr="00A104EF">
        <w:rPr>
          <w:sz w:val="18"/>
          <w:szCs w:val="20"/>
          <w:rtl/>
        </w:rPr>
        <w:t xml:space="preserve"> ב)</w:t>
      </w:r>
    </w:p>
    <w:p w14:paraId="78430C33" w14:textId="0786C2F1" w:rsidR="00404ED2" w:rsidRDefault="00152BAA" w:rsidP="00152BAA">
      <w:pPr>
        <w:rPr>
          <w:rtl/>
        </w:rPr>
      </w:pPr>
      <w:r>
        <w:rPr>
          <w:rFonts w:hint="cs"/>
          <w:rtl/>
        </w:rPr>
        <w:t xml:space="preserve">הכלל שקובע הרמב"ם לפיו השבת היא "כחול לכל הדברים" הוביל את הרמ"א למסקנה כי לדעת הרמב"ם השבת </w:t>
      </w:r>
      <w:r w:rsidR="00CE345F">
        <w:rPr>
          <w:rFonts w:hint="cs"/>
          <w:rtl/>
        </w:rPr>
        <w:t>"</w:t>
      </w:r>
      <w:r>
        <w:rPr>
          <w:rFonts w:hint="cs"/>
          <w:rtl/>
        </w:rPr>
        <w:t>הותרה</w:t>
      </w:r>
      <w:r w:rsidR="00CE345F">
        <w:rPr>
          <w:rFonts w:hint="cs"/>
          <w:rtl/>
        </w:rPr>
        <w:t>"</w:t>
      </w:r>
      <w:r>
        <w:rPr>
          <w:rFonts w:hint="cs"/>
          <w:rtl/>
        </w:rPr>
        <w:t>, וא</w:t>
      </w:r>
      <w:r w:rsidR="00F819A0">
        <w:rPr>
          <w:rFonts w:hint="cs"/>
          <w:rtl/>
        </w:rPr>
        <w:t>יננה בגדר</w:t>
      </w:r>
      <w:r>
        <w:rPr>
          <w:rFonts w:hint="cs"/>
          <w:rtl/>
        </w:rPr>
        <w:t xml:space="preserve"> </w:t>
      </w:r>
      <w:r w:rsidR="009F4A76">
        <w:rPr>
          <w:rFonts w:hint="cs"/>
          <w:rtl/>
        </w:rPr>
        <w:t>"</w:t>
      </w:r>
      <w:r>
        <w:rPr>
          <w:rFonts w:hint="cs"/>
          <w:rtl/>
        </w:rPr>
        <w:t>דחויה</w:t>
      </w:r>
      <w:r w:rsidR="009F4A76">
        <w:rPr>
          <w:rFonts w:hint="cs"/>
          <w:rtl/>
        </w:rPr>
        <w:t>"</w:t>
      </w:r>
      <w:r>
        <w:rPr>
          <w:rFonts w:hint="cs"/>
          <w:rtl/>
        </w:rPr>
        <w:t>.</w:t>
      </w:r>
    </w:p>
    <w:p w14:paraId="3DEDFA59" w14:textId="5E4E97FA" w:rsidR="009D598D" w:rsidRDefault="00152BAA" w:rsidP="00152BAA">
      <w:pPr>
        <w:rPr>
          <w:rtl/>
        </w:rPr>
      </w:pPr>
      <w:r>
        <w:rPr>
          <w:rFonts w:hint="cs"/>
          <w:rtl/>
        </w:rPr>
        <w:t xml:space="preserve">הרקע לדיון הוא מחלוקת הראשונים אודות מנהג שהיה רווח בתקופתם </w:t>
      </w:r>
      <w:r w:rsidR="0058698D">
        <w:rPr>
          <w:rFonts w:hint="cs"/>
          <w:rtl/>
        </w:rPr>
        <w:t xml:space="preserve">במסגרתו </w:t>
      </w:r>
      <w:r w:rsidR="00645B0C">
        <w:rPr>
          <w:rFonts w:hint="cs"/>
          <w:rtl/>
        </w:rPr>
        <w:t xml:space="preserve">בכל </w:t>
      </w:r>
      <w:r>
        <w:rPr>
          <w:rFonts w:hint="cs"/>
          <w:rtl/>
        </w:rPr>
        <w:t xml:space="preserve">ברית מילה </w:t>
      </w:r>
      <w:r w:rsidR="00645B0C">
        <w:rPr>
          <w:rFonts w:hint="cs"/>
          <w:rtl/>
        </w:rPr>
        <w:t xml:space="preserve">היו </w:t>
      </w:r>
      <w:r>
        <w:rPr>
          <w:rFonts w:hint="cs"/>
          <w:rtl/>
        </w:rPr>
        <w:t>שני מוהלים: האחד מל, והשני פורע. ה</w:t>
      </w:r>
      <w:r w:rsidRPr="00A104EF">
        <w:rPr>
          <w:rFonts w:hint="eastAsia"/>
          <w:b/>
          <w:bCs/>
          <w:rtl/>
        </w:rPr>
        <w:t>בית</w:t>
      </w:r>
      <w:r w:rsidRPr="00A104EF">
        <w:rPr>
          <w:b/>
          <w:bCs/>
          <w:rtl/>
        </w:rPr>
        <w:t xml:space="preserve"> יוסף </w:t>
      </w:r>
      <w:r>
        <w:rPr>
          <w:rFonts w:hint="cs"/>
          <w:rtl/>
        </w:rPr>
        <w:t>והרמ"א נחלקו האם ניתן למול באופן זה</w:t>
      </w:r>
      <w:r w:rsidR="00A000BA">
        <w:rPr>
          <w:rFonts w:hint="cs"/>
          <w:rtl/>
        </w:rPr>
        <w:t>,</w:t>
      </w:r>
      <w:r>
        <w:rPr>
          <w:rFonts w:hint="cs"/>
          <w:rtl/>
        </w:rPr>
        <w:t xml:space="preserve"> על ידי שניים</w:t>
      </w:r>
      <w:r w:rsidR="00A000BA">
        <w:rPr>
          <w:rFonts w:hint="cs"/>
          <w:rtl/>
        </w:rPr>
        <w:t>, גם בשבת</w:t>
      </w:r>
      <w:r>
        <w:rPr>
          <w:rFonts w:hint="cs"/>
          <w:rtl/>
        </w:rPr>
        <w:t>, או שמא בשבת חובה שמוהל אחד ימול ויפרע. אין כאן המקום לדון באותה מחלוקת</w:t>
      </w:r>
      <w:r w:rsidR="0031496D">
        <w:rPr>
          <w:rFonts w:hint="cs"/>
          <w:rtl/>
        </w:rPr>
        <w:t xml:space="preserve"> </w:t>
      </w:r>
      <w:r w:rsidR="00226123">
        <w:rPr>
          <w:rFonts w:hint="cs"/>
          <w:rtl/>
        </w:rPr>
        <w:t xml:space="preserve">בהרחבה </w:t>
      </w:r>
      <w:r w:rsidR="0031496D" w:rsidRPr="00A104EF">
        <w:rPr>
          <w:sz w:val="16"/>
          <w:szCs w:val="20"/>
          <w:rtl/>
        </w:rPr>
        <w:t>(</w:t>
      </w:r>
      <w:r w:rsidR="00F47283" w:rsidRPr="00A104EF">
        <w:rPr>
          <w:rFonts w:hint="eastAsia"/>
          <w:sz w:val="16"/>
          <w:szCs w:val="20"/>
          <w:rtl/>
        </w:rPr>
        <w:t>רא</w:t>
      </w:r>
      <w:r w:rsidR="00F47283">
        <w:rPr>
          <w:rFonts w:hint="cs"/>
          <w:sz w:val="16"/>
          <w:szCs w:val="20"/>
          <w:rtl/>
        </w:rPr>
        <w:t>ו</w:t>
      </w:r>
      <w:r w:rsidR="00F47283" w:rsidRPr="00A104EF">
        <w:rPr>
          <w:sz w:val="16"/>
          <w:szCs w:val="20"/>
          <w:rtl/>
        </w:rPr>
        <w:t xml:space="preserve"> </w:t>
      </w:r>
      <w:r w:rsidR="002A2DCD">
        <w:rPr>
          <w:rFonts w:hint="cs"/>
          <w:sz w:val="16"/>
          <w:szCs w:val="20"/>
          <w:rtl/>
        </w:rPr>
        <w:t>ב</w:t>
      </w:r>
      <w:r w:rsidR="0031496D" w:rsidRPr="00A104EF">
        <w:rPr>
          <w:rFonts w:hint="eastAsia"/>
          <w:b/>
          <w:bCs/>
          <w:sz w:val="16"/>
          <w:szCs w:val="20"/>
          <w:rtl/>
        </w:rPr>
        <w:t>שולחן</w:t>
      </w:r>
      <w:r w:rsidR="0031496D" w:rsidRPr="00A104EF">
        <w:rPr>
          <w:b/>
          <w:bCs/>
          <w:sz w:val="16"/>
          <w:szCs w:val="20"/>
          <w:rtl/>
        </w:rPr>
        <w:t xml:space="preserve"> </w:t>
      </w:r>
      <w:r w:rsidR="0031496D" w:rsidRPr="00A104EF">
        <w:rPr>
          <w:rFonts w:hint="eastAsia"/>
          <w:b/>
          <w:bCs/>
          <w:sz w:val="16"/>
          <w:szCs w:val="20"/>
          <w:rtl/>
        </w:rPr>
        <w:t>ערוך</w:t>
      </w:r>
      <w:r w:rsidR="0031496D" w:rsidRPr="00A104EF">
        <w:rPr>
          <w:sz w:val="16"/>
          <w:szCs w:val="20"/>
          <w:rtl/>
        </w:rPr>
        <w:t xml:space="preserve"> יורה דעה רס</w:t>
      </w:r>
      <w:r w:rsidR="00C210FE">
        <w:rPr>
          <w:rFonts w:hint="cs"/>
          <w:sz w:val="16"/>
          <w:szCs w:val="20"/>
          <w:rtl/>
        </w:rPr>
        <w:t>"</w:t>
      </w:r>
      <w:r w:rsidR="0031496D" w:rsidRPr="00A104EF">
        <w:rPr>
          <w:rFonts w:hint="eastAsia"/>
          <w:sz w:val="16"/>
          <w:szCs w:val="20"/>
          <w:rtl/>
        </w:rPr>
        <w:t>ו</w:t>
      </w:r>
      <w:r w:rsidR="00C210FE">
        <w:rPr>
          <w:rFonts w:hint="cs"/>
          <w:sz w:val="16"/>
          <w:szCs w:val="20"/>
          <w:rtl/>
        </w:rPr>
        <w:t>,</w:t>
      </w:r>
      <w:r w:rsidR="0031496D" w:rsidRPr="00A104EF">
        <w:rPr>
          <w:sz w:val="16"/>
          <w:szCs w:val="20"/>
          <w:rtl/>
        </w:rPr>
        <w:t xml:space="preserve"> יד</w:t>
      </w:r>
      <w:r w:rsidR="001F084B" w:rsidRPr="00A104EF">
        <w:rPr>
          <w:sz w:val="16"/>
          <w:szCs w:val="20"/>
          <w:rtl/>
        </w:rPr>
        <w:t xml:space="preserve">, </w:t>
      </w:r>
      <w:r w:rsidR="001F084B" w:rsidRPr="00A104EF">
        <w:rPr>
          <w:rFonts w:hint="eastAsia"/>
          <w:sz w:val="16"/>
          <w:szCs w:val="20"/>
          <w:rtl/>
        </w:rPr>
        <w:t>ובמפרשים</w:t>
      </w:r>
      <w:r w:rsidR="001F084B" w:rsidRPr="00A104EF">
        <w:rPr>
          <w:sz w:val="16"/>
          <w:szCs w:val="20"/>
          <w:rtl/>
        </w:rPr>
        <w:t xml:space="preserve"> </w:t>
      </w:r>
      <w:r w:rsidR="001F084B" w:rsidRPr="00A104EF">
        <w:rPr>
          <w:rFonts w:hint="eastAsia"/>
          <w:sz w:val="16"/>
          <w:szCs w:val="20"/>
          <w:rtl/>
        </w:rPr>
        <w:t>שם</w:t>
      </w:r>
      <w:r w:rsidR="0031496D" w:rsidRPr="00A104EF">
        <w:rPr>
          <w:sz w:val="16"/>
          <w:szCs w:val="20"/>
          <w:rtl/>
        </w:rPr>
        <w:t>)</w:t>
      </w:r>
      <w:r>
        <w:rPr>
          <w:rFonts w:hint="cs"/>
          <w:rtl/>
        </w:rPr>
        <w:t xml:space="preserve">, אך הנוגע לענייננו הוא שהרמ"א תולה את הדיון כולו בשאלה האם מילה בשבת </w:t>
      </w:r>
      <w:r w:rsidR="006C5C65">
        <w:rPr>
          <w:rFonts w:hint="cs"/>
          <w:rtl/>
        </w:rPr>
        <w:t>היא בגדר "</w:t>
      </w:r>
      <w:r>
        <w:rPr>
          <w:rFonts w:hint="cs"/>
          <w:rtl/>
        </w:rPr>
        <w:t>הותרה</w:t>
      </w:r>
      <w:r w:rsidR="006C5C65">
        <w:rPr>
          <w:rFonts w:hint="cs"/>
          <w:rtl/>
        </w:rPr>
        <w:t>"</w:t>
      </w:r>
      <w:r>
        <w:rPr>
          <w:rFonts w:hint="cs"/>
          <w:rtl/>
        </w:rPr>
        <w:t xml:space="preserve"> או </w:t>
      </w:r>
      <w:r w:rsidR="006C5C65">
        <w:rPr>
          <w:rFonts w:hint="cs"/>
          <w:rtl/>
        </w:rPr>
        <w:t>"</w:t>
      </w:r>
      <w:r>
        <w:rPr>
          <w:rFonts w:hint="cs"/>
          <w:rtl/>
        </w:rPr>
        <w:t>דחויה</w:t>
      </w:r>
      <w:r w:rsidR="006C5C65">
        <w:rPr>
          <w:rFonts w:hint="cs"/>
          <w:rtl/>
        </w:rPr>
        <w:t>"</w:t>
      </w:r>
      <w:r>
        <w:rPr>
          <w:rFonts w:hint="cs"/>
          <w:rtl/>
        </w:rPr>
        <w:t>.</w:t>
      </w:r>
    </w:p>
    <w:p w14:paraId="2791BA40" w14:textId="779FD42F" w:rsidR="00152BAA" w:rsidRDefault="00152BAA" w:rsidP="001F084B">
      <w:pPr>
        <w:rPr>
          <w:rtl/>
        </w:rPr>
      </w:pPr>
      <w:r>
        <w:rPr>
          <w:rFonts w:hint="cs"/>
          <w:rtl/>
        </w:rPr>
        <w:t xml:space="preserve">במסגרת דיון זה מוכיח הרמ"א שעבודת המקדש בשבת בוודאי </w:t>
      </w:r>
      <w:r w:rsidR="008F19AD">
        <w:rPr>
          <w:rFonts w:hint="cs"/>
          <w:rtl/>
        </w:rPr>
        <w:t>"</w:t>
      </w:r>
      <w:r>
        <w:rPr>
          <w:rFonts w:hint="cs"/>
          <w:rtl/>
        </w:rPr>
        <w:t>הותרה</w:t>
      </w:r>
      <w:r w:rsidR="008F19AD">
        <w:rPr>
          <w:rFonts w:hint="cs"/>
          <w:rtl/>
        </w:rPr>
        <w:t>"</w:t>
      </w:r>
      <w:r>
        <w:rPr>
          <w:rFonts w:hint="cs"/>
          <w:rtl/>
        </w:rPr>
        <w:t>, וכבר עמדנו בשיעורים הקודמים על כך שזו אכן קביעה מתבקשת לנוכח העובדה שהתורה ציוותה בפירוש להקריב</w:t>
      </w:r>
      <w:r w:rsidR="00710FD8">
        <w:rPr>
          <w:rFonts w:hint="cs"/>
          <w:rtl/>
        </w:rPr>
        <w:t xml:space="preserve"> חלק מן הקורבנות</w:t>
      </w:r>
      <w:r>
        <w:rPr>
          <w:rFonts w:hint="cs"/>
          <w:rtl/>
        </w:rPr>
        <w:t xml:space="preserve"> גם ביום השבת. הרמ"א מדגיש שאם עבודת המקדש אכן </w:t>
      </w:r>
      <w:r w:rsidR="00D94AF7">
        <w:rPr>
          <w:rFonts w:hint="cs"/>
          <w:rtl/>
        </w:rPr>
        <w:t>"</w:t>
      </w:r>
      <w:r>
        <w:rPr>
          <w:rFonts w:hint="cs"/>
          <w:rtl/>
        </w:rPr>
        <w:t>הותרה</w:t>
      </w:r>
      <w:r w:rsidR="00D94AF7">
        <w:rPr>
          <w:rFonts w:hint="cs"/>
          <w:rtl/>
        </w:rPr>
        <w:t>"</w:t>
      </w:r>
      <w:r>
        <w:rPr>
          <w:rFonts w:hint="cs"/>
          <w:rtl/>
        </w:rPr>
        <w:t xml:space="preserve">, אזי יש </w:t>
      </w:r>
      <w:r w:rsidR="0032525D">
        <w:rPr>
          <w:rFonts w:hint="cs"/>
          <w:rtl/>
        </w:rPr>
        <w:t xml:space="preserve">לעשותה </w:t>
      </w:r>
      <w:r>
        <w:rPr>
          <w:rFonts w:hint="cs"/>
          <w:rtl/>
        </w:rPr>
        <w:t xml:space="preserve">בדיוק כפי </w:t>
      </w:r>
      <w:r w:rsidR="0032525D">
        <w:rPr>
          <w:rFonts w:hint="cs"/>
          <w:rtl/>
        </w:rPr>
        <w:t xml:space="preserve">שעובדים </w:t>
      </w:r>
      <w:r>
        <w:rPr>
          <w:rFonts w:hint="cs"/>
          <w:rtl/>
        </w:rPr>
        <w:t>ביום חול. מכאן, מגיע הרמ"א גם לענייננו:</w:t>
      </w:r>
    </w:p>
    <w:p w14:paraId="7C17E1C8" w14:textId="216ACED2" w:rsidR="009D598D" w:rsidRDefault="009D14A8" w:rsidP="007E5EF0">
      <w:pPr>
        <w:pStyle w:val="a4"/>
        <w:rPr>
          <w:rtl/>
        </w:rPr>
      </w:pPr>
      <w:r>
        <w:rPr>
          <w:rFonts w:hint="cs"/>
          <w:rtl/>
        </w:rPr>
        <w:t>"</w:t>
      </w:r>
      <w:r w:rsidR="009D598D">
        <w:rPr>
          <w:rtl/>
        </w:rPr>
        <w:t>ועוד ראיה מענין פיקוח נפש, דכתבו הרמב"ם פרק ב' מהלכו</w:t>
      </w:r>
      <w:r w:rsidR="009D598D">
        <w:rPr>
          <w:rFonts w:hint="cs"/>
          <w:rtl/>
        </w:rPr>
        <w:t>ת</w:t>
      </w:r>
      <w:r w:rsidR="009D598D">
        <w:rPr>
          <w:rtl/>
        </w:rPr>
        <w:t xml:space="preserve"> שבת והטור, דשבת הוא אצלו כחול גמור. ולכן כתב הטור דשוחטין לחולה ולא מאכילין אותו נבילה, משום שהוא אצלו כחול גמור לכל הצורך לו, וכן כתב הרא"ש סוף יומא בשם מוהר"ם. </w:t>
      </w:r>
    </w:p>
    <w:p w14:paraId="7201E44F" w14:textId="499C071C" w:rsidR="00F80019" w:rsidRDefault="009D598D" w:rsidP="007E5EF0">
      <w:pPr>
        <w:pStyle w:val="a4"/>
        <w:rPr>
          <w:rtl/>
        </w:rPr>
      </w:pPr>
      <w:r>
        <w:rPr>
          <w:rtl/>
        </w:rPr>
        <w:t>אם כן אנו רואין דאין מדקדקים באיסור פיקוח נפש לעשות האיסור הקל מאחר שהוא כחול, והוא הדין דבב' יכולין לעשות מלאכה אחת כמו בחול. ואם כן במילה נמי, דהא ילפינן דפקוח נפש דוחה שבת ממילה</w:t>
      </w:r>
      <w:r w:rsidR="009D14A8">
        <w:rPr>
          <w:rFonts w:hint="cs"/>
          <w:rtl/>
        </w:rPr>
        <w:t>"</w:t>
      </w:r>
      <w:r w:rsidR="001F084B">
        <w:rPr>
          <w:rFonts w:hint="cs"/>
          <w:rtl/>
        </w:rPr>
        <w:t xml:space="preserve">. </w:t>
      </w:r>
      <w:r w:rsidR="001F084B" w:rsidRPr="00A104EF">
        <w:rPr>
          <w:sz w:val="18"/>
          <w:szCs w:val="20"/>
          <w:rtl/>
        </w:rPr>
        <w:t xml:space="preserve">(שו"ת </w:t>
      </w:r>
      <w:r w:rsidR="001F084B" w:rsidRPr="00A104EF">
        <w:rPr>
          <w:rFonts w:hint="eastAsia"/>
          <w:sz w:val="18"/>
          <w:szCs w:val="20"/>
          <w:rtl/>
        </w:rPr>
        <w:t>הרמ</w:t>
      </w:r>
      <w:r w:rsidR="001F084B" w:rsidRPr="00A104EF">
        <w:rPr>
          <w:sz w:val="18"/>
          <w:szCs w:val="20"/>
          <w:rtl/>
        </w:rPr>
        <w:t>"א</w:t>
      </w:r>
      <w:r w:rsidR="00E849CC">
        <w:rPr>
          <w:rFonts w:hint="cs"/>
          <w:sz w:val="18"/>
          <w:szCs w:val="20"/>
          <w:rtl/>
        </w:rPr>
        <w:t xml:space="preserve"> סימן</w:t>
      </w:r>
      <w:r w:rsidR="001F084B" w:rsidRPr="00A104EF">
        <w:rPr>
          <w:sz w:val="18"/>
          <w:szCs w:val="20"/>
          <w:rtl/>
        </w:rPr>
        <w:t xml:space="preserve"> ע</w:t>
      </w:r>
      <w:r w:rsidR="00E849CC">
        <w:rPr>
          <w:rFonts w:hint="cs"/>
          <w:sz w:val="18"/>
          <w:szCs w:val="20"/>
          <w:rtl/>
        </w:rPr>
        <w:t>"</w:t>
      </w:r>
      <w:r w:rsidRPr="00A104EF">
        <w:rPr>
          <w:rFonts w:hint="eastAsia"/>
          <w:sz w:val="18"/>
          <w:szCs w:val="20"/>
          <w:rtl/>
        </w:rPr>
        <w:t>ו</w:t>
      </w:r>
      <w:r w:rsidRPr="00A104EF">
        <w:rPr>
          <w:sz w:val="18"/>
          <w:szCs w:val="20"/>
          <w:rtl/>
        </w:rPr>
        <w:t>)</w:t>
      </w:r>
    </w:p>
    <w:p w14:paraId="4E641165" w14:textId="4C23ACD2" w:rsidR="008B5C8A" w:rsidRDefault="009D598D" w:rsidP="008B5C8A">
      <w:pPr>
        <w:rPr>
          <w:rtl/>
        </w:rPr>
      </w:pPr>
      <w:r>
        <w:rPr>
          <w:rFonts w:hint="cs"/>
          <w:rtl/>
        </w:rPr>
        <w:t xml:space="preserve">הרמ"א נותן דגש חזק לאותו ביטוי שעליו הצבענו ברמב"ם, ומבהיר שהשבת היא </w:t>
      </w:r>
      <w:r w:rsidR="00D12386">
        <w:rPr>
          <w:rFonts w:hint="cs"/>
          <w:rtl/>
        </w:rPr>
        <w:t>"</w:t>
      </w:r>
      <w:r>
        <w:rPr>
          <w:rFonts w:hint="cs"/>
          <w:rtl/>
        </w:rPr>
        <w:t>כחול</w:t>
      </w:r>
      <w:r w:rsidR="00D12386">
        <w:rPr>
          <w:rFonts w:hint="cs"/>
          <w:rtl/>
        </w:rPr>
        <w:t>"</w:t>
      </w:r>
      <w:r>
        <w:rPr>
          <w:rFonts w:hint="cs"/>
          <w:rtl/>
        </w:rPr>
        <w:t xml:space="preserve"> בכל הנוגע לפיקוח נפש. הרמ"א אף מוסיף </w:t>
      </w:r>
      <w:r w:rsidR="008B5C8A">
        <w:rPr>
          <w:rFonts w:hint="cs"/>
          <w:rtl/>
        </w:rPr>
        <w:t>ומסביר</w:t>
      </w:r>
      <w:r>
        <w:rPr>
          <w:rFonts w:hint="cs"/>
          <w:rtl/>
        </w:rPr>
        <w:t xml:space="preserve"> שמשמעות הדברים היא שאין צורך להתאמץ ולחפש דרכי היתר</w:t>
      </w:r>
      <w:r w:rsidR="008B5C8A">
        <w:rPr>
          <w:rFonts w:hint="cs"/>
          <w:rtl/>
        </w:rPr>
        <w:t>, כגון להעדיף עשיי</w:t>
      </w:r>
      <w:r w:rsidR="00401AFE">
        <w:rPr>
          <w:rFonts w:hint="cs"/>
          <w:rtl/>
        </w:rPr>
        <w:t>ת</w:t>
      </w:r>
      <w:r w:rsidR="008B5C8A">
        <w:rPr>
          <w:rFonts w:hint="cs"/>
          <w:rtl/>
        </w:rPr>
        <w:t xml:space="preserve"> מלאכה על ידי "שניים שעשאוה", שכן כאמור פיקוח נפש </w:t>
      </w:r>
      <w:r w:rsidR="0060131B">
        <w:rPr>
          <w:rFonts w:hint="cs"/>
          <w:rtl/>
        </w:rPr>
        <w:t>'</w:t>
      </w:r>
      <w:r w:rsidR="008B5C8A">
        <w:rPr>
          <w:rFonts w:hint="cs"/>
          <w:rtl/>
        </w:rPr>
        <w:t>הותר</w:t>
      </w:r>
      <w:r w:rsidR="0060131B">
        <w:rPr>
          <w:rFonts w:hint="cs"/>
          <w:rtl/>
        </w:rPr>
        <w:t>'</w:t>
      </w:r>
      <w:r w:rsidR="008B5C8A">
        <w:rPr>
          <w:rFonts w:hint="cs"/>
          <w:rtl/>
        </w:rPr>
        <w:t xml:space="preserve"> לחלוטין, </w:t>
      </w:r>
      <w:r w:rsidR="00613333">
        <w:rPr>
          <w:rFonts w:hint="cs"/>
          <w:rtl/>
        </w:rPr>
        <w:t xml:space="preserve">והוא הדין, </w:t>
      </w:r>
      <w:r w:rsidR="008B5C8A">
        <w:rPr>
          <w:rFonts w:hint="cs"/>
          <w:rtl/>
        </w:rPr>
        <w:t xml:space="preserve">לדעתו, גם </w:t>
      </w:r>
      <w:r w:rsidR="00613333">
        <w:rPr>
          <w:rFonts w:hint="cs"/>
          <w:rtl/>
        </w:rPr>
        <w:t>לגב</w:t>
      </w:r>
      <w:r w:rsidR="00B35B23">
        <w:rPr>
          <w:rFonts w:hint="cs"/>
          <w:rtl/>
        </w:rPr>
        <w:t>י</w:t>
      </w:r>
      <w:r w:rsidR="00613333">
        <w:rPr>
          <w:rFonts w:hint="cs"/>
          <w:rtl/>
        </w:rPr>
        <w:t xml:space="preserve"> </w:t>
      </w:r>
      <w:r w:rsidR="008B5C8A">
        <w:rPr>
          <w:rFonts w:hint="cs"/>
          <w:rtl/>
        </w:rPr>
        <w:t xml:space="preserve">מילה בשבת. </w:t>
      </w:r>
    </w:p>
    <w:p w14:paraId="1D3C0BDC" w14:textId="13C4E7BE" w:rsidR="00F619B9" w:rsidRDefault="008B5C8A" w:rsidP="001F084B">
      <w:pPr>
        <w:rPr>
          <w:rtl/>
        </w:rPr>
      </w:pPr>
      <w:r>
        <w:rPr>
          <w:rFonts w:hint="cs"/>
          <w:rtl/>
        </w:rPr>
        <w:t xml:space="preserve">לסיכום, נחלקו אבות העולם </w:t>
      </w:r>
      <w:r>
        <w:rPr>
          <w:rtl/>
        </w:rPr>
        <w:t>–</w:t>
      </w:r>
      <w:r>
        <w:rPr>
          <w:rFonts w:hint="cs"/>
          <w:rtl/>
        </w:rPr>
        <w:t xml:space="preserve"> מרן המחבר והרמ"א </w:t>
      </w:r>
      <w:r>
        <w:rPr>
          <w:rtl/>
        </w:rPr>
        <w:t>–</w:t>
      </w:r>
      <w:r>
        <w:rPr>
          <w:rFonts w:hint="cs"/>
          <w:rtl/>
        </w:rPr>
        <w:t xml:space="preserve"> בשאלה האם לדעת הרמב"ם פיקוח נפש בשבת </w:t>
      </w:r>
      <w:r w:rsidR="00AE3493">
        <w:rPr>
          <w:rFonts w:hint="cs"/>
          <w:rtl/>
        </w:rPr>
        <w:t>הוא בגדר "</w:t>
      </w:r>
      <w:r>
        <w:rPr>
          <w:rFonts w:hint="cs"/>
          <w:rtl/>
        </w:rPr>
        <w:t>הותרה</w:t>
      </w:r>
      <w:r w:rsidR="00AE3493">
        <w:rPr>
          <w:rFonts w:hint="cs"/>
          <w:rtl/>
        </w:rPr>
        <w:t>"</w:t>
      </w:r>
      <w:r>
        <w:rPr>
          <w:rFonts w:hint="cs"/>
          <w:rtl/>
        </w:rPr>
        <w:t xml:space="preserve"> או </w:t>
      </w:r>
      <w:r w:rsidR="00AE3493">
        <w:rPr>
          <w:rFonts w:hint="cs"/>
          <w:rtl/>
        </w:rPr>
        <w:t>"</w:t>
      </w:r>
      <w:r>
        <w:rPr>
          <w:rFonts w:hint="cs"/>
          <w:rtl/>
        </w:rPr>
        <w:t>דחויה</w:t>
      </w:r>
      <w:r w:rsidR="00997D67">
        <w:rPr>
          <w:rFonts w:hint="cs"/>
          <w:rtl/>
        </w:rPr>
        <w:t>"</w:t>
      </w:r>
      <w:r>
        <w:rPr>
          <w:rFonts w:hint="cs"/>
          <w:rtl/>
        </w:rPr>
        <w:t xml:space="preserve">. </w:t>
      </w:r>
      <w:r w:rsidR="00434455">
        <w:rPr>
          <w:rFonts w:hint="cs"/>
          <w:rtl/>
        </w:rPr>
        <w:t xml:space="preserve">אחרונים רבים שקלו וטרו </w:t>
      </w:r>
      <w:r w:rsidR="001F084B">
        <w:rPr>
          <w:rFonts w:hint="cs"/>
          <w:rtl/>
        </w:rPr>
        <w:t>בנושא ונטו לכאן ולכאן</w:t>
      </w:r>
      <w:r w:rsidR="00434455">
        <w:rPr>
          <w:rFonts w:hint="cs"/>
          <w:rtl/>
        </w:rPr>
        <w:t>, ודבריהם סוכמו בהרחבה בשו"ת יחווה דעת</w:t>
      </w:r>
      <w:r w:rsidR="00E61087">
        <w:rPr>
          <w:rFonts w:hint="cs"/>
          <w:rtl/>
        </w:rPr>
        <w:t xml:space="preserve"> </w:t>
      </w:r>
      <w:r w:rsidR="00E61087" w:rsidRPr="00A104EF">
        <w:rPr>
          <w:sz w:val="16"/>
          <w:szCs w:val="20"/>
          <w:rtl/>
        </w:rPr>
        <w:t xml:space="preserve">(חלק </w:t>
      </w:r>
      <w:r w:rsidR="00434455" w:rsidRPr="00A104EF">
        <w:rPr>
          <w:rFonts w:hint="eastAsia"/>
          <w:sz w:val="16"/>
          <w:szCs w:val="20"/>
          <w:rtl/>
        </w:rPr>
        <w:t>ד</w:t>
      </w:r>
      <w:r w:rsidR="00E61087" w:rsidRPr="00A104EF">
        <w:rPr>
          <w:sz w:val="16"/>
          <w:szCs w:val="20"/>
          <w:rtl/>
        </w:rPr>
        <w:t xml:space="preserve">' </w:t>
      </w:r>
      <w:r w:rsidR="00E61087" w:rsidRPr="00A104EF">
        <w:rPr>
          <w:rFonts w:hint="eastAsia"/>
          <w:sz w:val="16"/>
          <w:szCs w:val="20"/>
          <w:rtl/>
        </w:rPr>
        <w:t>סימן</w:t>
      </w:r>
      <w:r w:rsidR="00434455" w:rsidRPr="00A104EF">
        <w:rPr>
          <w:sz w:val="16"/>
          <w:szCs w:val="20"/>
          <w:rtl/>
        </w:rPr>
        <w:t xml:space="preserve"> ל</w:t>
      </w:r>
      <w:r w:rsidR="00E61087" w:rsidRPr="00A104EF">
        <w:rPr>
          <w:sz w:val="16"/>
          <w:szCs w:val="20"/>
          <w:rtl/>
        </w:rPr>
        <w:t>')</w:t>
      </w:r>
      <w:r w:rsidR="00434455">
        <w:rPr>
          <w:rFonts w:hint="cs"/>
          <w:rtl/>
        </w:rPr>
        <w:t>.</w:t>
      </w:r>
    </w:p>
    <w:p w14:paraId="764DF8E1" w14:textId="7A0F8ACD" w:rsidR="001C5FCC" w:rsidRDefault="0029351A" w:rsidP="008B62C2">
      <w:pPr>
        <w:pStyle w:val="I"/>
        <w:numPr>
          <w:ilvl w:val="0"/>
          <w:numId w:val="19"/>
        </w:numPr>
        <w:rPr>
          <w:rtl/>
        </w:rPr>
      </w:pPr>
      <w:r>
        <w:rPr>
          <w:rFonts w:hint="cs"/>
          <w:rtl/>
        </w:rPr>
        <w:t xml:space="preserve">החובה </w:t>
      </w:r>
      <w:r w:rsidR="009F693E">
        <w:rPr>
          <w:rFonts w:hint="cs"/>
          <w:rtl/>
        </w:rPr>
        <w:t>למעט ב</w:t>
      </w:r>
      <w:r w:rsidR="008B62C2">
        <w:rPr>
          <w:rFonts w:hint="cs"/>
          <w:rtl/>
        </w:rPr>
        <w:t>מלאכה במקום פיקוח נפש</w:t>
      </w:r>
      <w:r w:rsidR="007C1FD8">
        <w:rPr>
          <w:rFonts w:hint="cs"/>
          <w:rtl/>
        </w:rPr>
        <w:t xml:space="preserve"> </w:t>
      </w:r>
      <w:r w:rsidR="007C1FD8">
        <w:rPr>
          <w:rtl/>
        </w:rPr>
        <w:t>–</w:t>
      </w:r>
      <w:r w:rsidR="007C1FD8">
        <w:rPr>
          <w:rFonts w:hint="cs"/>
          <w:rtl/>
        </w:rPr>
        <w:t xml:space="preserve"> הסוגיא במנחות</w:t>
      </w:r>
    </w:p>
    <w:p w14:paraId="2851CEAB" w14:textId="0A965EA2" w:rsidR="001C5FCC" w:rsidRDefault="001C5FCC" w:rsidP="001F084B">
      <w:pPr>
        <w:rPr>
          <w:rtl/>
        </w:rPr>
      </w:pPr>
      <w:r>
        <w:rPr>
          <w:rFonts w:hint="cs"/>
          <w:rtl/>
        </w:rPr>
        <w:t xml:space="preserve">כפי שראינו בשיעור הראשון בעניין </w:t>
      </w:r>
      <w:r w:rsidR="00864160">
        <w:rPr>
          <w:rFonts w:hint="cs"/>
          <w:rtl/>
        </w:rPr>
        <w:t>"</w:t>
      </w:r>
      <w:r w:rsidR="001F084B">
        <w:rPr>
          <w:rFonts w:hint="cs"/>
          <w:rtl/>
        </w:rPr>
        <w:t>הותרה</w:t>
      </w:r>
      <w:r w:rsidR="00864160">
        <w:rPr>
          <w:rFonts w:hint="cs"/>
          <w:rtl/>
        </w:rPr>
        <w:t>"</w:t>
      </w:r>
      <w:r w:rsidR="001F084B">
        <w:rPr>
          <w:rFonts w:hint="cs"/>
          <w:rtl/>
        </w:rPr>
        <w:t xml:space="preserve"> ו</w:t>
      </w:r>
      <w:r w:rsidR="00864160">
        <w:rPr>
          <w:rFonts w:hint="cs"/>
          <w:rtl/>
        </w:rPr>
        <w:t>"</w:t>
      </w:r>
      <w:r w:rsidR="001F084B">
        <w:rPr>
          <w:rFonts w:hint="cs"/>
          <w:rtl/>
        </w:rPr>
        <w:t>דחויה</w:t>
      </w:r>
      <w:r w:rsidR="00864160">
        <w:rPr>
          <w:rFonts w:hint="cs"/>
          <w:rtl/>
        </w:rPr>
        <w:t>"</w:t>
      </w:r>
      <w:r>
        <w:rPr>
          <w:rFonts w:hint="cs"/>
          <w:rtl/>
        </w:rPr>
        <w:t xml:space="preserve">, ביחס לטומאה בציבור נפסק </w:t>
      </w:r>
      <w:r w:rsidR="006D1D8E">
        <w:rPr>
          <w:rFonts w:hint="cs"/>
          <w:rtl/>
        </w:rPr>
        <w:t>"</w:t>
      </w:r>
      <w:r>
        <w:rPr>
          <w:rFonts w:hint="cs"/>
          <w:rtl/>
        </w:rPr>
        <w:t>דחויה</w:t>
      </w:r>
      <w:r w:rsidR="006D1D8E">
        <w:rPr>
          <w:rFonts w:hint="cs"/>
          <w:rtl/>
        </w:rPr>
        <w:t>"</w:t>
      </w:r>
      <w:r>
        <w:rPr>
          <w:rFonts w:hint="cs"/>
          <w:rtl/>
        </w:rPr>
        <w:t xml:space="preserve">, ועל כן חובה לחזר אחר דרכי היתר ולנסות להתאמץ ולאתר כהנים טהורים. אם כך, </w:t>
      </w:r>
      <w:r w:rsidR="002F5DDD">
        <w:rPr>
          <w:rFonts w:hint="cs"/>
          <w:rtl/>
        </w:rPr>
        <w:t>לדעת ה</w:t>
      </w:r>
      <w:r w:rsidR="002F5DDD" w:rsidRPr="00A104EF">
        <w:rPr>
          <w:rFonts w:hint="eastAsia"/>
          <w:b/>
          <w:bCs/>
          <w:rtl/>
        </w:rPr>
        <w:t>בית</w:t>
      </w:r>
      <w:r w:rsidR="002F5DDD" w:rsidRPr="00A104EF">
        <w:rPr>
          <w:b/>
          <w:bCs/>
          <w:rtl/>
        </w:rPr>
        <w:t xml:space="preserve"> </w:t>
      </w:r>
      <w:r w:rsidR="002F5DDD" w:rsidRPr="00A104EF">
        <w:rPr>
          <w:rFonts w:hint="eastAsia"/>
          <w:b/>
          <w:bCs/>
          <w:rtl/>
        </w:rPr>
        <w:t>יוסף</w:t>
      </w:r>
      <w:r w:rsidR="002F5DDD">
        <w:rPr>
          <w:rFonts w:hint="cs"/>
          <w:rtl/>
        </w:rPr>
        <w:t xml:space="preserve"> כך יש לנהוג גם בפיקוח נפש, וחובה לנסות ולצמצם את חילול השבת</w:t>
      </w:r>
      <w:r w:rsidR="00922F96">
        <w:rPr>
          <w:rFonts w:hint="cs"/>
          <w:rtl/>
        </w:rPr>
        <w:t xml:space="preserve"> ככל הניתן</w:t>
      </w:r>
      <w:r w:rsidR="002F5DDD">
        <w:rPr>
          <w:rFonts w:hint="cs"/>
          <w:rtl/>
        </w:rPr>
        <w:t xml:space="preserve">. מאידך גיסא, לדעת הרמ"א אין חובה לחזר אחר דרכי היתר, וניתן לפעול בדיוק כפי שפועלים בחול. </w:t>
      </w:r>
    </w:p>
    <w:p w14:paraId="5F20B770" w14:textId="690BD458" w:rsidR="001F084B" w:rsidRDefault="002F5DDD" w:rsidP="001F084B">
      <w:pPr>
        <w:rPr>
          <w:rtl/>
        </w:rPr>
      </w:pPr>
      <w:r>
        <w:rPr>
          <w:rFonts w:hint="cs"/>
          <w:rtl/>
        </w:rPr>
        <w:t xml:space="preserve">דא עקא, כאשר </w:t>
      </w:r>
      <w:r w:rsidR="001F084B">
        <w:rPr>
          <w:rFonts w:hint="cs"/>
          <w:rtl/>
        </w:rPr>
        <w:t xml:space="preserve">נבחן בשיעורים הבאים את ההשלכות השונות מעניין </w:t>
      </w:r>
      <w:r w:rsidR="004533DD">
        <w:rPr>
          <w:rFonts w:hint="cs"/>
          <w:rtl/>
        </w:rPr>
        <w:t>"</w:t>
      </w:r>
      <w:r w:rsidR="001F084B">
        <w:rPr>
          <w:rFonts w:hint="cs"/>
          <w:rtl/>
        </w:rPr>
        <w:t>הותרה</w:t>
      </w:r>
      <w:r w:rsidR="004533DD">
        <w:rPr>
          <w:rFonts w:hint="cs"/>
          <w:rtl/>
        </w:rPr>
        <w:t>"</w:t>
      </w:r>
      <w:r w:rsidR="001F084B">
        <w:rPr>
          <w:rFonts w:hint="cs"/>
          <w:rtl/>
        </w:rPr>
        <w:t xml:space="preserve"> ו</w:t>
      </w:r>
      <w:r w:rsidR="004533DD">
        <w:rPr>
          <w:rFonts w:hint="cs"/>
          <w:rtl/>
        </w:rPr>
        <w:t>"</w:t>
      </w:r>
      <w:r w:rsidR="001F084B">
        <w:rPr>
          <w:rFonts w:hint="cs"/>
          <w:rtl/>
        </w:rPr>
        <w:t>דחויה</w:t>
      </w:r>
      <w:r w:rsidR="004533DD">
        <w:rPr>
          <w:rFonts w:hint="cs"/>
          <w:rtl/>
        </w:rPr>
        <w:t>"</w:t>
      </w:r>
      <w:r w:rsidR="001F084B">
        <w:rPr>
          <w:rFonts w:hint="cs"/>
          <w:rtl/>
        </w:rPr>
        <w:t xml:space="preserve">, נראה שהדברים די הפוכים: הרמ"א הוא </w:t>
      </w:r>
      <w:r w:rsidR="00847419">
        <w:rPr>
          <w:rFonts w:hint="cs"/>
          <w:rtl/>
        </w:rPr>
        <w:t xml:space="preserve">שמחייב </w:t>
      </w:r>
      <w:r w:rsidR="00F85178">
        <w:rPr>
          <w:rFonts w:hint="cs"/>
          <w:rtl/>
        </w:rPr>
        <w:t xml:space="preserve">לעשות </w:t>
      </w:r>
      <w:r w:rsidR="001F084B">
        <w:rPr>
          <w:rFonts w:hint="cs"/>
          <w:rtl/>
        </w:rPr>
        <w:t>פעולות בשינוי או על ידי נכרי, בעוד שה</w:t>
      </w:r>
      <w:r w:rsidR="001F084B" w:rsidRPr="00A104EF">
        <w:rPr>
          <w:rFonts w:hint="eastAsia"/>
          <w:b/>
          <w:bCs/>
          <w:rtl/>
        </w:rPr>
        <w:t>שולחן</w:t>
      </w:r>
      <w:r w:rsidR="001F084B" w:rsidRPr="00A104EF">
        <w:rPr>
          <w:b/>
          <w:bCs/>
          <w:rtl/>
        </w:rPr>
        <w:t xml:space="preserve"> </w:t>
      </w:r>
      <w:r w:rsidR="001F084B" w:rsidRPr="00A104EF">
        <w:rPr>
          <w:rFonts w:hint="eastAsia"/>
          <w:b/>
          <w:bCs/>
          <w:rtl/>
        </w:rPr>
        <w:t>ערוך</w:t>
      </w:r>
      <w:r w:rsidR="001F084B">
        <w:rPr>
          <w:rFonts w:hint="cs"/>
          <w:rtl/>
        </w:rPr>
        <w:t xml:space="preserve"> אינו דורש זאת, ואף נוטה לכלול בפיקוח נפש את כל צרכי החולה, גם אלה שאינם חיוניים להצלתו. </w:t>
      </w:r>
    </w:p>
    <w:p w14:paraId="78194B60" w14:textId="2DEA6A97" w:rsidR="008B62C2" w:rsidRDefault="001F084B" w:rsidP="0069656A">
      <w:pPr>
        <w:rPr>
          <w:rtl/>
        </w:rPr>
      </w:pPr>
      <w:r>
        <w:rPr>
          <w:rFonts w:hint="cs"/>
          <w:rtl/>
        </w:rPr>
        <w:lastRenderedPageBreak/>
        <w:t xml:space="preserve">אך עוד לפני שנגיע </w:t>
      </w:r>
      <w:r w:rsidR="00A50DE2">
        <w:rPr>
          <w:rFonts w:hint="cs"/>
          <w:rtl/>
        </w:rPr>
        <w:t>ל</w:t>
      </w:r>
      <w:r>
        <w:rPr>
          <w:rFonts w:hint="cs"/>
          <w:rtl/>
        </w:rPr>
        <w:t xml:space="preserve">אותן השלכות שמחייבות דיון בפני עצמן, </w:t>
      </w:r>
      <w:r w:rsidR="00055625">
        <w:rPr>
          <w:rFonts w:hint="cs"/>
          <w:rtl/>
        </w:rPr>
        <w:t xml:space="preserve">קיימת </w:t>
      </w:r>
      <w:r>
        <w:rPr>
          <w:rFonts w:hint="cs"/>
          <w:rtl/>
        </w:rPr>
        <w:t>סוגי</w:t>
      </w:r>
      <w:r w:rsidR="00055625">
        <w:rPr>
          <w:rFonts w:hint="cs"/>
          <w:rtl/>
        </w:rPr>
        <w:t>א</w:t>
      </w:r>
      <w:r>
        <w:rPr>
          <w:rFonts w:hint="cs"/>
          <w:rtl/>
        </w:rPr>
        <w:t xml:space="preserve"> אחת שלכאורה מטה את הכף לכיוון </w:t>
      </w:r>
      <w:r w:rsidR="00334C28">
        <w:rPr>
          <w:rFonts w:hint="cs"/>
          <w:rtl/>
        </w:rPr>
        <w:t>של "</w:t>
      </w:r>
      <w:r>
        <w:rPr>
          <w:rFonts w:hint="cs"/>
          <w:rtl/>
        </w:rPr>
        <w:t>דחויה</w:t>
      </w:r>
      <w:r w:rsidR="00334C28">
        <w:rPr>
          <w:rFonts w:hint="cs"/>
          <w:rtl/>
        </w:rPr>
        <w:t>"</w:t>
      </w:r>
      <w:r>
        <w:rPr>
          <w:rFonts w:hint="cs"/>
          <w:rtl/>
        </w:rPr>
        <w:t xml:space="preserve">, והרמ"א </w:t>
      </w:r>
      <w:r w:rsidR="008B62C2">
        <w:rPr>
          <w:rFonts w:hint="cs"/>
          <w:rtl/>
        </w:rPr>
        <w:t xml:space="preserve">באותה תשובה </w:t>
      </w:r>
      <w:r>
        <w:rPr>
          <w:rFonts w:hint="cs"/>
          <w:rtl/>
        </w:rPr>
        <w:t xml:space="preserve">אכן </w:t>
      </w:r>
      <w:r w:rsidR="008B62C2">
        <w:rPr>
          <w:rFonts w:hint="cs"/>
          <w:rtl/>
        </w:rPr>
        <w:t xml:space="preserve">התקשה </w:t>
      </w:r>
      <w:r w:rsidR="0069656A">
        <w:rPr>
          <w:rFonts w:hint="cs"/>
          <w:rtl/>
        </w:rPr>
        <w:t>להולמה</w:t>
      </w:r>
      <w:r w:rsidR="008B62C2">
        <w:rPr>
          <w:rFonts w:hint="cs"/>
          <w:rtl/>
        </w:rPr>
        <w:t>.</w:t>
      </w:r>
    </w:p>
    <w:p w14:paraId="55C9F7C2" w14:textId="41584186" w:rsidR="008B62C2" w:rsidRDefault="008B62C2" w:rsidP="008B62C2">
      <w:pPr>
        <w:rPr>
          <w:rtl/>
        </w:rPr>
      </w:pPr>
      <w:r>
        <w:rPr>
          <w:rFonts w:hint="cs"/>
          <w:rtl/>
        </w:rPr>
        <w:t xml:space="preserve">בגמרא במסכת מנחות (סד.) נאמר, שאם יש חולה הזקוק לאכילת שתי תאנים, ועומדות בפנינו שתי אפשרויות: קצירת ענף אחד שיש בו שלוש תאנים (קצירה אחת, אך בשיעור גדול מזה הנצרך לחולה), וקצירת שני ענפים שבכל אחד מהם תאנה אחת (שתי קצירות, אך בשיעור מדויק) </w:t>
      </w:r>
      <w:r>
        <w:rPr>
          <w:rtl/>
        </w:rPr>
        <w:t>–</w:t>
      </w:r>
      <w:r>
        <w:rPr>
          <w:rFonts w:hint="cs"/>
          <w:rtl/>
        </w:rPr>
        <w:t xml:space="preserve"> יש להעדיף את האפשרות הראשונה, ולמעט בקצירה. כך נפסק להלכה גם ברמב"ם </w:t>
      </w:r>
      <w:r w:rsidRPr="00A104EF">
        <w:rPr>
          <w:sz w:val="16"/>
          <w:szCs w:val="20"/>
          <w:rtl/>
        </w:rPr>
        <w:t xml:space="preserve">(שבת, </w:t>
      </w:r>
      <w:r w:rsidRPr="00A104EF">
        <w:rPr>
          <w:rFonts w:hint="eastAsia"/>
          <w:sz w:val="16"/>
          <w:szCs w:val="20"/>
          <w:rtl/>
        </w:rPr>
        <w:t>ב</w:t>
      </w:r>
      <w:r w:rsidRPr="00A104EF">
        <w:rPr>
          <w:sz w:val="16"/>
          <w:szCs w:val="20"/>
          <w:rtl/>
        </w:rPr>
        <w:t>'</w:t>
      </w:r>
      <w:r w:rsidR="005550F1" w:rsidRPr="00A104EF">
        <w:rPr>
          <w:sz w:val="16"/>
          <w:szCs w:val="20"/>
          <w:rtl/>
        </w:rPr>
        <w:t>,</w:t>
      </w:r>
      <w:r w:rsidRPr="00A104EF">
        <w:rPr>
          <w:sz w:val="16"/>
          <w:szCs w:val="20"/>
          <w:rtl/>
        </w:rPr>
        <w:t xml:space="preserve"> ח)</w:t>
      </w:r>
      <w:r>
        <w:rPr>
          <w:rFonts w:hint="cs"/>
          <w:rtl/>
        </w:rPr>
        <w:t xml:space="preserve"> </w:t>
      </w:r>
      <w:r w:rsidR="00F447DA">
        <w:rPr>
          <w:rFonts w:hint="cs"/>
          <w:rtl/>
        </w:rPr>
        <w:t xml:space="preserve">בנימוק: </w:t>
      </w:r>
      <w:r>
        <w:rPr>
          <w:rFonts w:hint="cs"/>
          <w:rtl/>
        </w:rPr>
        <w:t>"כדי שלא ירבו בבצירה".</w:t>
      </w:r>
    </w:p>
    <w:p w14:paraId="344F039C" w14:textId="64D36EA4" w:rsidR="00267DC1" w:rsidRDefault="00B236DC" w:rsidP="004F15E3">
      <w:pPr>
        <w:rPr>
          <w:rtl/>
        </w:rPr>
      </w:pPr>
      <w:r>
        <w:rPr>
          <w:rFonts w:hint="cs"/>
          <w:rtl/>
        </w:rPr>
        <w:t>על פניו</w:t>
      </w:r>
      <w:r w:rsidR="008B62C2">
        <w:rPr>
          <w:rFonts w:hint="cs"/>
          <w:rtl/>
        </w:rPr>
        <w:t xml:space="preserve">, הדיון כולו </w:t>
      </w:r>
      <w:r w:rsidR="00F447DA">
        <w:rPr>
          <w:rFonts w:hint="cs"/>
          <w:rtl/>
        </w:rPr>
        <w:t xml:space="preserve">מניח ששבת </w:t>
      </w:r>
      <w:r w:rsidR="008B62C2">
        <w:rPr>
          <w:rFonts w:hint="cs"/>
          <w:rtl/>
        </w:rPr>
        <w:t>"דחויה", דהיינו שיש לדקדק היטב ולבצע את חילול השבת המינימלי ביותר.</w:t>
      </w:r>
      <w:r w:rsidR="00267DC1">
        <w:rPr>
          <w:rFonts w:hint="cs"/>
          <w:rtl/>
        </w:rPr>
        <w:t xml:space="preserve"> ואכן, כך ביאר הרשב"א</w:t>
      </w:r>
      <w:r w:rsidR="00A8315C">
        <w:rPr>
          <w:rFonts w:hint="cs"/>
          <w:rtl/>
        </w:rPr>
        <w:t xml:space="preserve"> בתשובה העוסקת ביולדת המסרבת שיבשלו עבור</w:t>
      </w:r>
      <w:r w:rsidR="004F15E3">
        <w:rPr>
          <w:rFonts w:hint="cs"/>
          <w:rtl/>
        </w:rPr>
        <w:t>ה</w:t>
      </w:r>
      <w:r w:rsidR="00A8315C">
        <w:rPr>
          <w:rFonts w:hint="cs"/>
          <w:rtl/>
        </w:rPr>
        <w:t xml:space="preserve"> מזון חם בשבת. הרשב"א מבהיר שבימים הראשונים ללידה אין להתחשב בדעתה, משום שייתכן שהיא מחמירה על עצמה, ועל כן בוודאי שמבשלים עבורה מזון טרי. יחד עם זאת, הרשב"א מדגיש שעדיף להכין מערב שבת כמות מזון מספקת ואיכותית, וכך להימנע מן הבישול בשבת, וזאת על רקע תפי</w:t>
      </w:r>
      <w:r>
        <w:rPr>
          <w:rFonts w:hint="cs"/>
          <w:rtl/>
        </w:rPr>
        <w:t>ש</w:t>
      </w:r>
      <w:r w:rsidR="00A8315C">
        <w:rPr>
          <w:rFonts w:hint="cs"/>
          <w:rtl/>
        </w:rPr>
        <w:t>ת</w:t>
      </w:r>
      <w:r w:rsidR="00A60E80">
        <w:rPr>
          <w:rFonts w:hint="cs"/>
          <w:rtl/>
        </w:rPr>
        <w:t>ו את השבת</w:t>
      </w:r>
      <w:r w:rsidR="00A8315C">
        <w:rPr>
          <w:rFonts w:hint="cs"/>
          <w:rtl/>
        </w:rPr>
        <w:t xml:space="preserve"> </w:t>
      </w:r>
      <w:r w:rsidR="00A60E80">
        <w:rPr>
          <w:rFonts w:hint="cs"/>
          <w:rtl/>
        </w:rPr>
        <w:t>כ</w:t>
      </w:r>
      <w:r w:rsidR="00A8315C">
        <w:rPr>
          <w:rFonts w:hint="cs"/>
          <w:rtl/>
        </w:rPr>
        <w:t>"דחויה"</w:t>
      </w:r>
      <w:r w:rsidR="00267DC1">
        <w:rPr>
          <w:rFonts w:hint="cs"/>
          <w:rtl/>
        </w:rPr>
        <w:t>:</w:t>
      </w:r>
    </w:p>
    <w:p w14:paraId="68264D2B" w14:textId="5E5C4087" w:rsidR="00EE28B6" w:rsidRDefault="00D11EAC" w:rsidP="00267DC1">
      <w:pPr>
        <w:pStyle w:val="a4"/>
        <w:rPr>
          <w:rtl/>
        </w:rPr>
      </w:pPr>
      <w:r>
        <w:rPr>
          <w:rFonts w:hint="cs"/>
          <w:rtl/>
        </w:rPr>
        <w:t>"</w:t>
      </w:r>
      <w:r w:rsidR="00267DC1">
        <w:rPr>
          <w:rtl/>
        </w:rPr>
        <w:t xml:space="preserve">שהשבת דחויה היא אצל החולים משום שנאמר </w:t>
      </w:r>
      <w:r w:rsidR="00267DC1">
        <w:rPr>
          <w:rFonts w:hint="cs"/>
          <w:rtl/>
        </w:rPr>
        <w:t>"</w:t>
      </w:r>
      <w:r w:rsidR="00267DC1">
        <w:rPr>
          <w:rtl/>
        </w:rPr>
        <w:t>וחי בהם</w:t>
      </w:r>
      <w:r w:rsidR="00267DC1">
        <w:rPr>
          <w:rFonts w:hint="cs"/>
          <w:rtl/>
        </w:rPr>
        <w:t>"</w:t>
      </w:r>
      <w:r w:rsidR="00267DC1">
        <w:rPr>
          <w:rtl/>
        </w:rPr>
        <w:t xml:space="preserve"> ולא שימות בהם</w:t>
      </w:r>
      <w:r w:rsidR="00267DC1">
        <w:rPr>
          <w:rFonts w:hint="cs"/>
          <w:rtl/>
        </w:rPr>
        <w:t>,</w:t>
      </w:r>
      <w:r w:rsidR="00267DC1">
        <w:rPr>
          <w:rtl/>
        </w:rPr>
        <w:t xml:space="preserve"> אבל לא הותרה אצלם</w:t>
      </w:r>
      <w:r w:rsidR="00267DC1">
        <w:rPr>
          <w:rFonts w:hint="cs"/>
          <w:rtl/>
        </w:rPr>
        <w:t>...</w:t>
      </w:r>
    </w:p>
    <w:p w14:paraId="4DDD3ED7" w14:textId="14245F73" w:rsidR="00267DC1" w:rsidRDefault="00267DC1" w:rsidP="00267DC1">
      <w:pPr>
        <w:pStyle w:val="a4"/>
        <w:rPr>
          <w:rtl/>
        </w:rPr>
      </w:pPr>
      <w:r>
        <w:rPr>
          <w:rtl/>
        </w:rPr>
        <w:t>והנה החולה שאמדוהו הרופאים שצריך לשתי גרוגרות ולא מצאו להביא לו מן התלוש והוצרך להביא מן המחובר ויש שתי גרוגרות בעוקץ אחד ושתי גרוגרות אחרות כל אחת ואחת בעוקץ אחד בפני עצמו אסור לתלוש שני עוקצין כדי להביא שתי גרוגרות אלא תולשין העוקץ האחד שיש בו שתי גרוגרות כדי שנמעיט בקצירה</w:t>
      </w:r>
      <w:r>
        <w:rPr>
          <w:rFonts w:hint="cs"/>
          <w:rtl/>
        </w:rPr>
        <w:t>,</w:t>
      </w:r>
      <w:r>
        <w:rPr>
          <w:rtl/>
        </w:rPr>
        <w:t xml:space="preserve"> ואין אומרין כל שעושין לחולה שיש בו סכנה מותר שלא התירה תורה אלא כדי להחיותו משום שנאמר </w:t>
      </w:r>
      <w:r>
        <w:rPr>
          <w:rFonts w:hint="cs"/>
          <w:rtl/>
        </w:rPr>
        <w:t>"</w:t>
      </w:r>
      <w:r>
        <w:rPr>
          <w:rtl/>
        </w:rPr>
        <w:t>וחי בהם</w:t>
      </w:r>
      <w:r>
        <w:rPr>
          <w:rFonts w:hint="cs"/>
          <w:rtl/>
        </w:rPr>
        <w:t xml:space="preserve">". </w:t>
      </w:r>
      <w:r w:rsidRPr="00A104EF">
        <w:rPr>
          <w:sz w:val="18"/>
          <w:szCs w:val="20"/>
          <w:rtl/>
        </w:rPr>
        <w:t xml:space="preserve">(שו"ת הרשב"א </w:t>
      </w:r>
      <w:r w:rsidR="00D11FFC">
        <w:rPr>
          <w:rFonts w:hint="cs"/>
          <w:sz w:val="18"/>
          <w:szCs w:val="20"/>
          <w:rtl/>
        </w:rPr>
        <w:t xml:space="preserve">חלק </w:t>
      </w:r>
      <w:r w:rsidRPr="00A104EF">
        <w:rPr>
          <w:sz w:val="18"/>
          <w:szCs w:val="20"/>
          <w:rtl/>
        </w:rPr>
        <w:t>ז</w:t>
      </w:r>
      <w:r w:rsidR="00D11FFC">
        <w:rPr>
          <w:rFonts w:hint="cs"/>
          <w:sz w:val="18"/>
          <w:szCs w:val="20"/>
          <w:rtl/>
        </w:rPr>
        <w:t>' סימן</w:t>
      </w:r>
      <w:r w:rsidRPr="00A104EF">
        <w:rPr>
          <w:sz w:val="18"/>
          <w:szCs w:val="20"/>
          <w:rtl/>
        </w:rPr>
        <w:t xml:space="preserve"> שמ</w:t>
      </w:r>
      <w:r w:rsidR="00D11FFC">
        <w:rPr>
          <w:rFonts w:hint="cs"/>
          <w:sz w:val="18"/>
          <w:szCs w:val="20"/>
          <w:rtl/>
        </w:rPr>
        <w:t>"</w:t>
      </w:r>
      <w:r w:rsidRPr="00A104EF">
        <w:rPr>
          <w:sz w:val="18"/>
          <w:szCs w:val="20"/>
          <w:rtl/>
        </w:rPr>
        <w:t>ג)</w:t>
      </w:r>
    </w:p>
    <w:p w14:paraId="63F5B7CC" w14:textId="526E818A" w:rsidR="00267DC1" w:rsidRDefault="00267DC1" w:rsidP="0040381E">
      <w:pPr>
        <w:rPr>
          <w:rtl/>
        </w:rPr>
      </w:pPr>
      <w:r>
        <w:rPr>
          <w:rFonts w:hint="cs"/>
          <w:rtl/>
        </w:rPr>
        <w:t xml:space="preserve">הרשב"א </w:t>
      </w:r>
      <w:r w:rsidR="0033039C">
        <w:rPr>
          <w:rtl/>
        </w:rPr>
        <w:t>–</w:t>
      </w:r>
      <w:r w:rsidR="0033039C">
        <w:rPr>
          <w:rFonts w:hint="cs"/>
          <w:rtl/>
        </w:rPr>
        <w:t xml:space="preserve"> </w:t>
      </w:r>
      <w:r>
        <w:rPr>
          <w:rFonts w:hint="cs"/>
          <w:rtl/>
        </w:rPr>
        <w:t xml:space="preserve">לשיטתו שראינו בשיעור שעבר </w:t>
      </w:r>
      <w:r w:rsidR="002800FD">
        <w:rPr>
          <w:rtl/>
        </w:rPr>
        <w:t>–</w:t>
      </w:r>
      <w:r w:rsidR="002800FD">
        <w:rPr>
          <w:rFonts w:hint="cs"/>
          <w:rtl/>
        </w:rPr>
        <w:t xml:space="preserve"> </w:t>
      </w:r>
      <w:r>
        <w:rPr>
          <w:rFonts w:hint="cs"/>
          <w:rtl/>
        </w:rPr>
        <w:t xml:space="preserve">סבור שהשבת </w:t>
      </w:r>
      <w:r w:rsidR="008813DD">
        <w:rPr>
          <w:rFonts w:hint="cs"/>
          <w:rtl/>
        </w:rPr>
        <w:t>"</w:t>
      </w:r>
      <w:r>
        <w:rPr>
          <w:rFonts w:hint="cs"/>
          <w:rtl/>
        </w:rPr>
        <w:t>דחויה</w:t>
      </w:r>
      <w:r w:rsidR="008813DD">
        <w:rPr>
          <w:rFonts w:hint="cs"/>
          <w:rtl/>
        </w:rPr>
        <w:t>"</w:t>
      </w:r>
      <w:r>
        <w:rPr>
          <w:rFonts w:hint="cs"/>
          <w:rtl/>
        </w:rPr>
        <w:t xml:space="preserve"> ולא </w:t>
      </w:r>
      <w:r w:rsidR="008813DD">
        <w:rPr>
          <w:rFonts w:hint="cs"/>
          <w:rtl/>
        </w:rPr>
        <w:t>"</w:t>
      </w:r>
      <w:r>
        <w:rPr>
          <w:rFonts w:hint="cs"/>
          <w:rtl/>
        </w:rPr>
        <w:t>הותרה</w:t>
      </w:r>
      <w:r w:rsidR="008813DD">
        <w:rPr>
          <w:rFonts w:hint="cs"/>
          <w:rtl/>
        </w:rPr>
        <w:t>"</w:t>
      </w:r>
      <w:r>
        <w:rPr>
          <w:rFonts w:hint="cs"/>
          <w:rtl/>
        </w:rPr>
        <w:t xml:space="preserve">, ועל כן יש לצמצם ככל </w:t>
      </w:r>
      <w:r w:rsidR="0040381E">
        <w:rPr>
          <w:rFonts w:hint="cs"/>
          <w:rtl/>
        </w:rPr>
        <w:t>ש</w:t>
      </w:r>
      <w:r>
        <w:rPr>
          <w:rFonts w:hint="cs"/>
          <w:rtl/>
        </w:rPr>
        <w:t>ניתן את חילול השבת.</w:t>
      </w:r>
    </w:p>
    <w:p w14:paraId="248AF2C6" w14:textId="2351DA33" w:rsidR="00267DC1" w:rsidRDefault="00267DC1" w:rsidP="00AB25AE">
      <w:pPr>
        <w:rPr>
          <w:rtl/>
        </w:rPr>
      </w:pPr>
      <w:r>
        <w:rPr>
          <w:rFonts w:hint="cs"/>
          <w:rtl/>
        </w:rPr>
        <w:t xml:space="preserve">הרמ"א מצידו, </w:t>
      </w:r>
      <w:r w:rsidR="008B62C2">
        <w:rPr>
          <w:rFonts w:hint="cs"/>
          <w:rtl/>
        </w:rPr>
        <w:t>מתחבט ב</w:t>
      </w:r>
      <w:r>
        <w:rPr>
          <w:rFonts w:hint="cs"/>
          <w:rtl/>
        </w:rPr>
        <w:t xml:space="preserve">עניין </w:t>
      </w:r>
      <w:r w:rsidR="008B62C2">
        <w:rPr>
          <w:rFonts w:hint="cs"/>
          <w:rtl/>
        </w:rPr>
        <w:t xml:space="preserve">זה, ומצטט </w:t>
      </w:r>
      <w:r w:rsidR="00E60F36">
        <w:rPr>
          <w:rFonts w:hint="cs"/>
          <w:rtl/>
        </w:rPr>
        <w:t xml:space="preserve">את דברי </w:t>
      </w:r>
      <w:r w:rsidR="008B62C2">
        <w:rPr>
          <w:rFonts w:hint="cs"/>
          <w:rtl/>
        </w:rPr>
        <w:t xml:space="preserve">התוספות </w:t>
      </w:r>
      <w:r>
        <w:rPr>
          <w:rFonts w:hint="cs"/>
          <w:rtl/>
        </w:rPr>
        <w:t>במנחות</w:t>
      </w:r>
      <w:r w:rsidR="00F15EA9">
        <w:rPr>
          <w:rFonts w:hint="cs"/>
          <w:rtl/>
        </w:rPr>
        <w:t xml:space="preserve"> </w:t>
      </w:r>
      <w:r w:rsidR="00F15EA9" w:rsidRPr="00A104EF">
        <w:rPr>
          <w:sz w:val="16"/>
          <w:szCs w:val="20"/>
          <w:rtl/>
        </w:rPr>
        <w:t xml:space="preserve">(סד. </w:t>
      </w:r>
      <w:r w:rsidR="00F15EA9" w:rsidRPr="00A104EF">
        <w:rPr>
          <w:rFonts w:hint="eastAsia"/>
          <w:sz w:val="16"/>
          <w:szCs w:val="20"/>
          <w:rtl/>
        </w:rPr>
        <w:t>ד</w:t>
      </w:r>
      <w:r w:rsidR="00F15EA9" w:rsidRPr="00A104EF">
        <w:rPr>
          <w:sz w:val="16"/>
          <w:szCs w:val="20"/>
          <w:rtl/>
        </w:rPr>
        <w:t xml:space="preserve">"ה </w:t>
      </w:r>
      <w:r w:rsidR="00F15EA9" w:rsidRPr="00A104EF">
        <w:rPr>
          <w:rFonts w:hint="eastAsia"/>
          <w:sz w:val="16"/>
          <w:szCs w:val="20"/>
          <w:rtl/>
        </w:rPr>
        <w:t>שתים</w:t>
      </w:r>
      <w:r w:rsidR="00F15EA9" w:rsidRPr="00A104EF">
        <w:rPr>
          <w:sz w:val="16"/>
          <w:szCs w:val="20"/>
          <w:rtl/>
        </w:rPr>
        <w:t>)</w:t>
      </w:r>
      <w:r w:rsidR="00D406E7">
        <w:rPr>
          <w:rFonts w:hint="cs"/>
          <w:rtl/>
        </w:rPr>
        <w:t>,</w:t>
      </w:r>
      <w:r>
        <w:rPr>
          <w:rFonts w:hint="cs"/>
          <w:rtl/>
        </w:rPr>
        <w:t xml:space="preserve"> </w:t>
      </w:r>
      <w:r w:rsidR="008B62C2">
        <w:rPr>
          <w:rFonts w:hint="cs"/>
          <w:rtl/>
        </w:rPr>
        <w:t xml:space="preserve">שם ביקשו לומר </w:t>
      </w:r>
      <w:r w:rsidR="00226BF2">
        <w:rPr>
          <w:rFonts w:hint="cs"/>
          <w:rtl/>
        </w:rPr>
        <w:t xml:space="preserve">שהסוגיא </w:t>
      </w:r>
      <w:r w:rsidR="00AB25AE">
        <w:rPr>
          <w:rFonts w:hint="cs"/>
          <w:rtl/>
        </w:rPr>
        <w:t xml:space="preserve">אכן </w:t>
      </w:r>
      <w:r w:rsidR="008B62C2">
        <w:rPr>
          <w:rFonts w:hint="cs"/>
          <w:rtl/>
        </w:rPr>
        <w:t xml:space="preserve">יוצאת מנקודת הנחה שהשבת דחויה. אך </w:t>
      </w:r>
      <w:r w:rsidR="008B62C2">
        <w:rPr>
          <w:rFonts w:hint="cs"/>
          <w:rtl/>
        </w:rPr>
        <w:t xml:space="preserve">הרמ"א מציע שהדבר שנוי במחלוקת, </w:t>
      </w:r>
      <w:r w:rsidR="004F15E3">
        <w:rPr>
          <w:rFonts w:hint="cs"/>
          <w:rtl/>
        </w:rPr>
        <w:t>ו</w:t>
      </w:r>
      <w:r w:rsidR="008B62C2">
        <w:rPr>
          <w:rFonts w:hint="cs"/>
          <w:rtl/>
        </w:rPr>
        <w:t xml:space="preserve">על פי </w:t>
      </w:r>
      <w:r w:rsidR="00514153">
        <w:rPr>
          <w:rFonts w:hint="cs"/>
          <w:rtl/>
        </w:rPr>
        <w:t xml:space="preserve">תפישת </w:t>
      </w:r>
      <w:r w:rsidR="008B62C2">
        <w:rPr>
          <w:rFonts w:hint="cs"/>
          <w:rtl/>
        </w:rPr>
        <w:t>"הותרה"</w:t>
      </w:r>
      <w:r w:rsidR="004F15E3">
        <w:rPr>
          <w:rFonts w:hint="cs"/>
          <w:rtl/>
        </w:rPr>
        <w:t>, שבה הוא אוחז,</w:t>
      </w:r>
      <w:r w:rsidR="008B62C2">
        <w:rPr>
          <w:rFonts w:hint="cs"/>
          <w:rtl/>
        </w:rPr>
        <w:t xml:space="preserve"> ניתן היה להקל יותר</w:t>
      </w:r>
      <w:r>
        <w:rPr>
          <w:rFonts w:hint="cs"/>
          <w:rtl/>
        </w:rPr>
        <w:t>:</w:t>
      </w:r>
    </w:p>
    <w:p w14:paraId="1A7EE860" w14:textId="162C8FA0" w:rsidR="00267DC1" w:rsidRDefault="006573B0" w:rsidP="00267DC1">
      <w:pPr>
        <w:pStyle w:val="a4"/>
        <w:rPr>
          <w:rtl/>
        </w:rPr>
      </w:pPr>
      <w:r>
        <w:rPr>
          <w:rFonts w:hint="cs"/>
          <w:rtl/>
        </w:rPr>
        <w:t>"</w:t>
      </w:r>
      <w:r w:rsidR="00267DC1">
        <w:rPr>
          <w:rtl/>
        </w:rPr>
        <w:t>והא דקאמר דקא מפיש קצירה ולכן אינו מביא שתים, היינו דוקא אליבא דר' ישמעאל דחייש לרבוי מלאכה</w:t>
      </w:r>
      <w:r w:rsidR="004F15E3">
        <w:rPr>
          <w:rFonts w:hint="cs"/>
          <w:rtl/>
        </w:rPr>
        <w:t>,</w:t>
      </w:r>
      <w:r w:rsidR="00267DC1">
        <w:rPr>
          <w:rtl/>
        </w:rPr>
        <w:t xml:space="preserve"> אבל לחכמים בכל ענין שרי. ודוק בסוגיא זו, והשם יתעלה ברחמיו יאיר עינינו בתורתו</w:t>
      </w:r>
      <w:r>
        <w:rPr>
          <w:rFonts w:hint="cs"/>
          <w:rtl/>
        </w:rPr>
        <w:t>"</w:t>
      </w:r>
      <w:r w:rsidR="00267DC1">
        <w:rPr>
          <w:rtl/>
        </w:rPr>
        <w:t>.</w:t>
      </w:r>
      <w:r w:rsidR="00267DC1">
        <w:rPr>
          <w:rFonts w:hint="cs"/>
          <w:rtl/>
        </w:rPr>
        <w:t xml:space="preserve"> </w:t>
      </w:r>
      <w:r w:rsidR="00267DC1" w:rsidRPr="00A104EF">
        <w:rPr>
          <w:sz w:val="18"/>
          <w:szCs w:val="20"/>
          <w:rtl/>
        </w:rPr>
        <w:t xml:space="preserve">(שו"ת </w:t>
      </w:r>
      <w:r w:rsidR="00267DC1" w:rsidRPr="00A104EF">
        <w:rPr>
          <w:rFonts w:hint="eastAsia"/>
          <w:sz w:val="18"/>
          <w:szCs w:val="20"/>
          <w:rtl/>
        </w:rPr>
        <w:t>הרמ</w:t>
      </w:r>
      <w:r w:rsidR="00267DC1" w:rsidRPr="00A104EF">
        <w:rPr>
          <w:sz w:val="18"/>
          <w:szCs w:val="20"/>
          <w:rtl/>
        </w:rPr>
        <w:t>"א שם)</w:t>
      </w:r>
    </w:p>
    <w:p w14:paraId="64AC3AC4" w14:textId="468EB056" w:rsidR="00267DC1" w:rsidRDefault="00267DC1" w:rsidP="00267DC1">
      <w:pPr>
        <w:rPr>
          <w:rtl/>
        </w:rPr>
      </w:pPr>
      <w:r>
        <w:rPr>
          <w:rFonts w:hint="cs"/>
          <w:rtl/>
        </w:rPr>
        <w:t>אם כן, הרמ"א אי</w:t>
      </w:r>
      <w:r w:rsidR="00DD0713">
        <w:rPr>
          <w:rFonts w:hint="cs"/>
          <w:rtl/>
        </w:rPr>
        <w:t>נ</w:t>
      </w:r>
      <w:r>
        <w:rPr>
          <w:rFonts w:hint="cs"/>
          <w:rtl/>
        </w:rPr>
        <w:t>נו קובע מסמרות בביאור הסוגי</w:t>
      </w:r>
      <w:r w:rsidR="00DD0713">
        <w:rPr>
          <w:rFonts w:hint="cs"/>
          <w:rtl/>
        </w:rPr>
        <w:t>א במנחות</w:t>
      </w:r>
      <w:r>
        <w:rPr>
          <w:rFonts w:hint="cs"/>
          <w:rtl/>
        </w:rPr>
        <w:t xml:space="preserve">, ואולם הוא עומד על דעתו כי </w:t>
      </w:r>
      <w:r w:rsidR="00484AC0">
        <w:rPr>
          <w:rFonts w:hint="cs"/>
          <w:rtl/>
        </w:rPr>
        <w:t xml:space="preserve">להלכה, לגבי </w:t>
      </w:r>
      <w:r>
        <w:rPr>
          <w:rFonts w:hint="cs"/>
          <w:rtl/>
        </w:rPr>
        <w:t xml:space="preserve">פיקוח נפש </w:t>
      </w:r>
      <w:r w:rsidR="00484AC0">
        <w:rPr>
          <w:rFonts w:hint="cs"/>
          <w:rtl/>
        </w:rPr>
        <w:t>שבת "</w:t>
      </w:r>
      <w:r>
        <w:rPr>
          <w:rFonts w:hint="cs"/>
          <w:rtl/>
        </w:rPr>
        <w:t>הותרה</w:t>
      </w:r>
      <w:r w:rsidR="00484AC0">
        <w:rPr>
          <w:rFonts w:hint="cs"/>
          <w:rtl/>
        </w:rPr>
        <w:t>"</w:t>
      </w:r>
      <w:r>
        <w:rPr>
          <w:rFonts w:hint="cs"/>
          <w:rtl/>
        </w:rPr>
        <w:t xml:space="preserve"> ולא </w:t>
      </w:r>
      <w:r w:rsidR="00484AC0">
        <w:rPr>
          <w:rFonts w:hint="cs"/>
          <w:rtl/>
        </w:rPr>
        <w:t>"</w:t>
      </w:r>
      <w:r>
        <w:rPr>
          <w:rFonts w:hint="cs"/>
          <w:rtl/>
        </w:rPr>
        <w:t>דחויה</w:t>
      </w:r>
      <w:r w:rsidR="00484AC0">
        <w:rPr>
          <w:rFonts w:hint="cs"/>
          <w:rtl/>
        </w:rPr>
        <w:t>"</w:t>
      </w:r>
      <w:r>
        <w:rPr>
          <w:rFonts w:hint="cs"/>
          <w:rtl/>
        </w:rPr>
        <w:t xml:space="preserve">. </w:t>
      </w:r>
    </w:p>
    <w:p w14:paraId="63EA62FC" w14:textId="45ABB7CD" w:rsidR="00F619B9" w:rsidRDefault="00A70A2B" w:rsidP="00F619B9">
      <w:pPr>
        <w:pStyle w:val="I"/>
        <w:numPr>
          <w:ilvl w:val="0"/>
          <w:numId w:val="19"/>
        </w:numPr>
        <w:rPr>
          <w:rtl/>
        </w:rPr>
      </w:pPr>
      <w:r>
        <w:rPr>
          <w:rFonts w:hint="cs"/>
          <w:rtl/>
        </w:rPr>
        <w:t xml:space="preserve">"אינו חילול כלל ושבת הותרה" </w:t>
      </w:r>
      <w:r>
        <w:rPr>
          <w:rtl/>
        </w:rPr>
        <w:t>–</w:t>
      </w:r>
      <w:r>
        <w:rPr>
          <w:rFonts w:hint="cs"/>
          <w:rtl/>
        </w:rPr>
        <w:t xml:space="preserve"> </w:t>
      </w:r>
      <w:r w:rsidR="00F619B9">
        <w:rPr>
          <w:rFonts w:hint="cs"/>
          <w:rtl/>
        </w:rPr>
        <w:t>דעת ה</w:t>
      </w:r>
      <w:r w:rsidR="009A4932">
        <w:rPr>
          <w:rFonts w:hint="cs"/>
          <w:rtl/>
        </w:rPr>
        <w:t>'</w:t>
      </w:r>
      <w:r w:rsidR="00F619B9">
        <w:rPr>
          <w:rFonts w:hint="cs"/>
          <w:rtl/>
        </w:rPr>
        <w:t>אבני נזר</w:t>
      </w:r>
      <w:r w:rsidR="009A4932">
        <w:rPr>
          <w:rFonts w:hint="cs"/>
          <w:rtl/>
        </w:rPr>
        <w:t>'</w:t>
      </w:r>
    </w:p>
    <w:p w14:paraId="1DCE4460" w14:textId="057E0D82" w:rsidR="00F619B9" w:rsidRDefault="00F619B9" w:rsidP="00F619B9">
      <w:pPr>
        <w:rPr>
          <w:rtl/>
        </w:rPr>
      </w:pPr>
      <w:r>
        <w:rPr>
          <w:rFonts w:hint="cs"/>
          <w:rtl/>
        </w:rPr>
        <w:t xml:space="preserve">בשו"ת </w:t>
      </w:r>
      <w:r w:rsidR="00C21805">
        <w:rPr>
          <w:rFonts w:hint="cs"/>
          <w:rtl/>
        </w:rPr>
        <w:t>'</w:t>
      </w:r>
      <w:r>
        <w:rPr>
          <w:rFonts w:hint="cs"/>
          <w:rtl/>
        </w:rPr>
        <w:t>אבני נזר</w:t>
      </w:r>
      <w:r w:rsidR="00C21805">
        <w:rPr>
          <w:rFonts w:hint="cs"/>
          <w:rtl/>
        </w:rPr>
        <w:t>'</w:t>
      </w:r>
      <w:r>
        <w:rPr>
          <w:rFonts w:hint="cs"/>
          <w:rtl/>
        </w:rPr>
        <w:t xml:space="preserve"> עסק בהרחבה בעניין </w:t>
      </w:r>
      <w:r w:rsidR="00127990">
        <w:rPr>
          <w:rFonts w:hint="cs"/>
          <w:rtl/>
        </w:rPr>
        <w:t>"</w:t>
      </w:r>
      <w:r>
        <w:rPr>
          <w:rFonts w:hint="cs"/>
          <w:rtl/>
        </w:rPr>
        <w:t>הותרה</w:t>
      </w:r>
      <w:r w:rsidR="00127990">
        <w:rPr>
          <w:rFonts w:hint="cs"/>
          <w:rtl/>
        </w:rPr>
        <w:t>"</w:t>
      </w:r>
      <w:r>
        <w:rPr>
          <w:rFonts w:hint="cs"/>
          <w:rtl/>
        </w:rPr>
        <w:t xml:space="preserve"> ו</w:t>
      </w:r>
      <w:r w:rsidR="00127990">
        <w:rPr>
          <w:rFonts w:hint="cs"/>
          <w:rtl/>
        </w:rPr>
        <w:t>"</w:t>
      </w:r>
      <w:r>
        <w:rPr>
          <w:rFonts w:hint="cs"/>
          <w:rtl/>
        </w:rPr>
        <w:t>דחויה</w:t>
      </w:r>
      <w:r w:rsidR="00127990">
        <w:rPr>
          <w:rFonts w:hint="cs"/>
          <w:rtl/>
        </w:rPr>
        <w:t>"</w:t>
      </w:r>
      <w:r>
        <w:rPr>
          <w:rFonts w:hint="cs"/>
          <w:rtl/>
        </w:rPr>
        <w:t xml:space="preserve"> בפיקוח נפש, וקבע שיש בכך "שערוריה גדולה". בתוך דבריו הוא שותף לעמדת הרמ"א, שלדעת הרמב"ם פיקוח נפש הותרה, ואת ההוכחה לכך הוא מוצא דווקא בקביעה הערכית של הרמב"ם שבה עסקנו בשיעורי המבוא:</w:t>
      </w:r>
    </w:p>
    <w:p w14:paraId="51A8D124" w14:textId="530B34D4" w:rsidR="00F619B9" w:rsidRDefault="00F619B9" w:rsidP="00F619B9">
      <w:pPr>
        <w:pStyle w:val="a4"/>
        <w:rPr>
          <w:rtl/>
        </w:rPr>
      </w:pPr>
      <w:r>
        <w:rPr>
          <w:rFonts w:hint="cs"/>
          <w:rtl/>
        </w:rPr>
        <w:t>"</w:t>
      </w:r>
      <w:r>
        <w:rPr>
          <w:rtl/>
        </w:rPr>
        <w:t>והרמב</w:t>
      </w:r>
      <w:r>
        <w:rPr>
          <w:rFonts w:hint="cs"/>
          <w:rtl/>
        </w:rPr>
        <w:t>"</w:t>
      </w:r>
      <w:r>
        <w:rPr>
          <w:rtl/>
        </w:rPr>
        <w:t>ם פ"ב מהל' שבת הל"ג כ</w:t>
      </w:r>
      <w:r>
        <w:rPr>
          <w:rFonts w:hint="cs"/>
          <w:rtl/>
        </w:rPr>
        <w:t>תב</w:t>
      </w:r>
      <w:r>
        <w:rPr>
          <w:rtl/>
        </w:rPr>
        <w:t xml:space="preserve"> ואלו האפיקורסים שאומרים שזה חילול שבת</w:t>
      </w:r>
      <w:r>
        <w:rPr>
          <w:rFonts w:hint="cs"/>
          <w:rtl/>
        </w:rPr>
        <w:t>,</w:t>
      </w:r>
      <w:r>
        <w:rPr>
          <w:rtl/>
        </w:rPr>
        <w:t xml:space="preserve"> עליהם הכתוב אומר גם אני נתתי להם חוקים לא טובים</w:t>
      </w:r>
      <w:r>
        <w:rPr>
          <w:rFonts w:hint="cs"/>
          <w:rtl/>
        </w:rPr>
        <w:t xml:space="preserve"> </w:t>
      </w:r>
      <w:r w:rsidR="00F973EE">
        <w:rPr>
          <w:rtl/>
        </w:rPr>
        <w:t>–</w:t>
      </w:r>
      <w:r>
        <w:rPr>
          <w:rtl/>
        </w:rPr>
        <w:t xml:space="preserve"> </w:t>
      </w:r>
      <w:r w:rsidRPr="00A104EF">
        <w:rPr>
          <w:b/>
          <w:bCs/>
          <w:rtl/>
        </w:rPr>
        <w:t>מבואר דבאמת אינו חילול כלל ושבת הותרה</w:t>
      </w:r>
      <w:r w:rsidR="00F973EE">
        <w:rPr>
          <w:rFonts w:hint="cs"/>
          <w:rtl/>
        </w:rPr>
        <w:t>"</w:t>
      </w:r>
      <w:r>
        <w:rPr>
          <w:rtl/>
        </w:rPr>
        <w:t>.</w:t>
      </w:r>
      <w:r>
        <w:rPr>
          <w:rFonts w:hint="cs"/>
          <w:rtl/>
        </w:rPr>
        <w:t xml:space="preserve"> </w:t>
      </w:r>
      <w:r w:rsidRPr="00A104EF">
        <w:rPr>
          <w:sz w:val="18"/>
          <w:szCs w:val="20"/>
          <w:rtl/>
        </w:rPr>
        <w:t xml:space="preserve">(שו"ת </w:t>
      </w:r>
      <w:r w:rsidRPr="00A104EF">
        <w:rPr>
          <w:rFonts w:hint="eastAsia"/>
          <w:sz w:val="18"/>
          <w:szCs w:val="20"/>
          <w:rtl/>
        </w:rPr>
        <w:t>אבני</w:t>
      </w:r>
      <w:r w:rsidRPr="00A104EF">
        <w:rPr>
          <w:sz w:val="18"/>
          <w:szCs w:val="20"/>
          <w:rtl/>
        </w:rPr>
        <w:t xml:space="preserve"> </w:t>
      </w:r>
      <w:r w:rsidRPr="00A104EF">
        <w:rPr>
          <w:rFonts w:hint="eastAsia"/>
          <w:sz w:val="18"/>
          <w:szCs w:val="20"/>
          <w:rtl/>
        </w:rPr>
        <w:t>נזר</w:t>
      </w:r>
      <w:r w:rsidRPr="00A104EF">
        <w:rPr>
          <w:sz w:val="18"/>
          <w:szCs w:val="20"/>
          <w:rtl/>
        </w:rPr>
        <w:t xml:space="preserve"> אורח חיים </w:t>
      </w:r>
      <w:r w:rsidR="00A84F09">
        <w:rPr>
          <w:rFonts w:hint="cs"/>
          <w:sz w:val="18"/>
          <w:szCs w:val="20"/>
          <w:rtl/>
        </w:rPr>
        <w:t xml:space="preserve">סימן </w:t>
      </w:r>
      <w:r w:rsidRPr="00A104EF">
        <w:rPr>
          <w:rFonts w:hint="eastAsia"/>
          <w:sz w:val="18"/>
          <w:szCs w:val="20"/>
          <w:rtl/>
        </w:rPr>
        <w:t>תנ</w:t>
      </w:r>
      <w:r w:rsidR="00A84F09">
        <w:rPr>
          <w:rFonts w:hint="cs"/>
          <w:sz w:val="18"/>
          <w:szCs w:val="20"/>
          <w:rtl/>
        </w:rPr>
        <w:t>"</w:t>
      </w:r>
      <w:r w:rsidRPr="00A104EF">
        <w:rPr>
          <w:rFonts w:hint="eastAsia"/>
          <w:sz w:val="18"/>
          <w:szCs w:val="20"/>
          <w:rtl/>
        </w:rPr>
        <w:t>ה</w:t>
      </w:r>
      <w:r w:rsidRPr="00A104EF">
        <w:rPr>
          <w:sz w:val="18"/>
          <w:szCs w:val="20"/>
          <w:rtl/>
        </w:rPr>
        <w:t xml:space="preserve"> </w:t>
      </w:r>
      <w:r w:rsidRPr="00A104EF">
        <w:rPr>
          <w:rFonts w:hint="eastAsia"/>
          <w:sz w:val="18"/>
          <w:szCs w:val="20"/>
          <w:rtl/>
        </w:rPr>
        <w:t>אות</w:t>
      </w:r>
      <w:r w:rsidRPr="00A104EF">
        <w:rPr>
          <w:sz w:val="18"/>
          <w:szCs w:val="20"/>
          <w:rtl/>
        </w:rPr>
        <w:t xml:space="preserve"> </w:t>
      </w:r>
      <w:r w:rsidRPr="00A104EF">
        <w:rPr>
          <w:rFonts w:hint="eastAsia"/>
          <w:sz w:val="18"/>
          <w:szCs w:val="20"/>
          <w:rtl/>
        </w:rPr>
        <w:t>ה</w:t>
      </w:r>
      <w:r w:rsidR="00A84F09">
        <w:rPr>
          <w:rFonts w:hint="cs"/>
          <w:sz w:val="18"/>
          <w:szCs w:val="20"/>
          <w:rtl/>
        </w:rPr>
        <w:t>'</w:t>
      </w:r>
      <w:r w:rsidRPr="00A104EF">
        <w:rPr>
          <w:sz w:val="18"/>
          <w:szCs w:val="20"/>
          <w:rtl/>
        </w:rPr>
        <w:t>)</w:t>
      </w:r>
    </w:p>
    <w:p w14:paraId="40DEA969" w14:textId="3582588A" w:rsidR="00B32258" w:rsidRDefault="00F619B9" w:rsidP="00AB25AE">
      <w:pPr>
        <w:rPr>
          <w:rtl/>
        </w:rPr>
      </w:pPr>
      <w:r>
        <w:rPr>
          <w:rFonts w:hint="cs"/>
          <w:rtl/>
        </w:rPr>
        <w:t>ה</w:t>
      </w:r>
      <w:r w:rsidRPr="00E1153F">
        <w:rPr>
          <w:rFonts w:hint="cs"/>
          <w:b/>
          <w:bCs/>
          <w:rtl/>
        </w:rPr>
        <w:t>אבני נזר</w:t>
      </w:r>
      <w:r>
        <w:rPr>
          <w:rFonts w:hint="cs"/>
          <w:rtl/>
        </w:rPr>
        <w:t xml:space="preserve"> לומד </w:t>
      </w:r>
      <w:r w:rsidR="004F15E3">
        <w:rPr>
          <w:rFonts w:hint="cs"/>
          <w:rtl/>
        </w:rPr>
        <w:t>מ</w:t>
      </w:r>
      <w:r w:rsidR="006C0325">
        <w:rPr>
          <w:rFonts w:hint="cs"/>
          <w:rtl/>
        </w:rPr>
        <w:t>'</w:t>
      </w:r>
      <w:r w:rsidR="004F15E3">
        <w:rPr>
          <w:rFonts w:hint="cs"/>
          <w:rtl/>
        </w:rPr>
        <w:t>מנגינת</w:t>
      </w:r>
      <w:r w:rsidR="006C0325">
        <w:rPr>
          <w:rFonts w:hint="cs"/>
          <w:rtl/>
        </w:rPr>
        <w:t xml:space="preserve">' </w:t>
      </w:r>
      <w:r w:rsidR="004F15E3">
        <w:rPr>
          <w:rFonts w:hint="cs"/>
          <w:rtl/>
        </w:rPr>
        <w:t xml:space="preserve">דברי הרמב"ם, שפיקוח נפש הותר לחלוטין. לעניות דעתי </w:t>
      </w:r>
      <w:r>
        <w:rPr>
          <w:rFonts w:hint="cs"/>
          <w:rtl/>
        </w:rPr>
        <w:t>קביעה זו איננה הכרחית</w:t>
      </w:r>
      <w:r w:rsidR="004F15E3">
        <w:rPr>
          <w:rFonts w:hint="cs"/>
          <w:rtl/>
        </w:rPr>
        <w:t xml:space="preserve"> </w:t>
      </w:r>
      <w:r>
        <w:rPr>
          <w:rFonts w:hint="cs"/>
          <w:rtl/>
        </w:rPr>
        <w:t xml:space="preserve">משום שגם אם השבת </w:t>
      </w:r>
      <w:r w:rsidR="00005375">
        <w:rPr>
          <w:rFonts w:hint="cs"/>
          <w:rtl/>
        </w:rPr>
        <w:t>"</w:t>
      </w:r>
      <w:r>
        <w:rPr>
          <w:rFonts w:hint="cs"/>
          <w:rtl/>
        </w:rPr>
        <w:t>דחויה</w:t>
      </w:r>
      <w:r w:rsidR="00005375">
        <w:rPr>
          <w:rFonts w:hint="cs"/>
          <w:rtl/>
        </w:rPr>
        <w:t>"</w:t>
      </w:r>
      <w:r>
        <w:rPr>
          <w:rFonts w:hint="cs"/>
          <w:rtl/>
        </w:rPr>
        <w:t xml:space="preserve"> במקום פיקוח נפש, סוף סוף </w:t>
      </w:r>
      <w:r w:rsidR="005771A5">
        <w:rPr>
          <w:rFonts w:hint="cs"/>
          <w:rtl/>
        </w:rPr>
        <w:t xml:space="preserve">בפועל </w:t>
      </w:r>
      <w:r>
        <w:rPr>
          <w:rFonts w:hint="cs"/>
          <w:rtl/>
        </w:rPr>
        <w:t xml:space="preserve">הותר לעבור על מגוון רחב של איסורים כדי להציל חיי אדם, </w:t>
      </w:r>
      <w:r w:rsidR="00B32258">
        <w:rPr>
          <w:rFonts w:hint="cs"/>
          <w:rtl/>
        </w:rPr>
        <w:t>וכדי להסביר זאת נדרש הרמב"ם לאותם יסודות השקפת</w:t>
      </w:r>
      <w:r w:rsidR="00AB25AE">
        <w:rPr>
          <w:rFonts w:hint="cs"/>
          <w:rtl/>
        </w:rPr>
        <w:t>יים בדבר רחמים וחסד ושלום בעולם</w:t>
      </w:r>
      <w:r w:rsidR="003E59EF">
        <w:rPr>
          <w:rFonts w:hint="cs"/>
          <w:rtl/>
        </w:rPr>
        <w:t xml:space="preserve">: </w:t>
      </w:r>
      <w:r w:rsidR="001A4D33">
        <w:rPr>
          <w:rFonts w:hint="cs"/>
          <w:rtl/>
        </w:rPr>
        <w:t>אם כן</w:t>
      </w:r>
      <w:r w:rsidR="00790AB8">
        <w:rPr>
          <w:rFonts w:hint="cs"/>
          <w:rtl/>
        </w:rPr>
        <w:t xml:space="preserve">, </w:t>
      </w:r>
      <w:r w:rsidR="00687338">
        <w:rPr>
          <w:rFonts w:hint="cs"/>
          <w:rtl/>
        </w:rPr>
        <w:t>ה</w:t>
      </w:r>
      <w:r w:rsidR="00AB25AE">
        <w:rPr>
          <w:rFonts w:hint="cs"/>
          <w:rtl/>
        </w:rPr>
        <w:t xml:space="preserve">יסודות </w:t>
      </w:r>
      <w:r w:rsidR="00687338">
        <w:rPr>
          <w:rFonts w:hint="cs"/>
          <w:rtl/>
        </w:rPr>
        <w:t>הל</w:t>
      </w:r>
      <w:r w:rsidR="00AB25AE">
        <w:rPr>
          <w:rFonts w:hint="cs"/>
          <w:rtl/>
        </w:rPr>
        <w:t>ל</w:t>
      </w:r>
      <w:r w:rsidR="00A3215E">
        <w:rPr>
          <w:rFonts w:hint="cs"/>
          <w:rtl/>
        </w:rPr>
        <w:t>ו</w:t>
      </w:r>
      <w:r w:rsidR="00AB25AE">
        <w:rPr>
          <w:rFonts w:hint="cs"/>
          <w:rtl/>
        </w:rPr>
        <w:t xml:space="preserve"> משקפים רק את </w:t>
      </w:r>
      <w:r w:rsidR="00801A89">
        <w:rPr>
          <w:rFonts w:hint="cs"/>
          <w:rtl/>
        </w:rPr>
        <w:t>'</w:t>
      </w:r>
      <w:r w:rsidR="00AB25AE">
        <w:rPr>
          <w:rFonts w:hint="cs"/>
          <w:rtl/>
        </w:rPr>
        <w:t>השורה התחתונה</w:t>
      </w:r>
      <w:r w:rsidR="00801A89">
        <w:rPr>
          <w:rFonts w:hint="cs"/>
          <w:rtl/>
        </w:rPr>
        <w:t>'</w:t>
      </w:r>
      <w:r w:rsidR="00AB25AE">
        <w:rPr>
          <w:rFonts w:hint="cs"/>
          <w:rtl/>
        </w:rPr>
        <w:t xml:space="preserve">, לפיה מותר לחלל שבת לצורך פיקוח נפש ואין בהם כדי להכריע את הכף </w:t>
      </w:r>
      <w:r w:rsidR="00D460AA">
        <w:rPr>
          <w:rFonts w:hint="cs"/>
          <w:rtl/>
        </w:rPr>
        <w:t>לגבי השאלה האם השבת ביסודה "</w:t>
      </w:r>
      <w:r w:rsidR="00AB25AE">
        <w:rPr>
          <w:rFonts w:hint="cs"/>
          <w:rtl/>
        </w:rPr>
        <w:t>הותרה</w:t>
      </w:r>
      <w:r w:rsidR="00D460AA">
        <w:rPr>
          <w:rFonts w:hint="cs"/>
          <w:rtl/>
        </w:rPr>
        <w:t>"</w:t>
      </w:r>
      <w:r w:rsidR="00AB25AE">
        <w:rPr>
          <w:rFonts w:hint="cs"/>
          <w:rtl/>
        </w:rPr>
        <w:t xml:space="preserve"> </w:t>
      </w:r>
      <w:r w:rsidR="00D460AA">
        <w:rPr>
          <w:rFonts w:hint="cs"/>
          <w:rtl/>
        </w:rPr>
        <w:t>א</w:t>
      </w:r>
      <w:r w:rsidR="00AB25AE">
        <w:rPr>
          <w:rFonts w:hint="cs"/>
          <w:rtl/>
        </w:rPr>
        <w:t>ו</w:t>
      </w:r>
      <w:r w:rsidR="00D460AA">
        <w:rPr>
          <w:rFonts w:hint="cs"/>
          <w:rtl/>
        </w:rPr>
        <w:t xml:space="preserve"> שהיא "</w:t>
      </w:r>
      <w:r w:rsidR="00AB25AE">
        <w:rPr>
          <w:rFonts w:hint="cs"/>
          <w:rtl/>
        </w:rPr>
        <w:t>דחויה</w:t>
      </w:r>
      <w:r w:rsidR="00D460AA">
        <w:rPr>
          <w:rFonts w:hint="cs"/>
          <w:rtl/>
        </w:rPr>
        <w:t>"</w:t>
      </w:r>
      <w:r w:rsidR="00AB25AE">
        <w:rPr>
          <w:rFonts w:hint="cs"/>
          <w:rtl/>
        </w:rPr>
        <w:t>.</w:t>
      </w:r>
    </w:p>
    <w:p w14:paraId="7C03495D" w14:textId="3E138912" w:rsidR="00F619B9" w:rsidRDefault="00B32258" w:rsidP="00B32258">
      <w:pPr>
        <w:rPr>
          <w:rtl/>
        </w:rPr>
      </w:pPr>
      <w:r>
        <w:rPr>
          <w:rFonts w:hint="cs"/>
          <w:rtl/>
        </w:rPr>
        <w:t>במאמר מוסגר</w:t>
      </w:r>
      <w:r w:rsidR="00A64E11">
        <w:rPr>
          <w:rFonts w:hint="cs"/>
          <w:rtl/>
        </w:rPr>
        <w:t>,</w:t>
      </w:r>
      <w:r>
        <w:rPr>
          <w:rFonts w:hint="cs"/>
          <w:rtl/>
        </w:rPr>
        <w:t xml:space="preserve"> מעניין לציין שה</w:t>
      </w:r>
      <w:r w:rsidRPr="00E1153F">
        <w:rPr>
          <w:rFonts w:hint="cs"/>
          <w:b/>
          <w:bCs/>
          <w:rtl/>
        </w:rPr>
        <w:t>אבני נזר</w:t>
      </w:r>
      <w:r>
        <w:rPr>
          <w:rFonts w:hint="cs"/>
          <w:rtl/>
        </w:rPr>
        <w:t xml:space="preserve"> באותה תשובה</w:t>
      </w:r>
      <w:r w:rsidR="0040381E">
        <w:rPr>
          <w:rFonts w:hint="cs"/>
          <w:rtl/>
        </w:rPr>
        <w:t xml:space="preserve"> </w:t>
      </w:r>
      <w:r w:rsidR="0040381E" w:rsidRPr="00A104EF">
        <w:rPr>
          <w:sz w:val="16"/>
          <w:szCs w:val="20"/>
          <w:rtl/>
        </w:rPr>
        <w:t xml:space="preserve">(וחזר </w:t>
      </w:r>
      <w:r w:rsidR="0040381E" w:rsidRPr="00A104EF">
        <w:rPr>
          <w:rFonts w:hint="eastAsia"/>
          <w:sz w:val="16"/>
          <w:szCs w:val="20"/>
          <w:rtl/>
        </w:rPr>
        <w:t>על</w:t>
      </w:r>
      <w:r w:rsidR="0040381E" w:rsidRPr="00A104EF">
        <w:rPr>
          <w:sz w:val="16"/>
          <w:szCs w:val="20"/>
          <w:rtl/>
        </w:rPr>
        <w:t xml:space="preserve"> </w:t>
      </w:r>
      <w:r w:rsidR="0040381E" w:rsidRPr="00A104EF">
        <w:rPr>
          <w:rFonts w:hint="eastAsia"/>
          <w:sz w:val="16"/>
          <w:szCs w:val="20"/>
          <w:rtl/>
        </w:rPr>
        <w:t>כך</w:t>
      </w:r>
      <w:r w:rsidR="0040381E" w:rsidRPr="00A104EF">
        <w:rPr>
          <w:sz w:val="16"/>
          <w:szCs w:val="20"/>
          <w:rtl/>
        </w:rPr>
        <w:t xml:space="preserve"> </w:t>
      </w:r>
      <w:r w:rsidR="0040381E" w:rsidRPr="00A104EF">
        <w:rPr>
          <w:rFonts w:hint="eastAsia"/>
          <w:sz w:val="16"/>
          <w:szCs w:val="20"/>
          <w:rtl/>
        </w:rPr>
        <w:t>גם</w:t>
      </w:r>
      <w:r w:rsidR="0040381E" w:rsidRPr="00A104EF">
        <w:rPr>
          <w:sz w:val="16"/>
          <w:szCs w:val="20"/>
          <w:rtl/>
        </w:rPr>
        <w:t xml:space="preserve"> </w:t>
      </w:r>
      <w:r w:rsidR="0040381E" w:rsidRPr="00A104EF">
        <w:rPr>
          <w:rFonts w:hint="eastAsia"/>
          <w:sz w:val="16"/>
          <w:szCs w:val="20"/>
          <w:rtl/>
        </w:rPr>
        <w:t>בסימן</w:t>
      </w:r>
      <w:r w:rsidR="0040381E" w:rsidRPr="00A104EF">
        <w:rPr>
          <w:sz w:val="16"/>
          <w:szCs w:val="20"/>
          <w:rtl/>
        </w:rPr>
        <w:t xml:space="preserve"> </w:t>
      </w:r>
      <w:r w:rsidR="0040381E" w:rsidRPr="00A104EF">
        <w:rPr>
          <w:rFonts w:hint="eastAsia"/>
          <w:sz w:val="16"/>
          <w:szCs w:val="20"/>
          <w:rtl/>
        </w:rPr>
        <w:t>שנ</w:t>
      </w:r>
      <w:r w:rsidR="0040381E" w:rsidRPr="00A104EF">
        <w:rPr>
          <w:sz w:val="16"/>
          <w:szCs w:val="20"/>
          <w:rtl/>
        </w:rPr>
        <w:t>"א)</w:t>
      </w:r>
      <w:r>
        <w:rPr>
          <w:rFonts w:hint="cs"/>
          <w:rtl/>
        </w:rPr>
        <w:t xml:space="preserve"> מחדש חידוש מרחיק לכת בעניין עבודת המקדש בשבת, ומציע שהעבודה בשבת הותרה רק לעניין קורבנות התמיד ומוסף שבת, שמלכתחילה ציוותה תורה להקריבם בשבת. אך ביחס לשאר קורבנות המוספים (</w:t>
      </w:r>
      <w:r w:rsidR="003D0637">
        <w:rPr>
          <w:rFonts w:hint="cs"/>
          <w:rtl/>
        </w:rPr>
        <w:t>כמו ב</w:t>
      </w:r>
      <w:r>
        <w:rPr>
          <w:rFonts w:hint="cs"/>
          <w:rtl/>
        </w:rPr>
        <w:t xml:space="preserve">ראשי </w:t>
      </w:r>
      <w:r w:rsidR="003D0637">
        <w:rPr>
          <w:rFonts w:hint="cs"/>
          <w:rtl/>
        </w:rPr>
        <w:t>ה</w:t>
      </w:r>
      <w:r>
        <w:rPr>
          <w:rFonts w:hint="cs"/>
          <w:rtl/>
        </w:rPr>
        <w:t xml:space="preserve">חדשים </w:t>
      </w:r>
      <w:r w:rsidR="003D0637">
        <w:rPr>
          <w:rFonts w:hint="cs"/>
          <w:rtl/>
        </w:rPr>
        <w:t>וב</w:t>
      </w:r>
      <w:r>
        <w:rPr>
          <w:rFonts w:hint="cs"/>
          <w:rtl/>
        </w:rPr>
        <w:t xml:space="preserve">רגלים), שהקרבתם עשויה לחול בשבת בדיוק כמו בכל יום אחר, יש לנקוט דווקא </w:t>
      </w:r>
      <w:r w:rsidR="009613C4">
        <w:rPr>
          <w:rFonts w:hint="cs"/>
          <w:rtl/>
        </w:rPr>
        <w:t>ב</w:t>
      </w:r>
      <w:r>
        <w:rPr>
          <w:rFonts w:hint="cs"/>
          <w:rtl/>
        </w:rPr>
        <w:t>תפי</w:t>
      </w:r>
      <w:r w:rsidR="009613C4">
        <w:rPr>
          <w:rFonts w:hint="cs"/>
          <w:rtl/>
        </w:rPr>
        <w:t>ש</w:t>
      </w:r>
      <w:r>
        <w:rPr>
          <w:rFonts w:hint="cs"/>
          <w:rtl/>
        </w:rPr>
        <w:t xml:space="preserve">ת </w:t>
      </w:r>
      <w:r w:rsidR="009613C4">
        <w:rPr>
          <w:rFonts w:hint="cs"/>
          <w:rtl/>
        </w:rPr>
        <w:t>"</w:t>
      </w:r>
      <w:r>
        <w:rPr>
          <w:rFonts w:hint="cs"/>
          <w:rtl/>
        </w:rPr>
        <w:t>דחויה</w:t>
      </w:r>
      <w:r w:rsidR="009613C4">
        <w:rPr>
          <w:rFonts w:hint="cs"/>
          <w:rtl/>
        </w:rPr>
        <w:t>"</w:t>
      </w:r>
      <w:r>
        <w:rPr>
          <w:rFonts w:hint="cs"/>
          <w:rtl/>
        </w:rPr>
        <w:t xml:space="preserve">. </w:t>
      </w:r>
      <w:r>
        <w:rPr>
          <w:rFonts w:hint="cs"/>
          <w:rtl/>
        </w:rPr>
        <w:lastRenderedPageBreak/>
        <w:t>ה</w:t>
      </w:r>
      <w:r w:rsidRPr="00A104EF">
        <w:rPr>
          <w:rFonts w:hint="eastAsia"/>
          <w:b/>
          <w:bCs/>
          <w:rtl/>
        </w:rPr>
        <w:t>אבני</w:t>
      </w:r>
      <w:r w:rsidRPr="00A104EF">
        <w:rPr>
          <w:b/>
          <w:bCs/>
          <w:rtl/>
        </w:rPr>
        <w:t xml:space="preserve"> </w:t>
      </w:r>
      <w:r w:rsidRPr="00A104EF">
        <w:rPr>
          <w:rFonts w:hint="eastAsia"/>
          <w:b/>
          <w:bCs/>
          <w:rtl/>
        </w:rPr>
        <w:t>נזר</w:t>
      </w:r>
      <w:r>
        <w:rPr>
          <w:rFonts w:hint="cs"/>
          <w:rtl/>
        </w:rPr>
        <w:t xml:space="preserve"> מדייק חידוש מעניין זה מדברי רש"י במסכת עירובין, ויעויין שם. </w:t>
      </w:r>
    </w:p>
    <w:p w14:paraId="3559C595" w14:textId="462F31B5" w:rsidR="00F619B9" w:rsidRDefault="00A10631" w:rsidP="0037423C">
      <w:pPr>
        <w:pStyle w:val="I"/>
        <w:numPr>
          <w:ilvl w:val="0"/>
          <w:numId w:val="19"/>
        </w:numPr>
        <w:rPr>
          <w:rtl/>
        </w:rPr>
      </w:pPr>
      <w:r>
        <w:rPr>
          <w:rFonts w:hint="cs"/>
          <w:rtl/>
        </w:rPr>
        <w:t>שבת "הותרה"</w:t>
      </w:r>
      <w:r w:rsidR="005521F2">
        <w:rPr>
          <w:rFonts w:hint="cs"/>
          <w:rtl/>
        </w:rPr>
        <w:t xml:space="preserve"> ואין להגביל חול</w:t>
      </w:r>
      <w:r w:rsidR="00E437CF">
        <w:rPr>
          <w:rFonts w:hint="cs"/>
          <w:rtl/>
        </w:rPr>
        <w:t>ים</w:t>
      </w:r>
      <w:r>
        <w:rPr>
          <w:rFonts w:hint="cs"/>
          <w:rtl/>
        </w:rPr>
        <w:t xml:space="preserve"> </w:t>
      </w:r>
      <w:r>
        <w:rPr>
          <w:rtl/>
        </w:rPr>
        <w:t>–</w:t>
      </w:r>
      <w:r>
        <w:rPr>
          <w:rFonts w:hint="cs"/>
          <w:rtl/>
        </w:rPr>
        <w:t xml:space="preserve"> </w:t>
      </w:r>
      <w:r w:rsidR="00F619B9">
        <w:rPr>
          <w:rFonts w:hint="cs"/>
          <w:rtl/>
        </w:rPr>
        <w:t>מסורת בית בריסק</w:t>
      </w:r>
    </w:p>
    <w:p w14:paraId="00194E4B" w14:textId="132F5CE4" w:rsidR="00C47C75" w:rsidRDefault="00F619B9" w:rsidP="00C47C75">
      <w:pPr>
        <w:rPr>
          <w:rtl/>
        </w:rPr>
      </w:pPr>
      <w:r>
        <w:rPr>
          <w:rFonts w:hint="cs"/>
          <w:rtl/>
        </w:rPr>
        <w:t xml:space="preserve">ממורנו הרב אהרן ליכטנשטיין זצ"ל שמעתי שבבית בריסק מקובל היה לנקוט שלדעת הרמב"ם </w:t>
      </w:r>
      <w:r w:rsidR="00D75AED">
        <w:rPr>
          <w:rFonts w:hint="cs"/>
          <w:rtl/>
        </w:rPr>
        <w:t xml:space="preserve">שבת </w:t>
      </w:r>
      <w:r>
        <w:rPr>
          <w:rFonts w:hint="cs"/>
          <w:rtl/>
        </w:rPr>
        <w:t>ה</w:t>
      </w:r>
      <w:r w:rsidR="00D75AED">
        <w:rPr>
          <w:rFonts w:hint="cs"/>
          <w:rtl/>
        </w:rPr>
        <w:t>י</w:t>
      </w:r>
      <w:r>
        <w:rPr>
          <w:rFonts w:hint="cs"/>
          <w:rtl/>
        </w:rPr>
        <w:t xml:space="preserve">א בוודאי </w:t>
      </w:r>
      <w:r w:rsidR="00D75AED">
        <w:rPr>
          <w:rFonts w:hint="cs"/>
          <w:rtl/>
        </w:rPr>
        <w:t>בגדר "</w:t>
      </w:r>
      <w:r>
        <w:rPr>
          <w:rFonts w:hint="cs"/>
          <w:rtl/>
        </w:rPr>
        <w:t>הותרה</w:t>
      </w:r>
      <w:r w:rsidR="00D75AED">
        <w:rPr>
          <w:rFonts w:hint="cs"/>
          <w:rtl/>
        </w:rPr>
        <w:t>" ביחס לפיקוח נפש</w:t>
      </w:r>
      <w:r>
        <w:rPr>
          <w:rFonts w:hint="cs"/>
          <w:rtl/>
        </w:rPr>
        <w:t>. מכוח תפי</w:t>
      </w:r>
      <w:r w:rsidR="00B947CA">
        <w:rPr>
          <w:rFonts w:hint="cs"/>
          <w:rtl/>
        </w:rPr>
        <w:t>ש</w:t>
      </w:r>
      <w:r>
        <w:rPr>
          <w:rFonts w:hint="cs"/>
          <w:rtl/>
        </w:rPr>
        <w:t xml:space="preserve">ה זו נודעו הקלות מופלגות של הגר"ח והגרי"ז בענייני חילול שבת </w:t>
      </w:r>
      <w:r w:rsidR="006731EF">
        <w:rPr>
          <w:rFonts w:hint="cs"/>
          <w:rtl/>
        </w:rPr>
        <w:t>ובעינויים ב</w:t>
      </w:r>
      <w:r>
        <w:rPr>
          <w:rFonts w:hint="cs"/>
          <w:rtl/>
        </w:rPr>
        <w:t xml:space="preserve">יום הכיפורים. כך למשל, ההלכה הפשוטה בשולחן ערוך </w:t>
      </w:r>
      <w:r w:rsidRPr="00A104EF">
        <w:rPr>
          <w:sz w:val="16"/>
          <w:szCs w:val="20"/>
          <w:rtl/>
        </w:rPr>
        <w:t>(</w:t>
      </w:r>
      <w:r w:rsidR="00C47C75" w:rsidRPr="00A104EF">
        <w:rPr>
          <w:rFonts w:hint="eastAsia"/>
          <w:sz w:val="16"/>
          <w:szCs w:val="20"/>
          <w:rtl/>
        </w:rPr>
        <w:t>אורח</w:t>
      </w:r>
      <w:r w:rsidR="00C47C75" w:rsidRPr="00A104EF">
        <w:rPr>
          <w:sz w:val="16"/>
          <w:szCs w:val="20"/>
          <w:rtl/>
        </w:rPr>
        <w:t xml:space="preserve"> </w:t>
      </w:r>
      <w:r w:rsidR="00C47C75" w:rsidRPr="00A104EF">
        <w:rPr>
          <w:rFonts w:hint="eastAsia"/>
          <w:sz w:val="16"/>
          <w:szCs w:val="20"/>
          <w:rtl/>
        </w:rPr>
        <w:t>חיים</w:t>
      </w:r>
      <w:r w:rsidR="00C47C75" w:rsidRPr="00A104EF">
        <w:rPr>
          <w:sz w:val="16"/>
          <w:szCs w:val="20"/>
          <w:rtl/>
        </w:rPr>
        <w:t xml:space="preserve"> תרי</w:t>
      </w:r>
      <w:r w:rsidR="004F1779">
        <w:rPr>
          <w:rFonts w:hint="cs"/>
          <w:sz w:val="16"/>
          <w:szCs w:val="20"/>
          <w:rtl/>
        </w:rPr>
        <w:t>"</w:t>
      </w:r>
      <w:r w:rsidR="00C47C75" w:rsidRPr="00A104EF">
        <w:rPr>
          <w:rFonts w:hint="eastAsia"/>
          <w:sz w:val="16"/>
          <w:szCs w:val="20"/>
          <w:rtl/>
        </w:rPr>
        <w:t>ח</w:t>
      </w:r>
      <w:r w:rsidR="004F1779">
        <w:rPr>
          <w:rFonts w:hint="cs"/>
          <w:sz w:val="16"/>
          <w:szCs w:val="20"/>
          <w:rtl/>
        </w:rPr>
        <w:t>,</w:t>
      </w:r>
      <w:r w:rsidR="00C47C75" w:rsidRPr="00A104EF">
        <w:rPr>
          <w:sz w:val="16"/>
          <w:szCs w:val="20"/>
          <w:rtl/>
        </w:rPr>
        <w:t xml:space="preserve"> ז)</w:t>
      </w:r>
      <w:r w:rsidR="00C47C75">
        <w:rPr>
          <w:rFonts w:hint="cs"/>
          <w:rtl/>
        </w:rPr>
        <w:t xml:space="preserve"> שהחולה ביום הכיפורים יאכל פחות מכשיעור </w:t>
      </w:r>
      <w:r w:rsidR="00C47C75">
        <w:rPr>
          <w:rtl/>
        </w:rPr>
        <w:t>–</w:t>
      </w:r>
      <w:r w:rsidR="00C47C75">
        <w:rPr>
          <w:rFonts w:hint="cs"/>
          <w:rtl/>
        </w:rPr>
        <w:t xml:space="preserve"> לא נהגה בבריסק, שכן הגרי"ז מסר בשם הגר"ח שהדברים נכונים רק כאשר מדובר </w:t>
      </w:r>
      <w:r w:rsidR="000B5365">
        <w:rPr>
          <w:rFonts w:hint="cs"/>
          <w:rtl/>
        </w:rPr>
        <w:t>ב</w:t>
      </w:r>
      <w:r w:rsidR="00C47C75">
        <w:rPr>
          <w:rFonts w:hint="cs"/>
          <w:rtl/>
        </w:rPr>
        <w:t xml:space="preserve">אדם בריא שנדרש לאכול כדי שלא יחלה. אך כאשר מדובר </w:t>
      </w:r>
      <w:r w:rsidR="00963A62">
        <w:rPr>
          <w:rFonts w:hint="cs"/>
          <w:rtl/>
        </w:rPr>
        <w:t>ב</w:t>
      </w:r>
      <w:r w:rsidR="00C47C75">
        <w:rPr>
          <w:rFonts w:hint="cs"/>
          <w:rtl/>
        </w:rPr>
        <w:t>חולה שכבר יש בו סכנה, לא הוטלה כל מגבלה על אכילתו, והוא רשאי לאכול כרגיל.</w:t>
      </w:r>
    </w:p>
    <w:p w14:paraId="4FFDB214" w14:textId="1BBB3DAC" w:rsidR="00F619B9" w:rsidRDefault="00535A03" w:rsidP="00C47C75">
      <w:pPr>
        <w:rPr>
          <w:rtl/>
        </w:rPr>
      </w:pPr>
      <w:r>
        <w:rPr>
          <w:rFonts w:hint="cs"/>
          <w:rtl/>
        </w:rPr>
        <w:t>להשלמת נקודה זו, חשוב לציין כי מסופר ש</w:t>
      </w:r>
      <w:r w:rsidR="00C47C75">
        <w:rPr>
          <w:rFonts w:hint="cs"/>
          <w:rtl/>
        </w:rPr>
        <w:t xml:space="preserve">הגר"ח והגרי"ז הדגישו </w:t>
      </w:r>
      <w:r w:rsidR="00F619B9">
        <w:rPr>
          <w:rFonts w:hint="cs"/>
          <w:rtl/>
        </w:rPr>
        <w:t xml:space="preserve">שהם אינם מקלים בהלכות שבת ויום הכיפורים, אלא מחמירים בהלכות פיקוח נפש. </w:t>
      </w:r>
    </w:p>
    <w:p w14:paraId="58A39C68" w14:textId="777147F1" w:rsidR="00120C0C" w:rsidRDefault="00120C0C" w:rsidP="00120C0C">
      <w:pPr>
        <w:pStyle w:val="I"/>
        <w:numPr>
          <w:ilvl w:val="0"/>
          <w:numId w:val="19"/>
        </w:numPr>
        <w:rPr>
          <w:rtl/>
        </w:rPr>
      </w:pPr>
      <w:r>
        <w:rPr>
          <w:rFonts w:hint="cs"/>
          <w:rtl/>
        </w:rPr>
        <w:t>סיום</w:t>
      </w:r>
    </w:p>
    <w:p w14:paraId="0847D273" w14:textId="6E5D22F0" w:rsidR="0048563B" w:rsidRPr="0048563B" w:rsidRDefault="00120C0C" w:rsidP="002F7B2A">
      <w:pPr>
        <w:rPr>
          <w:rtl/>
        </w:rPr>
      </w:pPr>
      <w:r>
        <w:rPr>
          <w:rFonts w:hint="cs"/>
          <w:rtl/>
        </w:rPr>
        <w:t xml:space="preserve">הקדשנו שלושה שיעורים להסבר תיאורטי של עניין </w:t>
      </w:r>
      <w:r w:rsidR="00B6294D">
        <w:rPr>
          <w:rFonts w:hint="cs"/>
          <w:rtl/>
        </w:rPr>
        <w:t>"</w:t>
      </w:r>
      <w:r>
        <w:rPr>
          <w:rFonts w:hint="cs"/>
          <w:rtl/>
        </w:rPr>
        <w:t>הותרה</w:t>
      </w:r>
      <w:r w:rsidR="00B6294D">
        <w:rPr>
          <w:rFonts w:hint="cs"/>
          <w:rtl/>
        </w:rPr>
        <w:t>"</w:t>
      </w:r>
      <w:r>
        <w:rPr>
          <w:rFonts w:hint="cs"/>
          <w:rtl/>
        </w:rPr>
        <w:t xml:space="preserve"> ו</w:t>
      </w:r>
      <w:r w:rsidR="00B6294D">
        <w:rPr>
          <w:rFonts w:hint="cs"/>
          <w:rtl/>
        </w:rPr>
        <w:t>"</w:t>
      </w:r>
      <w:r>
        <w:rPr>
          <w:rFonts w:hint="cs"/>
          <w:rtl/>
        </w:rPr>
        <w:t>דחויה</w:t>
      </w:r>
      <w:r w:rsidR="00B6294D">
        <w:rPr>
          <w:rFonts w:hint="cs"/>
          <w:rtl/>
        </w:rPr>
        <w:t>"</w:t>
      </w:r>
      <w:r>
        <w:rPr>
          <w:rFonts w:hint="cs"/>
          <w:rtl/>
        </w:rPr>
        <w:t xml:space="preserve">. כפי שהדגשנו כמה פעמים במהלך הדיון, השאלה המרכזית היא מהן ההשלכות של המחלוקת, והיכן נמצא </w:t>
      </w:r>
      <w:r w:rsidR="00145A06">
        <w:rPr>
          <w:rFonts w:hint="cs"/>
          <w:rtl/>
        </w:rPr>
        <w:t>'</w:t>
      </w:r>
      <w:r>
        <w:rPr>
          <w:rFonts w:hint="cs"/>
          <w:rtl/>
        </w:rPr>
        <w:t>נפקא</w:t>
      </w:r>
      <w:r w:rsidR="00145A06">
        <w:rPr>
          <w:rFonts w:hint="cs"/>
          <w:rtl/>
        </w:rPr>
        <w:t xml:space="preserve"> </w:t>
      </w:r>
      <w:r>
        <w:rPr>
          <w:rFonts w:hint="cs"/>
          <w:rtl/>
        </w:rPr>
        <w:t>מינה</w:t>
      </w:r>
      <w:r w:rsidR="00145A06">
        <w:rPr>
          <w:rFonts w:hint="cs"/>
          <w:rtl/>
        </w:rPr>
        <w:t>'</w:t>
      </w:r>
      <w:r>
        <w:rPr>
          <w:rFonts w:hint="cs"/>
          <w:rtl/>
        </w:rPr>
        <w:t xml:space="preserve"> מעשית בין </w:t>
      </w:r>
      <w:r w:rsidR="0034158A">
        <w:rPr>
          <w:rFonts w:hint="cs"/>
          <w:rtl/>
        </w:rPr>
        <w:t>ההבנה שהשבת "</w:t>
      </w:r>
      <w:r>
        <w:rPr>
          <w:rFonts w:hint="cs"/>
          <w:rtl/>
        </w:rPr>
        <w:t>הותרה</w:t>
      </w:r>
      <w:r w:rsidR="0034158A">
        <w:rPr>
          <w:rFonts w:hint="cs"/>
          <w:rtl/>
        </w:rPr>
        <w:t>"</w:t>
      </w:r>
      <w:r>
        <w:rPr>
          <w:rFonts w:hint="cs"/>
          <w:rtl/>
        </w:rPr>
        <w:t xml:space="preserve"> </w:t>
      </w:r>
      <w:r w:rsidR="0034158A">
        <w:rPr>
          <w:rFonts w:hint="cs"/>
          <w:rtl/>
        </w:rPr>
        <w:t>להבנת שהשבת "</w:t>
      </w:r>
      <w:r>
        <w:rPr>
          <w:rFonts w:hint="cs"/>
          <w:rtl/>
        </w:rPr>
        <w:t>דחויה</w:t>
      </w:r>
      <w:r w:rsidR="0034158A">
        <w:rPr>
          <w:rFonts w:hint="cs"/>
          <w:rtl/>
        </w:rPr>
        <w:t>"</w:t>
      </w:r>
      <w:r>
        <w:rPr>
          <w:rFonts w:hint="cs"/>
          <w:rtl/>
        </w:rPr>
        <w:t xml:space="preserve">. הזכרנו </w:t>
      </w:r>
      <w:r w:rsidR="00B32258">
        <w:rPr>
          <w:rFonts w:hint="cs"/>
          <w:rtl/>
        </w:rPr>
        <w:t xml:space="preserve">לעיל </w:t>
      </w:r>
      <w:r>
        <w:rPr>
          <w:rFonts w:hint="cs"/>
          <w:rtl/>
        </w:rPr>
        <w:t>את הסוגי</w:t>
      </w:r>
      <w:r w:rsidR="001977B9">
        <w:rPr>
          <w:rFonts w:hint="cs"/>
          <w:rtl/>
        </w:rPr>
        <w:t>א</w:t>
      </w:r>
      <w:r>
        <w:rPr>
          <w:rFonts w:hint="cs"/>
          <w:rtl/>
        </w:rPr>
        <w:t xml:space="preserve"> במנחות ביחס לצמצום חילול השבת, אך בהשלכות המרכזיות והמובהקות יותר נתחיל לעסוק בעזרת ה' בשיעור הבא.</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166FD92A" w14:textId="77777777" w:rsidTr="002D7346">
        <w:tc>
          <w:tcPr>
            <w:tcW w:w="283" w:type="dxa"/>
            <w:tcBorders>
              <w:top w:val="nil"/>
              <w:left w:val="nil"/>
              <w:bottom w:val="nil"/>
              <w:right w:val="nil"/>
            </w:tcBorders>
          </w:tcPr>
          <w:p w14:paraId="2B1F319F" w14:textId="77777777" w:rsidR="00685E21" w:rsidRDefault="00685E21" w:rsidP="00542B13">
            <w:pPr>
              <w:pStyle w:val="ae"/>
              <w:jc w:val="both"/>
              <w:rPr>
                <w:noProof w:val="0"/>
              </w:rPr>
            </w:pPr>
          </w:p>
        </w:tc>
        <w:tc>
          <w:tcPr>
            <w:tcW w:w="4111" w:type="dxa"/>
            <w:tcBorders>
              <w:top w:val="nil"/>
              <w:left w:val="nil"/>
              <w:bottom w:val="nil"/>
              <w:right w:val="nil"/>
            </w:tcBorders>
          </w:tcPr>
          <w:p w14:paraId="66BF5B81" w14:textId="77777777" w:rsidR="00685E21" w:rsidRDefault="00685E21" w:rsidP="00A104EF">
            <w:pPr>
              <w:pStyle w:val="ae"/>
              <w:ind w:right="-170"/>
              <w:jc w:val="both"/>
              <w:rPr>
                <w:noProof w:val="0"/>
              </w:rPr>
            </w:pPr>
          </w:p>
        </w:tc>
        <w:tc>
          <w:tcPr>
            <w:tcW w:w="284" w:type="dxa"/>
            <w:tcBorders>
              <w:top w:val="nil"/>
              <w:left w:val="nil"/>
              <w:bottom w:val="nil"/>
              <w:right w:val="nil"/>
            </w:tcBorders>
          </w:tcPr>
          <w:p w14:paraId="56264D49" w14:textId="77777777" w:rsidR="00685E21" w:rsidRDefault="00685E21" w:rsidP="002D7346">
            <w:pPr>
              <w:pStyle w:val="ae"/>
              <w:rPr>
                <w:noProof w:val="0"/>
              </w:rPr>
            </w:pPr>
          </w:p>
        </w:tc>
      </w:tr>
      <w:tr w:rsidR="00685E21" w14:paraId="2B81A130" w14:textId="77777777" w:rsidTr="002D7346">
        <w:tc>
          <w:tcPr>
            <w:tcW w:w="283" w:type="dxa"/>
            <w:tcBorders>
              <w:top w:val="nil"/>
              <w:left w:val="nil"/>
              <w:bottom w:val="nil"/>
              <w:right w:val="nil"/>
            </w:tcBorders>
          </w:tcPr>
          <w:p w14:paraId="5BEAEC75" w14:textId="77777777" w:rsidR="00685E21" w:rsidRDefault="00685E21" w:rsidP="002D7346">
            <w:pPr>
              <w:pStyle w:val="ae"/>
              <w:rPr>
                <w:noProof w:val="0"/>
              </w:rPr>
            </w:pPr>
          </w:p>
        </w:tc>
        <w:tc>
          <w:tcPr>
            <w:tcW w:w="4111" w:type="dxa"/>
            <w:tcBorders>
              <w:top w:val="nil"/>
              <w:left w:val="nil"/>
              <w:bottom w:val="nil"/>
              <w:right w:val="nil"/>
            </w:tcBorders>
          </w:tcPr>
          <w:p w14:paraId="5E7E3A4A" w14:textId="77777777" w:rsidR="00685E21"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58484B48"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בית המדרש הוירטואלי</w:t>
            </w:r>
          </w:p>
          <w:p w14:paraId="3AC57F86" w14:textId="77777777" w:rsidR="00EB474F" w:rsidRDefault="00EB474F" w:rsidP="0044034A">
            <w:pPr>
              <w:pStyle w:val="ae"/>
              <w:rPr>
                <w:noProof w:val="0"/>
                <w:rtl/>
              </w:rPr>
            </w:pPr>
            <w:r>
              <w:rPr>
                <w:rFonts w:hint="cs"/>
                <w:noProof w:val="0"/>
                <w:rtl/>
              </w:rPr>
              <w:t xml:space="preserve">מיסודו של </w:t>
            </w:r>
          </w:p>
          <w:p w14:paraId="45BA1DCF"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101657C8" w14:textId="77777777" w:rsidR="00EB474F" w:rsidRPr="00D40C47" w:rsidRDefault="00EB474F" w:rsidP="0044034A">
            <w:pPr>
              <w:pStyle w:val="ae"/>
              <w:rPr>
                <w:noProof w:val="0"/>
                <w:rtl/>
              </w:rPr>
            </w:pPr>
            <w:r>
              <w:rPr>
                <w:noProof w:val="0"/>
                <w:rtl/>
              </w:rPr>
              <w:t>האתר בעברית:</w:t>
            </w:r>
            <w:r>
              <w:rPr>
                <w:noProof w:val="0"/>
                <w:rtl/>
              </w:rPr>
              <w:tab/>
            </w:r>
            <w:hyperlink r:id="rId7"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8"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הוירטואלי: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9"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77777777" w:rsidR="00436188" w:rsidRPr="00685E21" w:rsidRDefault="00436188" w:rsidP="000F0CDB"/>
    <w:sectPr w:rsidR="00436188" w:rsidRPr="00685E21"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BE73" w14:textId="77777777" w:rsidR="00C27F43" w:rsidRDefault="00C27F43" w:rsidP="005F7985">
      <w:pPr>
        <w:spacing w:after="0" w:line="240" w:lineRule="auto"/>
      </w:pPr>
      <w:r>
        <w:separator/>
      </w:r>
    </w:p>
  </w:endnote>
  <w:endnote w:type="continuationSeparator" w:id="0">
    <w:p w14:paraId="3107745A" w14:textId="77777777" w:rsidR="00C27F43" w:rsidRDefault="00C27F43"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BEBA7" w14:textId="77777777" w:rsidR="00C27F43" w:rsidRDefault="00C27F43" w:rsidP="005F7985">
      <w:pPr>
        <w:spacing w:after="0" w:line="240" w:lineRule="auto"/>
      </w:pPr>
      <w:r>
        <w:separator/>
      </w:r>
    </w:p>
  </w:footnote>
  <w:footnote w:type="continuationSeparator" w:id="0">
    <w:p w14:paraId="42CF085C" w14:textId="77777777" w:rsidR="00C27F43" w:rsidRDefault="00C27F43" w:rsidP="005F7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A104EF">
      <w:rPr>
        <w:b/>
        <w:bCs/>
        <w:noProof/>
        <w:sz w:val="21"/>
        <w:rtl/>
      </w:rPr>
      <w:t>2</w:t>
    </w:r>
    <w:r>
      <w:rPr>
        <w:b/>
        <w:bCs/>
        <w:sz w:val="21"/>
        <w:rtl/>
      </w:rPr>
      <w:fldChar w:fldCharType="end"/>
    </w:r>
    <w:r>
      <w:rPr>
        <w:b/>
        <w:bCs/>
        <w:sz w:val="21"/>
        <w:rtl/>
      </w:rPr>
      <w:t xml:space="preserve"> -</w:t>
    </w:r>
  </w:p>
  <w:p w14:paraId="0BA726CE" w14:textId="77777777" w:rsidR="0044034A" w:rsidRDefault="0044034A"/>
  <w:p w14:paraId="268854C6" w14:textId="77777777" w:rsidR="0044034A" w:rsidRDefault="0044034A"/>
  <w:p w14:paraId="572902A6"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696ABDCF" w14:textId="77777777">
      <w:tc>
        <w:tcPr>
          <w:tcW w:w="4927" w:type="dxa"/>
          <w:tcBorders>
            <w:top w:val="nil"/>
            <w:left w:val="nil"/>
            <w:bottom w:val="double" w:sz="4" w:space="0" w:color="auto"/>
            <w:right w:val="nil"/>
          </w:tcBorders>
        </w:tcPr>
        <w:p w14:paraId="481D5DF0"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9A99130"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69339F79" w14:textId="77777777" w:rsidR="0044034A" w:rsidRDefault="00B80C1B">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2742D41"/>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9849457">
    <w:abstractNumId w:val="6"/>
  </w:num>
  <w:num w:numId="2" w16cid:durableId="479078324">
    <w:abstractNumId w:val="15"/>
  </w:num>
  <w:num w:numId="3" w16cid:durableId="604464194">
    <w:abstractNumId w:val="3"/>
  </w:num>
  <w:num w:numId="4" w16cid:durableId="1179390755">
    <w:abstractNumId w:val="2"/>
  </w:num>
  <w:num w:numId="5" w16cid:durableId="1912351470">
    <w:abstractNumId w:val="7"/>
  </w:num>
  <w:num w:numId="6" w16cid:durableId="113526509">
    <w:abstractNumId w:val="0"/>
  </w:num>
  <w:num w:numId="7" w16cid:durableId="2121410764">
    <w:abstractNumId w:val="1"/>
  </w:num>
  <w:num w:numId="8" w16cid:durableId="1283269051">
    <w:abstractNumId w:val="13"/>
  </w:num>
  <w:num w:numId="9" w16cid:durableId="504394186">
    <w:abstractNumId w:val="5"/>
  </w:num>
  <w:num w:numId="10" w16cid:durableId="1609384685">
    <w:abstractNumId w:val="22"/>
  </w:num>
  <w:num w:numId="11" w16cid:durableId="272396065">
    <w:abstractNumId w:val="4"/>
  </w:num>
  <w:num w:numId="12" w16cid:durableId="857428310">
    <w:abstractNumId w:val="19"/>
  </w:num>
  <w:num w:numId="13" w16cid:durableId="44107635">
    <w:abstractNumId w:val="10"/>
  </w:num>
  <w:num w:numId="14" w16cid:durableId="134951303">
    <w:abstractNumId w:val="17"/>
  </w:num>
  <w:num w:numId="15" w16cid:durableId="353309355">
    <w:abstractNumId w:val="11"/>
  </w:num>
  <w:num w:numId="16" w16cid:durableId="384260770">
    <w:abstractNumId w:val="8"/>
  </w:num>
  <w:num w:numId="17" w16cid:durableId="1350834052">
    <w:abstractNumId w:val="16"/>
  </w:num>
  <w:num w:numId="18" w16cid:durableId="1776558743">
    <w:abstractNumId w:val="14"/>
  </w:num>
  <w:num w:numId="19" w16cid:durableId="1983267159">
    <w:abstractNumId w:val="12"/>
  </w:num>
  <w:num w:numId="20" w16cid:durableId="191963050">
    <w:abstractNumId w:val="9"/>
  </w:num>
  <w:num w:numId="21" w16cid:durableId="1242177473">
    <w:abstractNumId w:val="18"/>
  </w:num>
  <w:num w:numId="22" w16cid:durableId="1310744083">
    <w:abstractNumId w:val="20"/>
  </w:num>
  <w:num w:numId="23" w16cid:durableId="154517277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38A0"/>
    <w:rsid w:val="00005375"/>
    <w:rsid w:val="000059C2"/>
    <w:rsid w:val="00007137"/>
    <w:rsid w:val="0000753D"/>
    <w:rsid w:val="000136D7"/>
    <w:rsid w:val="00015057"/>
    <w:rsid w:val="0001517C"/>
    <w:rsid w:val="00015A32"/>
    <w:rsid w:val="000164A3"/>
    <w:rsid w:val="00016FCE"/>
    <w:rsid w:val="00022CBF"/>
    <w:rsid w:val="00023E4C"/>
    <w:rsid w:val="00025139"/>
    <w:rsid w:val="0002622B"/>
    <w:rsid w:val="00026472"/>
    <w:rsid w:val="00026CC6"/>
    <w:rsid w:val="00027C39"/>
    <w:rsid w:val="00027FD6"/>
    <w:rsid w:val="00030166"/>
    <w:rsid w:val="000303B0"/>
    <w:rsid w:val="0003177D"/>
    <w:rsid w:val="000374AF"/>
    <w:rsid w:val="000430A9"/>
    <w:rsid w:val="000438F6"/>
    <w:rsid w:val="000443E1"/>
    <w:rsid w:val="000458BC"/>
    <w:rsid w:val="000458D5"/>
    <w:rsid w:val="00047B9D"/>
    <w:rsid w:val="000501D0"/>
    <w:rsid w:val="0005366F"/>
    <w:rsid w:val="00053EEE"/>
    <w:rsid w:val="00054582"/>
    <w:rsid w:val="0005495C"/>
    <w:rsid w:val="00055625"/>
    <w:rsid w:val="000578B5"/>
    <w:rsid w:val="00062EEB"/>
    <w:rsid w:val="00062FEB"/>
    <w:rsid w:val="00063EEA"/>
    <w:rsid w:val="000678F9"/>
    <w:rsid w:val="00067E9B"/>
    <w:rsid w:val="00070458"/>
    <w:rsid w:val="00074417"/>
    <w:rsid w:val="000754EF"/>
    <w:rsid w:val="0007585E"/>
    <w:rsid w:val="00075CCE"/>
    <w:rsid w:val="00080049"/>
    <w:rsid w:val="000817A2"/>
    <w:rsid w:val="000827D2"/>
    <w:rsid w:val="00083A6E"/>
    <w:rsid w:val="0008645B"/>
    <w:rsid w:val="00087384"/>
    <w:rsid w:val="000873F6"/>
    <w:rsid w:val="00090402"/>
    <w:rsid w:val="00091AA9"/>
    <w:rsid w:val="00092266"/>
    <w:rsid w:val="000933E7"/>
    <w:rsid w:val="00096243"/>
    <w:rsid w:val="000A001C"/>
    <w:rsid w:val="000A059E"/>
    <w:rsid w:val="000A18FC"/>
    <w:rsid w:val="000A1F8F"/>
    <w:rsid w:val="000A367D"/>
    <w:rsid w:val="000A37EB"/>
    <w:rsid w:val="000B04E4"/>
    <w:rsid w:val="000B0D9D"/>
    <w:rsid w:val="000B1EA8"/>
    <w:rsid w:val="000B24FA"/>
    <w:rsid w:val="000B5028"/>
    <w:rsid w:val="000B5365"/>
    <w:rsid w:val="000B5377"/>
    <w:rsid w:val="000B5C84"/>
    <w:rsid w:val="000C1C92"/>
    <w:rsid w:val="000C304A"/>
    <w:rsid w:val="000C5B57"/>
    <w:rsid w:val="000C6917"/>
    <w:rsid w:val="000C6B9E"/>
    <w:rsid w:val="000D00CA"/>
    <w:rsid w:val="000D02F0"/>
    <w:rsid w:val="000D274E"/>
    <w:rsid w:val="000D2802"/>
    <w:rsid w:val="000D4403"/>
    <w:rsid w:val="000E2C0F"/>
    <w:rsid w:val="000E3296"/>
    <w:rsid w:val="000E5AFD"/>
    <w:rsid w:val="000F0585"/>
    <w:rsid w:val="000F0CDB"/>
    <w:rsid w:val="000F4C66"/>
    <w:rsid w:val="000F632C"/>
    <w:rsid w:val="000F742B"/>
    <w:rsid w:val="00100BF7"/>
    <w:rsid w:val="001127C6"/>
    <w:rsid w:val="00113D16"/>
    <w:rsid w:val="0011400B"/>
    <w:rsid w:val="001148A1"/>
    <w:rsid w:val="00116045"/>
    <w:rsid w:val="00116430"/>
    <w:rsid w:val="00117DF5"/>
    <w:rsid w:val="0012057A"/>
    <w:rsid w:val="00120C0C"/>
    <w:rsid w:val="00121012"/>
    <w:rsid w:val="00121208"/>
    <w:rsid w:val="001228E5"/>
    <w:rsid w:val="001249DB"/>
    <w:rsid w:val="001277F9"/>
    <w:rsid w:val="00127990"/>
    <w:rsid w:val="00127B3D"/>
    <w:rsid w:val="0013147C"/>
    <w:rsid w:val="00134E7B"/>
    <w:rsid w:val="00135068"/>
    <w:rsid w:val="00136612"/>
    <w:rsid w:val="00136F86"/>
    <w:rsid w:val="00140B0A"/>
    <w:rsid w:val="00142AD7"/>
    <w:rsid w:val="00145A06"/>
    <w:rsid w:val="001502DB"/>
    <w:rsid w:val="00150A06"/>
    <w:rsid w:val="00152BAA"/>
    <w:rsid w:val="0015677D"/>
    <w:rsid w:val="00156D19"/>
    <w:rsid w:val="00163358"/>
    <w:rsid w:val="00164E12"/>
    <w:rsid w:val="00171AE8"/>
    <w:rsid w:val="00173930"/>
    <w:rsid w:val="0017470E"/>
    <w:rsid w:val="001748C6"/>
    <w:rsid w:val="00175111"/>
    <w:rsid w:val="00175C4C"/>
    <w:rsid w:val="001763E4"/>
    <w:rsid w:val="0017752F"/>
    <w:rsid w:val="00177B59"/>
    <w:rsid w:val="00177B90"/>
    <w:rsid w:val="0018040E"/>
    <w:rsid w:val="001845BF"/>
    <w:rsid w:val="00184D94"/>
    <w:rsid w:val="00191C87"/>
    <w:rsid w:val="001938E5"/>
    <w:rsid w:val="0019463B"/>
    <w:rsid w:val="00194CF0"/>
    <w:rsid w:val="0019539C"/>
    <w:rsid w:val="00195C22"/>
    <w:rsid w:val="00196065"/>
    <w:rsid w:val="001977B9"/>
    <w:rsid w:val="00197F06"/>
    <w:rsid w:val="001A0F71"/>
    <w:rsid w:val="001A37F7"/>
    <w:rsid w:val="001A3C7E"/>
    <w:rsid w:val="001A4D33"/>
    <w:rsid w:val="001A67B0"/>
    <w:rsid w:val="001A70D5"/>
    <w:rsid w:val="001B007D"/>
    <w:rsid w:val="001B02B6"/>
    <w:rsid w:val="001B328F"/>
    <w:rsid w:val="001B365B"/>
    <w:rsid w:val="001B6487"/>
    <w:rsid w:val="001C04D0"/>
    <w:rsid w:val="001C08DD"/>
    <w:rsid w:val="001C19FA"/>
    <w:rsid w:val="001C3273"/>
    <w:rsid w:val="001C3EF7"/>
    <w:rsid w:val="001C5C2A"/>
    <w:rsid w:val="001C5FCC"/>
    <w:rsid w:val="001C6297"/>
    <w:rsid w:val="001C76B7"/>
    <w:rsid w:val="001D4338"/>
    <w:rsid w:val="001D437F"/>
    <w:rsid w:val="001D6A1F"/>
    <w:rsid w:val="001E0CDB"/>
    <w:rsid w:val="001E0F1D"/>
    <w:rsid w:val="001E18E2"/>
    <w:rsid w:val="001E1DB2"/>
    <w:rsid w:val="001E4FE5"/>
    <w:rsid w:val="001E5149"/>
    <w:rsid w:val="001E62F2"/>
    <w:rsid w:val="001E69F2"/>
    <w:rsid w:val="001E7C01"/>
    <w:rsid w:val="001F084B"/>
    <w:rsid w:val="001F1021"/>
    <w:rsid w:val="001F137C"/>
    <w:rsid w:val="001F2BAA"/>
    <w:rsid w:val="001F42D0"/>
    <w:rsid w:val="001F54D5"/>
    <w:rsid w:val="001F632B"/>
    <w:rsid w:val="002029E2"/>
    <w:rsid w:val="00210210"/>
    <w:rsid w:val="00210320"/>
    <w:rsid w:val="00212336"/>
    <w:rsid w:val="0021742A"/>
    <w:rsid w:val="0022004E"/>
    <w:rsid w:val="00220057"/>
    <w:rsid w:val="00220D25"/>
    <w:rsid w:val="00223934"/>
    <w:rsid w:val="00226123"/>
    <w:rsid w:val="00226BF2"/>
    <w:rsid w:val="00227613"/>
    <w:rsid w:val="002309DD"/>
    <w:rsid w:val="0023106E"/>
    <w:rsid w:val="00232E60"/>
    <w:rsid w:val="00234ACE"/>
    <w:rsid w:val="00236711"/>
    <w:rsid w:val="00240D01"/>
    <w:rsid w:val="0024302E"/>
    <w:rsid w:val="0024649B"/>
    <w:rsid w:val="00246ECC"/>
    <w:rsid w:val="00252739"/>
    <w:rsid w:val="002555B9"/>
    <w:rsid w:val="00255A96"/>
    <w:rsid w:val="0026116C"/>
    <w:rsid w:val="00261762"/>
    <w:rsid w:val="002618F6"/>
    <w:rsid w:val="00262195"/>
    <w:rsid w:val="00262A1D"/>
    <w:rsid w:val="002636B3"/>
    <w:rsid w:val="00264252"/>
    <w:rsid w:val="0026431A"/>
    <w:rsid w:val="00264A26"/>
    <w:rsid w:val="0026525A"/>
    <w:rsid w:val="00267DC1"/>
    <w:rsid w:val="00267DCB"/>
    <w:rsid w:val="00270789"/>
    <w:rsid w:val="00270CD7"/>
    <w:rsid w:val="00271DCA"/>
    <w:rsid w:val="00272817"/>
    <w:rsid w:val="002752E7"/>
    <w:rsid w:val="00277A35"/>
    <w:rsid w:val="002800FD"/>
    <w:rsid w:val="0028075C"/>
    <w:rsid w:val="00280858"/>
    <w:rsid w:val="002835DC"/>
    <w:rsid w:val="00283A2C"/>
    <w:rsid w:val="00286EA9"/>
    <w:rsid w:val="0028771E"/>
    <w:rsid w:val="00287CDB"/>
    <w:rsid w:val="0029351A"/>
    <w:rsid w:val="002937E7"/>
    <w:rsid w:val="00295D4F"/>
    <w:rsid w:val="00295F22"/>
    <w:rsid w:val="002968A8"/>
    <w:rsid w:val="00297BC0"/>
    <w:rsid w:val="002A10F3"/>
    <w:rsid w:val="002A2972"/>
    <w:rsid w:val="002A2D13"/>
    <w:rsid w:val="002A2DCD"/>
    <w:rsid w:val="002A394A"/>
    <w:rsid w:val="002A4A24"/>
    <w:rsid w:val="002A5BDB"/>
    <w:rsid w:val="002B04C6"/>
    <w:rsid w:val="002B0C15"/>
    <w:rsid w:val="002B1DE0"/>
    <w:rsid w:val="002B1DFD"/>
    <w:rsid w:val="002B30DB"/>
    <w:rsid w:val="002B41A6"/>
    <w:rsid w:val="002B59AF"/>
    <w:rsid w:val="002C335D"/>
    <w:rsid w:val="002C7729"/>
    <w:rsid w:val="002D06F7"/>
    <w:rsid w:val="002D18DD"/>
    <w:rsid w:val="002D2311"/>
    <w:rsid w:val="002D2DB6"/>
    <w:rsid w:val="002D3217"/>
    <w:rsid w:val="002D3FBE"/>
    <w:rsid w:val="002D53ED"/>
    <w:rsid w:val="002D72E6"/>
    <w:rsid w:val="002D7346"/>
    <w:rsid w:val="002D7DF4"/>
    <w:rsid w:val="002E05FB"/>
    <w:rsid w:val="002E1482"/>
    <w:rsid w:val="002E206A"/>
    <w:rsid w:val="002E32BC"/>
    <w:rsid w:val="002E45C7"/>
    <w:rsid w:val="002E5F98"/>
    <w:rsid w:val="002E7BD4"/>
    <w:rsid w:val="002F0491"/>
    <w:rsid w:val="002F0778"/>
    <w:rsid w:val="002F0997"/>
    <w:rsid w:val="002F388C"/>
    <w:rsid w:val="002F5DDD"/>
    <w:rsid w:val="002F7983"/>
    <w:rsid w:val="002F79BE"/>
    <w:rsid w:val="002F7B2A"/>
    <w:rsid w:val="00300E44"/>
    <w:rsid w:val="00303B58"/>
    <w:rsid w:val="00305C16"/>
    <w:rsid w:val="003076E3"/>
    <w:rsid w:val="00307943"/>
    <w:rsid w:val="003106E5"/>
    <w:rsid w:val="0031173D"/>
    <w:rsid w:val="00311D01"/>
    <w:rsid w:val="00312DCF"/>
    <w:rsid w:val="00313557"/>
    <w:rsid w:val="00313EED"/>
    <w:rsid w:val="0031496D"/>
    <w:rsid w:val="00314F87"/>
    <w:rsid w:val="00315055"/>
    <w:rsid w:val="00315192"/>
    <w:rsid w:val="0031706A"/>
    <w:rsid w:val="003174E1"/>
    <w:rsid w:val="00317ED6"/>
    <w:rsid w:val="00322ED4"/>
    <w:rsid w:val="0032525D"/>
    <w:rsid w:val="00326F3C"/>
    <w:rsid w:val="00327E74"/>
    <w:rsid w:val="0033039C"/>
    <w:rsid w:val="00330650"/>
    <w:rsid w:val="0033127E"/>
    <w:rsid w:val="00331B50"/>
    <w:rsid w:val="00334C28"/>
    <w:rsid w:val="00335C84"/>
    <w:rsid w:val="0034158A"/>
    <w:rsid w:val="00353E96"/>
    <w:rsid w:val="00354A84"/>
    <w:rsid w:val="0035534F"/>
    <w:rsid w:val="00361046"/>
    <w:rsid w:val="003629D0"/>
    <w:rsid w:val="0036450E"/>
    <w:rsid w:val="003654A9"/>
    <w:rsid w:val="00366343"/>
    <w:rsid w:val="0036651F"/>
    <w:rsid w:val="003668C2"/>
    <w:rsid w:val="0036691E"/>
    <w:rsid w:val="00367E4F"/>
    <w:rsid w:val="00371F00"/>
    <w:rsid w:val="0037423C"/>
    <w:rsid w:val="00374C1D"/>
    <w:rsid w:val="00380328"/>
    <w:rsid w:val="00380C74"/>
    <w:rsid w:val="00380FCD"/>
    <w:rsid w:val="003818B2"/>
    <w:rsid w:val="00381AA9"/>
    <w:rsid w:val="00383FB0"/>
    <w:rsid w:val="00386644"/>
    <w:rsid w:val="003904BF"/>
    <w:rsid w:val="00390846"/>
    <w:rsid w:val="003946B0"/>
    <w:rsid w:val="00394C62"/>
    <w:rsid w:val="00396C00"/>
    <w:rsid w:val="003A1414"/>
    <w:rsid w:val="003B0425"/>
    <w:rsid w:val="003B054A"/>
    <w:rsid w:val="003B1DC6"/>
    <w:rsid w:val="003B253E"/>
    <w:rsid w:val="003B3490"/>
    <w:rsid w:val="003B5ED9"/>
    <w:rsid w:val="003B5FD0"/>
    <w:rsid w:val="003C54BA"/>
    <w:rsid w:val="003C5E39"/>
    <w:rsid w:val="003C6046"/>
    <w:rsid w:val="003C67F9"/>
    <w:rsid w:val="003D0637"/>
    <w:rsid w:val="003D3A46"/>
    <w:rsid w:val="003D3E25"/>
    <w:rsid w:val="003D4813"/>
    <w:rsid w:val="003D4B39"/>
    <w:rsid w:val="003D583D"/>
    <w:rsid w:val="003D76BA"/>
    <w:rsid w:val="003E0543"/>
    <w:rsid w:val="003E3C4F"/>
    <w:rsid w:val="003E50BE"/>
    <w:rsid w:val="003E52AB"/>
    <w:rsid w:val="003E5571"/>
    <w:rsid w:val="003E59EF"/>
    <w:rsid w:val="003E5B89"/>
    <w:rsid w:val="003E768B"/>
    <w:rsid w:val="003F1D02"/>
    <w:rsid w:val="003F2E39"/>
    <w:rsid w:val="003F53EF"/>
    <w:rsid w:val="003F5A6C"/>
    <w:rsid w:val="003F7890"/>
    <w:rsid w:val="00400309"/>
    <w:rsid w:val="00401AFE"/>
    <w:rsid w:val="00402C36"/>
    <w:rsid w:val="00402CC0"/>
    <w:rsid w:val="00403308"/>
    <w:rsid w:val="0040381E"/>
    <w:rsid w:val="004042CA"/>
    <w:rsid w:val="00404ED2"/>
    <w:rsid w:val="004052E8"/>
    <w:rsid w:val="00406902"/>
    <w:rsid w:val="0040771F"/>
    <w:rsid w:val="004103E3"/>
    <w:rsid w:val="00410A67"/>
    <w:rsid w:val="00412386"/>
    <w:rsid w:val="00414AA4"/>
    <w:rsid w:val="004151A3"/>
    <w:rsid w:val="004157B5"/>
    <w:rsid w:val="00415E2A"/>
    <w:rsid w:val="00420534"/>
    <w:rsid w:val="00420C43"/>
    <w:rsid w:val="00421FB3"/>
    <w:rsid w:val="0042449A"/>
    <w:rsid w:val="00424AE4"/>
    <w:rsid w:val="00424AF3"/>
    <w:rsid w:val="00424C76"/>
    <w:rsid w:val="00427882"/>
    <w:rsid w:val="004343EC"/>
    <w:rsid w:val="00434455"/>
    <w:rsid w:val="004360C9"/>
    <w:rsid w:val="00436188"/>
    <w:rsid w:val="00436494"/>
    <w:rsid w:val="00437075"/>
    <w:rsid w:val="004371D5"/>
    <w:rsid w:val="004371E0"/>
    <w:rsid w:val="0044034A"/>
    <w:rsid w:val="00440F40"/>
    <w:rsid w:val="00443BAB"/>
    <w:rsid w:val="00450228"/>
    <w:rsid w:val="004533DD"/>
    <w:rsid w:val="00453A8D"/>
    <w:rsid w:val="00455395"/>
    <w:rsid w:val="004557F7"/>
    <w:rsid w:val="00457187"/>
    <w:rsid w:val="004572F4"/>
    <w:rsid w:val="004609DA"/>
    <w:rsid w:val="004609F9"/>
    <w:rsid w:val="00461378"/>
    <w:rsid w:val="00461EF1"/>
    <w:rsid w:val="00462206"/>
    <w:rsid w:val="004624D9"/>
    <w:rsid w:val="004649AD"/>
    <w:rsid w:val="0047018D"/>
    <w:rsid w:val="004721A4"/>
    <w:rsid w:val="0047262B"/>
    <w:rsid w:val="0047500A"/>
    <w:rsid w:val="004756EC"/>
    <w:rsid w:val="00476034"/>
    <w:rsid w:val="00480A23"/>
    <w:rsid w:val="0048126C"/>
    <w:rsid w:val="004829C8"/>
    <w:rsid w:val="00483A47"/>
    <w:rsid w:val="00484AC0"/>
    <w:rsid w:val="0048563B"/>
    <w:rsid w:val="004907FA"/>
    <w:rsid w:val="0049270B"/>
    <w:rsid w:val="004940DD"/>
    <w:rsid w:val="00495D14"/>
    <w:rsid w:val="00496FA8"/>
    <w:rsid w:val="00497747"/>
    <w:rsid w:val="00497DA1"/>
    <w:rsid w:val="004A3B96"/>
    <w:rsid w:val="004A3E27"/>
    <w:rsid w:val="004A535A"/>
    <w:rsid w:val="004A6B78"/>
    <w:rsid w:val="004B4BC9"/>
    <w:rsid w:val="004B595B"/>
    <w:rsid w:val="004C1081"/>
    <w:rsid w:val="004C2D5D"/>
    <w:rsid w:val="004C2DB2"/>
    <w:rsid w:val="004C5AB9"/>
    <w:rsid w:val="004D1BCE"/>
    <w:rsid w:val="004D1CA9"/>
    <w:rsid w:val="004D414A"/>
    <w:rsid w:val="004D422D"/>
    <w:rsid w:val="004D4D09"/>
    <w:rsid w:val="004E49CA"/>
    <w:rsid w:val="004E70DA"/>
    <w:rsid w:val="004F1534"/>
    <w:rsid w:val="004F15E3"/>
    <w:rsid w:val="004F1779"/>
    <w:rsid w:val="004F28B1"/>
    <w:rsid w:val="004F3A07"/>
    <w:rsid w:val="004F3B17"/>
    <w:rsid w:val="004F59FF"/>
    <w:rsid w:val="00500126"/>
    <w:rsid w:val="00500AE4"/>
    <w:rsid w:val="00501B77"/>
    <w:rsid w:val="00503FC8"/>
    <w:rsid w:val="00505A47"/>
    <w:rsid w:val="00506765"/>
    <w:rsid w:val="005126FC"/>
    <w:rsid w:val="00514153"/>
    <w:rsid w:val="005149C3"/>
    <w:rsid w:val="005220C9"/>
    <w:rsid w:val="00522825"/>
    <w:rsid w:val="00522DEE"/>
    <w:rsid w:val="00524943"/>
    <w:rsid w:val="00527F83"/>
    <w:rsid w:val="00530587"/>
    <w:rsid w:val="00530DBC"/>
    <w:rsid w:val="0053386D"/>
    <w:rsid w:val="00533E88"/>
    <w:rsid w:val="005340F6"/>
    <w:rsid w:val="00534CA4"/>
    <w:rsid w:val="00535A03"/>
    <w:rsid w:val="0054004B"/>
    <w:rsid w:val="0054267B"/>
    <w:rsid w:val="00542B13"/>
    <w:rsid w:val="00543BFF"/>
    <w:rsid w:val="00544704"/>
    <w:rsid w:val="00545B59"/>
    <w:rsid w:val="005521F2"/>
    <w:rsid w:val="00552A2B"/>
    <w:rsid w:val="00553804"/>
    <w:rsid w:val="00554712"/>
    <w:rsid w:val="005550F1"/>
    <w:rsid w:val="00555345"/>
    <w:rsid w:val="00556D4D"/>
    <w:rsid w:val="00561450"/>
    <w:rsid w:val="005639DB"/>
    <w:rsid w:val="0056454A"/>
    <w:rsid w:val="005647CD"/>
    <w:rsid w:val="00564B9B"/>
    <w:rsid w:val="005666F9"/>
    <w:rsid w:val="00574508"/>
    <w:rsid w:val="00574939"/>
    <w:rsid w:val="0057659B"/>
    <w:rsid w:val="005771A5"/>
    <w:rsid w:val="00577317"/>
    <w:rsid w:val="00583B07"/>
    <w:rsid w:val="00583BE9"/>
    <w:rsid w:val="00586435"/>
    <w:rsid w:val="0058698D"/>
    <w:rsid w:val="00586BD8"/>
    <w:rsid w:val="00587534"/>
    <w:rsid w:val="00592A00"/>
    <w:rsid w:val="005965FE"/>
    <w:rsid w:val="00596BEE"/>
    <w:rsid w:val="0059716D"/>
    <w:rsid w:val="005A3716"/>
    <w:rsid w:val="005A6DA7"/>
    <w:rsid w:val="005A6FE3"/>
    <w:rsid w:val="005A7D88"/>
    <w:rsid w:val="005B0EF7"/>
    <w:rsid w:val="005B55CE"/>
    <w:rsid w:val="005B64E0"/>
    <w:rsid w:val="005B76C2"/>
    <w:rsid w:val="005C00BF"/>
    <w:rsid w:val="005C09AE"/>
    <w:rsid w:val="005C09B8"/>
    <w:rsid w:val="005C333F"/>
    <w:rsid w:val="005C4A16"/>
    <w:rsid w:val="005C4BB0"/>
    <w:rsid w:val="005C4E79"/>
    <w:rsid w:val="005C63CA"/>
    <w:rsid w:val="005D0F8C"/>
    <w:rsid w:val="005D1E3F"/>
    <w:rsid w:val="005D2EBF"/>
    <w:rsid w:val="005D314E"/>
    <w:rsid w:val="005D3F4C"/>
    <w:rsid w:val="005D48CE"/>
    <w:rsid w:val="005D6110"/>
    <w:rsid w:val="005D723B"/>
    <w:rsid w:val="005E06CC"/>
    <w:rsid w:val="005E10BA"/>
    <w:rsid w:val="005E1B28"/>
    <w:rsid w:val="005E3153"/>
    <w:rsid w:val="005E44BA"/>
    <w:rsid w:val="005E788B"/>
    <w:rsid w:val="005F1EEC"/>
    <w:rsid w:val="005F27E8"/>
    <w:rsid w:val="005F45A6"/>
    <w:rsid w:val="005F4A21"/>
    <w:rsid w:val="005F7985"/>
    <w:rsid w:val="0060131B"/>
    <w:rsid w:val="006031AD"/>
    <w:rsid w:val="00604F95"/>
    <w:rsid w:val="006064E4"/>
    <w:rsid w:val="0060739A"/>
    <w:rsid w:val="00610134"/>
    <w:rsid w:val="00613333"/>
    <w:rsid w:val="00613A7B"/>
    <w:rsid w:val="006144B1"/>
    <w:rsid w:val="00615148"/>
    <w:rsid w:val="0061649C"/>
    <w:rsid w:val="00620AFD"/>
    <w:rsid w:val="006250E1"/>
    <w:rsid w:val="00626164"/>
    <w:rsid w:val="00626B50"/>
    <w:rsid w:val="00626B7E"/>
    <w:rsid w:val="00626F51"/>
    <w:rsid w:val="0062740D"/>
    <w:rsid w:val="0063345E"/>
    <w:rsid w:val="00634DF7"/>
    <w:rsid w:val="0063695D"/>
    <w:rsid w:val="00637F22"/>
    <w:rsid w:val="00640807"/>
    <w:rsid w:val="006409CD"/>
    <w:rsid w:val="00645B0C"/>
    <w:rsid w:val="0064671A"/>
    <w:rsid w:val="00646B8D"/>
    <w:rsid w:val="00655DC7"/>
    <w:rsid w:val="00656961"/>
    <w:rsid w:val="006569CA"/>
    <w:rsid w:val="00656EF2"/>
    <w:rsid w:val="006573B0"/>
    <w:rsid w:val="006731EF"/>
    <w:rsid w:val="00675C8E"/>
    <w:rsid w:val="00675D5A"/>
    <w:rsid w:val="00676A7C"/>
    <w:rsid w:val="006777FE"/>
    <w:rsid w:val="00680F31"/>
    <w:rsid w:val="006819E8"/>
    <w:rsid w:val="00683AD6"/>
    <w:rsid w:val="0068488F"/>
    <w:rsid w:val="00684EAE"/>
    <w:rsid w:val="00685E21"/>
    <w:rsid w:val="00687338"/>
    <w:rsid w:val="00687F77"/>
    <w:rsid w:val="00691F33"/>
    <w:rsid w:val="006923E8"/>
    <w:rsid w:val="006945D7"/>
    <w:rsid w:val="0069656A"/>
    <w:rsid w:val="006A2004"/>
    <w:rsid w:val="006A26D9"/>
    <w:rsid w:val="006A2800"/>
    <w:rsid w:val="006A5858"/>
    <w:rsid w:val="006A75DD"/>
    <w:rsid w:val="006B1EF3"/>
    <w:rsid w:val="006B31E6"/>
    <w:rsid w:val="006B332C"/>
    <w:rsid w:val="006B69A6"/>
    <w:rsid w:val="006B708C"/>
    <w:rsid w:val="006C00C2"/>
    <w:rsid w:val="006C0325"/>
    <w:rsid w:val="006C3C88"/>
    <w:rsid w:val="006C4E84"/>
    <w:rsid w:val="006C5C65"/>
    <w:rsid w:val="006C7122"/>
    <w:rsid w:val="006C78EC"/>
    <w:rsid w:val="006C7B79"/>
    <w:rsid w:val="006D0187"/>
    <w:rsid w:val="006D16B3"/>
    <w:rsid w:val="006D1D8E"/>
    <w:rsid w:val="006D639A"/>
    <w:rsid w:val="006E0C79"/>
    <w:rsid w:val="006E3C75"/>
    <w:rsid w:val="006E4652"/>
    <w:rsid w:val="006E6B76"/>
    <w:rsid w:val="006E7F81"/>
    <w:rsid w:val="006F2DC6"/>
    <w:rsid w:val="006F2DFA"/>
    <w:rsid w:val="006F365A"/>
    <w:rsid w:val="006F3E20"/>
    <w:rsid w:val="006F612B"/>
    <w:rsid w:val="006F66E4"/>
    <w:rsid w:val="006F6BDD"/>
    <w:rsid w:val="006F7E01"/>
    <w:rsid w:val="0070000E"/>
    <w:rsid w:val="007016A7"/>
    <w:rsid w:val="00702C02"/>
    <w:rsid w:val="0070328C"/>
    <w:rsid w:val="00703A8C"/>
    <w:rsid w:val="00704261"/>
    <w:rsid w:val="00705CAA"/>
    <w:rsid w:val="00707A86"/>
    <w:rsid w:val="00710186"/>
    <w:rsid w:val="00710FD8"/>
    <w:rsid w:val="007112F6"/>
    <w:rsid w:val="007176D1"/>
    <w:rsid w:val="00725AC7"/>
    <w:rsid w:val="0072605C"/>
    <w:rsid w:val="007266FE"/>
    <w:rsid w:val="0072687E"/>
    <w:rsid w:val="00727638"/>
    <w:rsid w:val="00732B0A"/>
    <w:rsid w:val="00733A4B"/>
    <w:rsid w:val="007353F0"/>
    <w:rsid w:val="007361F0"/>
    <w:rsid w:val="00737534"/>
    <w:rsid w:val="00740158"/>
    <w:rsid w:val="007416EB"/>
    <w:rsid w:val="00744BA8"/>
    <w:rsid w:val="00745003"/>
    <w:rsid w:val="007467A7"/>
    <w:rsid w:val="00746F6D"/>
    <w:rsid w:val="00752A50"/>
    <w:rsid w:val="007532D6"/>
    <w:rsid w:val="007569DC"/>
    <w:rsid w:val="00757250"/>
    <w:rsid w:val="00757C95"/>
    <w:rsid w:val="007611E7"/>
    <w:rsid w:val="00761263"/>
    <w:rsid w:val="007635A4"/>
    <w:rsid w:val="007637EE"/>
    <w:rsid w:val="00763E52"/>
    <w:rsid w:val="0077023A"/>
    <w:rsid w:val="0077090A"/>
    <w:rsid w:val="00771641"/>
    <w:rsid w:val="007728D3"/>
    <w:rsid w:val="00773527"/>
    <w:rsid w:val="00773F69"/>
    <w:rsid w:val="007746DA"/>
    <w:rsid w:val="007766E6"/>
    <w:rsid w:val="007771C2"/>
    <w:rsid w:val="00781A2D"/>
    <w:rsid w:val="0078621F"/>
    <w:rsid w:val="00786329"/>
    <w:rsid w:val="007863AE"/>
    <w:rsid w:val="00786432"/>
    <w:rsid w:val="00786FDD"/>
    <w:rsid w:val="007873C0"/>
    <w:rsid w:val="00790A2F"/>
    <w:rsid w:val="00790AB8"/>
    <w:rsid w:val="00790E6E"/>
    <w:rsid w:val="00791356"/>
    <w:rsid w:val="00791790"/>
    <w:rsid w:val="00792C2B"/>
    <w:rsid w:val="007938CE"/>
    <w:rsid w:val="00793B1D"/>
    <w:rsid w:val="007949FA"/>
    <w:rsid w:val="00796A85"/>
    <w:rsid w:val="00797025"/>
    <w:rsid w:val="00797182"/>
    <w:rsid w:val="007A0AD1"/>
    <w:rsid w:val="007A3054"/>
    <w:rsid w:val="007A33CE"/>
    <w:rsid w:val="007A44B4"/>
    <w:rsid w:val="007A5597"/>
    <w:rsid w:val="007A5DD6"/>
    <w:rsid w:val="007A6AB1"/>
    <w:rsid w:val="007A7757"/>
    <w:rsid w:val="007B261F"/>
    <w:rsid w:val="007B3547"/>
    <w:rsid w:val="007B4A83"/>
    <w:rsid w:val="007C0386"/>
    <w:rsid w:val="007C0400"/>
    <w:rsid w:val="007C1FD8"/>
    <w:rsid w:val="007C250B"/>
    <w:rsid w:val="007C5FA6"/>
    <w:rsid w:val="007C67CF"/>
    <w:rsid w:val="007D0026"/>
    <w:rsid w:val="007D1254"/>
    <w:rsid w:val="007D61B8"/>
    <w:rsid w:val="007D63B1"/>
    <w:rsid w:val="007E0D0F"/>
    <w:rsid w:val="007E2997"/>
    <w:rsid w:val="007E356E"/>
    <w:rsid w:val="007E36C2"/>
    <w:rsid w:val="007E4231"/>
    <w:rsid w:val="007E5B1D"/>
    <w:rsid w:val="007E5EF0"/>
    <w:rsid w:val="007E7500"/>
    <w:rsid w:val="007E79DC"/>
    <w:rsid w:val="007F0C6C"/>
    <w:rsid w:val="007F2635"/>
    <w:rsid w:val="007F35DE"/>
    <w:rsid w:val="007F364A"/>
    <w:rsid w:val="007F4E71"/>
    <w:rsid w:val="007F5454"/>
    <w:rsid w:val="007F596B"/>
    <w:rsid w:val="007F7CA3"/>
    <w:rsid w:val="00800126"/>
    <w:rsid w:val="0080063E"/>
    <w:rsid w:val="0080092E"/>
    <w:rsid w:val="00801A89"/>
    <w:rsid w:val="00803F5D"/>
    <w:rsid w:val="00804639"/>
    <w:rsid w:val="00807830"/>
    <w:rsid w:val="00807CD2"/>
    <w:rsid w:val="00812012"/>
    <w:rsid w:val="00812C1B"/>
    <w:rsid w:val="008131C8"/>
    <w:rsid w:val="00813980"/>
    <w:rsid w:val="00814A2F"/>
    <w:rsid w:val="00823567"/>
    <w:rsid w:val="00824D2F"/>
    <w:rsid w:val="00824F42"/>
    <w:rsid w:val="00830C2F"/>
    <w:rsid w:val="00830EC2"/>
    <w:rsid w:val="008319E8"/>
    <w:rsid w:val="00832F77"/>
    <w:rsid w:val="00833622"/>
    <w:rsid w:val="00835345"/>
    <w:rsid w:val="00836521"/>
    <w:rsid w:val="00840790"/>
    <w:rsid w:val="00841D4A"/>
    <w:rsid w:val="00842E53"/>
    <w:rsid w:val="00843B96"/>
    <w:rsid w:val="0084680B"/>
    <w:rsid w:val="00846942"/>
    <w:rsid w:val="00847351"/>
    <w:rsid w:val="00847419"/>
    <w:rsid w:val="008474D1"/>
    <w:rsid w:val="00850598"/>
    <w:rsid w:val="008513DA"/>
    <w:rsid w:val="00851939"/>
    <w:rsid w:val="00863532"/>
    <w:rsid w:val="0086377C"/>
    <w:rsid w:val="00864160"/>
    <w:rsid w:val="0086494B"/>
    <w:rsid w:val="00865437"/>
    <w:rsid w:val="00865727"/>
    <w:rsid w:val="00866CAF"/>
    <w:rsid w:val="00867672"/>
    <w:rsid w:val="008703D9"/>
    <w:rsid w:val="00870F89"/>
    <w:rsid w:val="00871064"/>
    <w:rsid w:val="00874870"/>
    <w:rsid w:val="008778CB"/>
    <w:rsid w:val="00880EA4"/>
    <w:rsid w:val="008813DD"/>
    <w:rsid w:val="0088713A"/>
    <w:rsid w:val="008901C6"/>
    <w:rsid w:val="00891BB3"/>
    <w:rsid w:val="00891E49"/>
    <w:rsid w:val="00893835"/>
    <w:rsid w:val="00895E35"/>
    <w:rsid w:val="00895F7F"/>
    <w:rsid w:val="008A00C5"/>
    <w:rsid w:val="008A12A8"/>
    <w:rsid w:val="008A1B7D"/>
    <w:rsid w:val="008A4014"/>
    <w:rsid w:val="008A410D"/>
    <w:rsid w:val="008A479C"/>
    <w:rsid w:val="008A78C9"/>
    <w:rsid w:val="008A7C28"/>
    <w:rsid w:val="008B1A6C"/>
    <w:rsid w:val="008B3362"/>
    <w:rsid w:val="008B3D42"/>
    <w:rsid w:val="008B5117"/>
    <w:rsid w:val="008B5C8A"/>
    <w:rsid w:val="008B62C2"/>
    <w:rsid w:val="008B6B9E"/>
    <w:rsid w:val="008B7F40"/>
    <w:rsid w:val="008C0363"/>
    <w:rsid w:val="008C0D2A"/>
    <w:rsid w:val="008C19CE"/>
    <w:rsid w:val="008C2748"/>
    <w:rsid w:val="008C4DDB"/>
    <w:rsid w:val="008C591D"/>
    <w:rsid w:val="008C5B82"/>
    <w:rsid w:val="008C6BC9"/>
    <w:rsid w:val="008D309C"/>
    <w:rsid w:val="008D4165"/>
    <w:rsid w:val="008D54DA"/>
    <w:rsid w:val="008E0733"/>
    <w:rsid w:val="008E1A7D"/>
    <w:rsid w:val="008E2980"/>
    <w:rsid w:val="008E5089"/>
    <w:rsid w:val="008E523A"/>
    <w:rsid w:val="008E7704"/>
    <w:rsid w:val="008F19AD"/>
    <w:rsid w:val="008F38C8"/>
    <w:rsid w:val="008F6310"/>
    <w:rsid w:val="009002A5"/>
    <w:rsid w:val="009021B3"/>
    <w:rsid w:val="00902960"/>
    <w:rsid w:val="00905E67"/>
    <w:rsid w:val="0091083F"/>
    <w:rsid w:val="009120C5"/>
    <w:rsid w:val="0091422E"/>
    <w:rsid w:val="00915D70"/>
    <w:rsid w:val="00916CBC"/>
    <w:rsid w:val="00920E57"/>
    <w:rsid w:val="009215D9"/>
    <w:rsid w:val="00922F96"/>
    <w:rsid w:val="009245EF"/>
    <w:rsid w:val="0092575B"/>
    <w:rsid w:val="0093325C"/>
    <w:rsid w:val="00934FD6"/>
    <w:rsid w:val="00935B08"/>
    <w:rsid w:val="0093715B"/>
    <w:rsid w:val="009372DF"/>
    <w:rsid w:val="00937A44"/>
    <w:rsid w:val="00937FF1"/>
    <w:rsid w:val="00940DE0"/>
    <w:rsid w:val="00942ABC"/>
    <w:rsid w:val="0094454D"/>
    <w:rsid w:val="0095334F"/>
    <w:rsid w:val="00954200"/>
    <w:rsid w:val="00955226"/>
    <w:rsid w:val="00955961"/>
    <w:rsid w:val="00957A09"/>
    <w:rsid w:val="00960B61"/>
    <w:rsid w:val="009613C4"/>
    <w:rsid w:val="00963A62"/>
    <w:rsid w:val="00970825"/>
    <w:rsid w:val="00972646"/>
    <w:rsid w:val="00975E80"/>
    <w:rsid w:val="009775CC"/>
    <w:rsid w:val="0098126F"/>
    <w:rsid w:val="009825F2"/>
    <w:rsid w:val="00985582"/>
    <w:rsid w:val="00985D80"/>
    <w:rsid w:val="00986A10"/>
    <w:rsid w:val="00987EE7"/>
    <w:rsid w:val="009927AC"/>
    <w:rsid w:val="00992860"/>
    <w:rsid w:val="00992886"/>
    <w:rsid w:val="0099371B"/>
    <w:rsid w:val="00997D67"/>
    <w:rsid w:val="009A0826"/>
    <w:rsid w:val="009A18EB"/>
    <w:rsid w:val="009A4932"/>
    <w:rsid w:val="009A4C0C"/>
    <w:rsid w:val="009A6715"/>
    <w:rsid w:val="009A6931"/>
    <w:rsid w:val="009B5839"/>
    <w:rsid w:val="009B5E32"/>
    <w:rsid w:val="009B70F2"/>
    <w:rsid w:val="009C004D"/>
    <w:rsid w:val="009C2F55"/>
    <w:rsid w:val="009C51A0"/>
    <w:rsid w:val="009C554E"/>
    <w:rsid w:val="009C6467"/>
    <w:rsid w:val="009C6C3A"/>
    <w:rsid w:val="009D14A8"/>
    <w:rsid w:val="009D4673"/>
    <w:rsid w:val="009D598D"/>
    <w:rsid w:val="009D5A68"/>
    <w:rsid w:val="009D757B"/>
    <w:rsid w:val="009E0E0A"/>
    <w:rsid w:val="009E220C"/>
    <w:rsid w:val="009E26C5"/>
    <w:rsid w:val="009E4B6B"/>
    <w:rsid w:val="009E6F74"/>
    <w:rsid w:val="009F0CFF"/>
    <w:rsid w:val="009F1F91"/>
    <w:rsid w:val="009F301F"/>
    <w:rsid w:val="009F32DA"/>
    <w:rsid w:val="009F4A76"/>
    <w:rsid w:val="009F5979"/>
    <w:rsid w:val="009F5E96"/>
    <w:rsid w:val="009F693E"/>
    <w:rsid w:val="009F73F1"/>
    <w:rsid w:val="00A000BA"/>
    <w:rsid w:val="00A00ECD"/>
    <w:rsid w:val="00A0251A"/>
    <w:rsid w:val="00A03E61"/>
    <w:rsid w:val="00A04E63"/>
    <w:rsid w:val="00A065C6"/>
    <w:rsid w:val="00A104EF"/>
    <w:rsid w:val="00A10631"/>
    <w:rsid w:val="00A10F64"/>
    <w:rsid w:val="00A16DE6"/>
    <w:rsid w:val="00A17CC0"/>
    <w:rsid w:val="00A17E19"/>
    <w:rsid w:val="00A21DE3"/>
    <w:rsid w:val="00A27E38"/>
    <w:rsid w:val="00A27EAB"/>
    <w:rsid w:val="00A306DF"/>
    <w:rsid w:val="00A3215E"/>
    <w:rsid w:val="00A34FFE"/>
    <w:rsid w:val="00A352D6"/>
    <w:rsid w:val="00A35DEA"/>
    <w:rsid w:val="00A379AE"/>
    <w:rsid w:val="00A417D3"/>
    <w:rsid w:val="00A41EAF"/>
    <w:rsid w:val="00A432CE"/>
    <w:rsid w:val="00A438A0"/>
    <w:rsid w:val="00A443AC"/>
    <w:rsid w:val="00A45370"/>
    <w:rsid w:val="00A45A30"/>
    <w:rsid w:val="00A45EEA"/>
    <w:rsid w:val="00A47392"/>
    <w:rsid w:val="00A50BE3"/>
    <w:rsid w:val="00A50DE2"/>
    <w:rsid w:val="00A511E2"/>
    <w:rsid w:val="00A51F2D"/>
    <w:rsid w:val="00A5275C"/>
    <w:rsid w:val="00A55913"/>
    <w:rsid w:val="00A562F4"/>
    <w:rsid w:val="00A56678"/>
    <w:rsid w:val="00A60E80"/>
    <w:rsid w:val="00A61622"/>
    <w:rsid w:val="00A623E1"/>
    <w:rsid w:val="00A64E11"/>
    <w:rsid w:val="00A67580"/>
    <w:rsid w:val="00A67BCC"/>
    <w:rsid w:val="00A70A2B"/>
    <w:rsid w:val="00A70E1F"/>
    <w:rsid w:val="00A721E3"/>
    <w:rsid w:val="00A72BDE"/>
    <w:rsid w:val="00A73AC3"/>
    <w:rsid w:val="00A8315C"/>
    <w:rsid w:val="00A84C56"/>
    <w:rsid w:val="00A84EB6"/>
    <w:rsid w:val="00A84F09"/>
    <w:rsid w:val="00A86146"/>
    <w:rsid w:val="00A9321B"/>
    <w:rsid w:val="00A97382"/>
    <w:rsid w:val="00A97713"/>
    <w:rsid w:val="00A9798B"/>
    <w:rsid w:val="00AA6DFF"/>
    <w:rsid w:val="00AB11ED"/>
    <w:rsid w:val="00AB25AE"/>
    <w:rsid w:val="00AB328A"/>
    <w:rsid w:val="00AB49E4"/>
    <w:rsid w:val="00AB54EB"/>
    <w:rsid w:val="00AC2DB0"/>
    <w:rsid w:val="00AC387D"/>
    <w:rsid w:val="00AC39CB"/>
    <w:rsid w:val="00AC4207"/>
    <w:rsid w:val="00AC523C"/>
    <w:rsid w:val="00AC6004"/>
    <w:rsid w:val="00AC6AD3"/>
    <w:rsid w:val="00AD12E5"/>
    <w:rsid w:val="00AD1639"/>
    <w:rsid w:val="00AD1EC8"/>
    <w:rsid w:val="00AD3AF5"/>
    <w:rsid w:val="00AD3DD2"/>
    <w:rsid w:val="00AD4303"/>
    <w:rsid w:val="00AD521A"/>
    <w:rsid w:val="00AE0F4D"/>
    <w:rsid w:val="00AE1BD0"/>
    <w:rsid w:val="00AE1DA8"/>
    <w:rsid w:val="00AE2FA2"/>
    <w:rsid w:val="00AE33CD"/>
    <w:rsid w:val="00AE3493"/>
    <w:rsid w:val="00AF2A36"/>
    <w:rsid w:val="00AF2C14"/>
    <w:rsid w:val="00AF4B9B"/>
    <w:rsid w:val="00AF4C2A"/>
    <w:rsid w:val="00AF78D0"/>
    <w:rsid w:val="00AF7A72"/>
    <w:rsid w:val="00B07E0E"/>
    <w:rsid w:val="00B11381"/>
    <w:rsid w:val="00B16AD2"/>
    <w:rsid w:val="00B1790A"/>
    <w:rsid w:val="00B17B6D"/>
    <w:rsid w:val="00B2236F"/>
    <w:rsid w:val="00B23219"/>
    <w:rsid w:val="00B236DC"/>
    <w:rsid w:val="00B237C5"/>
    <w:rsid w:val="00B243F4"/>
    <w:rsid w:val="00B24B5A"/>
    <w:rsid w:val="00B2571E"/>
    <w:rsid w:val="00B2672C"/>
    <w:rsid w:val="00B31912"/>
    <w:rsid w:val="00B32258"/>
    <w:rsid w:val="00B32303"/>
    <w:rsid w:val="00B33943"/>
    <w:rsid w:val="00B33C9F"/>
    <w:rsid w:val="00B35B23"/>
    <w:rsid w:val="00B35C0C"/>
    <w:rsid w:val="00B376C4"/>
    <w:rsid w:val="00B37B07"/>
    <w:rsid w:val="00B40D5E"/>
    <w:rsid w:val="00B40E08"/>
    <w:rsid w:val="00B43B92"/>
    <w:rsid w:val="00B4556D"/>
    <w:rsid w:val="00B47D28"/>
    <w:rsid w:val="00B54A20"/>
    <w:rsid w:val="00B5602D"/>
    <w:rsid w:val="00B56529"/>
    <w:rsid w:val="00B56A7A"/>
    <w:rsid w:val="00B56C92"/>
    <w:rsid w:val="00B60644"/>
    <w:rsid w:val="00B62012"/>
    <w:rsid w:val="00B6294D"/>
    <w:rsid w:val="00B6335B"/>
    <w:rsid w:val="00B6527D"/>
    <w:rsid w:val="00B65377"/>
    <w:rsid w:val="00B65700"/>
    <w:rsid w:val="00B65D5E"/>
    <w:rsid w:val="00B7243D"/>
    <w:rsid w:val="00B766DD"/>
    <w:rsid w:val="00B77C82"/>
    <w:rsid w:val="00B803D7"/>
    <w:rsid w:val="00B80C1B"/>
    <w:rsid w:val="00B82F13"/>
    <w:rsid w:val="00B82F4A"/>
    <w:rsid w:val="00B86177"/>
    <w:rsid w:val="00B86A06"/>
    <w:rsid w:val="00B86EB6"/>
    <w:rsid w:val="00B87B04"/>
    <w:rsid w:val="00B90183"/>
    <w:rsid w:val="00B90D8A"/>
    <w:rsid w:val="00B92A67"/>
    <w:rsid w:val="00B945D3"/>
    <w:rsid w:val="00B947CA"/>
    <w:rsid w:val="00B96EDC"/>
    <w:rsid w:val="00BA0320"/>
    <w:rsid w:val="00BA6FAE"/>
    <w:rsid w:val="00BA7870"/>
    <w:rsid w:val="00BB1AE3"/>
    <w:rsid w:val="00BB379F"/>
    <w:rsid w:val="00BB3DB2"/>
    <w:rsid w:val="00BB43B4"/>
    <w:rsid w:val="00BB44B6"/>
    <w:rsid w:val="00BB69EE"/>
    <w:rsid w:val="00BB769E"/>
    <w:rsid w:val="00BB7767"/>
    <w:rsid w:val="00BC5172"/>
    <w:rsid w:val="00BC5C38"/>
    <w:rsid w:val="00BC6A3D"/>
    <w:rsid w:val="00BC7C5F"/>
    <w:rsid w:val="00BD0B2F"/>
    <w:rsid w:val="00BD30FF"/>
    <w:rsid w:val="00BD32A3"/>
    <w:rsid w:val="00BD38AD"/>
    <w:rsid w:val="00BD576A"/>
    <w:rsid w:val="00BD7661"/>
    <w:rsid w:val="00BE1240"/>
    <w:rsid w:val="00BE77CB"/>
    <w:rsid w:val="00BF0322"/>
    <w:rsid w:val="00BF05A2"/>
    <w:rsid w:val="00BF2385"/>
    <w:rsid w:val="00BF264A"/>
    <w:rsid w:val="00BF43FA"/>
    <w:rsid w:val="00BF5720"/>
    <w:rsid w:val="00BF5AD3"/>
    <w:rsid w:val="00BF6107"/>
    <w:rsid w:val="00C02BF9"/>
    <w:rsid w:val="00C06BD0"/>
    <w:rsid w:val="00C07D76"/>
    <w:rsid w:val="00C12248"/>
    <w:rsid w:val="00C129E3"/>
    <w:rsid w:val="00C143D2"/>
    <w:rsid w:val="00C148D7"/>
    <w:rsid w:val="00C14C5A"/>
    <w:rsid w:val="00C20096"/>
    <w:rsid w:val="00C210FE"/>
    <w:rsid w:val="00C21805"/>
    <w:rsid w:val="00C21A2D"/>
    <w:rsid w:val="00C21E81"/>
    <w:rsid w:val="00C22ED5"/>
    <w:rsid w:val="00C23E92"/>
    <w:rsid w:val="00C25383"/>
    <w:rsid w:val="00C26A04"/>
    <w:rsid w:val="00C279AE"/>
    <w:rsid w:val="00C27F43"/>
    <w:rsid w:val="00C326B1"/>
    <w:rsid w:val="00C32906"/>
    <w:rsid w:val="00C3412B"/>
    <w:rsid w:val="00C34C36"/>
    <w:rsid w:val="00C35CAE"/>
    <w:rsid w:val="00C36A62"/>
    <w:rsid w:val="00C42983"/>
    <w:rsid w:val="00C42E94"/>
    <w:rsid w:val="00C4453E"/>
    <w:rsid w:val="00C44664"/>
    <w:rsid w:val="00C452D8"/>
    <w:rsid w:val="00C47C75"/>
    <w:rsid w:val="00C52AC0"/>
    <w:rsid w:val="00C53107"/>
    <w:rsid w:val="00C632B1"/>
    <w:rsid w:val="00C639A0"/>
    <w:rsid w:val="00C640F0"/>
    <w:rsid w:val="00C64EB8"/>
    <w:rsid w:val="00C65157"/>
    <w:rsid w:val="00C66FF3"/>
    <w:rsid w:val="00C67A43"/>
    <w:rsid w:val="00C67B0A"/>
    <w:rsid w:val="00C72246"/>
    <w:rsid w:val="00C762A4"/>
    <w:rsid w:val="00C76524"/>
    <w:rsid w:val="00C76E86"/>
    <w:rsid w:val="00C84078"/>
    <w:rsid w:val="00C84C4F"/>
    <w:rsid w:val="00C9267B"/>
    <w:rsid w:val="00C93C45"/>
    <w:rsid w:val="00C94D76"/>
    <w:rsid w:val="00C955E8"/>
    <w:rsid w:val="00C97DC8"/>
    <w:rsid w:val="00C97EBD"/>
    <w:rsid w:val="00CA2C77"/>
    <w:rsid w:val="00CA3B41"/>
    <w:rsid w:val="00CA66C7"/>
    <w:rsid w:val="00CA7957"/>
    <w:rsid w:val="00CA7F1E"/>
    <w:rsid w:val="00CB0DC2"/>
    <w:rsid w:val="00CB11E4"/>
    <w:rsid w:val="00CB1F5F"/>
    <w:rsid w:val="00CB2527"/>
    <w:rsid w:val="00CB2ED0"/>
    <w:rsid w:val="00CB363D"/>
    <w:rsid w:val="00CB45FD"/>
    <w:rsid w:val="00CB5419"/>
    <w:rsid w:val="00CB73CC"/>
    <w:rsid w:val="00CB7FEE"/>
    <w:rsid w:val="00CC12A9"/>
    <w:rsid w:val="00CC2BC4"/>
    <w:rsid w:val="00CC778C"/>
    <w:rsid w:val="00CD14F2"/>
    <w:rsid w:val="00CD6357"/>
    <w:rsid w:val="00CD651D"/>
    <w:rsid w:val="00CD78AB"/>
    <w:rsid w:val="00CD7A66"/>
    <w:rsid w:val="00CE05E0"/>
    <w:rsid w:val="00CE26F6"/>
    <w:rsid w:val="00CE2CA0"/>
    <w:rsid w:val="00CE345F"/>
    <w:rsid w:val="00CF363C"/>
    <w:rsid w:val="00D02D6A"/>
    <w:rsid w:val="00D05CC8"/>
    <w:rsid w:val="00D0672F"/>
    <w:rsid w:val="00D11EAC"/>
    <w:rsid w:val="00D11FFC"/>
    <w:rsid w:val="00D12386"/>
    <w:rsid w:val="00D12B5C"/>
    <w:rsid w:val="00D1435A"/>
    <w:rsid w:val="00D14D30"/>
    <w:rsid w:val="00D1518B"/>
    <w:rsid w:val="00D2249D"/>
    <w:rsid w:val="00D2370C"/>
    <w:rsid w:val="00D24061"/>
    <w:rsid w:val="00D25208"/>
    <w:rsid w:val="00D25C3F"/>
    <w:rsid w:val="00D27228"/>
    <w:rsid w:val="00D300F9"/>
    <w:rsid w:val="00D323F4"/>
    <w:rsid w:val="00D32996"/>
    <w:rsid w:val="00D345D1"/>
    <w:rsid w:val="00D348ED"/>
    <w:rsid w:val="00D401B9"/>
    <w:rsid w:val="00D406E7"/>
    <w:rsid w:val="00D40C47"/>
    <w:rsid w:val="00D43241"/>
    <w:rsid w:val="00D43B73"/>
    <w:rsid w:val="00D45690"/>
    <w:rsid w:val="00D460AA"/>
    <w:rsid w:val="00D53909"/>
    <w:rsid w:val="00D53CEB"/>
    <w:rsid w:val="00D543E3"/>
    <w:rsid w:val="00D55277"/>
    <w:rsid w:val="00D56A89"/>
    <w:rsid w:val="00D61E80"/>
    <w:rsid w:val="00D6525D"/>
    <w:rsid w:val="00D66424"/>
    <w:rsid w:val="00D66D04"/>
    <w:rsid w:val="00D6782A"/>
    <w:rsid w:val="00D67878"/>
    <w:rsid w:val="00D67E69"/>
    <w:rsid w:val="00D7015F"/>
    <w:rsid w:val="00D70DEE"/>
    <w:rsid w:val="00D7131F"/>
    <w:rsid w:val="00D7436F"/>
    <w:rsid w:val="00D74DD2"/>
    <w:rsid w:val="00D75AED"/>
    <w:rsid w:val="00D761C2"/>
    <w:rsid w:val="00D823B6"/>
    <w:rsid w:val="00D84328"/>
    <w:rsid w:val="00D90DC3"/>
    <w:rsid w:val="00D9250D"/>
    <w:rsid w:val="00D92A75"/>
    <w:rsid w:val="00D94341"/>
    <w:rsid w:val="00D94AF7"/>
    <w:rsid w:val="00D97609"/>
    <w:rsid w:val="00DA06A2"/>
    <w:rsid w:val="00DA08AA"/>
    <w:rsid w:val="00DA4E68"/>
    <w:rsid w:val="00DA5D25"/>
    <w:rsid w:val="00DA748F"/>
    <w:rsid w:val="00DB03E7"/>
    <w:rsid w:val="00DB0EBF"/>
    <w:rsid w:val="00DB2884"/>
    <w:rsid w:val="00DB381D"/>
    <w:rsid w:val="00DB628E"/>
    <w:rsid w:val="00DB7976"/>
    <w:rsid w:val="00DC5A71"/>
    <w:rsid w:val="00DC7E63"/>
    <w:rsid w:val="00DD011C"/>
    <w:rsid w:val="00DD02C6"/>
    <w:rsid w:val="00DD0713"/>
    <w:rsid w:val="00DD18B2"/>
    <w:rsid w:val="00DD41BA"/>
    <w:rsid w:val="00DD4D04"/>
    <w:rsid w:val="00DD52A8"/>
    <w:rsid w:val="00DD6CA3"/>
    <w:rsid w:val="00DD78BE"/>
    <w:rsid w:val="00DE0A30"/>
    <w:rsid w:val="00DE0D88"/>
    <w:rsid w:val="00DE513B"/>
    <w:rsid w:val="00DE5A75"/>
    <w:rsid w:val="00DE686F"/>
    <w:rsid w:val="00DE7040"/>
    <w:rsid w:val="00DF2427"/>
    <w:rsid w:val="00DF305D"/>
    <w:rsid w:val="00DF30CA"/>
    <w:rsid w:val="00DF4EC9"/>
    <w:rsid w:val="00DF6814"/>
    <w:rsid w:val="00DF6E08"/>
    <w:rsid w:val="00DF7D34"/>
    <w:rsid w:val="00E02E73"/>
    <w:rsid w:val="00E033A9"/>
    <w:rsid w:val="00E1153F"/>
    <w:rsid w:val="00E12436"/>
    <w:rsid w:val="00E12E8D"/>
    <w:rsid w:val="00E154A9"/>
    <w:rsid w:val="00E167FB"/>
    <w:rsid w:val="00E20BA6"/>
    <w:rsid w:val="00E21F9D"/>
    <w:rsid w:val="00E224F2"/>
    <w:rsid w:val="00E25758"/>
    <w:rsid w:val="00E25C0D"/>
    <w:rsid w:val="00E27D91"/>
    <w:rsid w:val="00E32449"/>
    <w:rsid w:val="00E35733"/>
    <w:rsid w:val="00E35DDF"/>
    <w:rsid w:val="00E411B9"/>
    <w:rsid w:val="00E41339"/>
    <w:rsid w:val="00E4284F"/>
    <w:rsid w:val="00E43363"/>
    <w:rsid w:val="00E43405"/>
    <w:rsid w:val="00E4376C"/>
    <w:rsid w:val="00E437CF"/>
    <w:rsid w:val="00E46548"/>
    <w:rsid w:val="00E46B4B"/>
    <w:rsid w:val="00E47DC2"/>
    <w:rsid w:val="00E50379"/>
    <w:rsid w:val="00E51CD2"/>
    <w:rsid w:val="00E51D7C"/>
    <w:rsid w:val="00E538D5"/>
    <w:rsid w:val="00E53BF2"/>
    <w:rsid w:val="00E564B2"/>
    <w:rsid w:val="00E5727D"/>
    <w:rsid w:val="00E60F36"/>
    <w:rsid w:val="00E61087"/>
    <w:rsid w:val="00E636D3"/>
    <w:rsid w:val="00E63B3F"/>
    <w:rsid w:val="00E64DA3"/>
    <w:rsid w:val="00E70580"/>
    <w:rsid w:val="00E71454"/>
    <w:rsid w:val="00E71B74"/>
    <w:rsid w:val="00E71C56"/>
    <w:rsid w:val="00E77ACB"/>
    <w:rsid w:val="00E80764"/>
    <w:rsid w:val="00E82DA9"/>
    <w:rsid w:val="00E8360B"/>
    <w:rsid w:val="00E849CC"/>
    <w:rsid w:val="00E84C64"/>
    <w:rsid w:val="00E84EBF"/>
    <w:rsid w:val="00E867C7"/>
    <w:rsid w:val="00EA03E9"/>
    <w:rsid w:val="00EA205A"/>
    <w:rsid w:val="00EA261D"/>
    <w:rsid w:val="00EA26B3"/>
    <w:rsid w:val="00EA3490"/>
    <w:rsid w:val="00EA5BE2"/>
    <w:rsid w:val="00EA7816"/>
    <w:rsid w:val="00EB3625"/>
    <w:rsid w:val="00EB474F"/>
    <w:rsid w:val="00EB4E02"/>
    <w:rsid w:val="00EB549D"/>
    <w:rsid w:val="00EB6E1F"/>
    <w:rsid w:val="00EB6FD4"/>
    <w:rsid w:val="00EB7464"/>
    <w:rsid w:val="00EC00C3"/>
    <w:rsid w:val="00EC20E8"/>
    <w:rsid w:val="00EC271E"/>
    <w:rsid w:val="00EC5312"/>
    <w:rsid w:val="00EC5839"/>
    <w:rsid w:val="00EC7AB5"/>
    <w:rsid w:val="00EC7BA7"/>
    <w:rsid w:val="00ED42F9"/>
    <w:rsid w:val="00ED4818"/>
    <w:rsid w:val="00ED4A5B"/>
    <w:rsid w:val="00ED4A9E"/>
    <w:rsid w:val="00ED4AE0"/>
    <w:rsid w:val="00ED6540"/>
    <w:rsid w:val="00EE1D24"/>
    <w:rsid w:val="00EE28B6"/>
    <w:rsid w:val="00EE5210"/>
    <w:rsid w:val="00EE5EDF"/>
    <w:rsid w:val="00EE6F0F"/>
    <w:rsid w:val="00EF1079"/>
    <w:rsid w:val="00EF3CF6"/>
    <w:rsid w:val="00EF6B2F"/>
    <w:rsid w:val="00EF7926"/>
    <w:rsid w:val="00F01291"/>
    <w:rsid w:val="00F03806"/>
    <w:rsid w:val="00F10E94"/>
    <w:rsid w:val="00F120E4"/>
    <w:rsid w:val="00F12CD7"/>
    <w:rsid w:val="00F15EA9"/>
    <w:rsid w:val="00F172E6"/>
    <w:rsid w:val="00F17D47"/>
    <w:rsid w:val="00F17DD4"/>
    <w:rsid w:val="00F20407"/>
    <w:rsid w:val="00F22B8A"/>
    <w:rsid w:val="00F22D57"/>
    <w:rsid w:val="00F24E1D"/>
    <w:rsid w:val="00F25953"/>
    <w:rsid w:val="00F32518"/>
    <w:rsid w:val="00F37BEB"/>
    <w:rsid w:val="00F42958"/>
    <w:rsid w:val="00F4298A"/>
    <w:rsid w:val="00F447DA"/>
    <w:rsid w:val="00F44A75"/>
    <w:rsid w:val="00F44B60"/>
    <w:rsid w:val="00F46D1C"/>
    <w:rsid w:val="00F47283"/>
    <w:rsid w:val="00F47DE4"/>
    <w:rsid w:val="00F52F50"/>
    <w:rsid w:val="00F53A54"/>
    <w:rsid w:val="00F55AAC"/>
    <w:rsid w:val="00F569B6"/>
    <w:rsid w:val="00F569F3"/>
    <w:rsid w:val="00F6010C"/>
    <w:rsid w:val="00F619B9"/>
    <w:rsid w:val="00F64754"/>
    <w:rsid w:val="00F66F01"/>
    <w:rsid w:val="00F729C1"/>
    <w:rsid w:val="00F73661"/>
    <w:rsid w:val="00F80019"/>
    <w:rsid w:val="00F81084"/>
    <w:rsid w:val="00F819A0"/>
    <w:rsid w:val="00F8219A"/>
    <w:rsid w:val="00F82619"/>
    <w:rsid w:val="00F82AEA"/>
    <w:rsid w:val="00F82E23"/>
    <w:rsid w:val="00F85178"/>
    <w:rsid w:val="00F87694"/>
    <w:rsid w:val="00F912AE"/>
    <w:rsid w:val="00F91D94"/>
    <w:rsid w:val="00F92339"/>
    <w:rsid w:val="00F92D63"/>
    <w:rsid w:val="00F92DDA"/>
    <w:rsid w:val="00F93E2D"/>
    <w:rsid w:val="00F940F4"/>
    <w:rsid w:val="00F9495D"/>
    <w:rsid w:val="00F95E3A"/>
    <w:rsid w:val="00F9705F"/>
    <w:rsid w:val="00F970DC"/>
    <w:rsid w:val="00F9737F"/>
    <w:rsid w:val="00F973EE"/>
    <w:rsid w:val="00FA124F"/>
    <w:rsid w:val="00FA5DAF"/>
    <w:rsid w:val="00FA6FEC"/>
    <w:rsid w:val="00FA7A99"/>
    <w:rsid w:val="00FB1EFB"/>
    <w:rsid w:val="00FB6BCA"/>
    <w:rsid w:val="00FB6E75"/>
    <w:rsid w:val="00FC0A4E"/>
    <w:rsid w:val="00FC1054"/>
    <w:rsid w:val="00FC2633"/>
    <w:rsid w:val="00FC4B2B"/>
    <w:rsid w:val="00FC6AF8"/>
    <w:rsid w:val="00FC7F6C"/>
    <w:rsid w:val="00FD0695"/>
    <w:rsid w:val="00FD0952"/>
    <w:rsid w:val="00FD1923"/>
    <w:rsid w:val="00FD1C04"/>
    <w:rsid w:val="00FD21EE"/>
    <w:rsid w:val="00FD3088"/>
    <w:rsid w:val="00FD3D61"/>
    <w:rsid w:val="00FD4796"/>
    <w:rsid w:val="00FD7F2F"/>
    <w:rsid w:val="00FE10A8"/>
    <w:rsid w:val="00FE2AC7"/>
    <w:rsid w:val="00FE34BC"/>
    <w:rsid w:val="00FE70B4"/>
    <w:rsid w:val="00FF0A7F"/>
    <w:rsid w:val="00FF2006"/>
    <w:rsid w:val="00FF21EE"/>
    <w:rsid w:val="00FF2695"/>
    <w:rsid w:val="00FF3891"/>
    <w:rsid w:val="00FF3F79"/>
    <w:rsid w:val="00FF479F"/>
    <w:rsid w:val="00FF4A3B"/>
    <w:rsid w:val="00FF628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7E5EF0"/>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7E5EF0"/>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B86177"/>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B86177"/>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styleId="33">
    <w:name w:val="Body Text 3"/>
    <w:basedOn w:val="a"/>
    <w:link w:val="34"/>
    <w:uiPriority w:val="99"/>
    <w:unhideWhenUsed/>
    <w:rsid w:val="0036651F"/>
  </w:style>
  <w:style w:type="character" w:customStyle="1" w:styleId="34">
    <w:name w:val="גוף טקסט 3 תו"/>
    <w:basedOn w:val="a0"/>
    <w:link w:val="33"/>
    <w:uiPriority w:val="99"/>
    <w:rsid w:val="0036651F"/>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zion.org.il/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Pikuach-00-82h-Subject .dotx</Template>
  <TotalTime>46</TotalTime>
  <Pages>4</Pages>
  <Words>1886</Words>
  <Characters>9434</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203</cp:revision>
  <dcterms:created xsi:type="dcterms:W3CDTF">2021-10-27T14:34:00Z</dcterms:created>
  <dcterms:modified xsi:type="dcterms:W3CDTF">2022-12-13T09:59:00Z</dcterms:modified>
</cp:coreProperties>
</file>