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3267" w14:textId="77777777" w:rsidR="0051353A" w:rsidRPr="008001C9" w:rsidRDefault="0051353A" w:rsidP="00EB6A7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8001C9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02576759" w14:textId="77777777" w:rsidR="0051353A" w:rsidRPr="008001C9" w:rsidRDefault="0051353A" w:rsidP="00EB6A7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001C9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E247135" w14:textId="77777777" w:rsidR="0051353A" w:rsidRPr="008001C9" w:rsidRDefault="0051353A" w:rsidP="00EB6A7B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8001C9">
        <w:rPr>
          <w:rFonts w:asciiTheme="minorBidi" w:hAnsiTheme="minorBidi"/>
          <w:sz w:val="24"/>
          <w:szCs w:val="24"/>
          <w:lang w:val="en-GB" w:eastAsia="en-GB"/>
        </w:rPr>
        <w:t>*********************************************************</w:t>
      </w:r>
    </w:p>
    <w:p w14:paraId="07180116" w14:textId="77777777" w:rsidR="0051353A" w:rsidRPr="008001C9" w:rsidRDefault="0051353A" w:rsidP="00EB6A7B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EEE52BA" w14:textId="77777777" w:rsidR="0051353A" w:rsidRPr="008001C9" w:rsidRDefault="0051353A" w:rsidP="00EB6A7B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 w:eastAsia="en-GB"/>
        </w:rPr>
      </w:pPr>
      <w:r w:rsidRPr="008001C9">
        <w:rPr>
          <w:rFonts w:asciiTheme="minorBidi" w:hAnsiTheme="minorBidi" w:cstheme="minorBidi"/>
          <w:b/>
          <w:bCs/>
          <w:sz w:val="24"/>
          <w:szCs w:val="24"/>
          <w:lang w:val="en-GB" w:eastAsia="en-GB"/>
        </w:rPr>
        <w:t>SHAVUOT 5782</w:t>
      </w:r>
    </w:p>
    <w:p w14:paraId="57E88A14" w14:textId="77777777" w:rsidR="0051353A" w:rsidRPr="008001C9" w:rsidRDefault="0051353A" w:rsidP="00EB6A7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50931197" w14:textId="39117E21" w:rsidR="006C41B9" w:rsidRPr="008001C9" w:rsidRDefault="006C41B9" w:rsidP="00EB6A7B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316F25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in </w:t>
      </w:r>
      <w:r w:rsidRPr="00C03690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</w:rPr>
        <w:t>Megil</w:t>
      </w:r>
      <w:r w:rsidR="006C1C88" w:rsidRPr="00C03690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</w:rPr>
        <w:t>l</w:t>
      </w:r>
      <w:r w:rsidRPr="00C03690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</w:rPr>
        <w:t>at Ruth</w:t>
      </w:r>
    </w:p>
    <w:p w14:paraId="2CE97827" w14:textId="615730BD" w:rsidR="0051353A" w:rsidRPr="008001C9" w:rsidRDefault="0051353A" w:rsidP="00EB6A7B">
      <w:pPr>
        <w:shd w:val="clear" w:color="auto" w:fill="FFFFFF"/>
        <w:bidi w:val="0"/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001C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By Prof. Alan Jotkowitz</w:t>
      </w:r>
    </w:p>
    <w:p w14:paraId="68F5AB7C" w14:textId="77777777" w:rsidR="0051353A" w:rsidRPr="008001C9" w:rsidRDefault="0051353A" w:rsidP="00EB6A7B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14:paraId="3516BFBF" w14:textId="38736C77" w:rsidR="00BC4242" w:rsidRPr="008F1915" w:rsidRDefault="0051353A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i/>
          <w:iCs/>
          <w:color w:val="000000"/>
        </w:rPr>
      </w:pPr>
      <w:r w:rsidRPr="008F1915">
        <w:rPr>
          <w:rFonts w:asciiTheme="minorBidi" w:eastAsia="Times New Roman" w:hAnsiTheme="minorBidi"/>
          <w:i/>
          <w:iCs/>
          <w:color w:val="000000"/>
        </w:rPr>
        <w:t>W</w:t>
      </w:r>
      <w:r w:rsidR="006C41B9" w:rsidRPr="008F1915">
        <w:rPr>
          <w:rFonts w:asciiTheme="minorBidi" w:eastAsia="Times New Roman" w:hAnsiTheme="minorBidi"/>
          <w:i/>
          <w:iCs/>
          <w:color w:val="000000"/>
        </w:rPr>
        <w:t>ritten on Yom Hazikaron</w:t>
      </w:r>
      <w:r w:rsidRPr="008F1915">
        <w:rPr>
          <w:rFonts w:asciiTheme="minorBidi" w:eastAsia="Times New Roman" w:hAnsiTheme="minorBidi"/>
          <w:i/>
          <w:iCs/>
          <w:color w:val="000000"/>
          <w:bdr w:val="none" w:sz="0" w:space="0" w:color="auto" w:frame="1"/>
        </w:rPr>
        <w:t xml:space="preserve"> </w:t>
      </w:r>
      <w:r w:rsidR="006C41B9" w:rsidRPr="008F1915">
        <w:rPr>
          <w:rFonts w:asciiTheme="minorBidi" w:eastAsia="Times New Roman" w:hAnsiTheme="minorBidi"/>
          <w:i/>
          <w:iCs/>
          <w:color w:val="000000"/>
          <w:bdr w:val="none" w:sz="0" w:space="0" w:color="auto" w:frame="1"/>
        </w:rPr>
        <w:t>5782</w:t>
      </w:r>
      <w:r w:rsidRPr="008F1915">
        <w:rPr>
          <w:rFonts w:asciiTheme="minorBidi" w:eastAsia="Times New Roman" w:hAnsiTheme="minorBidi"/>
          <w:i/>
          <w:iCs/>
          <w:color w:val="000000"/>
          <w:bdr w:val="none" w:sz="0" w:space="0" w:color="auto" w:frame="1"/>
        </w:rPr>
        <w:t xml:space="preserve"> </w:t>
      </w:r>
      <w:r w:rsidR="006C41B9" w:rsidRPr="008F1915">
        <w:rPr>
          <w:rFonts w:asciiTheme="minorBidi" w:eastAsia="Times New Roman" w:hAnsiTheme="minorBidi"/>
          <w:i/>
          <w:iCs/>
          <w:color w:val="000000"/>
        </w:rPr>
        <w:t>in memory of the holy men and women who fell defending our country</w:t>
      </w:r>
    </w:p>
    <w:p w14:paraId="3F14F02A" w14:textId="214E5A6B" w:rsidR="0051353A" w:rsidRPr="008001C9" w:rsidRDefault="0051353A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5EF8892" w14:textId="77777777" w:rsidR="0051353A" w:rsidRPr="008001C9" w:rsidRDefault="0051353A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DE4BE3D" w14:textId="62A17F88" w:rsidR="006C1C88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The story of the fourth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chapter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in the Book of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Ruth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well known.</w:t>
      </w:r>
      <w:r w:rsidR="0051353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To briefly summarize,</w:t>
      </w:r>
      <w:r w:rsidR="0051353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it describes the refusal of </w:t>
      </w:r>
      <w:r w:rsidRPr="00C03690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Ploni</w:t>
      </w:r>
      <w:r w:rsidR="0051353A" w:rsidRPr="00C03690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C03690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Almoni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to redeem the fields of his kinsm</w:t>
      </w:r>
      <w:r w:rsidR="00685EFB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a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n</w:t>
      </w:r>
      <w:r w:rsidR="0006219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and the subsequent redemption by Boaz </w:t>
      </w:r>
      <w:r w:rsidR="00B5395B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– along with Boaz’s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marriage to Ruth, leading to the birth of </w:t>
      </w:r>
      <w:r w:rsidR="006C1C88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Oved,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the ancestor of King David. </w:t>
      </w:r>
    </w:p>
    <w:p w14:paraId="6EA91C2C" w14:textId="77777777" w:rsidR="006C1C88" w:rsidRDefault="006C1C88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23993060" w14:textId="3FD34479" w:rsidR="0051353A" w:rsidRPr="008001C9" w:rsidRDefault="006C1C88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C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ommentators </w:t>
      </w:r>
      <w:r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discuss at length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the connection of the acts of Boaz to the mitzva of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yibbum</w:t>
      </w:r>
      <w:r w:rsidR="00803642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803642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(levirate marriage)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1B6CC4">
        <w:rPr>
          <w:rFonts w:asciiTheme="minorBidi" w:eastAsia="Times New Roman" w:hAnsiTheme="minorBidi"/>
          <w:color w:val="000000"/>
          <w:sz w:val="24"/>
          <w:szCs w:val="24"/>
        </w:rPr>
        <w:t>though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as Dr</w:t>
      </w:r>
      <w:r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Yael Ziegler notes</w:t>
      </w:r>
      <w:r w:rsidR="00370064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14:paraId="6045399E" w14:textId="77777777" w:rsidR="00370064" w:rsidRDefault="00370064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3905124" w14:textId="26F69B0B" w:rsidR="0051353A" w:rsidRPr="008001C9" w:rsidRDefault="006C41B9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 traditional reading o</w:t>
      </w:r>
      <w:r w:rsidR="00370064">
        <w:rPr>
          <w:rFonts w:asciiTheme="minorBidi" w:eastAsia="Times New Roman" w:hAnsiTheme="minorBidi"/>
          <w:color w:val="000000"/>
          <w:sz w:val="24"/>
          <w:szCs w:val="24"/>
        </w:rPr>
        <w:t xml:space="preserve">f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the Book of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Ruth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cannot regard the marriage to Ruth as the fulfillment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. This is not merely because the marriage is not consummated by an actual brother.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None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of the particulars of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mitzvot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51353A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c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halitza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A49BB">
        <w:rPr>
          <w:rFonts w:asciiTheme="minorBidi" w:eastAsia="Times New Roman" w:hAnsiTheme="minorBidi"/>
          <w:color w:val="000000"/>
          <w:sz w:val="24"/>
          <w:szCs w:val="24"/>
        </w:rPr>
        <w:t>are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properly observed in the book.</w:t>
      </w:r>
      <w:r w:rsidR="0051353A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1"/>
      </w:r>
    </w:p>
    <w:p w14:paraId="4461B7B8" w14:textId="77777777" w:rsidR="00370064" w:rsidRDefault="00370064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FC8FA36" w14:textId="1DF0E9B6" w:rsidR="006C41B9" w:rsidRPr="008001C9" w:rsidRDefault="001B6CC4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o my mind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textual and thematic connections between the narrative and the mitzva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as noted </w:t>
      </w:r>
      <w:proofErr w:type="gramStart"/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by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 xml:space="preserve">  both</w:t>
      </w:r>
      <w:proofErr w:type="gramEnd"/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Dr</w:t>
      </w:r>
      <w:r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Ziegler and Professor Jonathan Grossman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–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are so strong and convincing that the mitzva of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must play a central role in the story</w:t>
      </w:r>
      <w:r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 agree with Professor Grossman</w:t>
      </w:r>
      <w:r>
        <w:rPr>
          <w:rFonts w:asciiTheme="minorBidi" w:eastAsia="Times New Roman" w:hAnsiTheme="minorBidi"/>
          <w:color w:val="000000"/>
          <w:sz w:val="24"/>
          <w:szCs w:val="24"/>
        </w:rPr>
        <w:t>’s conclusion</w:t>
      </w:r>
      <w:r w:rsidR="005E7609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that</w:t>
      </w:r>
      <w:r w:rsidR="005E760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"even if we are not talking about the law of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062196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certainly the idea of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expressed</w:t>
      </w:r>
      <w:r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"</w:t>
      </w:r>
      <w:r w:rsidR="005E7609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2"/>
      </w:r>
    </w:p>
    <w:p w14:paraId="61D39F6C" w14:textId="77777777" w:rsidR="005E7609" w:rsidRPr="008001C9" w:rsidRDefault="005E760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5C98988" w14:textId="1D6917C8" w:rsidR="005E760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In fact, Professor Josh Berman argues that the whole book of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Ruth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follows the structure</w:t>
      </w:r>
      <w:r w:rsidR="0037006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of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mitzvot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enumerated in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25.</w:t>
      </w:r>
      <w:r w:rsidR="005E7609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footnoteReference w:id="3"/>
      </w:r>
      <w:r w:rsidR="005E7609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06219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However,</w:t>
      </w:r>
      <w:r w:rsidR="00062196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he doesn’t explain what</w:t>
      </w:r>
      <w:r w:rsidR="0006219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if anything</w:t>
      </w:r>
      <w:r w:rsidR="0006219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this structure adds to our understanding of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mitzvot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06219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or</w:t>
      </w:r>
      <w:r w:rsidR="00062196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to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in particular.</w:t>
      </w:r>
    </w:p>
    <w:p w14:paraId="34A5C7A1" w14:textId="77777777" w:rsidR="005E7609" w:rsidRPr="008001C9" w:rsidRDefault="005E760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62EFEFC0" w14:textId="2A758460" w:rsidR="005E7609" w:rsidRPr="008001C9" w:rsidRDefault="00370064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This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connection is of course famously noted by the Ramban</w:t>
      </w:r>
      <w:r w:rsidR="00062196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who maintained that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existed prior to the giving of the Torah</w:t>
      </w:r>
      <w:r w:rsidR="00062196"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as described in the stories of Yehuda and Tamar and Boaz and Ruth:</w:t>
      </w:r>
    </w:p>
    <w:p w14:paraId="56269079" w14:textId="4FAE0B2F" w:rsidR="006C41B9" w:rsidRPr="008001C9" w:rsidRDefault="006C41B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20814B33" w14:textId="60C8BE84" w:rsidR="006C41B9" w:rsidRPr="00C03690" w:rsidRDefault="006C41B9" w:rsidP="00EB6A7B">
      <w:pPr>
        <w:shd w:val="clear" w:color="auto" w:fill="FFFFFF"/>
        <w:bidi w:val="0"/>
        <w:spacing w:after="0" w:line="240" w:lineRule="auto"/>
        <w:ind w:left="720"/>
        <w:jc w:val="both"/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 xml:space="preserve">Early sages before the Torah knew that there is great benefit 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>in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levirate marriage with a brother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>…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>[or] after him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…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any close relative from his family who is an heir to the estate will 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>achieve</w:t>
      </w:r>
      <w:r w:rsidR="00EC25E7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the same benefit...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062196">
        <w:rPr>
          <w:rFonts w:asciiTheme="minorBidi" w:eastAsia="Times New Roman" w:hAnsiTheme="minorBidi"/>
          <w:color w:val="000000"/>
          <w:sz w:val="24"/>
          <w:szCs w:val="24"/>
        </w:rPr>
        <w:t>W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e do not know if this custom existed prior to Yehuda…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 xml:space="preserve"> 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he early </w:t>
      </w:r>
      <w:proofErr w:type="spellStart"/>
      <w:r w:rsidRPr="008001C9">
        <w:rPr>
          <w:rFonts w:asciiTheme="minorBidi" w:eastAsia="Times New Roman" w:hAnsiTheme="minorBidi"/>
          <w:color w:val="000000"/>
          <w:sz w:val="24"/>
          <w:szCs w:val="24"/>
        </w:rPr>
        <w:t>sages</w:t>
      </w:r>
      <w:proofErr w:type="spellEnd"/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of Israel, who understood this venerable matter, had a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>n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EC25E7">
        <w:rPr>
          <w:rFonts w:asciiTheme="minorBidi" w:eastAsia="Times New Roman" w:hAnsiTheme="minorBidi"/>
          <w:color w:val="000000"/>
          <w:sz w:val="24"/>
          <w:szCs w:val="24"/>
        </w:rPr>
        <w:t xml:space="preserve">early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custom in Israel to perform this act with all of the heirs to the inheritance, those who do not have a prohibition of cohabitation. They called this custom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geula</w:t>
      </w:r>
      <w:r w:rsidR="003B7B1C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(redemption)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. This is the matter with Boaz</w:t>
      </w:r>
      <w:r w:rsidR="00FD2529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 xml:space="preserve"> (Ramban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92D25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Bereishit 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>38:8)</w:t>
      </w:r>
    </w:p>
    <w:p w14:paraId="1361EDF6" w14:textId="77777777" w:rsidR="00370064" w:rsidRDefault="00370064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4032AEC0" w14:textId="62415B73" w:rsidR="003B7B1C" w:rsidRDefault="006C41B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If this is true</w:t>
      </w:r>
      <w:r w:rsidR="00062196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why does the Book of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Ruth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deviate from the usual procedures of the mitzva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?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W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hat can this teach us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?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1D9196C3" w14:textId="77777777" w:rsidR="003B7B1C" w:rsidRDefault="003B7B1C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B2EA3D2" w14:textId="64F88C7F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To answer this question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we have to 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 xml:space="preserve">go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back to the earliest places the Torah discusses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B7B1C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B7B1C"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–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in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Ber</w:t>
      </w:r>
      <w:r w:rsidR="005E760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ei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shit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2767FCCF" w14:textId="77777777" w:rsidR="005E7609" w:rsidRPr="008001C9" w:rsidRDefault="005E760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74F5CEB" w14:textId="6DC2B990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The mitzva</w:t>
      </w:r>
      <w:r w:rsidR="00BC4242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of </w:t>
      </w:r>
      <w:r w:rsidR="00BC4242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codified in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25</w:t>
      </w:r>
      <w:r w:rsidR="003B7B1C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5-6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 </w:t>
      </w:r>
    </w:p>
    <w:p w14:paraId="10ABF675" w14:textId="77777777" w:rsidR="005E7609" w:rsidRPr="008001C9" w:rsidRDefault="005E760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6B4ADD1" w14:textId="6EB7706A" w:rsidR="005E7609" w:rsidRPr="008001C9" w:rsidRDefault="006C41B9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If brothers reside together, and one of them dies having no son, the dead man's wife shall not marry an outsider. [Rather,] her husband's brother shall be intimate with her, making her a wife for himself, thus performing the obligation of a husband's brother with her. And it will be, that the eldest brother [who performs the levirate marriage, if] she [can] bear will 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</w:rPr>
        <w:t>perpetuate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name of his deceased brother, so that his [the deceased brother's] name shall not be 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</w:rPr>
        <w:t>erased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from Israel.</w:t>
      </w:r>
      <w:r w:rsidR="003B7B1C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4"/>
      </w:r>
    </w:p>
    <w:p w14:paraId="4266D4C0" w14:textId="77777777" w:rsidR="00406983" w:rsidRPr="008001C9" w:rsidRDefault="0040698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ACEC9C3" w14:textId="1F4F8E6E" w:rsidR="00784436" w:rsidRDefault="006C41B9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The mitzva i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n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formulated as a commandment to</w:t>
      </w:r>
      <w:r w:rsidR="00406983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“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perpetuate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name of his deceased brother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"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This is accomplished by having the widow marry one of the brothers of the deceased and hopefully produce a son who will carry on the name of the de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ce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se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d brother. </w:t>
      </w:r>
    </w:p>
    <w:p w14:paraId="5A325A88" w14:textId="77777777" w:rsidR="00784436" w:rsidRDefault="00784436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62ED99C" w14:textId="75F7C3AF" w:rsidR="000C0EA4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Rav Lichtenstein taught that a Jewish marriage has two purposes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 create a loving relationship between the husband and wife</w:t>
      </w:r>
      <w:r w:rsidR="00120DFD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also to create a family.</w:t>
      </w:r>
      <w:r w:rsidR="00406983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5"/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84436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 focuses on the</w:t>
      </w:r>
      <w:r w:rsidR="00784436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second aspect</w:t>
      </w:r>
      <w:r w:rsidR="007C64F1">
        <w:rPr>
          <w:rFonts w:asciiTheme="minorBidi" w:eastAsia="Times New Roman" w:hAnsiTheme="minorBidi"/>
          <w:color w:val="000000"/>
          <w:sz w:val="24"/>
          <w:szCs w:val="24"/>
        </w:rPr>
        <w:t xml:space="preserve">; 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7C64F1">
        <w:rPr>
          <w:rFonts w:asciiTheme="minorBidi" w:eastAsia="Times New Roman" w:hAnsiTheme="minorBidi"/>
          <w:color w:val="000000"/>
          <w:sz w:val="24"/>
          <w:szCs w:val="24"/>
        </w:rPr>
        <w:t>he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yavam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’s 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 xml:space="preserve">(brother-in-law’s)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relationship 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to the </w:t>
      </w:r>
      <w:r w:rsidR="00784436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yevama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 xml:space="preserve"> (widowed sister-in-law)</w:t>
      </w:r>
      <w:r w:rsidR="00784436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is </w:t>
      </w:r>
      <w:r w:rsidR="007C64F1">
        <w:rPr>
          <w:rFonts w:asciiTheme="minorBidi" w:eastAsia="Times New Roman" w:hAnsiTheme="minorBidi"/>
          <w:color w:val="000000"/>
          <w:sz w:val="24"/>
          <w:szCs w:val="24"/>
        </w:rPr>
        <w:t xml:space="preserve">characterized 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by the Rambam’s words, 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</w:rPr>
        <w:t>"his wife that heaven acquired for him</w:t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</w:rPr>
        <w:t>"</w:t>
      </w:r>
      <w:r w:rsidR="00406983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6"/>
      </w:r>
      <w:r w:rsidR="00784436">
        <w:rPr>
          <w:rFonts w:asciiTheme="minorBidi" w:eastAsia="Times New Roman" w:hAnsiTheme="minorBidi"/>
          <w:color w:val="000000"/>
          <w:sz w:val="24"/>
          <w:szCs w:val="24"/>
        </w:rPr>
        <w:t xml:space="preserve"> unlike a typical marital relationship that is consecrated by mutual acquiescence.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1C2B056E" w14:textId="77777777" w:rsidR="00406983" w:rsidRPr="008001C9" w:rsidRDefault="0040698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E5F2E14" w14:textId="6291A304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The goal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yib</w:t>
      </w:r>
      <w:r w:rsidR="00E729BD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b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um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is to create a living legacy for the dead brother</w:t>
      </w:r>
      <w:r w:rsidR="00784436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and the usual marital relationship aspect is minimized or even absent.</w:t>
      </w:r>
      <w:r w:rsidR="00406983" w:rsidRPr="008001C9">
        <w:rPr>
          <w:rStyle w:val="FootnoteReference"/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footnoteReference w:id="7"/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From this perspective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the role of the widow is purely instrumental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alakha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even allows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yibbum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 unlike marriage,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when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the woman 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hasn’t seen</w:t>
      </w:r>
      <w:r w:rsidR="002E17A1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the man beforehand</w:t>
      </w:r>
      <w:r w:rsidR="00C5179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.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The mitzva seemingly exists just to produce </w:t>
      </w:r>
      <w:r w:rsidR="0037006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an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heir</w:t>
      </w:r>
      <w:r w:rsidR="002E17A1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without regard to 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the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feelings or</w:t>
      </w:r>
      <w:r w:rsidR="00E729BD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the needs of the widow.</w:t>
      </w:r>
    </w:p>
    <w:p w14:paraId="05BE5A79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2477B193" w14:textId="5F115420" w:rsidR="000C0EA4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he Abarbanel</w:t>
      </w:r>
      <w:r w:rsidR="00F92D25">
        <w:rPr>
          <w:rFonts w:asciiTheme="minorBidi" w:eastAsia="Times New Roman" w:hAnsiTheme="minorBidi"/>
          <w:color w:val="000000"/>
          <w:sz w:val="24"/>
          <w:szCs w:val="24"/>
        </w:rPr>
        <w:t>, however,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w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rites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 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that there is a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nother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purpose to the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mitzva</w:t>
      </w:r>
      <w:r w:rsidR="002E17A1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14:paraId="3A3A1A78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01A6411" w14:textId="70510312" w:rsidR="00327873" w:rsidRPr="00290674" w:rsidRDefault="006C41B9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From the perspective of the woman there is also a great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benefit</w:t>
      </w:r>
      <w:r w:rsidR="00F80ADB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to th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is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mitzva. Because when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 she is with her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husband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she lives with her husband in his house and on his land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but when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he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husband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dies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she is left in poverty, brokenhearted,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with nothing,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without a husband to protect her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childless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nd because of this she must leave her house and land and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seek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refuge somewhere else. And the husband's relatives will inherit his land and house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she will be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expelled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. Because of this and to her benefit, the Torah commanded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</w:t>
      </w:r>
      <w:r w:rsidR="00F80ADB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vam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 marry her so she will be able to remain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 with him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in her home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like she was with her first husband.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 xml:space="preserve"> (Abarbanel, </w:t>
      </w:r>
      <w:r w:rsidR="00290674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Devarim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25:5)</w:t>
      </w:r>
    </w:p>
    <w:p w14:paraId="6D441C80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453B5559" w14:textId="5E8839A2" w:rsidR="00290674" w:rsidRDefault="00F92D25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This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compassionate 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>outlook</w:t>
      </w:r>
      <w:r w:rsidR="00E52CB6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of the Abarbanel is missing in the description of the mitzva in </w:t>
      </w:r>
      <w:r w:rsidR="00F80ADB">
        <w:rPr>
          <w:rFonts w:asciiTheme="minorBidi" w:eastAsia="Times New Roman" w:hAnsiTheme="minorBidi"/>
          <w:color w:val="000000"/>
          <w:sz w:val="24"/>
          <w:szCs w:val="24"/>
        </w:rPr>
        <w:t xml:space="preserve">the verses,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where the needs and concerns of the unfortunate woman are not addressed</w:t>
      </w:r>
      <w:r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 It may, h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owever, </w:t>
      </w:r>
      <w:r>
        <w:rPr>
          <w:rFonts w:asciiTheme="minorBidi" w:eastAsia="Times New Roman" w:hAnsiTheme="minorBidi"/>
          <w:color w:val="000000"/>
          <w:sz w:val="24"/>
          <w:szCs w:val="24"/>
        </w:rPr>
        <w:t>be found in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first time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>referenced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in the Torah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in the story of Yehuda and Tamar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which the Ramban says is also connected at least thematically to the mitzvah of 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</w:t>
      </w:r>
      <w:r w:rsidR="000C0EA4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</w:t>
      </w:r>
      <w:r w:rsidR="006C41B9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6647AA39" w14:textId="77777777" w:rsidR="00290674" w:rsidRPr="00C03690" w:rsidRDefault="00290674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06F7A64B" w14:textId="6E307CCC" w:rsidR="006C41B9" w:rsidRPr="008001C9" w:rsidRDefault="00290674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The narrative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in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Bereishit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begins: </w:t>
      </w:r>
    </w:p>
    <w:p w14:paraId="30E15F06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5B34EAE" w14:textId="423C7728" w:rsidR="00522E5E" w:rsidRPr="008001C9" w:rsidRDefault="00522E5E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Now it came about at that time that Judah 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</w:rPr>
        <w:t>left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his brothers, and he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camped near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 Adullamite man, named 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>Ch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ira.</w:t>
      </w:r>
      <w:r w:rsidR="00E52CB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E52CB6" w:rsidRPr="008001C9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E52CB6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Bereishit</w:t>
      </w:r>
      <w:r w:rsidR="00E52CB6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38,1)</w:t>
      </w:r>
    </w:p>
    <w:p w14:paraId="1AB1F5E2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2ADE5556" w14:textId="6D0B1721" w:rsidR="006C41B9" w:rsidRPr="008001C9" w:rsidRDefault="002D6E2F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This opening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immediately contrasts </w:t>
      </w:r>
      <w:r>
        <w:rPr>
          <w:rFonts w:asciiTheme="minorBidi" w:eastAsia="Times New Roman" w:hAnsiTheme="minorBidi"/>
          <w:color w:val="000000"/>
          <w:sz w:val="24"/>
          <w:szCs w:val="24"/>
        </w:rPr>
        <w:t>Yehuda’s situation with the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description of the mitzva in </w:t>
      </w:r>
      <w:r w:rsidR="006C41B9"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>
        <w:rPr>
          <w:rFonts w:asciiTheme="minorBidi" w:eastAsia="Times New Roman" w:hAnsiTheme="minorBidi"/>
          <w:color w:val="000000"/>
          <w:sz w:val="24"/>
          <w:szCs w:val="24"/>
        </w:rPr>
        <w:t>, which specifies that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brothers resid</w:t>
      </w:r>
      <w:r>
        <w:rPr>
          <w:rFonts w:asciiTheme="minorBidi" w:eastAsia="Times New Roman" w:hAnsiTheme="minorBidi"/>
          <w:color w:val="000000"/>
          <w:sz w:val="24"/>
          <w:szCs w:val="24"/>
        </w:rPr>
        <w:t>e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together. Apparently, the purpose of </w:t>
      </w:r>
      <w:r w:rsidR="000C0EA4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to keep the family together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>while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Yehuda's actions in the preceding story (</w:t>
      </w:r>
      <w:r>
        <w:rPr>
          <w:rFonts w:asciiTheme="minorBidi" w:eastAsia="Times New Roman" w:hAnsiTheme="minorBidi"/>
          <w:color w:val="000000"/>
          <w:sz w:val="24"/>
          <w:szCs w:val="24"/>
        </w:rPr>
        <w:t>the sale of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Yosef) and in this story, as we will see,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 xml:space="preserve">risked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>destroy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ing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family. </w:t>
      </w:r>
    </w:p>
    <w:p w14:paraId="0B2A7B88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2E7C7BD7" w14:textId="0F499897" w:rsidR="006C41B9" w:rsidRPr="008001C9" w:rsidRDefault="002D6E2F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After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death</w:t>
      </w:r>
      <w:r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of his two older sons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who were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each 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married to Tamar, Yehuda refuses to marry his third son to </w:t>
      </w:r>
      <w:r>
        <w:rPr>
          <w:rFonts w:asciiTheme="minorBidi" w:eastAsia="Times New Roman" w:hAnsiTheme="minorBidi"/>
          <w:color w:val="000000"/>
          <w:sz w:val="24"/>
          <w:szCs w:val="24"/>
        </w:rPr>
        <w:t>her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she is sent back to her father's house to live as a forgotten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6C41B9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forsaken widow</w:t>
      </w:r>
      <w:r w:rsidR="00327873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223BFFAE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295AFB74" w14:textId="757572E2" w:rsidR="00327873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In order to rectify the situation, </w:t>
      </w:r>
      <w:r w:rsidR="002D6E2F">
        <w:rPr>
          <w:rFonts w:asciiTheme="minorBidi" w:eastAsia="Times New Roman" w:hAnsiTheme="minorBidi"/>
          <w:color w:val="000000"/>
          <w:sz w:val="24"/>
          <w:szCs w:val="24"/>
        </w:rPr>
        <w:t>Tamar</w:t>
      </w:r>
      <w:r w:rsidR="002D6E2F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disguises herself as a prostitute, enticing Yehuda into a supposedly illicit relationship and forcing him to confront his immoral behavior towards her. </w:t>
      </w:r>
    </w:p>
    <w:p w14:paraId="038C2B87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766969E" w14:textId="787C4DED" w:rsidR="00327873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In this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story, Tamar is not coerced into entering </w:t>
      </w:r>
      <w:r w:rsidR="002D6E2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2D6E2F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levi</w:t>
      </w:r>
      <w:r w:rsidR="002D6E2F">
        <w:rPr>
          <w:rFonts w:asciiTheme="minorBidi" w:eastAsia="Times New Roman" w:hAnsiTheme="minorBidi"/>
          <w:color w:val="000000"/>
          <w:sz w:val="24"/>
          <w:szCs w:val="24"/>
        </w:rPr>
        <w:t>r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ate marriage but takes decisive action to ensure that it will occur. Even though she is used as an object by Yehuda</w:t>
      </w:r>
      <w:r w:rsidR="002D6E2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she initiates the relationship. Why does she act this way? Perhaps this </w:t>
      </w:r>
      <w:proofErr w:type="gramStart"/>
      <w:r w:rsidRPr="008001C9">
        <w:rPr>
          <w:rFonts w:asciiTheme="minorBidi" w:eastAsia="Times New Roman" w:hAnsiTheme="minorBidi"/>
          <w:color w:val="000000"/>
          <w:sz w:val="24"/>
          <w:szCs w:val="24"/>
        </w:rPr>
        <w:t>is a reflection of</w:t>
      </w:r>
      <w:proofErr w:type="gramEnd"/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concerns of the Abarbane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l.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  <w:t> 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In times of old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what were the prospects of a twice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-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widowed woman? 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O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ne of the </w:t>
      </w:r>
      <w:r w:rsidR="0029067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few</w:t>
      </w:r>
      <w:r w:rsidR="0029067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options available to her was to turn to prostitution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and that’s why she masqueraded as one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: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n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ot only to hide her true identity from Yehuda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but to </w:t>
      </w:r>
      <w:r w:rsidR="002D6E2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illustrate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the true extent of her tragic and precarious life situation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 Finding herself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alone</w:t>
      </w:r>
      <w:r w:rsidR="0029067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and childless</w:t>
      </w:r>
      <w:r w:rsidR="000C0EA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back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in her father's house,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left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her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little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choice but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lastRenderedPageBreak/>
        <w:t>to turn to prostitution</w:t>
      </w:r>
      <w:r w:rsidR="0029067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–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because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Yehuda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did not live up to his promise and moral obligation.</w:t>
      </w:r>
    </w:p>
    <w:p w14:paraId="555A2454" w14:textId="226D551A" w:rsidR="00D22EBB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  <w:rtl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 </w:t>
      </w:r>
    </w:p>
    <w:p w14:paraId="7E308D58" w14:textId="53C66612" w:rsidR="00FC3C75" w:rsidRPr="008001C9" w:rsidRDefault="00FC3C75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The Torah continues:</w:t>
      </w:r>
    </w:p>
    <w:p w14:paraId="2BB9EF4C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27AB5937" w14:textId="66721960" w:rsidR="00FC3C75" w:rsidRPr="008001C9" w:rsidRDefault="00FC3C75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proofErr w:type="gramStart"/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So</w:t>
      </w:r>
      <w:proofErr w:type="gramEnd"/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he turned aside toward her to the road, and he said, "Get ready now, I will come to you," for he did not know that she was his daughter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-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in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-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law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A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nd she said, "What will you give me that you should come to me?"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(Ibid. v.16)</w:t>
      </w:r>
    </w:p>
    <w:p w14:paraId="742E02B1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738A4A5A" w14:textId="0B7C91B8" w:rsidR="00FC3C75" w:rsidRPr="008001C9" w:rsidRDefault="00FC3C75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What concerns Tamar is financial 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remuneration</w:t>
      </w:r>
      <w:r w:rsidR="0053139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because her primary concern is to ensure her survival in the harsh and unforgiving 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situation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in which she has been placed. The Torah also notes that the interaction took place on the road</w:t>
      </w:r>
      <w:r w:rsidR="0053139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which is in obvious tension with the expressed purpose of </w:t>
      </w:r>
      <w:r w:rsidRPr="00741AD5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yibbum</w:t>
      </w:r>
      <w:r w:rsidR="0029067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="009F1364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to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"build up his brother's household" (</w:t>
      </w:r>
      <w:r w:rsidRPr="00370064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25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: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9)</w:t>
      </w:r>
      <w:r w:rsidR="008B10BA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</w:t>
      </w:r>
    </w:p>
    <w:p w14:paraId="34AAC84E" w14:textId="77777777" w:rsidR="00327873" w:rsidRPr="008001C9" w:rsidRDefault="00327873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</w:p>
    <w:p w14:paraId="67950C20" w14:textId="10A72A75" w:rsidR="00370064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Th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>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aspect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</w:t>
      </w:r>
      <w:r w:rsidR="00690687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which serves to protect the woman is emphasized in the story of Yehuda and Tamar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</w:rPr>
        <w:t>complement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>ing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commandment codified in </w:t>
      </w:r>
      <w:r w:rsidR="008B10BA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. By fulfilling his obligation to 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>Tamar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, Yehuda was able to ensure her survival. 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>However,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even though Yehuda 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ultimately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did the right thing in bringing Tamar </w:t>
      </w:r>
      <w:r w:rsidR="008B10B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back </w:t>
      </w:r>
      <w:r w:rsidR="008B10BA">
        <w:rPr>
          <w:rFonts w:asciiTheme="minorBidi" w:eastAsia="Times New Roman" w:hAnsiTheme="minorBidi"/>
          <w:color w:val="000000"/>
          <w:sz w:val="24"/>
          <w:szCs w:val="24"/>
        </w:rPr>
        <w:t>in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to his household, his act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was suspect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according to the teachings of Abba S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aul.</w:t>
      </w:r>
    </w:p>
    <w:p w14:paraId="2C4FC203" w14:textId="77777777" w:rsidR="00741AD5" w:rsidRDefault="00741AD5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8E10E2B" w14:textId="12B40E0A" w:rsidR="006C41B9" w:rsidRPr="008001C9" w:rsidRDefault="006C41B9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For it was </w:t>
      </w:r>
      <w:proofErr w:type="gramStart"/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taught:</w:t>
      </w:r>
      <w:proofErr w:type="gramEnd"/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Abba S</w:t>
      </w:r>
      <w:r w:rsidR="00290674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aul said, 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“One who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marries </w:t>
      </w:r>
      <w:r w:rsidRP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his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F75C1F" w:rsidRPr="00F75C1F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yevama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on account of her beauty, or in order to gratify his sexual desires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or with any other ulterior motive, it is as if he has infringed the law of incest; and I am even inclined to think that the child [of such a union] is a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F75C1F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mamzer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”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But the Sages said, 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“‘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Her husband's brother shall go in unto her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’ (</w:t>
      </w:r>
      <w:r w:rsidR="00F75C1F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Devarim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25:5) –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whatever the motive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.</w:t>
      </w:r>
      <w:r w:rsidR="00F75C1F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” </w:t>
      </w:r>
      <w:r w:rsidR="00F75C1F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(</w:t>
      </w:r>
      <w:r w:rsidR="00F75C1F"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  <w:bdr w:val="none" w:sz="0" w:space="0" w:color="auto" w:frame="1"/>
        </w:rPr>
        <w:t>Yevamot</w:t>
      </w:r>
      <w:r w:rsidR="00F75C1F"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 xml:space="preserve"> 39b)</w:t>
      </w:r>
    </w:p>
    <w:p w14:paraId="6CAD5687" w14:textId="77777777" w:rsidR="001575D2" w:rsidRPr="008001C9" w:rsidRDefault="001575D2" w:rsidP="00EB6A7B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4CE97A30" w14:textId="208B53D3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Abarbanel's perspective on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is also demonstrated in the story of Ruth and Boaz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with an added element 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of</w:t>
      </w:r>
      <w:r w:rsidR="00F75C1F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contrasting Boaz's righteous behavior with Yehuda's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64A4B43A" w14:textId="77777777" w:rsidR="001575D2" w:rsidRPr="008001C9" w:rsidRDefault="001575D2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40152DD" w14:textId="0626938D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>Ruth, like Tamar, is also in a precarious situation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She is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perhaps even worse off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not only is she a widow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but she is a stranger from a foreign land, with an elderly </w:t>
      </w:r>
      <w:r w:rsidR="00741AD5" w:rsidRPr="008001C9">
        <w:rPr>
          <w:rFonts w:asciiTheme="minorBidi" w:eastAsia="Times New Roman" w:hAnsiTheme="minorBidi"/>
          <w:color w:val="000000"/>
          <w:sz w:val="24"/>
          <w:szCs w:val="24"/>
        </w:rPr>
        <w:t>mother-in-law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 support. Similar to Tamar</w:t>
      </w:r>
      <w:r w:rsidR="00F75C1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Ruth’s</w:t>
      </w:r>
      <w:r w:rsidR="00803642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options were limited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he had to turn to charity to support herself and </w:t>
      </w:r>
      <w:proofErr w:type="gramStart"/>
      <w:r w:rsidRPr="008001C9">
        <w:rPr>
          <w:rFonts w:asciiTheme="minorBidi" w:eastAsia="Times New Roman" w:hAnsiTheme="minorBidi"/>
          <w:color w:val="000000"/>
          <w:sz w:val="24"/>
          <w:szCs w:val="24"/>
        </w:rPr>
        <w:t>Naomi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</w:t>
      </w:r>
      <w:proofErr w:type="gramEnd"/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was ultimately saved by a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-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like act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026DCA64" w14:textId="77777777" w:rsidR="001575D2" w:rsidRPr="008001C9" w:rsidRDefault="001575D2" w:rsidP="00EB6A7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1D4B071" w14:textId="740BDDE7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But here the similarity with the </w:t>
      </w:r>
      <w:r w:rsidR="00290674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story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 xml:space="preserve">of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Yehuda and Tamar ends.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Unlike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Yehuda in his interactions with Tamar, Boaz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behaves in</w:t>
      </w:r>
      <w:r w:rsidR="00803642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exemplary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fashion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toward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Ruth. He is a shining example of the proper way the mitzva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should be performed. He had every opportunity to take advantage of Ruth when she came to him in the middle of the night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but he restrained himself until the legal formulations were completed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is actions and motives were pure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</w:t>
      </w:r>
      <w:r w:rsidRPr="008001C9">
        <w:rPr>
          <w:rFonts w:asciiTheme="minorBidi" w:eastAsia="Times New Roman" w:hAnsiTheme="minorBidi"/>
          <w:color w:val="000000"/>
          <w:sz w:val="24"/>
          <w:szCs w:val="24"/>
          <w:bdr w:val="none" w:sz="0" w:space="0" w:color="auto" w:frame="1"/>
        </w:rPr>
        <w:t> 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reclaim the name and fields of his </w:t>
      </w:r>
      <w:r w:rsidR="000556AA" w:rsidRPr="008001C9">
        <w:rPr>
          <w:rFonts w:asciiTheme="minorBidi" w:eastAsia="Times New Roman" w:hAnsiTheme="minorBidi"/>
          <w:color w:val="000000"/>
          <w:sz w:val="24"/>
          <w:szCs w:val="24"/>
        </w:rPr>
        <w:t>kinsm</w:t>
      </w:r>
      <w:r w:rsidR="000556AA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0556AA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n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and to ensure a future for Ruth and her offspring. 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e performed the mitzva without any ulterior motives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, within</w:t>
      </w:r>
      <w:r w:rsidR="00290674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demands of Abba S</w:t>
      </w:r>
      <w:r w:rsidR="00290674">
        <w:rPr>
          <w:rFonts w:asciiTheme="minorBidi" w:eastAsia="Times New Roman" w:hAnsiTheme="minorBidi"/>
          <w:color w:val="000000"/>
          <w:sz w:val="24"/>
          <w:szCs w:val="24"/>
        </w:rPr>
        <w:t>h</w:t>
      </w:r>
      <w:r w:rsidR="00290674" w:rsidRPr="008001C9">
        <w:rPr>
          <w:rFonts w:asciiTheme="minorBidi" w:eastAsia="Times New Roman" w:hAnsiTheme="minorBidi"/>
          <w:color w:val="000000"/>
          <w:sz w:val="24"/>
          <w:szCs w:val="24"/>
        </w:rPr>
        <w:t>aul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39A80175" w14:textId="77777777" w:rsidR="001575D2" w:rsidRPr="008001C9" w:rsidRDefault="001575D2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4781B5D1" w14:textId="35595206" w:rsidR="006C41B9" w:rsidRPr="008001C9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And this might be an additional lesson of the story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E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ven though Boaz was not 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</w:rPr>
        <w:t>halakhically</w:t>
      </w:r>
      <w:r w:rsidR="009F1364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obligated to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 marry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Ruth</w:t>
      </w:r>
      <w:r w:rsidR="009F1364" w:rsidRPr="008001C9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he recognized the moral and ethical need to do so and acted appropriately.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his is consistent with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chessed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theme of the Book of </w:t>
      </w:r>
      <w:r w:rsidRPr="00C0369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Ruth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is quite</w:t>
      </w:r>
      <w:r w:rsidR="00803642"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appropriate to read on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 the holiday celebrating the giving of the Torah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, to remind us of the moral and ethical messages of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mitzvot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even when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a particular proper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action is not strictly mandated</w:t>
      </w:r>
      <w:r w:rsidR="001575D2"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2167E745" w14:textId="77777777" w:rsidR="001575D2" w:rsidRPr="008001C9" w:rsidRDefault="001575D2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267F4B0" w14:textId="059D4924" w:rsidR="00512DE1" w:rsidRDefault="006C41B9" w:rsidP="00EB6A7B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16"/>
          <w:szCs w:val="16"/>
        </w:rPr>
      </w:pP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The stories of Tamar and Ruth bring the mitzva of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yibbum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to life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, illustrating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a crucial aspect of the mitzva as taught by the Abarbanel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sensitivity to the plight of the widow 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 xml:space="preserve">– 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and highlight</w:t>
      </w:r>
      <w:r w:rsidR="00803642">
        <w:rPr>
          <w:rFonts w:asciiTheme="minorBidi" w:eastAsia="Times New Roman" w:hAnsiTheme="minorBidi"/>
          <w:color w:val="000000"/>
          <w:sz w:val="24"/>
          <w:szCs w:val="24"/>
        </w:rPr>
        <w:t>ing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 xml:space="preserve"> the role of biblical narratives in deepening our understanding of the </w:t>
      </w:r>
      <w:r w:rsidRPr="008001C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mitzvot</w:t>
      </w:r>
      <w:r w:rsidRPr="008001C9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A8271E">
        <w:rPr>
          <w:rStyle w:val="FootnoteReference"/>
          <w:rFonts w:asciiTheme="minorBidi" w:eastAsia="Times New Roman" w:hAnsiTheme="minorBidi"/>
          <w:color w:val="000000"/>
          <w:sz w:val="24"/>
          <w:szCs w:val="24"/>
        </w:rPr>
        <w:footnoteReference w:id="8"/>
      </w:r>
    </w:p>
    <w:p w14:paraId="44BB9EE2" w14:textId="40CF4F51" w:rsidR="004E3A0A" w:rsidRPr="004E3A0A" w:rsidRDefault="004E3A0A" w:rsidP="00EB6A7B">
      <w:pPr>
        <w:bidi w:val="0"/>
        <w:spacing w:after="0" w:line="240" w:lineRule="auto"/>
        <w:rPr>
          <w:sz w:val="16"/>
          <w:szCs w:val="16"/>
        </w:rPr>
      </w:pPr>
    </w:p>
    <w:sectPr w:rsidR="004E3A0A" w:rsidRPr="004E3A0A" w:rsidSect="004A2F4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8D97" w14:textId="77777777" w:rsidR="00575841" w:rsidRDefault="00575841" w:rsidP="0051353A">
      <w:pPr>
        <w:spacing w:after="0" w:line="240" w:lineRule="auto"/>
      </w:pPr>
      <w:r>
        <w:separator/>
      </w:r>
    </w:p>
  </w:endnote>
  <w:endnote w:type="continuationSeparator" w:id="0">
    <w:p w14:paraId="3D718327" w14:textId="77777777" w:rsidR="00575841" w:rsidRDefault="00575841" w:rsidP="005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5856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085BE" w14:textId="2E023918" w:rsidR="0051353A" w:rsidRDefault="00513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0A6CF" w14:textId="77777777" w:rsidR="0051353A" w:rsidRDefault="0051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3A38" w14:textId="77777777" w:rsidR="00575841" w:rsidRDefault="00575841" w:rsidP="0051353A">
      <w:pPr>
        <w:spacing w:after="0" w:line="240" w:lineRule="auto"/>
      </w:pPr>
      <w:r>
        <w:separator/>
      </w:r>
    </w:p>
  </w:footnote>
  <w:footnote w:type="continuationSeparator" w:id="0">
    <w:p w14:paraId="30C08E51" w14:textId="77777777" w:rsidR="00575841" w:rsidRDefault="00575841" w:rsidP="0051353A">
      <w:pPr>
        <w:spacing w:after="0" w:line="240" w:lineRule="auto"/>
      </w:pPr>
      <w:r>
        <w:continuationSeparator/>
      </w:r>
    </w:p>
  </w:footnote>
  <w:footnote w:id="1">
    <w:p w14:paraId="79B2E0E5" w14:textId="617867D0" w:rsidR="0051353A" w:rsidRPr="00C03690" w:rsidRDefault="0051353A" w:rsidP="00EB6A7B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="00CC456F" w:rsidRPr="00C03690">
        <w:rPr>
          <w:rFonts w:asciiTheme="minorBidi" w:hAnsiTheme="minorBidi"/>
          <w:sz w:val="20"/>
          <w:szCs w:val="20"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>Yael Ziegler</w:t>
      </w:r>
      <w:r w:rsidR="005A49BB" w:rsidRPr="00120DFD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Pr="00C03690">
        <w:rPr>
          <w:rFonts w:asciiTheme="minorBidi" w:hAnsiTheme="minorBidi"/>
          <w:i/>
          <w:iCs/>
          <w:sz w:val="20"/>
          <w:szCs w:val="20"/>
        </w:rPr>
        <w:t>Ruth: From Alienation to Monarch</w:t>
      </w:r>
      <w:r w:rsidR="00E653B7">
        <w:rPr>
          <w:rFonts w:asciiTheme="minorBidi" w:hAnsiTheme="minorBidi"/>
          <w:i/>
          <w:iCs/>
          <w:sz w:val="20"/>
          <w:szCs w:val="20"/>
        </w:rPr>
        <w:t>y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="005A49BB" w:rsidRPr="00120DFD">
        <w:rPr>
          <w:rFonts w:asciiTheme="minorBidi" w:hAnsiTheme="minorBidi"/>
          <w:sz w:val="20"/>
          <w:szCs w:val="20"/>
        </w:rPr>
        <w:t xml:space="preserve">(Jerusalem: </w:t>
      </w:r>
      <w:r w:rsidRPr="00120DFD">
        <w:rPr>
          <w:rFonts w:asciiTheme="minorBidi" w:hAnsiTheme="minorBidi"/>
          <w:sz w:val="20"/>
          <w:szCs w:val="20"/>
        </w:rPr>
        <w:t>Maggid Books</w:t>
      </w:r>
      <w:r w:rsidR="006C1C88" w:rsidRPr="00120DFD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2015</w:t>
      </w:r>
      <w:r w:rsidR="005A49BB" w:rsidRPr="00120DFD">
        <w:rPr>
          <w:rFonts w:asciiTheme="minorBidi" w:hAnsiTheme="minorBidi"/>
          <w:sz w:val="20"/>
          <w:szCs w:val="20"/>
        </w:rPr>
        <w:t>),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="00A16BA8" w:rsidRPr="00120DFD">
        <w:rPr>
          <w:rFonts w:asciiTheme="minorBidi" w:hAnsiTheme="minorBidi"/>
          <w:sz w:val="20"/>
          <w:szCs w:val="20"/>
        </w:rPr>
        <w:t xml:space="preserve">p. </w:t>
      </w:r>
      <w:r w:rsidRPr="00120DFD">
        <w:rPr>
          <w:rFonts w:asciiTheme="minorBidi" w:hAnsiTheme="minorBidi"/>
          <w:sz w:val="20"/>
          <w:szCs w:val="20"/>
        </w:rPr>
        <w:t>398</w:t>
      </w:r>
      <w:r w:rsidR="006C1C88" w:rsidRPr="00120DFD">
        <w:rPr>
          <w:rFonts w:asciiTheme="minorBidi" w:hAnsiTheme="minorBidi"/>
          <w:sz w:val="20"/>
          <w:szCs w:val="20"/>
        </w:rPr>
        <w:t>.</w:t>
      </w:r>
      <w:r w:rsidR="005A49BB" w:rsidRPr="00120DFD">
        <w:rPr>
          <w:rFonts w:asciiTheme="minorBidi" w:hAnsiTheme="minorBidi"/>
          <w:sz w:val="20"/>
          <w:szCs w:val="20"/>
        </w:rPr>
        <w:t xml:space="preserve"> </w:t>
      </w:r>
      <w:r w:rsidR="001B6CC4" w:rsidRPr="00120DFD">
        <w:rPr>
          <w:rFonts w:asciiTheme="minorBidi" w:hAnsiTheme="minorBidi"/>
          <w:sz w:val="20"/>
          <w:szCs w:val="20"/>
        </w:rPr>
        <w:t>See</w:t>
      </w:r>
      <w:r w:rsidR="005A49BB" w:rsidRPr="00120DFD">
        <w:rPr>
          <w:rFonts w:asciiTheme="minorBidi" w:hAnsiTheme="minorBidi"/>
          <w:sz w:val="20"/>
          <w:szCs w:val="20"/>
        </w:rPr>
        <w:t xml:space="preserve"> </w:t>
      </w:r>
      <w:r w:rsidR="001B6CC4" w:rsidRPr="00120DFD">
        <w:rPr>
          <w:rFonts w:asciiTheme="minorBidi" w:hAnsiTheme="minorBidi"/>
          <w:sz w:val="20"/>
          <w:szCs w:val="20"/>
        </w:rPr>
        <w:t xml:space="preserve">also </w:t>
      </w:r>
      <w:hyperlink r:id="rId1" w:history="1">
        <w:r w:rsidR="001B6CC4" w:rsidRPr="00120DFD">
          <w:rPr>
            <w:rStyle w:val="Hyperlink"/>
            <w:rFonts w:asciiTheme="minorBidi" w:hAnsiTheme="minorBidi"/>
            <w:sz w:val="20"/>
            <w:szCs w:val="20"/>
          </w:rPr>
          <w:t>https://etzion.org.il/en/tanakh/ketuvim/megillat-ruth/levirate-marriage-megillat-ruth</w:t>
        </w:r>
      </w:hyperlink>
      <w:r w:rsidR="001B6CC4" w:rsidRPr="00120DFD">
        <w:rPr>
          <w:rFonts w:asciiTheme="minorBidi" w:hAnsiTheme="minorBidi"/>
          <w:sz w:val="20"/>
          <w:szCs w:val="20"/>
        </w:rPr>
        <w:t xml:space="preserve"> for this point as well as a comprehensive list of the connections that can nonetheless be identified between the narrative in </w:t>
      </w:r>
      <w:r w:rsidR="001B6CC4" w:rsidRPr="00120DFD">
        <w:rPr>
          <w:rFonts w:asciiTheme="minorBidi" w:hAnsiTheme="minorBidi"/>
          <w:i/>
          <w:iCs/>
          <w:sz w:val="20"/>
          <w:szCs w:val="20"/>
        </w:rPr>
        <w:t>Ruth</w:t>
      </w:r>
      <w:r w:rsidR="001B6CC4" w:rsidRPr="00120DFD">
        <w:rPr>
          <w:rFonts w:asciiTheme="minorBidi" w:hAnsiTheme="minorBidi"/>
          <w:sz w:val="20"/>
          <w:szCs w:val="20"/>
        </w:rPr>
        <w:t xml:space="preserve"> and the mitzva of </w:t>
      </w:r>
      <w:r w:rsidR="001B6CC4" w:rsidRPr="00120DFD">
        <w:rPr>
          <w:rFonts w:asciiTheme="minorBidi" w:hAnsiTheme="minorBidi"/>
          <w:i/>
          <w:iCs/>
          <w:sz w:val="20"/>
          <w:szCs w:val="20"/>
        </w:rPr>
        <w:t>yibbum</w:t>
      </w:r>
      <w:r w:rsidR="001B6CC4" w:rsidRPr="00120DFD">
        <w:rPr>
          <w:rFonts w:asciiTheme="minorBidi" w:hAnsiTheme="minorBidi"/>
          <w:sz w:val="20"/>
          <w:szCs w:val="20"/>
        </w:rPr>
        <w:t>.</w:t>
      </w:r>
    </w:p>
  </w:footnote>
  <w:footnote w:id="2">
    <w:p w14:paraId="7E6F2E11" w14:textId="487BE70E" w:rsidR="005E7609" w:rsidRPr="00120DFD" w:rsidRDefault="005E7609" w:rsidP="00EB6A7B">
      <w:pPr>
        <w:pStyle w:val="ListParagraph"/>
        <w:bidi w:val="0"/>
        <w:spacing w:after="0" w:line="240" w:lineRule="auto"/>
        <w:ind w:left="0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="00CC456F" w:rsidRPr="00C03690">
        <w:rPr>
          <w:rFonts w:asciiTheme="minorBidi" w:hAnsiTheme="minorBidi"/>
          <w:sz w:val="20"/>
          <w:szCs w:val="20"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>Jonathan Grossman</w:t>
      </w:r>
      <w:r w:rsidR="001B6CC4" w:rsidRPr="00120DFD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Pr="00C03690">
        <w:rPr>
          <w:rFonts w:asciiTheme="minorBidi" w:hAnsiTheme="minorBidi"/>
          <w:i/>
          <w:iCs/>
          <w:sz w:val="20"/>
          <w:szCs w:val="20"/>
        </w:rPr>
        <w:t>The Scroll of Ruth</w:t>
      </w:r>
      <w:r w:rsidR="00A16BA8" w:rsidRPr="00120DFD">
        <w:rPr>
          <w:rFonts w:asciiTheme="minorBidi" w:hAnsiTheme="minorBidi"/>
          <w:i/>
          <w:iCs/>
          <w:sz w:val="20"/>
          <w:szCs w:val="20"/>
        </w:rPr>
        <w:t xml:space="preserve">: </w:t>
      </w:r>
      <w:r w:rsidRPr="00C03690">
        <w:rPr>
          <w:rFonts w:asciiTheme="minorBidi" w:hAnsiTheme="minorBidi"/>
          <w:i/>
          <w:iCs/>
          <w:sz w:val="20"/>
          <w:szCs w:val="20"/>
        </w:rPr>
        <w:t>Bridges and Boundaries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="0072270A">
        <w:rPr>
          <w:rFonts w:asciiTheme="minorBidi" w:hAnsiTheme="minorBidi"/>
          <w:sz w:val="20"/>
          <w:szCs w:val="20"/>
        </w:rPr>
        <w:t xml:space="preserve">[Heb.] </w:t>
      </w:r>
      <w:r w:rsidR="00A16BA8" w:rsidRPr="00120DFD">
        <w:rPr>
          <w:rFonts w:asciiTheme="minorBidi" w:hAnsiTheme="minorBidi"/>
          <w:sz w:val="20"/>
          <w:szCs w:val="20"/>
        </w:rPr>
        <w:t>(</w:t>
      </w:r>
      <w:r w:rsidRPr="00120DFD">
        <w:rPr>
          <w:rFonts w:asciiTheme="minorBidi" w:hAnsiTheme="minorBidi"/>
          <w:sz w:val="20"/>
          <w:szCs w:val="20"/>
        </w:rPr>
        <w:t>Alon Shvut</w:t>
      </w:r>
      <w:r w:rsidR="00A16BA8" w:rsidRPr="00120DFD">
        <w:rPr>
          <w:rFonts w:asciiTheme="minorBidi" w:hAnsiTheme="minorBidi"/>
          <w:sz w:val="20"/>
          <w:szCs w:val="20"/>
        </w:rPr>
        <w:t>: Tevunot,</w:t>
      </w:r>
      <w:r w:rsidRPr="00120DFD">
        <w:rPr>
          <w:rFonts w:asciiTheme="minorBidi" w:hAnsiTheme="minorBidi"/>
          <w:sz w:val="20"/>
          <w:szCs w:val="20"/>
        </w:rPr>
        <w:t xml:space="preserve"> 2016</w:t>
      </w:r>
      <w:r w:rsidR="00A16BA8" w:rsidRPr="00120DFD">
        <w:rPr>
          <w:rFonts w:asciiTheme="minorBidi" w:hAnsiTheme="minorBidi"/>
          <w:sz w:val="20"/>
          <w:szCs w:val="20"/>
        </w:rPr>
        <w:t>),</w:t>
      </w:r>
      <w:r w:rsidRPr="00120DFD">
        <w:rPr>
          <w:rFonts w:asciiTheme="minorBidi" w:hAnsiTheme="minorBidi"/>
          <w:sz w:val="20"/>
          <w:szCs w:val="20"/>
        </w:rPr>
        <w:t xml:space="preserve"> p. 280.</w:t>
      </w:r>
    </w:p>
  </w:footnote>
  <w:footnote w:id="3">
    <w:p w14:paraId="64657309" w14:textId="0BC746DE" w:rsidR="005E7609" w:rsidRPr="00C03690" w:rsidRDefault="005E7609" w:rsidP="00EB6A7B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="00CC456F" w:rsidRPr="00C03690">
        <w:rPr>
          <w:rFonts w:asciiTheme="minorBidi" w:hAnsiTheme="minorBidi"/>
          <w:sz w:val="20"/>
          <w:szCs w:val="20"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>Joshua Berman</w:t>
      </w:r>
      <w:r w:rsidR="00CC456F" w:rsidRPr="00120DFD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="00CC456F" w:rsidRPr="00120DFD">
        <w:rPr>
          <w:rFonts w:asciiTheme="minorBidi" w:hAnsiTheme="minorBidi"/>
          <w:sz w:val="20"/>
          <w:szCs w:val="20"/>
        </w:rPr>
        <w:t>“</w:t>
      </w:r>
      <w:r w:rsidRPr="00120DFD">
        <w:rPr>
          <w:rFonts w:asciiTheme="minorBidi" w:hAnsiTheme="minorBidi"/>
          <w:sz w:val="20"/>
          <w:szCs w:val="20"/>
        </w:rPr>
        <w:t>Ancient Hermeneutics and the Legal Structure of the Book of Ruth</w:t>
      </w:r>
      <w:r w:rsidR="00CC456F" w:rsidRPr="00120DFD">
        <w:rPr>
          <w:rFonts w:asciiTheme="minorBidi" w:hAnsiTheme="minorBidi"/>
          <w:sz w:val="20"/>
          <w:szCs w:val="20"/>
        </w:rPr>
        <w:t>,”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Pr="00C03690">
        <w:rPr>
          <w:rFonts w:asciiTheme="minorBidi" w:hAnsiTheme="minorBidi"/>
          <w:i/>
          <w:iCs/>
          <w:sz w:val="20"/>
          <w:szCs w:val="20"/>
        </w:rPr>
        <w:t>Zeitschrift fur die Alttestamentliche Wissenschaft</w:t>
      </w:r>
      <w:r w:rsidRPr="00120DFD">
        <w:rPr>
          <w:rFonts w:asciiTheme="minorBidi" w:hAnsiTheme="minorBidi"/>
          <w:sz w:val="20"/>
          <w:szCs w:val="20"/>
        </w:rPr>
        <w:t xml:space="preserve"> 119 (2007): 22-38.</w:t>
      </w:r>
    </w:p>
  </w:footnote>
  <w:footnote w:id="4">
    <w:p w14:paraId="0E608D05" w14:textId="0F5F0450" w:rsidR="003B7B1C" w:rsidRPr="00C03690" w:rsidRDefault="003B7B1C" w:rsidP="00EB6A7B">
      <w:pPr>
        <w:pStyle w:val="FootnoteText"/>
        <w:bidi w:val="0"/>
        <w:rPr>
          <w:rFonts w:asciiTheme="minorBidi" w:hAnsiTheme="minorBidi"/>
        </w:rPr>
      </w:pPr>
      <w:r w:rsidRPr="00C03690">
        <w:rPr>
          <w:rStyle w:val="FootnoteReference"/>
          <w:rFonts w:asciiTheme="minorBidi" w:hAnsiTheme="minorBidi"/>
        </w:rPr>
        <w:footnoteRef/>
      </w:r>
      <w:r w:rsidRPr="00C03690">
        <w:rPr>
          <w:rFonts w:asciiTheme="minorBidi" w:hAnsiTheme="minorBidi"/>
          <w:rtl/>
        </w:rPr>
        <w:t xml:space="preserve"> </w:t>
      </w:r>
      <w:r w:rsidR="00120DFD" w:rsidRPr="00C03690">
        <w:rPr>
          <w:rFonts w:asciiTheme="minorBidi" w:hAnsiTheme="minorBidi"/>
        </w:rPr>
        <w:t xml:space="preserve">Translation follows the interpretation in </w:t>
      </w:r>
      <w:r w:rsidR="00120DFD" w:rsidRPr="00C03690">
        <w:rPr>
          <w:rFonts w:asciiTheme="minorBidi" w:hAnsiTheme="minorBidi"/>
          <w:i/>
          <w:iCs/>
        </w:rPr>
        <w:t>Yevamo</w:t>
      </w:r>
      <w:r w:rsidR="0072270A">
        <w:rPr>
          <w:rFonts w:asciiTheme="minorBidi" w:hAnsiTheme="minorBidi"/>
          <w:i/>
          <w:iCs/>
        </w:rPr>
        <w:t>t</w:t>
      </w:r>
      <w:r w:rsidR="00120DFD" w:rsidRPr="00C03690">
        <w:rPr>
          <w:rFonts w:asciiTheme="minorBidi" w:hAnsiTheme="minorBidi"/>
          <w:i/>
          <w:iCs/>
        </w:rPr>
        <w:t xml:space="preserve"> </w:t>
      </w:r>
      <w:r w:rsidR="00120DFD" w:rsidRPr="00C03690">
        <w:rPr>
          <w:rFonts w:asciiTheme="minorBidi" w:hAnsiTheme="minorBidi"/>
        </w:rPr>
        <w:t>24a.</w:t>
      </w:r>
    </w:p>
  </w:footnote>
  <w:footnote w:id="5">
    <w:p w14:paraId="00A3D861" w14:textId="79FACBC8" w:rsidR="00406983" w:rsidRPr="00C03690" w:rsidRDefault="00406983" w:rsidP="00EB6A7B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Pr="00C03690">
        <w:rPr>
          <w:rFonts w:asciiTheme="minorBidi" w:hAnsiTheme="minorBidi"/>
          <w:sz w:val="20"/>
          <w:szCs w:val="20"/>
          <w:rtl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 xml:space="preserve">See the article by </w:t>
      </w:r>
      <w:r w:rsidR="00370064" w:rsidRPr="00120DFD">
        <w:rPr>
          <w:rFonts w:asciiTheme="minorBidi" w:hAnsiTheme="minorBidi"/>
          <w:sz w:val="20"/>
          <w:szCs w:val="20"/>
        </w:rPr>
        <w:t xml:space="preserve">Harav </w:t>
      </w:r>
      <w:r w:rsidRPr="00120DFD">
        <w:rPr>
          <w:rFonts w:asciiTheme="minorBidi" w:hAnsiTheme="minorBidi"/>
          <w:sz w:val="20"/>
          <w:szCs w:val="20"/>
        </w:rPr>
        <w:t>Moshe</w:t>
      </w:r>
      <w:r w:rsidR="00370064" w:rsidRPr="00120DFD">
        <w:rPr>
          <w:rFonts w:asciiTheme="minorBidi" w:hAnsiTheme="minorBidi"/>
          <w:sz w:val="20"/>
          <w:szCs w:val="20"/>
        </w:rPr>
        <w:t>h</w:t>
      </w:r>
      <w:r w:rsidRPr="00120DFD">
        <w:rPr>
          <w:rFonts w:asciiTheme="minorBidi" w:hAnsiTheme="minorBidi"/>
          <w:sz w:val="20"/>
          <w:szCs w:val="20"/>
        </w:rPr>
        <w:t xml:space="preserve"> Lichtenstein</w:t>
      </w:r>
      <w:r w:rsidR="00A0410F">
        <w:rPr>
          <w:rFonts w:asciiTheme="minorBidi" w:hAnsiTheme="minorBidi"/>
          <w:sz w:val="20"/>
          <w:szCs w:val="20"/>
        </w:rPr>
        <w:t>, “</w:t>
      </w:r>
      <w:r w:rsidR="00A0410F">
        <w:rPr>
          <w:rFonts w:asciiTheme="minorBidi" w:hAnsiTheme="minorBidi"/>
          <w:i/>
          <w:iCs/>
          <w:sz w:val="20"/>
          <w:szCs w:val="20"/>
        </w:rPr>
        <w:t>U-</w:t>
      </w:r>
      <w:r w:rsidR="00F84FD3">
        <w:rPr>
          <w:rFonts w:asciiTheme="minorBidi" w:hAnsiTheme="minorBidi"/>
          <w:i/>
          <w:iCs/>
          <w:sz w:val="20"/>
          <w:szCs w:val="20"/>
        </w:rPr>
        <w:t>le’chalitza Ma Zo Osa</w:t>
      </w:r>
      <w:r w:rsidR="00F84FD3">
        <w:rPr>
          <w:rFonts w:asciiTheme="minorBidi" w:hAnsiTheme="minorBidi"/>
          <w:sz w:val="20"/>
          <w:szCs w:val="20"/>
        </w:rPr>
        <w:t>” in</w:t>
      </w:r>
      <w:r w:rsidRPr="00120DFD">
        <w:rPr>
          <w:rFonts w:asciiTheme="minorBidi" w:hAnsiTheme="minorBidi"/>
          <w:sz w:val="20"/>
          <w:szCs w:val="20"/>
        </w:rPr>
        <w:t xml:space="preserve"> </w:t>
      </w:r>
      <w:r w:rsidRPr="00C03690">
        <w:rPr>
          <w:rFonts w:asciiTheme="minorBidi" w:hAnsiTheme="minorBidi"/>
          <w:i/>
          <w:iCs/>
          <w:sz w:val="20"/>
          <w:szCs w:val="20"/>
        </w:rPr>
        <w:t>Ma</w:t>
      </w:r>
      <w:r w:rsidR="00F84FD3">
        <w:rPr>
          <w:rFonts w:asciiTheme="minorBidi" w:hAnsiTheme="minorBidi"/>
          <w:i/>
          <w:iCs/>
          <w:sz w:val="20"/>
          <w:szCs w:val="20"/>
        </w:rPr>
        <w:t>’</w:t>
      </w:r>
      <w:r w:rsidRPr="00C03690">
        <w:rPr>
          <w:rFonts w:asciiTheme="minorBidi" w:hAnsiTheme="minorBidi"/>
          <w:i/>
          <w:iCs/>
          <w:sz w:val="20"/>
          <w:szCs w:val="20"/>
        </w:rPr>
        <w:t xml:space="preserve">amar </w:t>
      </w:r>
      <w:r w:rsidR="00A0410F" w:rsidRPr="00C03690">
        <w:rPr>
          <w:rFonts w:asciiTheme="minorBidi" w:hAnsiTheme="minorBidi"/>
          <w:i/>
          <w:iCs/>
          <w:sz w:val="20"/>
          <w:szCs w:val="20"/>
        </w:rPr>
        <w:t>Yevamin</w:t>
      </w:r>
      <w:r w:rsidR="00A041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4FD3">
        <w:rPr>
          <w:rFonts w:ascii="Arial" w:hAnsi="Arial" w:cs="Arial"/>
          <w:color w:val="222222"/>
          <w:shd w:val="clear" w:color="auto" w:fill="FFFFFF"/>
        </w:rPr>
        <w:t>(</w:t>
      </w:r>
      <w:r w:rsidR="00F84FD3" w:rsidRPr="00120DFD">
        <w:rPr>
          <w:rFonts w:asciiTheme="minorBidi" w:hAnsiTheme="minorBidi"/>
          <w:sz w:val="20"/>
          <w:szCs w:val="20"/>
        </w:rPr>
        <w:t>Alon Shvut</w:t>
      </w:r>
      <w:r w:rsidR="00F84FD3">
        <w:rPr>
          <w:rFonts w:asciiTheme="minorBidi" w:hAnsiTheme="minorBidi"/>
          <w:sz w:val="20"/>
          <w:szCs w:val="20"/>
        </w:rPr>
        <w:t>:</w:t>
      </w:r>
      <w:r w:rsidR="00F84FD3" w:rsidRPr="00120DFD">
        <w:rPr>
          <w:rFonts w:asciiTheme="minorBidi" w:hAnsiTheme="minorBidi"/>
          <w:sz w:val="20"/>
          <w:szCs w:val="20"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>Yeshivat Har Etzion</w:t>
      </w:r>
      <w:r w:rsidR="00F84FD3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2004</w:t>
      </w:r>
      <w:r w:rsidR="00F84FD3">
        <w:rPr>
          <w:rFonts w:asciiTheme="minorBidi" w:hAnsiTheme="minorBidi"/>
          <w:sz w:val="20"/>
          <w:szCs w:val="20"/>
        </w:rPr>
        <w:t>)</w:t>
      </w:r>
      <w:r w:rsidRPr="00120DFD">
        <w:rPr>
          <w:rFonts w:asciiTheme="minorBidi" w:hAnsiTheme="minorBidi"/>
          <w:sz w:val="20"/>
          <w:szCs w:val="20"/>
        </w:rPr>
        <w:t xml:space="preserve"> p. 253.</w:t>
      </w:r>
    </w:p>
  </w:footnote>
  <w:footnote w:id="6">
    <w:p w14:paraId="6189B0EB" w14:textId="3D1A67FA" w:rsidR="00406983" w:rsidRPr="00C03690" w:rsidRDefault="00406983" w:rsidP="00EB6A7B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Pr="00C03690">
        <w:rPr>
          <w:rFonts w:asciiTheme="minorBidi" w:hAnsiTheme="minorBidi"/>
          <w:sz w:val="20"/>
          <w:szCs w:val="20"/>
          <w:rtl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 xml:space="preserve">Rambam </w:t>
      </w:r>
      <w:r w:rsidRPr="00C03690">
        <w:rPr>
          <w:rFonts w:asciiTheme="minorBidi" w:hAnsiTheme="minorBidi"/>
          <w:i/>
          <w:iCs/>
          <w:sz w:val="20"/>
          <w:szCs w:val="20"/>
        </w:rPr>
        <w:t>Hil</w:t>
      </w:r>
      <w:r w:rsidR="00370064" w:rsidRPr="00C03690">
        <w:rPr>
          <w:rFonts w:asciiTheme="minorBidi" w:hAnsiTheme="minorBidi"/>
          <w:i/>
          <w:iCs/>
          <w:sz w:val="20"/>
          <w:szCs w:val="20"/>
        </w:rPr>
        <w:t>k</w:t>
      </w:r>
      <w:r w:rsidRPr="00C03690">
        <w:rPr>
          <w:rFonts w:asciiTheme="minorBidi" w:hAnsiTheme="minorBidi"/>
          <w:i/>
          <w:iCs/>
          <w:sz w:val="20"/>
          <w:szCs w:val="20"/>
        </w:rPr>
        <w:t xml:space="preserve">hot Yibbum </w:t>
      </w:r>
      <w:r w:rsidR="00120DFD">
        <w:rPr>
          <w:rFonts w:asciiTheme="minorBidi" w:hAnsiTheme="minorBidi"/>
          <w:i/>
          <w:iCs/>
          <w:sz w:val="20"/>
          <w:szCs w:val="20"/>
        </w:rPr>
        <w:t>V’c</w:t>
      </w:r>
      <w:r w:rsidRPr="00C03690">
        <w:rPr>
          <w:rFonts w:asciiTheme="minorBidi" w:hAnsiTheme="minorBidi"/>
          <w:i/>
          <w:iCs/>
          <w:sz w:val="20"/>
          <w:szCs w:val="20"/>
        </w:rPr>
        <w:t>halitza</w:t>
      </w:r>
      <w:r w:rsidRPr="00120DFD">
        <w:rPr>
          <w:rFonts w:asciiTheme="minorBidi" w:hAnsiTheme="minorBidi"/>
          <w:sz w:val="20"/>
          <w:szCs w:val="20"/>
        </w:rPr>
        <w:t xml:space="preserve"> 1:1</w:t>
      </w:r>
      <w:r w:rsidR="00120DFD">
        <w:rPr>
          <w:rFonts w:asciiTheme="minorBidi" w:hAnsiTheme="minorBidi"/>
          <w:sz w:val="20"/>
          <w:szCs w:val="20"/>
        </w:rPr>
        <w:t>.</w:t>
      </w:r>
    </w:p>
  </w:footnote>
  <w:footnote w:id="7">
    <w:p w14:paraId="763AE198" w14:textId="4AA6B7CF" w:rsidR="00406983" w:rsidRPr="00C03690" w:rsidRDefault="00406983" w:rsidP="00EB6A7B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Pr="00C03690">
        <w:rPr>
          <w:rFonts w:asciiTheme="minorBidi" w:hAnsiTheme="minorBidi"/>
          <w:sz w:val="20"/>
          <w:szCs w:val="20"/>
          <w:rtl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 xml:space="preserve">For example, see the Ritva </w:t>
      </w:r>
      <w:r w:rsidR="002E17A1">
        <w:rPr>
          <w:rFonts w:asciiTheme="minorBidi" w:hAnsiTheme="minorBidi"/>
          <w:sz w:val="20"/>
          <w:szCs w:val="20"/>
        </w:rPr>
        <w:t>(</w:t>
      </w:r>
      <w:r w:rsidR="002E17A1">
        <w:rPr>
          <w:rFonts w:asciiTheme="minorBidi" w:hAnsiTheme="minorBidi"/>
          <w:i/>
          <w:iCs/>
          <w:sz w:val="20"/>
          <w:szCs w:val="20"/>
        </w:rPr>
        <w:t>Yevamo</w:t>
      </w:r>
      <w:r w:rsidR="0072270A">
        <w:rPr>
          <w:rFonts w:asciiTheme="minorBidi" w:hAnsiTheme="minorBidi"/>
          <w:i/>
          <w:iCs/>
          <w:sz w:val="20"/>
          <w:szCs w:val="20"/>
        </w:rPr>
        <w:t>t</w:t>
      </w:r>
      <w:r w:rsidR="002E17A1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120DFD">
        <w:rPr>
          <w:rFonts w:asciiTheme="minorBidi" w:hAnsiTheme="minorBidi"/>
          <w:sz w:val="20"/>
          <w:szCs w:val="20"/>
        </w:rPr>
        <w:t>44a</w:t>
      </w:r>
      <w:r w:rsidR="002E17A1">
        <w:rPr>
          <w:rFonts w:asciiTheme="minorBidi" w:hAnsiTheme="minorBidi"/>
          <w:sz w:val="20"/>
          <w:szCs w:val="20"/>
        </w:rPr>
        <w:t>)</w:t>
      </w:r>
      <w:r w:rsidR="0072270A">
        <w:rPr>
          <w:rFonts w:asciiTheme="minorBidi" w:hAnsiTheme="minorBidi"/>
          <w:sz w:val="20"/>
          <w:szCs w:val="20"/>
        </w:rPr>
        <w:t>,</w:t>
      </w:r>
      <w:r w:rsidRPr="00120DFD">
        <w:rPr>
          <w:rFonts w:asciiTheme="minorBidi" w:hAnsiTheme="minorBidi"/>
          <w:sz w:val="20"/>
          <w:szCs w:val="20"/>
        </w:rPr>
        <w:t xml:space="preserve"> who maintains that the </w:t>
      </w:r>
      <w:r w:rsidR="002E17A1">
        <w:rPr>
          <w:rFonts w:asciiTheme="minorBidi" w:hAnsiTheme="minorBidi"/>
          <w:sz w:val="20"/>
          <w:szCs w:val="20"/>
        </w:rPr>
        <w:t xml:space="preserve">husband’s </w:t>
      </w:r>
      <w:r w:rsidR="002E17A1" w:rsidRPr="00120DFD">
        <w:rPr>
          <w:rFonts w:asciiTheme="minorBidi" w:hAnsiTheme="minorBidi"/>
          <w:sz w:val="20"/>
          <w:szCs w:val="20"/>
        </w:rPr>
        <w:t xml:space="preserve">obligation </w:t>
      </w:r>
      <w:r w:rsidR="002E17A1">
        <w:rPr>
          <w:rFonts w:asciiTheme="minorBidi" w:hAnsiTheme="minorBidi"/>
          <w:sz w:val="20"/>
          <w:szCs w:val="20"/>
        </w:rPr>
        <w:t xml:space="preserve">of </w:t>
      </w:r>
      <w:r w:rsidRPr="00120DFD">
        <w:rPr>
          <w:rFonts w:asciiTheme="minorBidi" w:hAnsiTheme="minorBidi"/>
          <w:i/>
          <w:iCs/>
          <w:sz w:val="20"/>
          <w:szCs w:val="20"/>
        </w:rPr>
        <w:t>ona</w:t>
      </w:r>
      <w:r w:rsidRPr="00120DFD">
        <w:rPr>
          <w:rFonts w:asciiTheme="minorBidi" w:hAnsiTheme="minorBidi"/>
          <w:sz w:val="20"/>
          <w:szCs w:val="20"/>
        </w:rPr>
        <w:t xml:space="preserve"> (marital relations) is different </w:t>
      </w:r>
      <w:r w:rsidR="002E17A1">
        <w:rPr>
          <w:rFonts w:asciiTheme="minorBidi" w:hAnsiTheme="minorBidi"/>
          <w:sz w:val="20"/>
          <w:szCs w:val="20"/>
        </w:rPr>
        <w:t>in a marriage</w:t>
      </w:r>
      <w:r w:rsidRPr="00120DFD">
        <w:rPr>
          <w:rFonts w:asciiTheme="minorBidi" w:hAnsiTheme="minorBidi"/>
          <w:sz w:val="20"/>
          <w:szCs w:val="20"/>
        </w:rPr>
        <w:t xml:space="preserve"> through </w:t>
      </w:r>
      <w:r w:rsidRPr="00120DFD">
        <w:rPr>
          <w:rFonts w:asciiTheme="minorBidi" w:hAnsiTheme="minorBidi"/>
          <w:i/>
          <w:iCs/>
          <w:sz w:val="20"/>
          <w:szCs w:val="20"/>
        </w:rPr>
        <w:t>yibbum</w:t>
      </w:r>
      <w:r w:rsidRPr="00120DFD">
        <w:rPr>
          <w:rFonts w:asciiTheme="minorBidi" w:hAnsiTheme="minorBidi"/>
          <w:sz w:val="20"/>
          <w:szCs w:val="20"/>
        </w:rPr>
        <w:t xml:space="preserve">. </w:t>
      </w:r>
    </w:p>
  </w:footnote>
  <w:footnote w:id="8">
    <w:p w14:paraId="25974598" w14:textId="05ADB7AB" w:rsidR="005B500E" w:rsidRPr="00C03690" w:rsidRDefault="00A8271E" w:rsidP="00EB6A7B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0"/>
          <w:szCs w:val="20"/>
        </w:rPr>
      </w:pPr>
      <w:r w:rsidRPr="00C03690">
        <w:rPr>
          <w:rStyle w:val="FootnoteReference"/>
          <w:rFonts w:asciiTheme="minorBidi" w:hAnsiTheme="minorBidi"/>
          <w:sz w:val="20"/>
          <w:szCs w:val="20"/>
        </w:rPr>
        <w:footnoteRef/>
      </w:r>
      <w:r w:rsidR="005B500E" w:rsidRPr="00C03690">
        <w:rPr>
          <w:rFonts w:asciiTheme="minorBidi" w:hAnsiTheme="minorBidi"/>
          <w:sz w:val="20"/>
          <w:szCs w:val="20"/>
        </w:rPr>
        <w:t xml:space="preserve"> 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The </w:t>
      </w:r>
      <w:r w:rsidR="00FE7C1D" w:rsidRPr="00FE7C1D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Jewish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 legal theorist Robert Cover</w:t>
      </w:r>
      <w:r w:rsidR="00FC070B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, i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n his classic monograph </w:t>
      </w:r>
      <w:r w:rsidR="00FC070B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“</w:t>
      </w:r>
      <w:r w:rsidR="00FC070B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  <w:shd w:val="clear" w:color="auto" w:fill="FFFFFF"/>
        </w:rPr>
        <w:t>Nomos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 and Narrative</w:t>
      </w:r>
      <w:r w:rsidR="00FC070B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”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 </w:t>
      </w:r>
      <w:r w:rsidR="00FC070B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(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Harv. L. Rev</w:t>
      </w:r>
      <w:r w:rsidR="0010575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,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 97</w:t>
      </w:r>
      <w:r w:rsidR="00FC070B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: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4</w:t>
      </w:r>
      <w:r w:rsidR="0010575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,</w:t>
      </w:r>
      <w:r w:rsidR="00FC070B" w:rsidRPr="00393AC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 1983-1984</w:t>
      </w:r>
      <w:r w:rsidR="00105754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>),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  <w:shd w:val="clear" w:color="auto" w:fill="FFFFFF"/>
        </w:rPr>
        <w:t xml:space="preserve"> maintained that “</w:t>
      </w:r>
      <w:r w:rsidR="005B500E" w:rsidRPr="00C03690">
        <w:rPr>
          <w:rFonts w:asciiTheme="minorBidi" w:eastAsia="Times New Roman" w:hAnsiTheme="minorBidi"/>
          <w:color w:val="505050"/>
          <w:sz w:val="20"/>
          <w:szCs w:val="20"/>
          <w:shd w:val="clear" w:color="auto" w:fill="FFFFFF"/>
        </w:rPr>
        <w:t>no set of legal institutions or prescriptions exists apart from the narratives that locate it and give it meaning</w:t>
      </w:r>
      <w:r w:rsidR="00FC070B">
        <w:rPr>
          <w:rFonts w:asciiTheme="minorBidi" w:eastAsia="Times New Roman" w:hAnsiTheme="minorBidi"/>
          <w:color w:val="505050"/>
          <w:sz w:val="20"/>
          <w:szCs w:val="20"/>
          <w:shd w:val="clear" w:color="auto" w:fill="FFFFFF"/>
        </w:rPr>
        <w:t>.</w:t>
      </w:r>
      <w:r w:rsidR="005B500E" w:rsidRPr="00C03690">
        <w:rPr>
          <w:rFonts w:asciiTheme="minorBidi" w:eastAsia="Times New Roman" w:hAnsiTheme="minorBidi" w:hint="eastAsia"/>
          <w:color w:val="505050"/>
          <w:sz w:val="20"/>
          <w:szCs w:val="20"/>
          <w:shd w:val="clear" w:color="auto" w:fill="FFFFFF"/>
        </w:rPr>
        <w:t>”</w:t>
      </w:r>
      <w:r w:rsidR="00104A89">
        <w:rPr>
          <w:rFonts w:asciiTheme="minorBidi" w:eastAsia="Times New Roman" w:hAnsiTheme="minorBidi"/>
          <w:sz w:val="20"/>
          <w:szCs w:val="20"/>
        </w:rPr>
        <w:t xml:space="preserve"> 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>For further discussion on the role of narrative in halakhic decision making</w:t>
      </w:r>
      <w:r w:rsidR="00104A89">
        <w:rPr>
          <w:rFonts w:asciiTheme="minorBidi" w:eastAsia="Times New Roman" w:hAnsiTheme="minorBidi"/>
          <w:color w:val="222222"/>
          <w:sz w:val="20"/>
          <w:szCs w:val="20"/>
        </w:rPr>
        <w:t>,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see my</w:t>
      </w:r>
      <w:r w:rsidR="00104A89">
        <w:rPr>
          <w:rFonts w:asciiTheme="minorBidi" w:eastAsia="Times New Roman" w:hAnsiTheme="minorBidi"/>
          <w:color w:val="222222"/>
          <w:sz w:val="20"/>
          <w:szCs w:val="20"/>
        </w:rPr>
        <w:t xml:space="preserve"> “</w:t>
      </w:r>
      <w:r w:rsidR="005B500E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</w:rPr>
        <w:t>Nomos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and Narrative in Jewish Law: The care of the dying patient and the prayer of the handmaid</w:t>
      </w:r>
      <w:r w:rsidR="005D4ECC">
        <w:rPr>
          <w:rFonts w:asciiTheme="minorBidi" w:eastAsia="Times New Roman" w:hAnsiTheme="minorBidi"/>
          <w:color w:val="222222"/>
          <w:sz w:val="20"/>
          <w:szCs w:val="20"/>
        </w:rPr>
        <w:t>,</w:t>
      </w:r>
      <w:r w:rsidR="00104A89">
        <w:rPr>
          <w:rFonts w:asciiTheme="minorBidi" w:eastAsia="Times New Roman" w:hAnsiTheme="minorBidi"/>
          <w:color w:val="222222"/>
          <w:sz w:val="20"/>
          <w:szCs w:val="20"/>
        </w:rPr>
        <w:t>”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</w:t>
      </w:r>
      <w:r w:rsidR="005B500E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</w:rPr>
        <w:t>Modern Judaism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33 (1) 2013</w:t>
      </w:r>
      <w:r w:rsidR="000B0B2C">
        <w:rPr>
          <w:rFonts w:asciiTheme="minorBidi" w:eastAsia="Times New Roman" w:hAnsiTheme="minorBidi"/>
          <w:color w:val="222222"/>
          <w:sz w:val="20"/>
          <w:szCs w:val="20"/>
        </w:rPr>
        <w:t xml:space="preserve">: </w:t>
      </w:r>
      <w:r w:rsidR="000B0B2C" w:rsidRPr="00393AC4">
        <w:rPr>
          <w:rFonts w:asciiTheme="minorBidi" w:eastAsia="Times New Roman" w:hAnsiTheme="minorBidi"/>
          <w:color w:val="222222"/>
          <w:sz w:val="20"/>
          <w:szCs w:val="20"/>
        </w:rPr>
        <w:t>56-74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and Samuel J</w:t>
      </w:r>
      <w:r w:rsidR="00327466">
        <w:rPr>
          <w:rFonts w:asciiTheme="minorBidi" w:eastAsia="Times New Roman" w:hAnsiTheme="minorBidi"/>
          <w:color w:val="222222"/>
          <w:sz w:val="20"/>
          <w:szCs w:val="20"/>
        </w:rPr>
        <w:t>.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Levine</w:t>
      </w:r>
      <w:r w:rsidR="000F55CB">
        <w:rPr>
          <w:rFonts w:asciiTheme="minorBidi" w:eastAsia="Times New Roman" w:hAnsiTheme="minorBidi"/>
          <w:color w:val="222222"/>
          <w:sz w:val="20"/>
          <w:szCs w:val="20"/>
        </w:rPr>
        <w:t>,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</w:t>
      </w:r>
      <w:r w:rsidR="00176D70">
        <w:rPr>
          <w:rFonts w:asciiTheme="minorBidi" w:eastAsia="Times New Roman" w:hAnsiTheme="minorBidi"/>
          <w:color w:val="222222"/>
          <w:sz w:val="20"/>
          <w:szCs w:val="20"/>
        </w:rPr>
        <w:t>“</w:t>
      </w:r>
      <w:r w:rsidR="005B500E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</w:rPr>
        <w:t>Halacha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and </w:t>
      </w:r>
      <w:r w:rsidR="005B500E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</w:rPr>
        <w:t>Aggada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: Translating Robert Cover’s </w:t>
      </w:r>
      <w:r w:rsidR="005B500E" w:rsidRPr="00C03690">
        <w:rPr>
          <w:rFonts w:asciiTheme="minorBidi" w:eastAsia="Times New Roman" w:hAnsiTheme="minorBidi"/>
          <w:i/>
          <w:iCs/>
          <w:color w:val="222222"/>
          <w:sz w:val="20"/>
          <w:szCs w:val="20"/>
        </w:rPr>
        <w:t>Nomos</w:t>
      </w:r>
      <w:r w:rsidR="005B500E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and Narrative</w:t>
      </w:r>
      <w:r w:rsidR="00176D70">
        <w:rPr>
          <w:rFonts w:asciiTheme="minorBidi" w:eastAsia="Times New Roman" w:hAnsiTheme="minorBidi"/>
          <w:color w:val="222222"/>
          <w:sz w:val="20"/>
          <w:szCs w:val="20"/>
        </w:rPr>
        <w:t xml:space="preserve">,” </w:t>
      </w:r>
      <w:r w:rsidR="00176D70" w:rsidRPr="00C03690">
        <w:rPr>
          <w:rFonts w:asciiTheme="minorBidi" w:eastAsia="Times New Roman" w:hAnsiTheme="minorBidi"/>
          <w:color w:val="222222"/>
          <w:sz w:val="20"/>
          <w:szCs w:val="20"/>
        </w:rPr>
        <w:t>Utah L. Rev</w:t>
      </w:r>
      <w:r w:rsidR="000F55CB">
        <w:rPr>
          <w:rFonts w:asciiTheme="minorBidi" w:eastAsia="Times New Roman" w:hAnsiTheme="minorBidi"/>
          <w:color w:val="222222"/>
          <w:sz w:val="20"/>
          <w:szCs w:val="20"/>
        </w:rPr>
        <w:t>,</w:t>
      </w:r>
      <w:r w:rsidR="00176D70" w:rsidRPr="00C03690">
        <w:rPr>
          <w:rFonts w:asciiTheme="minorBidi" w:eastAsia="Times New Roman" w:hAnsiTheme="minorBidi"/>
          <w:color w:val="222222"/>
          <w:sz w:val="20"/>
          <w:szCs w:val="20"/>
        </w:rPr>
        <w:t xml:space="preserve"> 465</w:t>
      </w:r>
      <w:r w:rsidR="000F55CB">
        <w:rPr>
          <w:rFonts w:asciiTheme="minorBidi" w:eastAsia="Times New Roman" w:hAnsiTheme="minorBidi"/>
          <w:color w:val="222222"/>
          <w:sz w:val="20"/>
          <w:szCs w:val="20"/>
        </w:rPr>
        <w:t xml:space="preserve">, </w:t>
      </w:r>
      <w:r w:rsidR="00176D70" w:rsidRPr="00C03690">
        <w:rPr>
          <w:rFonts w:asciiTheme="minorBidi" w:eastAsia="Times New Roman" w:hAnsiTheme="minorBidi"/>
          <w:color w:val="222222"/>
          <w:sz w:val="20"/>
          <w:szCs w:val="20"/>
        </w:rPr>
        <w:t>1998</w:t>
      </w:r>
      <w:r w:rsidR="000F55CB">
        <w:rPr>
          <w:rFonts w:asciiTheme="minorBidi" w:eastAsia="Times New Roman" w:hAnsiTheme="minorBidi"/>
          <w:color w:val="222222"/>
          <w:sz w:val="20"/>
          <w:szCs w:val="20"/>
        </w:rPr>
        <w:t>.</w:t>
      </w:r>
    </w:p>
    <w:p w14:paraId="1CBD7A24" w14:textId="37558BC5" w:rsidR="00A8271E" w:rsidRDefault="00A8271E" w:rsidP="00EB6A7B">
      <w:pPr>
        <w:pStyle w:val="FootnoteText"/>
        <w:bidi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614"/>
    <w:multiLevelType w:val="hybridMultilevel"/>
    <w:tmpl w:val="436C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1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9"/>
    <w:rsid w:val="000556AA"/>
    <w:rsid w:val="00062196"/>
    <w:rsid w:val="000940C4"/>
    <w:rsid w:val="000B0B2C"/>
    <w:rsid w:val="000C0EA4"/>
    <w:rsid w:val="000F55CB"/>
    <w:rsid w:val="00104A89"/>
    <w:rsid w:val="00105754"/>
    <w:rsid w:val="0011444F"/>
    <w:rsid w:val="00120DFD"/>
    <w:rsid w:val="001575D2"/>
    <w:rsid w:val="00176D70"/>
    <w:rsid w:val="00194148"/>
    <w:rsid w:val="00196925"/>
    <w:rsid w:val="001B6CC4"/>
    <w:rsid w:val="00275E70"/>
    <w:rsid w:val="00290674"/>
    <w:rsid w:val="002A0DF7"/>
    <w:rsid w:val="002D6E2F"/>
    <w:rsid w:val="002E17A1"/>
    <w:rsid w:val="00316F25"/>
    <w:rsid w:val="00327466"/>
    <w:rsid w:val="00327873"/>
    <w:rsid w:val="00370064"/>
    <w:rsid w:val="003B7B1C"/>
    <w:rsid w:val="003C52F5"/>
    <w:rsid w:val="00406983"/>
    <w:rsid w:val="00481101"/>
    <w:rsid w:val="004A2F4B"/>
    <w:rsid w:val="004E3A0A"/>
    <w:rsid w:val="00503835"/>
    <w:rsid w:val="00512DE1"/>
    <w:rsid w:val="0051353A"/>
    <w:rsid w:val="00522E5E"/>
    <w:rsid w:val="00531394"/>
    <w:rsid w:val="00575841"/>
    <w:rsid w:val="005A49BB"/>
    <w:rsid w:val="005B500E"/>
    <w:rsid w:val="005D4ECC"/>
    <w:rsid w:val="005E7609"/>
    <w:rsid w:val="00665F05"/>
    <w:rsid w:val="00685EFB"/>
    <w:rsid w:val="00690687"/>
    <w:rsid w:val="006C1C88"/>
    <w:rsid w:val="006C41B9"/>
    <w:rsid w:val="006F33D4"/>
    <w:rsid w:val="0072270A"/>
    <w:rsid w:val="00741AD5"/>
    <w:rsid w:val="00784436"/>
    <w:rsid w:val="0079388D"/>
    <w:rsid w:val="007C64F1"/>
    <w:rsid w:val="008001C9"/>
    <w:rsid w:val="00803642"/>
    <w:rsid w:val="008341A1"/>
    <w:rsid w:val="008B10BA"/>
    <w:rsid w:val="008B5A41"/>
    <w:rsid w:val="008F1915"/>
    <w:rsid w:val="0093409F"/>
    <w:rsid w:val="009F1364"/>
    <w:rsid w:val="00A0410F"/>
    <w:rsid w:val="00A16BA8"/>
    <w:rsid w:val="00A613F2"/>
    <w:rsid w:val="00A8271E"/>
    <w:rsid w:val="00AC580B"/>
    <w:rsid w:val="00B044E8"/>
    <w:rsid w:val="00B303DC"/>
    <w:rsid w:val="00B403D6"/>
    <w:rsid w:val="00B5395B"/>
    <w:rsid w:val="00BC4242"/>
    <w:rsid w:val="00BD57B8"/>
    <w:rsid w:val="00C03690"/>
    <w:rsid w:val="00C51794"/>
    <w:rsid w:val="00CB59E3"/>
    <w:rsid w:val="00CC456F"/>
    <w:rsid w:val="00D22EBB"/>
    <w:rsid w:val="00D73DE7"/>
    <w:rsid w:val="00D777B3"/>
    <w:rsid w:val="00E52CB6"/>
    <w:rsid w:val="00E653B7"/>
    <w:rsid w:val="00E729BD"/>
    <w:rsid w:val="00E73421"/>
    <w:rsid w:val="00E82F46"/>
    <w:rsid w:val="00E97651"/>
    <w:rsid w:val="00EB6A7B"/>
    <w:rsid w:val="00EC25E7"/>
    <w:rsid w:val="00EE1719"/>
    <w:rsid w:val="00F75C1F"/>
    <w:rsid w:val="00F80ADB"/>
    <w:rsid w:val="00F84FD3"/>
    <w:rsid w:val="00F92D25"/>
    <w:rsid w:val="00FA4067"/>
    <w:rsid w:val="00FB6D2B"/>
    <w:rsid w:val="00FC070B"/>
    <w:rsid w:val="00FC3C75"/>
    <w:rsid w:val="00FD2529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49B9"/>
  <w15:chartTrackingRefBased/>
  <w15:docId w15:val="{F22AB081-FA1D-404A-83EC-C6AE113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3A"/>
  </w:style>
  <w:style w:type="paragraph" w:styleId="Footer">
    <w:name w:val="footer"/>
    <w:basedOn w:val="Normal"/>
    <w:link w:val="FooterChar"/>
    <w:uiPriority w:val="99"/>
    <w:unhideWhenUsed/>
    <w:rsid w:val="005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3A"/>
  </w:style>
  <w:style w:type="paragraph" w:styleId="BlockText">
    <w:name w:val="Block Text"/>
    <w:basedOn w:val="Normal"/>
    <w:link w:val="BlockTextChar"/>
    <w:rsid w:val="0051353A"/>
    <w:pPr>
      <w:autoSpaceDE w:val="0"/>
      <w:autoSpaceDN w:val="0"/>
      <w:bidi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paragraph" w:customStyle="1" w:styleId="CC">
    <w:name w:val="CC"/>
    <w:basedOn w:val="BodyText"/>
    <w:rsid w:val="0051353A"/>
    <w:pPr>
      <w:keepLines/>
      <w:widowControl w:val="0"/>
      <w:autoSpaceDE w:val="0"/>
      <w:autoSpaceDN w:val="0"/>
      <w:bidi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character" w:customStyle="1" w:styleId="BlockTextChar">
    <w:name w:val="Block Text Char"/>
    <w:link w:val="BlockText"/>
    <w:rsid w:val="0051353A"/>
    <w:rPr>
      <w:rFonts w:ascii="Courier New" w:eastAsia="Times New Roman" w:hAnsi="Courier New" w:cs="Miriam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53A"/>
  </w:style>
  <w:style w:type="paragraph" w:styleId="EndnoteText">
    <w:name w:val="endnote text"/>
    <w:basedOn w:val="Normal"/>
    <w:link w:val="EndnoteTextChar"/>
    <w:uiPriority w:val="99"/>
    <w:semiHidden/>
    <w:unhideWhenUsed/>
    <w:rsid w:val="005135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5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35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5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5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7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6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1C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zion.org.il/en/tanakh/ketuvim/megillat-ruth/levirate-marriage-megillat-r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30C8-28D4-41E9-AECC-F3F76E95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אלן יוטקוביץ</dc:creator>
  <cp:keywords/>
  <dc:description/>
  <cp:lastModifiedBy>אנדי ריפקין</cp:lastModifiedBy>
  <cp:revision>3</cp:revision>
  <dcterms:created xsi:type="dcterms:W3CDTF">2022-05-31T08:56:00Z</dcterms:created>
  <dcterms:modified xsi:type="dcterms:W3CDTF">2022-05-31T08:58:00Z</dcterms:modified>
</cp:coreProperties>
</file>