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2BB5" w14:textId="77777777" w:rsidR="00DE1E26" w:rsidRDefault="00DE1E26" w:rsidP="00DE1E26">
      <w:pPr>
        <w:pStyle w:val="afd"/>
        <w:rPr>
          <w:rtl/>
        </w:rPr>
      </w:pPr>
      <w:r>
        <w:rPr>
          <w:rFonts w:hint="cs"/>
          <w:rtl/>
        </w:rPr>
        <w:t>יואל שיננזון</w:t>
      </w:r>
    </w:p>
    <w:p w14:paraId="6D8F7500" w14:textId="77777777" w:rsidR="00DE1E26" w:rsidRPr="00B629D3" w:rsidRDefault="00DE1E26" w:rsidP="00DE1E26">
      <w:pPr>
        <w:pStyle w:val="I"/>
        <w:rPr>
          <w:rtl/>
        </w:rPr>
      </w:pPr>
      <w:r w:rsidRPr="00B629D3">
        <w:rPr>
          <w:rFonts w:hint="cs"/>
          <w:rtl/>
        </w:rPr>
        <w:t>טומאת מי חטאת</w:t>
      </w:r>
      <w:r>
        <w:rPr>
          <w:rStyle w:val="af"/>
          <w:rtl/>
        </w:rPr>
        <w:footnoteReference w:customMarkFollows="1" w:id="2"/>
        <w:t>*</w:t>
      </w:r>
    </w:p>
    <w:p w14:paraId="33888553" w14:textId="77777777" w:rsidR="00DE1E26" w:rsidRDefault="00DE1E26" w:rsidP="00DE1E26">
      <w:pPr>
        <w:pStyle w:val="II"/>
        <w:rPr>
          <w:rtl/>
        </w:rPr>
      </w:pPr>
      <w:r>
        <w:rPr>
          <w:rFonts w:hint="cs"/>
          <w:rtl/>
        </w:rPr>
        <w:t>א. מבוא – דין המים</w:t>
      </w:r>
    </w:p>
    <w:p w14:paraId="176F929A" w14:textId="77777777" w:rsidR="00DE1E26" w:rsidRDefault="00DE1E26" w:rsidP="00DE1E26">
      <w:pPr>
        <w:pStyle w:val="a4"/>
        <w:rPr>
          <w:rtl/>
        </w:rPr>
      </w:pPr>
      <w:r>
        <w:rPr>
          <w:rFonts w:hint="cs"/>
          <w:rtl/>
        </w:rPr>
        <w:t xml:space="preserve">במאמר זה ננסה לרדת לעומקם של דיני טומאת מי החטאת ולנתח את אופי טומאתם ודרכי העברת הטומאה שלהם. </w:t>
      </w:r>
      <w:r w:rsidRPr="00D936F1">
        <w:rPr>
          <w:rtl/>
        </w:rPr>
        <w:t>מי חטאת הם מי מעי</w:t>
      </w:r>
      <w:r>
        <w:rPr>
          <w:rFonts w:hint="cs"/>
          <w:rtl/>
        </w:rPr>
        <w:t>ָ</w:t>
      </w:r>
      <w:r w:rsidRPr="00D936F1">
        <w:rPr>
          <w:rtl/>
        </w:rPr>
        <w:t xml:space="preserve">ן שניתן עליהם אפר פרה אדומה, </w:t>
      </w:r>
      <w:r>
        <w:rPr>
          <w:rFonts w:hint="cs"/>
          <w:rtl/>
        </w:rPr>
        <w:t>ו</w:t>
      </w:r>
      <w:r w:rsidRPr="00D936F1">
        <w:rPr>
          <w:rtl/>
        </w:rPr>
        <w:t>מטרתם היא לטהר אדם או כלים הטמאים בטומאת מת בעזרת הזאה (התזה)</w:t>
      </w:r>
      <w:r>
        <w:rPr>
          <w:rFonts w:hint="cs"/>
          <w:rtl/>
        </w:rPr>
        <w:t xml:space="preserve"> עליהם. </w:t>
      </w:r>
      <w:r>
        <w:rPr>
          <w:rtl/>
        </w:rPr>
        <w:t>נתחיל לעסוק מבירור האופי של טומא</w:t>
      </w:r>
      <w:r>
        <w:rPr>
          <w:rFonts w:hint="cs"/>
          <w:rtl/>
        </w:rPr>
        <w:t>ת</w:t>
      </w:r>
      <w:r>
        <w:rPr>
          <w:rtl/>
        </w:rPr>
        <w:t xml:space="preserve"> מי חטאת.</w:t>
      </w:r>
      <w:r>
        <w:rPr>
          <w:rFonts w:hint="cs"/>
          <w:rtl/>
        </w:rPr>
        <w:t xml:space="preserve"> </w:t>
      </w:r>
      <w:r>
        <w:rPr>
          <w:rtl/>
        </w:rPr>
        <w:t>התורה כותבת:</w:t>
      </w:r>
    </w:p>
    <w:p w14:paraId="2E57E26E" w14:textId="77777777" w:rsidR="00DE1E26" w:rsidRDefault="00DE1E26" w:rsidP="00DE1E26">
      <w:pPr>
        <w:pStyle w:val="11"/>
        <w:rPr>
          <w:rtl/>
        </w:rPr>
      </w:pPr>
      <w:bookmarkStart w:id="0" w:name="_Hlk71405130"/>
      <w:r>
        <w:rPr>
          <w:rtl/>
        </w:rPr>
        <w:t>וּמַזֵּה מֵי הַנִּדָּה יְכַבֵּס בְּגָדָיו וְהַנֹּגֵעַ בְּמֵי הַנִּדָּה יִטְמָא עַד הָעָרֶב</w:t>
      </w:r>
      <w:r>
        <w:rPr>
          <w:rFonts w:hint="cs"/>
          <w:rtl/>
        </w:rPr>
        <w:t>:</w:t>
      </w:r>
      <w:r>
        <w:rPr>
          <w:rtl/>
        </w:rPr>
        <w:tab/>
      </w:r>
      <w:r>
        <w:rPr>
          <w:rFonts w:hint="cs"/>
          <w:rtl/>
        </w:rPr>
        <w:t xml:space="preserve">(במדבר י"ט, </w:t>
      </w:r>
      <w:proofErr w:type="spellStart"/>
      <w:r>
        <w:rPr>
          <w:rFonts w:hint="cs"/>
          <w:rtl/>
        </w:rPr>
        <w:t>כא</w:t>
      </w:r>
      <w:proofErr w:type="spellEnd"/>
      <w:r>
        <w:rPr>
          <w:rFonts w:hint="cs"/>
          <w:rtl/>
        </w:rPr>
        <w:t>)</w:t>
      </w:r>
    </w:p>
    <w:bookmarkEnd w:id="0"/>
    <w:p w14:paraId="7C96708C" w14:textId="77777777" w:rsidR="00DE1E26" w:rsidRDefault="00DE1E26" w:rsidP="00DE1E26">
      <w:pPr>
        <w:pStyle w:val="a4"/>
        <w:rPr>
          <w:rtl/>
        </w:rPr>
      </w:pPr>
      <w:r>
        <w:rPr>
          <w:rtl/>
        </w:rPr>
        <w:t>אם כן, מי חטאת עצמם מטמאים את הנוגע בהם, ומפשט הפסוקים גם את</w:t>
      </w:r>
      <w:r>
        <w:rPr>
          <w:rFonts w:hint="cs"/>
          <w:rtl/>
        </w:rPr>
        <w:t xml:space="preserve"> המזה אותם</w:t>
      </w:r>
      <w:r>
        <w:rPr>
          <w:rtl/>
        </w:rPr>
        <w:t xml:space="preserve">. האם מי </w:t>
      </w:r>
      <w:r>
        <w:rPr>
          <w:rFonts w:hint="cs"/>
          <w:rtl/>
        </w:rPr>
        <w:t>ה</w:t>
      </w:r>
      <w:r>
        <w:rPr>
          <w:rtl/>
        </w:rPr>
        <w:t>חטאת עצמם טמאים? מפשט המשנה במסכת כלים, המונה את מי החטאת עם אבות הטומאה, עולה שכן:</w:t>
      </w:r>
    </w:p>
    <w:p w14:paraId="32689BDA" w14:textId="77777777" w:rsidR="00DE1E26" w:rsidRDefault="00DE1E26" w:rsidP="00DE1E26">
      <w:pPr>
        <w:pStyle w:val="11"/>
        <w:rPr>
          <w:rtl/>
        </w:rPr>
      </w:pPr>
      <w:bookmarkStart w:id="1" w:name="_Hlk71405155"/>
      <w:r>
        <w:rPr>
          <w:rtl/>
        </w:rPr>
        <w:t xml:space="preserve">אבות הטומאות השרץ ושכבת זרע וטמא מת והמצורע בימי ספרו ומי חטאת שאין בהם כדי </w:t>
      </w:r>
      <w:proofErr w:type="spellStart"/>
      <w:r>
        <w:rPr>
          <w:rtl/>
        </w:rPr>
        <w:t>הזייה</w:t>
      </w:r>
      <w:proofErr w:type="spellEnd"/>
      <w:r>
        <w:rPr>
          <w:rFonts w:hint="cs"/>
          <w:rtl/>
        </w:rPr>
        <w:t>.</w:t>
      </w:r>
      <w:r>
        <w:rPr>
          <w:rtl/>
        </w:rPr>
        <w:tab/>
      </w:r>
      <w:r>
        <w:rPr>
          <w:rFonts w:hint="cs"/>
          <w:rtl/>
        </w:rPr>
        <w:t>(</w:t>
      </w:r>
      <w:r>
        <w:rPr>
          <w:rtl/>
        </w:rPr>
        <w:t>כלים א</w:t>
      </w:r>
      <w:r>
        <w:rPr>
          <w:rFonts w:hint="cs"/>
          <w:rtl/>
        </w:rPr>
        <w:t>'</w:t>
      </w:r>
      <w:r>
        <w:rPr>
          <w:rtl/>
        </w:rPr>
        <w:t>,</w:t>
      </w:r>
      <w:r>
        <w:rPr>
          <w:rFonts w:hint="cs"/>
          <w:rtl/>
        </w:rPr>
        <w:t xml:space="preserve"> </w:t>
      </w:r>
      <w:r>
        <w:rPr>
          <w:rtl/>
        </w:rPr>
        <w:t>א</w:t>
      </w:r>
      <w:r>
        <w:rPr>
          <w:rFonts w:hint="cs"/>
          <w:rtl/>
        </w:rPr>
        <w:t>)</w:t>
      </w:r>
    </w:p>
    <w:bookmarkEnd w:id="1"/>
    <w:p w14:paraId="722FD0BC" w14:textId="77777777" w:rsidR="00DE1E26" w:rsidRDefault="00DE1E26" w:rsidP="00DE1E26">
      <w:pPr>
        <w:pStyle w:val="a4"/>
        <w:rPr>
          <w:rtl/>
        </w:rPr>
      </w:pPr>
      <w:r>
        <w:rPr>
          <w:rtl/>
        </w:rPr>
        <w:t>כך גם מפורש במדרש אגדה:</w:t>
      </w:r>
    </w:p>
    <w:p w14:paraId="2F67B4A2" w14:textId="77777777" w:rsidR="00DE1E26" w:rsidRDefault="00DE1E26" w:rsidP="00DE1E26">
      <w:pPr>
        <w:pStyle w:val="11"/>
        <w:rPr>
          <w:rtl/>
        </w:rPr>
      </w:pPr>
      <w:bookmarkStart w:id="2" w:name="_Hlk71405147"/>
      <w:r>
        <w:rPr>
          <w:rtl/>
        </w:rPr>
        <w:t xml:space="preserve">והנוגע במי נדה וגו'. נעשו מי הנדה אב הטומאה, </w:t>
      </w:r>
      <w:proofErr w:type="spellStart"/>
      <w:r>
        <w:rPr>
          <w:rtl/>
        </w:rPr>
        <w:t>שאלולי</w:t>
      </w:r>
      <w:proofErr w:type="spellEnd"/>
      <w:r>
        <w:rPr>
          <w:rtl/>
        </w:rPr>
        <w:t xml:space="preserve"> כך לא יטמאו אדם שאין אדם מ</w:t>
      </w:r>
      <w:r>
        <w:rPr>
          <w:rFonts w:hint="cs"/>
          <w:rtl/>
        </w:rPr>
        <w:t>ִ</w:t>
      </w:r>
      <w:r>
        <w:rPr>
          <w:rtl/>
        </w:rPr>
        <w:t>טמא אלא אם כן נגע באב הטומאה.</w:t>
      </w:r>
      <w:r>
        <w:rPr>
          <w:rtl/>
        </w:rPr>
        <w:tab/>
      </w:r>
      <w:r>
        <w:rPr>
          <w:rFonts w:hint="cs"/>
          <w:rtl/>
        </w:rPr>
        <w:t>(</w:t>
      </w:r>
      <w:r>
        <w:rPr>
          <w:rtl/>
        </w:rPr>
        <w:t xml:space="preserve">מדרש </w:t>
      </w:r>
      <w:r>
        <w:rPr>
          <w:rFonts w:hint="cs"/>
          <w:rtl/>
        </w:rPr>
        <w:t>אגדה (בובר)</w:t>
      </w:r>
      <w:r>
        <w:rPr>
          <w:rtl/>
        </w:rPr>
        <w:t xml:space="preserve"> </w:t>
      </w:r>
      <w:r>
        <w:rPr>
          <w:rFonts w:hint="cs"/>
          <w:rtl/>
        </w:rPr>
        <w:t xml:space="preserve">במדבר </w:t>
      </w:r>
      <w:r>
        <w:rPr>
          <w:rtl/>
        </w:rPr>
        <w:t>שם</w:t>
      </w:r>
      <w:r>
        <w:rPr>
          <w:rFonts w:hint="cs"/>
          <w:rtl/>
        </w:rPr>
        <w:t>)</w:t>
      </w:r>
    </w:p>
    <w:bookmarkEnd w:id="2"/>
    <w:p w14:paraId="388979E7" w14:textId="77777777" w:rsidR="00DE1E26" w:rsidRDefault="00DE1E26" w:rsidP="00DE1E26">
      <w:pPr>
        <w:pStyle w:val="a4"/>
        <w:rPr>
          <w:rtl/>
        </w:rPr>
      </w:pPr>
      <w:r>
        <w:rPr>
          <w:rtl/>
        </w:rPr>
        <w:t xml:space="preserve">מפורש </w:t>
      </w:r>
      <w:r>
        <w:rPr>
          <w:rFonts w:hint="cs"/>
          <w:rtl/>
        </w:rPr>
        <w:t xml:space="preserve">במדרש </w:t>
      </w:r>
      <w:r>
        <w:rPr>
          <w:rtl/>
        </w:rPr>
        <w:t>שמי חטאת ה</w:t>
      </w:r>
      <w:r>
        <w:rPr>
          <w:rFonts w:hint="cs"/>
          <w:rtl/>
        </w:rPr>
        <w:t>ם</w:t>
      </w:r>
      <w:r>
        <w:rPr>
          <w:rtl/>
        </w:rPr>
        <w:t xml:space="preserve"> אב הטומאה</w:t>
      </w:r>
      <w:r>
        <w:rPr>
          <w:rFonts w:hint="cs"/>
          <w:rtl/>
        </w:rPr>
        <w:t>, מפני שרק אב הטומאה יכול לטמא אדם.</w:t>
      </w:r>
      <w:r>
        <w:rPr>
          <w:rStyle w:val="af"/>
          <w:rtl/>
        </w:rPr>
        <w:footnoteReference w:id="3"/>
      </w:r>
    </w:p>
    <w:p w14:paraId="0D165E99" w14:textId="77777777" w:rsidR="00DE1E26" w:rsidRDefault="00DE1E26" w:rsidP="00DE1E26">
      <w:pPr>
        <w:pStyle w:val="a4"/>
        <w:rPr>
          <w:rtl/>
        </w:rPr>
      </w:pPr>
      <w:r>
        <w:rPr>
          <w:rtl/>
        </w:rPr>
        <w:lastRenderedPageBreak/>
        <w:t xml:space="preserve">מה שנראה פשוט במקורות </w:t>
      </w:r>
      <w:proofErr w:type="spellStart"/>
      <w:r>
        <w:rPr>
          <w:rtl/>
        </w:rPr>
        <w:t>התנאיים</w:t>
      </w:r>
      <w:proofErr w:type="spellEnd"/>
      <w:r>
        <w:rPr>
          <w:rtl/>
        </w:rPr>
        <w:t xml:space="preserve"> מוטל </w:t>
      </w:r>
      <w:r>
        <w:rPr>
          <w:rFonts w:hint="cs"/>
          <w:rtl/>
        </w:rPr>
        <w:t xml:space="preserve">מאות שנים לאחר מכן </w:t>
      </w:r>
      <w:r>
        <w:rPr>
          <w:rtl/>
        </w:rPr>
        <w:t>במחלוקת אחרונים. סביב הסוגי</w:t>
      </w:r>
      <w:r>
        <w:rPr>
          <w:rFonts w:hint="cs"/>
          <w:rtl/>
        </w:rPr>
        <w:t>א</w:t>
      </w:r>
      <w:r>
        <w:rPr>
          <w:rtl/>
        </w:rPr>
        <w:t xml:space="preserve"> </w:t>
      </w:r>
      <w:proofErr w:type="spellStart"/>
      <w:r>
        <w:rPr>
          <w:rtl/>
        </w:rPr>
        <w:t>ביומא</w:t>
      </w:r>
      <w:proofErr w:type="spellEnd"/>
      <w:r>
        <w:rPr>
          <w:rtl/>
        </w:rPr>
        <w:t xml:space="preserve"> </w:t>
      </w:r>
      <w:r>
        <w:rPr>
          <w:rFonts w:hint="cs"/>
          <w:rtl/>
        </w:rPr>
        <w:t>העוסקת</w:t>
      </w:r>
      <w:r>
        <w:rPr>
          <w:rtl/>
        </w:rPr>
        <w:t xml:space="preserve"> </w:t>
      </w:r>
      <w:r>
        <w:rPr>
          <w:rFonts w:hint="cs"/>
          <w:rtl/>
        </w:rPr>
        <w:t>ב</w:t>
      </w:r>
      <w:r>
        <w:rPr>
          <w:rtl/>
        </w:rPr>
        <w:t>הזאת מי חטאת על הכהן הגדול לפני יום הכיפורים הגמרא כותבת שאין מזים על הכה</w:t>
      </w:r>
      <w:r>
        <w:rPr>
          <w:rFonts w:hint="cs"/>
          <w:rtl/>
        </w:rPr>
        <w:t>ן ה</w:t>
      </w:r>
      <w:r>
        <w:rPr>
          <w:rtl/>
        </w:rPr>
        <w:t>ג</w:t>
      </w:r>
      <w:r>
        <w:rPr>
          <w:rFonts w:hint="cs"/>
          <w:rtl/>
        </w:rPr>
        <w:t>דול</w:t>
      </w:r>
      <w:r>
        <w:rPr>
          <w:rtl/>
        </w:rPr>
        <w:t xml:space="preserve"> בשבת. </w:t>
      </w:r>
      <w:proofErr w:type="spellStart"/>
      <w:r>
        <w:rPr>
          <w:rtl/>
        </w:rPr>
        <w:t>הגבורת</w:t>
      </w:r>
      <w:proofErr w:type="spellEnd"/>
      <w:r>
        <w:rPr>
          <w:rtl/>
        </w:rPr>
        <w:t xml:space="preserve"> ארי מקשה על כך: </w:t>
      </w:r>
    </w:p>
    <w:p w14:paraId="2E37D898" w14:textId="77777777" w:rsidR="00DE1E26" w:rsidRDefault="00DE1E26" w:rsidP="00DE1E26">
      <w:pPr>
        <w:pStyle w:val="11"/>
        <w:rPr>
          <w:rtl/>
        </w:rPr>
      </w:pPr>
      <w:bookmarkStart w:id="3" w:name="_Hlk71405166"/>
      <w:r>
        <w:rPr>
          <w:rtl/>
        </w:rPr>
        <w:t>הא קיימא לן הזאה שבות ואינו דוחה שבת. ק"ל הא אפשר להזות עליו בשבת בעזרה דהא קיימא לן אין שבות במקדש</w:t>
      </w:r>
      <w:r>
        <w:rPr>
          <w:rFonts w:hint="cs"/>
          <w:rtl/>
        </w:rPr>
        <w:t>.</w:t>
      </w:r>
      <w:r>
        <w:rPr>
          <w:rtl/>
        </w:rPr>
        <w:tab/>
      </w:r>
      <w:r>
        <w:rPr>
          <w:rFonts w:hint="cs"/>
          <w:rtl/>
        </w:rPr>
        <w:t>(</w:t>
      </w:r>
      <w:r>
        <w:rPr>
          <w:rtl/>
        </w:rPr>
        <w:t>גבורת ארי יומא ח</w:t>
      </w:r>
      <w:r>
        <w:rPr>
          <w:rFonts w:hint="cs"/>
          <w:rtl/>
        </w:rPr>
        <w:t>:)</w:t>
      </w:r>
    </w:p>
    <w:bookmarkEnd w:id="3"/>
    <w:p w14:paraId="2F7CFDDC" w14:textId="77777777" w:rsidR="00DE1E26" w:rsidRDefault="00DE1E26" w:rsidP="00DE1E26">
      <w:pPr>
        <w:pStyle w:val="a4"/>
        <w:rPr>
          <w:rtl/>
        </w:rPr>
      </w:pPr>
      <w:r>
        <w:rPr>
          <w:rtl/>
        </w:rPr>
        <w:t>כמובן</w:t>
      </w:r>
      <w:r>
        <w:rPr>
          <w:rFonts w:hint="cs"/>
          <w:rtl/>
        </w:rPr>
        <w:t>,</w:t>
      </w:r>
      <w:r>
        <w:rPr>
          <w:rtl/>
        </w:rPr>
        <w:t xml:space="preserve"> אִלּוּ מי </w:t>
      </w:r>
      <w:r>
        <w:rPr>
          <w:rFonts w:hint="cs"/>
          <w:rtl/>
        </w:rPr>
        <w:t>ה</w:t>
      </w:r>
      <w:r>
        <w:rPr>
          <w:rtl/>
        </w:rPr>
        <w:t>חטאת היו טמאים, אסור היה להכניס</w:t>
      </w:r>
      <w:r>
        <w:rPr>
          <w:rFonts w:hint="cs"/>
          <w:rtl/>
        </w:rPr>
        <w:t>ם</w:t>
      </w:r>
      <w:r>
        <w:rPr>
          <w:rtl/>
        </w:rPr>
        <w:t xml:space="preserve"> למקדש, אף לא כדי להזות על הכהן הגדול. אם כך, </w:t>
      </w:r>
      <w:proofErr w:type="spellStart"/>
      <w:r>
        <w:rPr>
          <w:rtl/>
        </w:rPr>
        <w:t>הגבורת</w:t>
      </w:r>
      <w:proofErr w:type="spellEnd"/>
      <w:r>
        <w:rPr>
          <w:rtl/>
        </w:rPr>
        <w:t xml:space="preserve"> ארי מניח שבמי </w:t>
      </w:r>
      <w:r>
        <w:rPr>
          <w:rFonts w:hint="cs"/>
          <w:rtl/>
        </w:rPr>
        <w:t>ה</w:t>
      </w:r>
      <w:r>
        <w:rPr>
          <w:rtl/>
        </w:rPr>
        <w:t>חטאת עצמם אין כל טומאה, והם אינם מטמאים את הנוגע בהם, אלא מגדירים אותו כמקור טומאה עצמאי, מעין העוסקים בחטאות ובפרה. האור</w:t>
      </w:r>
      <w:r>
        <w:rPr>
          <w:rFonts w:hint="cs"/>
          <w:rtl/>
        </w:rPr>
        <w:t xml:space="preserve"> </w:t>
      </w:r>
      <w:r>
        <w:rPr>
          <w:rtl/>
        </w:rPr>
        <w:t>שמח</w:t>
      </w:r>
      <w:r>
        <w:rPr>
          <w:rFonts w:hint="cs"/>
          <w:rtl/>
        </w:rPr>
        <w:t xml:space="preserve"> (להלן: או"ש)</w:t>
      </w:r>
      <w:r>
        <w:rPr>
          <w:rtl/>
        </w:rPr>
        <w:t xml:space="preserve"> חלק על </w:t>
      </w:r>
      <w:proofErr w:type="spellStart"/>
      <w:r>
        <w:rPr>
          <w:rtl/>
        </w:rPr>
        <w:t>הגבורת</w:t>
      </w:r>
      <w:proofErr w:type="spellEnd"/>
      <w:r>
        <w:rPr>
          <w:rtl/>
        </w:rPr>
        <w:t xml:space="preserve"> ארי וכתב על שולי </w:t>
      </w:r>
      <w:proofErr w:type="spellStart"/>
      <w:r>
        <w:rPr>
          <w:rFonts w:hint="cs"/>
          <w:rtl/>
        </w:rPr>
        <w:t>גליונו</w:t>
      </w:r>
      <w:proofErr w:type="spellEnd"/>
      <w:r>
        <w:rPr>
          <w:rtl/>
        </w:rPr>
        <w:t>:</w:t>
      </w:r>
    </w:p>
    <w:p w14:paraId="6923B510" w14:textId="77777777" w:rsidR="00DE1E26" w:rsidRDefault="00DE1E26" w:rsidP="00DE1E26">
      <w:pPr>
        <w:pStyle w:val="11"/>
        <w:rPr>
          <w:rtl/>
        </w:rPr>
      </w:pPr>
      <w:bookmarkStart w:id="4" w:name="_Hlk71405173"/>
      <w:r>
        <w:rPr>
          <w:rtl/>
        </w:rPr>
        <w:t xml:space="preserve">אבל במקדש אין להזות עליו, אף על גב דאין שבות במקדש מ"מ מי חטאת </w:t>
      </w:r>
      <w:proofErr w:type="spellStart"/>
      <w:r>
        <w:rPr>
          <w:rtl/>
        </w:rPr>
        <w:t>דמטמאין</w:t>
      </w:r>
      <w:proofErr w:type="spellEnd"/>
      <w:r>
        <w:rPr>
          <w:rtl/>
        </w:rPr>
        <w:t xml:space="preserve"> טומאה חמורה אין רשאין להכניס במקדש, דהוי כמכניס שרץ למקדש, וחייבין כרת או מלקות</w:t>
      </w:r>
      <w:r>
        <w:rPr>
          <w:rFonts w:hint="cs"/>
          <w:rtl/>
        </w:rPr>
        <w:t>.</w:t>
      </w:r>
      <w:r>
        <w:rPr>
          <w:rtl/>
        </w:rPr>
        <w:tab/>
      </w:r>
      <w:r>
        <w:rPr>
          <w:rFonts w:hint="cs"/>
          <w:rtl/>
        </w:rPr>
        <w:t xml:space="preserve">(או"ש </w:t>
      </w:r>
      <w:r>
        <w:rPr>
          <w:rtl/>
        </w:rPr>
        <w:t>עבודת יו</w:t>
      </w:r>
      <w:r>
        <w:rPr>
          <w:rFonts w:hint="cs"/>
          <w:rtl/>
        </w:rPr>
        <w:t xml:space="preserve">ם </w:t>
      </w:r>
      <w:r>
        <w:rPr>
          <w:rtl/>
        </w:rPr>
        <w:t>הכ</w:t>
      </w:r>
      <w:r>
        <w:rPr>
          <w:rFonts w:hint="cs"/>
          <w:rtl/>
        </w:rPr>
        <w:t>יפורים</w:t>
      </w:r>
      <w:r>
        <w:rPr>
          <w:rtl/>
        </w:rPr>
        <w:t xml:space="preserve"> א</w:t>
      </w:r>
      <w:r>
        <w:rPr>
          <w:rFonts w:hint="cs"/>
          <w:rtl/>
        </w:rPr>
        <w:t>'</w:t>
      </w:r>
      <w:r>
        <w:rPr>
          <w:rtl/>
        </w:rPr>
        <w:t>,</w:t>
      </w:r>
      <w:r>
        <w:rPr>
          <w:rFonts w:hint="cs"/>
          <w:rtl/>
        </w:rPr>
        <w:t xml:space="preserve"> </w:t>
      </w:r>
      <w:r>
        <w:rPr>
          <w:rtl/>
        </w:rPr>
        <w:t>ד</w:t>
      </w:r>
      <w:r>
        <w:rPr>
          <w:rFonts w:hint="cs"/>
          <w:rtl/>
        </w:rPr>
        <w:t>)</w:t>
      </w:r>
    </w:p>
    <w:p w14:paraId="19E62658" w14:textId="77777777" w:rsidR="00DE1E26" w:rsidRDefault="00DE1E26" w:rsidP="00DE1E26">
      <w:pPr>
        <w:pStyle w:val="a4"/>
        <w:rPr>
          <w:rtl/>
          <w:lang w:eastAsia="he-IL"/>
        </w:rPr>
      </w:pPr>
      <w:proofErr w:type="spellStart"/>
      <w:r>
        <w:rPr>
          <w:rFonts w:hint="cs"/>
          <w:rtl/>
          <w:lang w:eastAsia="he-IL"/>
        </w:rPr>
        <w:t>האו"ש</w:t>
      </w:r>
      <w:proofErr w:type="spellEnd"/>
      <w:r>
        <w:rPr>
          <w:rFonts w:hint="cs"/>
          <w:rtl/>
          <w:lang w:eastAsia="he-IL"/>
        </w:rPr>
        <w:t xml:space="preserve"> סבור, כפשט המקורות </w:t>
      </w:r>
      <w:proofErr w:type="spellStart"/>
      <w:r>
        <w:rPr>
          <w:rFonts w:hint="cs"/>
          <w:rtl/>
          <w:lang w:eastAsia="he-IL"/>
        </w:rPr>
        <w:t>התנאיים</w:t>
      </w:r>
      <w:proofErr w:type="spellEnd"/>
      <w:r>
        <w:rPr>
          <w:rFonts w:hint="cs"/>
          <w:rtl/>
          <w:lang w:eastAsia="he-IL"/>
        </w:rPr>
        <w:t xml:space="preserve"> שראינו, שמי חטאת הם עצמם אב הטומאה. ממילא הנוגע והנושא אותם יכול </w:t>
      </w:r>
      <w:proofErr w:type="spellStart"/>
      <w:r>
        <w:rPr>
          <w:rFonts w:hint="cs"/>
          <w:rtl/>
          <w:lang w:eastAsia="he-IL"/>
        </w:rPr>
        <w:t>להטמא</w:t>
      </w:r>
      <w:proofErr w:type="spellEnd"/>
      <w:r>
        <w:rPr>
          <w:rFonts w:hint="cs"/>
          <w:rtl/>
          <w:lang w:eastAsia="he-IL"/>
        </w:rPr>
        <w:t xml:space="preserve"> בטומאת מגע ומשא רגילה, כפי שעולה מן המדרש לעיל.</w:t>
      </w:r>
    </w:p>
    <w:p w14:paraId="2D59B74A" w14:textId="77777777" w:rsidR="00DE1E26" w:rsidRDefault="00DE1E26" w:rsidP="00DE1E26">
      <w:pPr>
        <w:pStyle w:val="II"/>
        <w:rPr>
          <w:rtl/>
        </w:rPr>
      </w:pPr>
      <w:r>
        <w:rPr>
          <w:rFonts w:hint="cs"/>
          <w:rtl/>
        </w:rPr>
        <w:t>ב. טהרת המזה</w:t>
      </w:r>
    </w:p>
    <w:p w14:paraId="65D969FF" w14:textId="77777777" w:rsidR="00DE1E26" w:rsidRPr="005B0AFA" w:rsidRDefault="00DE1E26" w:rsidP="00DE1E26">
      <w:pPr>
        <w:pStyle w:val="III"/>
        <w:rPr>
          <w:rtl/>
        </w:rPr>
      </w:pPr>
      <w:r>
        <w:rPr>
          <w:rFonts w:hint="cs"/>
          <w:rtl/>
        </w:rPr>
        <w:t>1. מקור הדין</w:t>
      </w:r>
    </w:p>
    <w:bookmarkEnd w:id="4"/>
    <w:p w14:paraId="60C44CDA" w14:textId="77777777" w:rsidR="00DE1E26" w:rsidRDefault="00DE1E26" w:rsidP="00DE1E26">
      <w:pPr>
        <w:pStyle w:val="a4"/>
        <w:rPr>
          <w:rtl/>
        </w:rPr>
      </w:pPr>
      <w:r>
        <w:rPr>
          <w:rFonts w:hint="cs"/>
          <w:rtl/>
        </w:rPr>
        <w:t xml:space="preserve">כפי שראינו, הפסוק כותב שמזה מי הנדה צריך לכבס את בגדיו </w:t>
      </w:r>
      <w:proofErr w:type="spellStart"/>
      <w:r>
        <w:rPr>
          <w:rFonts w:hint="cs"/>
          <w:rtl/>
        </w:rPr>
        <w:t>ולהטהר</w:t>
      </w:r>
      <w:proofErr w:type="spellEnd"/>
      <w:r>
        <w:rPr>
          <w:rFonts w:hint="cs"/>
          <w:rtl/>
        </w:rPr>
        <w:t xml:space="preserve">. </w:t>
      </w:r>
      <w:r>
        <w:rPr>
          <w:rtl/>
        </w:rPr>
        <w:t>הגמרא במסכת יומא עוקרת את פשט הפסוקים ממקומו, ולומדת ש</w:t>
      </w:r>
      <w:r>
        <w:rPr>
          <w:rFonts w:hint="cs"/>
          <w:rtl/>
        </w:rPr>
        <w:t>ה</w:t>
      </w:r>
      <w:r>
        <w:rPr>
          <w:rtl/>
        </w:rPr>
        <w:t xml:space="preserve">מזה עצמו טהור, והפסוק </w:t>
      </w:r>
      <w:r>
        <w:rPr>
          <w:rFonts w:hint="cs"/>
          <w:rtl/>
        </w:rPr>
        <w:t>מוסב</w:t>
      </w:r>
      <w:r>
        <w:rPr>
          <w:rtl/>
        </w:rPr>
        <w:t xml:space="preserve"> על נושא מי חטאת שיש בהם שיעור הזיה:</w:t>
      </w:r>
    </w:p>
    <w:p w14:paraId="65C532A4" w14:textId="77777777" w:rsidR="00DE1E26" w:rsidRDefault="00DE1E26" w:rsidP="00DE1E26">
      <w:pPr>
        <w:pStyle w:val="11"/>
        <w:rPr>
          <w:rtl/>
        </w:rPr>
      </w:pPr>
      <w:bookmarkStart w:id="5" w:name="_Hlk70886413"/>
      <w:r>
        <w:rPr>
          <w:rtl/>
        </w:rPr>
        <w:t xml:space="preserve">ומזה טהור? והכתיב ומזה מי הנדה יכבס בגדיו! מאי מזה </w:t>
      </w:r>
      <w:r>
        <w:rPr>
          <w:rFonts w:hint="cs"/>
          <w:rtl/>
        </w:rPr>
        <w:t>–</w:t>
      </w:r>
      <w:r>
        <w:rPr>
          <w:rtl/>
        </w:rPr>
        <w:t xml:space="preserve"> נוגע. והכתיב מזה והא כתיב נוגע! ועוד: מזה </w:t>
      </w:r>
      <w:r>
        <w:rPr>
          <w:rFonts w:hint="cs"/>
          <w:rtl/>
        </w:rPr>
        <w:t>–</w:t>
      </w:r>
      <w:r>
        <w:rPr>
          <w:rtl/>
        </w:rPr>
        <w:t xml:space="preserve"> בעי כיבוס בגדים, נוגע </w:t>
      </w:r>
      <w:r>
        <w:rPr>
          <w:rFonts w:hint="cs"/>
          <w:rtl/>
        </w:rPr>
        <w:t>–</w:t>
      </w:r>
      <w:r>
        <w:rPr>
          <w:rtl/>
        </w:rPr>
        <w:t xml:space="preserve"> לא בעי כבוס בגדים. אלא, מאי מזה </w:t>
      </w:r>
      <w:r>
        <w:rPr>
          <w:rFonts w:hint="cs"/>
          <w:rtl/>
        </w:rPr>
        <w:t>–</w:t>
      </w:r>
      <w:r>
        <w:rPr>
          <w:rtl/>
        </w:rPr>
        <w:t xml:space="preserve"> נושא. ונכתוב רחמנא נושא, </w:t>
      </w:r>
      <w:r>
        <w:rPr>
          <w:rFonts w:hint="cs"/>
          <w:rtl/>
        </w:rPr>
        <w:t>–</w:t>
      </w:r>
      <w:r>
        <w:rPr>
          <w:rtl/>
        </w:rPr>
        <w:t xml:space="preserve"> מאי טעמא כתיב מזה? </w:t>
      </w:r>
      <w:r>
        <w:rPr>
          <w:rFonts w:hint="cs"/>
          <w:rtl/>
        </w:rPr>
        <w:t>–</w:t>
      </w:r>
      <w:r>
        <w:rPr>
          <w:rtl/>
        </w:rPr>
        <w:t xml:space="preserve"> הא </w:t>
      </w:r>
      <w:proofErr w:type="spellStart"/>
      <w:r>
        <w:rPr>
          <w:rtl/>
        </w:rPr>
        <w:t>קא</w:t>
      </w:r>
      <w:proofErr w:type="spellEnd"/>
      <w:r>
        <w:rPr>
          <w:rtl/>
        </w:rPr>
        <w:t xml:space="preserve"> משמע לן: </w:t>
      </w:r>
      <w:proofErr w:type="spellStart"/>
      <w:r>
        <w:rPr>
          <w:rtl/>
        </w:rPr>
        <w:t>דבעינן</w:t>
      </w:r>
      <w:proofErr w:type="spellEnd"/>
      <w:r>
        <w:rPr>
          <w:rtl/>
        </w:rPr>
        <w:t xml:space="preserve"> שיעור הזאה. </w:t>
      </w:r>
      <w:proofErr w:type="spellStart"/>
      <w:r>
        <w:rPr>
          <w:rtl/>
        </w:rPr>
        <w:t>הניחא</w:t>
      </w:r>
      <w:proofErr w:type="spellEnd"/>
      <w:r>
        <w:rPr>
          <w:rtl/>
        </w:rPr>
        <w:t xml:space="preserve"> למאן דאמר הזאה צריכה שיעור, אלא למאן דאמר הזאה אין צריכה שיעור מאי איכא למימר? אפילו למאן דאמר הזאה אין </w:t>
      </w:r>
      <w:proofErr w:type="spellStart"/>
      <w:r>
        <w:rPr>
          <w:rtl/>
        </w:rPr>
        <w:t>צריכא</w:t>
      </w:r>
      <w:proofErr w:type="spellEnd"/>
      <w:r>
        <w:rPr>
          <w:rtl/>
        </w:rPr>
        <w:t xml:space="preserve"> שיעור </w:t>
      </w:r>
      <w:r>
        <w:rPr>
          <w:rFonts w:hint="cs"/>
          <w:rtl/>
        </w:rPr>
        <w:t>–</w:t>
      </w:r>
      <w:r>
        <w:rPr>
          <w:rtl/>
        </w:rPr>
        <w:t xml:space="preserve"> הני מילי </w:t>
      </w:r>
      <w:proofErr w:type="spellStart"/>
      <w:r>
        <w:rPr>
          <w:rtl/>
        </w:rPr>
        <w:t>אגבא</w:t>
      </w:r>
      <w:proofErr w:type="spellEnd"/>
      <w:r>
        <w:rPr>
          <w:rtl/>
        </w:rPr>
        <w:t xml:space="preserve"> </w:t>
      </w:r>
      <w:proofErr w:type="spellStart"/>
      <w:r>
        <w:rPr>
          <w:rtl/>
        </w:rPr>
        <w:t>דגברא</w:t>
      </w:r>
      <w:proofErr w:type="spellEnd"/>
      <w:r>
        <w:rPr>
          <w:rtl/>
        </w:rPr>
        <w:t xml:space="preserve">, אבל </w:t>
      </w:r>
      <w:proofErr w:type="spellStart"/>
      <w:r>
        <w:rPr>
          <w:rtl/>
        </w:rPr>
        <w:t>במנא</w:t>
      </w:r>
      <w:proofErr w:type="spellEnd"/>
      <w:r>
        <w:rPr>
          <w:rtl/>
        </w:rPr>
        <w:t xml:space="preserve"> צריכה שיעור</w:t>
      </w:r>
      <w:r>
        <w:rPr>
          <w:rFonts w:hint="cs"/>
          <w:rtl/>
        </w:rPr>
        <w:t>.</w:t>
      </w:r>
      <w:r>
        <w:rPr>
          <w:rtl/>
        </w:rPr>
        <w:tab/>
      </w:r>
      <w:r>
        <w:rPr>
          <w:rFonts w:hint="cs"/>
          <w:rtl/>
        </w:rPr>
        <w:t>(יומא יד.)</w:t>
      </w:r>
    </w:p>
    <w:bookmarkEnd w:id="5"/>
    <w:p w14:paraId="5934A98C" w14:textId="77777777" w:rsidR="00DE1E26" w:rsidRDefault="00DE1E26" w:rsidP="00DE1E26">
      <w:pPr>
        <w:pStyle w:val="a4"/>
        <w:rPr>
          <w:rtl/>
        </w:rPr>
      </w:pPr>
      <w:r>
        <w:rPr>
          <w:rtl/>
        </w:rPr>
        <w:t xml:space="preserve">הראשונים התקשו </w:t>
      </w:r>
      <w:r>
        <w:rPr>
          <w:rFonts w:hint="cs"/>
          <w:rtl/>
        </w:rPr>
        <w:t>להבין על בסיס מה</w:t>
      </w:r>
      <w:r>
        <w:rPr>
          <w:rtl/>
        </w:rPr>
        <w:t xml:space="preserve"> </w:t>
      </w:r>
      <w:r>
        <w:rPr>
          <w:rFonts w:hint="cs"/>
          <w:rtl/>
        </w:rPr>
        <w:t>ה</w:t>
      </w:r>
      <w:r>
        <w:rPr>
          <w:rtl/>
        </w:rPr>
        <w:t xml:space="preserve">גמרא </w:t>
      </w:r>
      <w:r>
        <w:rPr>
          <w:rFonts w:hint="cs"/>
          <w:rtl/>
        </w:rPr>
        <w:t>עוקרת כך</w:t>
      </w:r>
      <w:r>
        <w:rPr>
          <w:rtl/>
        </w:rPr>
        <w:t xml:space="preserve"> את פשט הפסוקים. התוספות כותבים שדרשה זו רמוזה כבר בפסוק:</w:t>
      </w:r>
    </w:p>
    <w:p w14:paraId="5459563F" w14:textId="77777777" w:rsidR="00DE1E26" w:rsidRDefault="00DE1E26" w:rsidP="00DE1E26">
      <w:pPr>
        <w:pStyle w:val="11"/>
        <w:rPr>
          <w:rtl/>
        </w:rPr>
      </w:pPr>
      <w:bookmarkStart w:id="6" w:name="_Hlk71405246"/>
      <w:r>
        <w:rPr>
          <w:rtl/>
        </w:rPr>
        <w:lastRenderedPageBreak/>
        <w:t xml:space="preserve">מאי מזה נושא - וא"ת ומנא ליה לגמרא למעקר קרא </w:t>
      </w:r>
      <w:proofErr w:type="spellStart"/>
      <w:r>
        <w:rPr>
          <w:rtl/>
        </w:rPr>
        <w:t>ממשמעותיה</w:t>
      </w:r>
      <w:proofErr w:type="spellEnd"/>
      <w:r>
        <w:rPr>
          <w:rtl/>
        </w:rPr>
        <w:t xml:space="preserve"> לומר </w:t>
      </w:r>
      <w:proofErr w:type="spellStart"/>
      <w:r>
        <w:rPr>
          <w:rtl/>
        </w:rPr>
        <w:t>דמזה</w:t>
      </w:r>
      <w:proofErr w:type="spellEnd"/>
      <w:r>
        <w:rPr>
          <w:rtl/>
        </w:rPr>
        <w:t xml:space="preserve"> טהור ומזה </w:t>
      </w:r>
      <w:proofErr w:type="spellStart"/>
      <w:r>
        <w:rPr>
          <w:rtl/>
        </w:rPr>
        <w:t>דקרא</w:t>
      </w:r>
      <w:proofErr w:type="spellEnd"/>
      <w:r>
        <w:rPr>
          <w:rtl/>
        </w:rPr>
        <w:t xml:space="preserve"> היינו נושא </w:t>
      </w:r>
      <w:proofErr w:type="spellStart"/>
      <w:r>
        <w:rPr>
          <w:rtl/>
        </w:rPr>
        <w:t>אימר</w:t>
      </w:r>
      <w:proofErr w:type="spellEnd"/>
      <w:r>
        <w:rPr>
          <w:rtl/>
        </w:rPr>
        <w:t xml:space="preserve"> מזה ממש </w:t>
      </w:r>
      <w:proofErr w:type="spellStart"/>
      <w:r>
        <w:rPr>
          <w:rtl/>
        </w:rPr>
        <w:t>י"ל</w:t>
      </w:r>
      <w:proofErr w:type="spellEnd"/>
      <w:r>
        <w:rPr>
          <w:rtl/>
        </w:rPr>
        <w:t xml:space="preserve"> </w:t>
      </w:r>
      <w:proofErr w:type="spellStart"/>
      <w:r>
        <w:rPr>
          <w:rtl/>
        </w:rPr>
        <w:t>מדכתיב</w:t>
      </w:r>
      <w:proofErr w:type="spellEnd"/>
      <w:r>
        <w:rPr>
          <w:rtl/>
        </w:rPr>
        <w:t xml:space="preserve"> והזה הטהור </w:t>
      </w:r>
      <w:proofErr w:type="spellStart"/>
      <w:r>
        <w:rPr>
          <w:rtl/>
        </w:rPr>
        <w:t>אלמא</w:t>
      </w:r>
      <w:proofErr w:type="spellEnd"/>
      <w:r>
        <w:rPr>
          <w:rtl/>
        </w:rPr>
        <w:t xml:space="preserve"> </w:t>
      </w:r>
      <w:proofErr w:type="spellStart"/>
      <w:r>
        <w:rPr>
          <w:rtl/>
        </w:rPr>
        <w:t>דהמזה</w:t>
      </w:r>
      <w:proofErr w:type="spellEnd"/>
      <w:r>
        <w:rPr>
          <w:rtl/>
        </w:rPr>
        <w:t xml:space="preserve"> טהור</w:t>
      </w:r>
      <w:bookmarkStart w:id="7" w:name="_Hlk71405288"/>
      <w:bookmarkEnd w:id="6"/>
      <w:r>
        <w:rPr>
          <w:rFonts w:hint="cs"/>
          <w:rtl/>
        </w:rPr>
        <w:t>.</w:t>
      </w:r>
      <w:r>
        <w:rPr>
          <w:rStyle w:val="af"/>
          <w:rtl/>
        </w:rPr>
        <w:footnoteReference w:id="4"/>
      </w:r>
      <w:bookmarkEnd w:id="7"/>
    </w:p>
    <w:p w14:paraId="024E886E" w14:textId="77777777" w:rsidR="00DE1E26" w:rsidRPr="005B0AFA" w:rsidRDefault="00DE1E26" w:rsidP="00DE1E26">
      <w:pPr>
        <w:pStyle w:val="11"/>
        <w:rPr>
          <w:rtl/>
        </w:rPr>
      </w:pPr>
      <w:r>
        <w:rPr>
          <w:rtl/>
        </w:rPr>
        <w:tab/>
      </w:r>
      <w:r>
        <w:rPr>
          <w:rFonts w:hint="cs"/>
          <w:rtl/>
        </w:rPr>
        <w:t>(</w:t>
      </w:r>
      <w:r>
        <w:rPr>
          <w:rtl/>
        </w:rPr>
        <w:t xml:space="preserve">תוספות </w:t>
      </w:r>
      <w:r>
        <w:rPr>
          <w:rFonts w:hint="cs"/>
          <w:rtl/>
        </w:rPr>
        <w:t>שם</w:t>
      </w:r>
      <w:r>
        <w:rPr>
          <w:rtl/>
        </w:rPr>
        <w:t xml:space="preserve"> יד:</w:t>
      </w:r>
      <w:r>
        <w:rPr>
          <w:rFonts w:hint="cs"/>
          <w:rtl/>
        </w:rPr>
        <w:t>)</w:t>
      </w:r>
    </w:p>
    <w:p w14:paraId="19D499C3" w14:textId="77777777" w:rsidR="00DE1E26" w:rsidRDefault="00DE1E26" w:rsidP="00DE1E26">
      <w:pPr>
        <w:pStyle w:val="a4"/>
        <w:rPr>
          <w:rtl/>
        </w:rPr>
      </w:pPr>
      <w:r>
        <w:rPr>
          <w:rtl/>
        </w:rPr>
        <w:t xml:space="preserve">בניגוד לדברי התוספות, אשר לומדים את טהרת המזה מרמז בפסוקים, הרמב"ם מבין שיש כאן תופעה </w:t>
      </w:r>
      <w:r>
        <w:rPr>
          <w:rFonts w:hint="cs"/>
          <w:rtl/>
        </w:rPr>
        <w:t>מנומקת מבחינה למדנית</w:t>
      </w:r>
      <w:r>
        <w:rPr>
          <w:rtl/>
        </w:rPr>
        <w:t>:</w:t>
      </w:r>
    </w:p>
    <w:p w14:paraId="0C1B915B" w14:textId="77777777" w:rsidR="00DE1E26" w:rsidRDefault="00DE1E26" w:rsidP="00DE1E26">
      <w:pPr>
        <w:pStyle w:val="11"/>
        <w:rPr>
          <w:rtl/>
        </w:rPr>
      </w:pPr>
      <w:bookmarkStart w:id="8" w:name="_Hlk71405301"/>
      <w:r>
        <w:rPr>
          <w:rtl/>
        </w:rPr>
        <w:t xml:space="preserve">שנאמר </w:t>
      </w:r>
      <w:r>
        <w:rPr>
          <w:rFonts w:hint="cs"/>
          <w:rtl/>
        </w:rPr>
        <w:t>'</w:t>
      </w:r>
      <w:r>
        <w:rPr>
          <w:rtl/>
        </w:rPr>
        <w:t>ומזה מי הנדה יכבס בגדיו</w:t>
      </w:r>
      <w:r>
        <w:rPr>
          <w:rFonts w:hint="cs"/>
          <w:rtl/>
        </w:rPr>
        <w:t>',</w:t>
      </w:r>
      <w:r>
        <w:rPr>
          <w:rtl/>
        </w:rPr>
        <w:t xml:space="preserve"> אינו מדבר במזה על הטמא </w:t>
      </w:r>
      <w:r>
        <w:rPr>
          <w:rFonts w:hint="cs"/>
          <w:rtl/>
        </w:rPr>
        <w:t xml:space="preserve">– </w:t>
      </w:r>
      <w:r>
        <w:rPr>
          <w:rtl/>
        </w:rPr>
        <w:t>אם טיהר את הטמא קל וחומר שיהיה הוא טהור</w:t>
      </w:r>
      <w:r>
        <w:rPr>
          <w:rFonts w:hint="cs"/>
          <w:rtl/>
        </w:rPr>
        <w:t>.</w:t>
      </w:r>
      <w:r>
        <w:rPr>
          <w:rtl/>
        </w:rPr>
        <w:tab/>
      </w:r>
      <w:r>
        <w:rPr>
          <w:rFonts w:hint="cs"/>
          <w:rtl/>
        </w:rPr>
        <w:t>(רמב"ם פרה ט"ו, א)</w:t>
      </w:r>
    </w:p>
    <w:bookmarkEnd w:id="8"/>
    <w:p w14:paraId="18A40D6D" w14:textId="77777777" w:rsidR="00DE1E26" w:rsidRDefault="00DE1E26" w:rsidP="00DE1E26">
      <w:pPr>
        <w:pStyle w:val="a4"/>
        <w:rPr>
          <w:rtl/>
        </w:rPr>
      </w:pPr>
      <w:r>
        <w:rPr>
          <w:rtl/>
        </w:rPr>
        <w:t>הרמב"ם לומד את טהרת המזה מקל וחומר, ו</w:t>
      </w:r>
      <w:r>
        <w:rPr>
          <w:rFonts w:hint="cs"/>
          <w:rtl/>
        </w:rPr>
        <w:t>טוען שעל</w:t>
      </w:r>
      <w:r>
        <w:rPr>
          <w:rtl/>
        </w:rPr>
        <w:t xml:space="preserve"> בסיס ק</w:t>
      </w:r>
      <w:r>
        <w:rPr>
          <w:rFonts w:hint="cs"/>
          <w:rtl/>
        </w:rPr>
        <w:t>ל</w:t>
      </w:r>
      <w:r>
        <w:rPr>
          <w:rtl/>
        </w:rPr>
        <w:t xml:space="preserve"> וחומר זה עוקר</w:t>
      </w:r>
      <w:r>
        <w:rPr>
          <w:rFonts w:hint="cs"/>
          <w:rtl/>
        </w:rPr>
        <w:t>ת</w:t>
      </w:r>
      <w:r>
        <w:rPr>
          <w:rtl/>
        </w:rPr>
        <w:t xml:space="preserve"> </w:t>
      </w:r>
      <w:r>
        <w:rPr>
          <w:rFonts w:hint="cs"/>
          <w:rtl/>
        </w:rPr>
        <w:t xml:space="preserve">הגמרא </w:t>
      </w:r>
      <w:r>
        <w:rPr>
          <w:rtl/>
        </w:rPr>
        <w:t xml:space="preserve">את משמעות הפסוק. </w:t>
      </w:r>
      <w:r>
        <w:rPr>
          <w:rFonts w:hint="cs"/>
          <w:rtl/>
        </w:rPr>
        <w:t>כלומר, לשיטת הרמב"ם טהרת המזה נכללת בהגיון בסיסי של דיני טומאה וטהרה ונגזרת ממנו, ועל כן אין צורך ללמוד אותה ממקור חיצוני לדיני טומאה וטהרה. לעומתו, תוספות תולים את טהרת המזה בגזרת הכתוב, ובשיטתם יתכן שגזרה זו לא תשתלב במארג הכללי של דיני טומאה וטהרה אלא תחרוג ממנו. בשיטת התוספות טהרת המזה יכולה להיות אנומליה.</w:t>
      </w:r>
      <w:r>
        <w:rPr>
          <w:rStyle w:val="af"/>
          <w:rtl/>
        </w:rPr>
        <w:footnoteReference w:id="5"/>
      </w:r>
    </w:p>
    <w:p w14:paraId="68A3DF5E" w14:textId="77777777" w:rsidR="00DE1E26" w:rsidRDefault="00DE1E26" w:rsidP="00DE1E26">
      <w:pPr>
        <w:pStyle w:val="III"/>
        <w:rPr>
          <w:rtl/>
        </w:rPr>
      </w:pPr>
      <w:r>
        <w:rPr>
          <w:rFonts w:hint="cs"/>
          <w:rtl/>
        </w:rPr>
        <w:t>2. היקף הדין: מחלוקת רבי עקיבא וחכמים</w:t>
      </w:r>
    </w:p>
    <w:p w14:paraId="71BD1201" w14:textId="77777777" w:rsidR="00DE1E26" w:rsidRDefault="00DE1E26" w:rsidP="00DE1E26">
      <w:pPr>
        <w:pStyle w:val="a4"/>
        <w:rPr>
          <w:rtl/>
          <w:lang w:eastAsia="he-IL"/>
        </w:rPr>
      </w:pPr>
      <w:r>
        <w:rPr>
          <w:rFonts w:hint="cs"/>
          <w:rtl/>
          <w:lang w:eastAsia="he-IL"/>
        </w:rPr>
        <w:t>נחלקו בגמרא רבי עקיבא וחכמים בשאלה מי נכלל בדין המטהר את מזה מי החטאת:</w:t>
      </w:r>
    </w:p>
    <w:p w14:paraId="7D68B00A" w14:textId="77777777" w:rsidR="00DE1E26" w:rsidRPr="00A3062D" w:rsidRDefault="00DE1E26" w:rsidP="00DE1E26">
      <w:pPr>
        <w:pStyle w:val="11"/>
        <w:rPr>
          <w:rtl/>
        </w:rPr>
      </w:pPr>
      <w:r w:rsidRPr="00A3062D">
        <w:rPr>
          <w:rtl/>
        </w:rPr>
        <w:t xml:space="preserve">תניא: והזה הטהר על הטמא, על הטמא </w:t>
      </w:r>
      <w:r>
        <w:rPr>
          <w:rFonts w:hint="cs"/>
          <w:rtl/>
        </w:rPr>
        <w:t>–</w:t>
      </w:r>
      <w:r w:rsidRPr="00A3062D">
        <w:rPr>
          <w:rtl/>
        </w:rPr>
        <w:t xml:space="preserve"> טהור, ועל הטהור </w:t>
      </w:r>
      <w:r>
        <w:rPr>
          <w:rFonts w:hint="cs"/>
          <w:rtl/>
        </w:rPr>
        <w:t>–</w:t>
      </w:r>
      <w:r w:rsidRPr="00A3062D">
        <w:rPr>
          <w:rtl/>
        </w:rPr>
        <w:t xml:space="preserve"> טמא, דברי רבי עקיבא. וחכמים אומרים: אין הדברים הללו </w:t>
      </w:r>
      <w:proofErr w:type="spellStart"/>
      <w:r w:rsidRPr="00A3062D">
        <w:rPr>
          <w:rtl/>
        </w:rPr>
        <w:t>אמורין</w:t>
      </w:r>
      <w:proofErr w:type="spellEnd"/>
      <w:r w:rsidRPr="00A3062D">
        <w:rPr>
          <w:rtl/>
        </w:rPr>
        <w:t xml:space="preserve"> אלא בדברים המקבלים טומאה. מאי היא </w:t>
      </w:r>
      <w:r>
        <w:rPr>
          <w:rFonts w:hint="cs"/>
          <w:rtl/>
        </w:rPr>
        <w:t>–</w:t>
      </w:r>
      <w:r w:rsidRPr="00A3062D">
        <w:rPr>
          <w:rtl/>
        </w:rPr>
        <w:t xml:space="preserve"> </w:t>
      </w:r>
      <w:proofErr w:type="spellStart"/>
      <w:r w:rsidRPr="00A3062D">
        <w:rPr>
          <w:rtl/>
        </w:rPr>
        <w:t>כדתנן</w:t>
      </w:r>
      <w:proofErr w:type="spellEnd"/>
      <w:r w:rsidRPr="00A3062D">
        <w:rPr>
          <w:rtl/>
        </w:rPr>
        <w:t xml:space="preserve">: נתכוון להזות על הבהמה... מאי טעמא דרבי עקיבא </w:t>
      </w:r>
      <w:r>
        <w:rPr>
          <w:rFonts w:hint="cs"/>
          <w:rtl/>
        </w:rPr>
        <w:t>–</w:t>
      </w:r>
      <w:r w:rsidRPr="00A3062D">
        <w:rPr>
          <w:rtl/>
        </w:rPr>
        <w:t xml:space="preserve"> נכתוב רחמנא והזה הטהר עליו, מאי על הטמא </w:t>
      </w:r>
      <w:r>
        <w:rPr>
          <w:rFonts w:hint="cs"/>
          <w:rtl/>
        </w:rPr>
        <w:t>–</w:t>
      </w:r>
      <w:r w:rsidRPr="00A3062D">
        <w:rPr>
          <w:rtl/>
        </w:rPr>
        <w:t xml:space="preserve"> שמע מינה: על הטמא טהור ועל הטהור טמא. </w:t>
      </w:r>
      <w:r>
        <w:rPr>
          <w:rFonts w:hint="cs"/>
          <w:rtl/>
        </w:rPr>
        <w:t>–</w:t>
      </w:r>
      <w:r w:rsidRPr="00A3062D">
        <w:rPr>
          <w:rtl/>
        </w:rPr>
        <w:t xml:space="preserve"> ורבנן: האי לדברים המקבלים טומאה הוא </w:t>
      </w:r>
      <w:proofErr w:type="spellStart"/>
      <w:r w:rsidRPr="00A3062D">
        <w:rPr>
          <w:rtl/>
        </w:rPr>
        <w:t>דאתא</w:t>
      </w:r>
      <w:proofErr w:type="spellEnd"/>
      <w:r w:rsidRPr="00A3062D">
        <w:rPr>
          <w:rtl/>
        </w:rPr>
        <w:t>. אבל הכא קל וחומר הוא; אם על הטמא טהור</w:t>
      </w:r>
      <w:r>
        <w:rPr>
          <w:rFonts w:hint="cs"/>
          <w:rtl/>
        </w:rPr>
        <w:t>,</w:t>
      </w:r>
      <w:r w:rsidRPr="00A3062D">
        <w:rPr>
          <w:rtl/>
        </w:rPr>
        <w:t xml:space="preserve"> על הטהור לא כל שכן? ורבי עקיבא </w:t>
      </w:r>
      <w:r>
        <w:rPr>
          <w:rFonts w:hint="cs"/>
          <w:rtl/>
        </w:rPr>
        <w:t>–</w:t>
      </w:r>
      <w:r w:rsidRPr="00A3062D">
        <w:rPr>
          <w:rtl/>
        </w:rPr>
        <w:t xml:space="preserve"> היינו </w:t>
      </w:r>
      <w:proofErr w:type="spellStart"/>
      <w:r w:rsidRPr="00A3062D">
        <w:rPr>
          <w:rtl/>
        </w:rPr>
        <w:t>דקאמר</w:t>
      </w:r>
      <w:proofErr w:type="spellEnd"/>
      <w:r w:rsidRPr="00A3062D">
        <w:rPr>
          <w:rtl/>
        </w:rPr>
        <w:t xml:space="preserve"> שלמה אמרתי </w:t>
      </w:r>
      <w:proofErr w:type="spellStart"/>
      <w:r w:rsidRPr="00A3062D">
        <w:rPr>
          <w:rtl/>
        </w:rPr>
        <w:t>אחכמה</w:t>
      </w:r>
      <w:proofErr w:type="spellEnd"/>
      <w:r w:rsidRPr="00A3062D">
        <w:rPr>
          <w:rtl/>
        </w:rPr>
        <w:t xml:space="preserve"> והיא רחוקה ממני. </w:t>
      </w:r>
      <w:r>
        <w:rPr>
          <w:rFonts w:hint="cs"/>
          <w:rtl/>
        </w:rPr>
        <w:t>–</w:t>
      </w:r>
      <w:r w:rsidRPr="00A3062D">
        <w:rPr>
          <w:rtl/>
        </w:rPr>
        <w:t xml:space="preserve"> ורבנן: ההוא למזה ולמזין עליו </w:t>
      </w:r>
      <w:r>
        <w:rPr>
          <w:rFonts w:hint="cs"/>
          <w:rtl/>
        </w:rPr>
        <w:t>–</w:t>
      </w:r>
      <w:r w:rsidRPr="00A3062D">
        <w:rPr>
          <w:rtl/>
        </w:rPr>
        <w:t xml:space="preserve"> טהור, ונוגע בהן </w:t>
      </w:r>
      <w:r>
        <w:rPr>
          <w:rFonts w:hint="cs"/>
          <w:rtl/>
        </w:rPr>
        <w:t>–</w:t>
      </w:r>
      <w:r w:rsidRPr="00A3062D">
        <w:rPr>
          <w:rtl/>
        </w:rPr>
        <w:t xml:space="preserve"> טמא.</w:t>
      </w:r>
      <w:r w:rsidRPr="00A3062D">
        <w:rPr>
          <w:rtl/>
        </w:rPr>
        <w:tab/>
      </w:r>
      <w:r w:rsidRPr="00A3062D">
        <w:rPr>
          <w:rFonts w:hint="cs"/>
          <w:rtl/>
        </w:rPr>
        <w:t>(</w:t>
      </w:r>
      <w:r w:rsidRPr="00A3062D">
        <w:rPr>
          <w:rtl/>
        </w:rPr>
        <w:t>יומא יד</w:t>
      </w:r>
      <w:r>
        <w:rPr>
          <w:rFonts w:hint="cs"/>
          <w:rtl/>
        </w:rPr>
        <w:t>.</w:t>
      </w:r>
      <w:r w:rsidRPr="00A3062D">
        <w:rPr>
          <w:rFonts w:hint="cs"/>
          <w:rtl/>
        </w:rPr>
        <w:t>)</w:t>
      </w:r>
    </w:p>
    <w:p w14:paraId="34365D41" w14:textId="77777777" w:rsidR="00DE1E26" w:rsidRDefault="00DE1E26" w:rsidP="00DE1E26">
      <w:pPr>
        <w:pStyle w:val="a4"/>
        <w:rPr>
          <w:rtl/>
        </w:rPr>
      </w:pPr>
      <w:r>
        <w:rPr>
          <w:rFonts w:hint="cs"/>
          <w:rtl/>
        </w:rPr>
        <w:t xml:space="preserve">רבי עקיבא לומד שרק המזה על הטמא ומטהר אותו נותר טהור, ואִלּוּ מזה על אדם טהור נטמא, ועל כך העיד שלמה שהבנת דיני פרה אדומה רחוקה ממנו. חכמים סבורים שכל פעולה של הזאה לא תטמא את המזה, ורק אדם שנגע במי החטאת שלא על מנת להזות </w:t>
      </w:r>
      <w:r>
        <w:rPr>
          <w:rFonts w:hint="cs"/>
          <w:rtl/>
        </w:rPr>
        <w:lastRenderedPageBreak/>
        <w:t xml:space="preserve">נטמא. נראה הסברים שונים בראשונים ובאחרונים </w:t>
      </w:r>
      <w:proofErr w:type="spellStart"/>
      <w:r>
        <w:rPr>
          <w:rFonts w:hint="cs"/>
          <w:rtl/>
        </w:rPr>
        <w:t>לטהרתו</w:t>
      </w:r>
      <w:proofErr w:type="spellEnd"/>
      <w:r>
        <w:rPr>
          <w:rFonts w:hint="cs"/>
          <w:rtl/>
        </w:rPr>
        <w:t xml:space="preserve"> של המזה, ונלמד מהם על שיטות רבי עקיבא וחכמים.</w:t>
      </w:r>
    </w:p>
    <w:p w14:paraId="24A45690" w14:textId="77777777" w:rsidR="00DE1E26" w:rsidRDefault="00DE1E26" w:rsidP="00DE1E26">
      <w:pPr>
        <w:pStyle w:val="IV"/>
        <w:rPr>
          <w:rtl/>
        </w:rPr>
      </w:pPr>
      <w:r>
        <w:rPr>
          <w:rFonts w:hint="cs"/>
          <w:rtl/>
        </w:rPr>
        <w:t xml:space="preserve">נגיעה לצורך הזאה </w:t>
      </w:r>
      <w:r>
        <w:rPr>
          <w:rtl/>
        </w:rPr>
        <w:t>–</w:t>
      </w:r>
      <w:r>
        <w:rPr>
          <w:rFonts w:hint="cs"/>
          <w:rtl/>
        </w:rPr>
        <w:t xml:space="preserve"> שיטת תוספות</w:t>
      </w:r>
    </w:p>
    <w:p w14:paraId="4F99A4E2" w14:textId="77777777" w:rsidR="00DE1E26" w:rsidRDefault="00DE1E26" w:rsidP="00DE1E26">
      <w:pPr>
        <w:pStyle w:val="a4"/>
        <w:rPr>
          <w:rtl/>
        </w:rPr>
      </w:pPr>
      <w:r>
        <w:rPr>
          <w:rFonts w:hint="cs"/>
          <w:rtl/>
        </w:rPr>
        <w:t>התוספות והמאירי הבינו שהמזה כאן איננו רק האדם המבצע את פעולת ההזאה עצמה, אלא כל נושא או נוגע במי החטאת לצורך:</w:t>
      </w:r>
    </w:p>
    <w:p w14:paraId="54575262" w14:textId="77777777" w:rsidR="00DE1E26" w:rsidRDefault="00DE1E26" w:rsidP="00DE1E26">
      <w:pPr>
        <w:pStyle w:val="11"/>
        <w:rPr>
          <w:rtl/>
        </w:rPr>
      </w:pPr>
      <w:bookmarkStart w:id="9" w:name="_Hlk71405353"/>
      <w:r>
        <w:rPr>
          <w:rtl/>
        </w:rPr>
        <w:t xml:space="preserve">נוגע ונושא </w:t>
      </w:r>
      <w:proofErr w:type="spellStart"/>
      <w:r>
        <w:rPr>
          <w:rtl/>
        </w:rPr>
        <w:t>דטמא</w:t>
      </w:r>
      <w:proofErr w:type="spellEnd"/>
      <w:r>
        <w:rPr>
          <w:rtl/>
        </w:rPr>
        <w:t xml:space="preserve"> </w:t>
      </w:r>
      <w:r>
        <w:rPr>
          <w:rFonts w:hint="cs"/>
          <w:rtl/>
        </w:rPr>
        <w:t>–</w:t>
      </w:r>
      <w:r>
        <w:rPr>
          <w:rtl/>
        </w:rPr>
        <w:t xml:space="preserve"> היינו בחנם אבל כדי להזות על הטמא לא.</w:t>
      </w:r>
      <w:r>
        <w:rPr>
          <w:rtl/>
        </w:rPr>
        <w:tab/>
      </w:r>
      <w:r>
        <w:rPr>
          <w:rFonts w:hint="cs"/>
          <w:rtl/>
        </w:rPr>
        <w:t>(</w:t>
      </w:r>
      <w:r>
        <w:rPr>
          <w:rtl/>
        </w:rPr>
        <w:t>תוספות נדה ט</w:t>
      </w:r>
      <w:r>
        <w:rPr>
          <w:rFonts w:hint="cs"/>
          <w:rtl/>
        </w:rPr>
        <w:t>.)</w:t>
      </w:r>
    </w:p>
    <w:p w14:paraId="3500631A" w14:textId="77777777" w:rsidR="00DE1E26" w:rsidRPr="00C81318" w:rsidRDefault="00DE1E26" w:rsidP="00DE1E26">
      <w:pPr>
        <w:pStyle w:val="11"/>
        <w:rPr>
          <w:rtl/>
        </w:rPr>
      </w:pPr>
      <w:r>
        <w:rPr>
          <w:rtl/>
        </w:rPr>
        <w:t>הנוגע במי חטאת שלא לצורך הזאה טמא אף בכל שהוא טומאת ערב וטעון הערב השמש ואינו טעון כיבוס בגדים</w:t>
      </w:r>
      <w:r>
        <w:rPr>
          <w:rFonts w:hint="cs"/>
          <w:rtl/>
        </w:rPr>
        <w:t>.</w:t>
      </w:r>
      <w:r>
        <w:rPr>
          <w:rtl/>
        </w:rPr>
        <w:tab/>
      </w:r>
      <w:r>
        <w:rPr>
          <w:rFonts w:hint="cs"/>
          <w:rtl/>
        </w:rPr>
        <w:t>(בית הבחירה יומא יד.)</w:t>
      </w:r>
    </w:p>
    <w:bookmarkEnd w:id="9"/>
    <w:p w14:paraId="6AE6ACB1" w14:textId="77777777" w:rsidR="00DE1E26" w:rsidRDefault="00DE1E26" w:rsidP="00DE1E26">
      <w:pPr>
        <w:pStyle w:val="a4"/>
        <w:rPr>
          <w:rtl/>
        </w:rPr>
      </w:pPr>
      <w:r>
        <w:rPr>
          <w:rtl/>
        </w:rPr>
        <w:t>לדעת</w:t>
      </w:r>
      <w:r>
        <w:rPr>
          <w:rFonts w:hint="cs"/>
          <w:rtl/>
        </w:rPr>
        <w:t xml:space="preserve">ם </w:t>
      </w:r>
      <w:r>
        <w:rPr>
          <w:rtl/>
        </w:rPr>
        <w:t>כל נגיעה ונשיאה הקשורה אל ההזאה – אין בה כדי לטמא את הטהור</w:t>
      </w:r>
      <w:r>
        <w:rPr>
          <w:rFonts w:hint="cs"/>
          <w:rtl/>
        </w:rPr>
        <w:t>, אף אם אין כאן הזאה של ממש. אם כן, רבי עקיבא יטהר כל נגיעה ונשיאה המיועדת לטהר את הטמא, ואִלּוּ לחכמים יתכן שכל נגיעה לצורך פעולה של הזאה כלשהי לא תטמא.</w:t>
      </w:r>
    </w:p>
    <w:p w14:paraId="2E7BF0BF" w14:textId="77777777" w:rsidR="00DE1E26" w:rsidRDefault="00DE1E26" w:rsidP="00DE1E26">
      <w:pPr>
        <w:pStyle w:val="a4"/>
        <w:numPr>
          <w:ilvl w:val="0"/>
          <w:numId w:val="22"/>
        </w:numPr>
      </w:pPr>
      <w:r>
        <w:rPr>
          <w:rFonts w:hint="cs"/>
          <w:rtl/>
        </w:rPr>
        <w:t xml:space="preserve">לשיטת </w:t>
      </w:r>
      <w:proofErr w:type="spellStart"/>
      <w:r>
        <w:rPr>
          <w:rFonts w:hint="cs"/>
          <w:rtl/>
        </w:rPr>
        <w:t>הגבורת</w:t>
      </w:r>
      <w:proofErr w:type="spellEnd"/>
      <w:r>
        <w:rPr>
          <w:rFonts w:hint="cs"/>
          <w:rtl/>
        </w:rPr>
        <w:t xml:space="preserve"> ארי שיטת התוספות והמאירי תבואר היטב: מי חטאת הם חפץ המגדיר את הנוגעים בו כטמאים אם נגעו בו </w:t>
      </w:r>
      <w:proofErr w:type="spellStart"/>
      <w:r>
        <w:rPr>
          <w:rFonts w:hint="cs"/>
          <w:rtl/>
        </w:rPr>
        <w:t>לשוא</w:t>
      </w:r>
      <w:proofErr w:type="spellEnd"/>
      <w:r>
        <w:rPr>
          <w:rFonts w:hint="cs"/>
          <w:rtl/>
        </w:rPr>
        <w:t xml:space="preserve">, אך אם המגע היה לצורך </w:t>
      </w:r>
      <w:r>
        <w:rPr>
          <w:rtl/>
        </w:rPr>
        <w:t>–</w:t>
      </w:r>
      <w:r>
        <w:rPr>
          <w:rFonts w:hint="cs"/>
          <w:rtl/>
        </w:rPr>
        <w:t xml:space="preserve"> המים לא מגדירים את העוסקים בהם כטמאים. </w:t>
      </w:r>
    </w:p>
    <w:p w14:paraId="63CF9F55" w14:textId="77777777" w:rsidR="00DE1E26" w:rsidRDefault="00DE1E26" w:rsidP="00DE1E26">
      <w:pPr>
        <w:pStyle w:val="a4"/>
        <w:numPr>
          <w:ilvl w:val="0"/>
          <w:numId w:val="22"/>
        </w:numPr>
        <w:rPr>
          <w:rtl/>
        </w:rPr>
      </w:pPr>
      <w:r>
        <w:rPr>
          <w:rFonts w:hint="cs"/>
          <w:rtl/>
        </w:rPr>
        <w:t xml:space="preserve">לשיטת </w:t>
      </w:r>
      <w:proofErr w:type="spellStart"/>
      <w:r>
        <w:rPr>
          <w:rFonts w:hint="cs"/>
          <w:rtl/>
        </w:rPr>
        <w:t>האו"ש</w:t>
      </w:r>
      <w:proofErr w:type="spellEnd"/>
      <w:r>
        <w:rPr>
          <w:rFonts w:hint="cs"/>
          <w:rtl/>
        </w:rPr>
        <w:t xml:space="preserve"> יש כאן אנומליה: המים עצמם הם אב הטומאה המטמא במגע ובמשא ואף על פי כן הם אינם מטמאים את הנוגע בהם או הנושא אותם לצורך. ממילא ברור מדוע תוספות נצרכים לרמז בפסוק ולא לומדים זאת מסברא כרמב"ם מפני שאכן יש כאן חריגה מדיני טומאה וטהרה רגילים, ובאמת "</w:t>
      </w:r>
      <w:r w:rsidRPr="00695534">
        <w:rPr>
          <w:rtl/>
        </w:rPr>
        <w:t xml:space="preserve">אָמַרְתִּי </w:t>
      </w:r>
      <w:proofErr w:type="spellStart"/>
      <w:r w:rsidRPr="00695534">
        <w:rPr>
          <w:rtl/>
        </w:rPr>
        <w:t>אֶחְכָּמָה</w:t>
      </w:r>
      <w:proofErr w:type="spellEnd"/>
      <w:r w:rsidRPr="00695534">
        <w:rPr>
          <w:rtl/>
        </w:rPr>
        <w:t xml:space="preserve"> וְהִיא רְחוֹקָה מִמֶּנִּי</w:t>
      </w:r>
      <w:r>
        <w:rPr>
          <w:rFonts w:hint="cs"/>
          <w:rtl/>
        </w:rPr>
        <w:t>" כדברי הגמרא.</w:t>
      </w:r>
    </w:p>
    <w:p w14:paraId="2F2078D1" w14:textId="77777777" w:rsidR="00DE1E26" w:rsidRDefault="00DE1E26" w:rsidP="00DE1E26">
      <w:pPr>
        <w:pStyle w:val="a4"/>
        <w:rPr>
          <w:rtl/>
        </w:rPr>
      </w:pPr>
      <w:r>
        <w:rPr>
          <w:rtl/>
        </w:rPr>
        <w:t>הרמב"ם ככל הנראה סבור אחרת. הוא לומד את טהרת המזה מקל וחומר – אם ט</w:t>
      </w:r>
      <w:r>
        <w:rPr>
          <w:rFonts w:hint="cs"/>
          <w:rtl/>
        </w:rPr>
        <w:t>ִ</w:t>
      </w:r>
      <w:r>
        <w:rPr>
          <w:rtl/>
        </w:rPr>
        <w:t>ה</w:t>
      </w:r>
      <w:r>
        <w:rPr>
          <w:rFonts w:hint="cs"/>
          <w:rtl/>
        </w:rPr>
        <w:t>ֵ</w:t>
      </w:r>
      <w:r>
        <w:rPr>
          <w:rtl/>
        </w:rPr>
        <w:t xml:space="preserve">ר את הטמא קל וחומר שהוא עצמו </w:t>
      </w:r>
      <w:proofErr w:type="spellStart"/>
      <w:r>
        <w:rPr>
          <w:rtl/>
        </w:rPr>
        <w:t>ישאר</w:t>
      </w:r>
      <w:proofErr w:type="spellEnd"/>
      <w:r>
        <w:rPr>
          <w:rtl/>
        </w:rPr>
        <w:t xml:space="preserve"> טהור. הקל וחומר הזה נכון אך ורק למזה מי החטאת עצמם, ולא יהיה נכון לכל העוסקים במלאכת הפרה.</w:t>
      </w:r>
      <w:bookmarkStart w:id="10" w:name="_Hlk71405395"/>
      <w:r>
        <w:rPr>
          <w:rStyle w:val="af"/>
          <w:rtl/>
        </w:rPr>
        <w:footnoteReference w:id="6"/>
      </w:r>
    </w:p>
    <w:bookmarkEnd w:id="10"/>
    <w:p w14:paraId="0BC7A3D9" w14:textId="77777777" w:rsidR="00DE1E26" w:rsidRPr="00F13E5F" w:rsidRDefault="00DE1E26" w:rsidP="00DE1E26">
      <w:pPr>
        <w:pStyle w:val="IV"/>
        <w:rPr>
          <w:vertAlign w:val="subscript"/>
          <w:rtl/>
        </w:rPr>
      </w:pPr>
      <w:r>
        <w:rPr>
          <w:rFonts w:hint="cs"/>
          <w:rtl/>
        </w:rPr>
        <w:lastRenderedPageBreak/>
        <w:t>טהרת ההזאה – שיטת הרמב"ם</w:t>
      </w:r>
    </w:p>
    <w:p w14:paraId="04E57EF9" w14:textId="77777777" w:rsidR="00DE1E26" w:rsidRDefault="00DE1E26" w:rsidP="00DE1E26">
      <w:pPr>
        <w:pStyle w:val="a4"/>
        <w:rPr>
          <w:rtl/>
        </w:rPr>
      </w:pPr>
      <w:r>
        <w:rPr>
          <w:rFonts w:hint="cs"/>
          <w:rtl/>
        </w:rPr>
        <w:t xml:space="preserve">הרמב"ם סבור שטהרת המזה נלמדת בקל וחומר מטהרת הטמא. ההסבר הפשוט בפשט דבריו נראה כשיטת </w:t>
      </w:r>
      <w:proofErr w:type="spellStart"/>
      <w:r>
        <w:rPr>
          <w:rFonts w:hint="cs"/>
          <w:rtl/>
        </w:rPr>
        <w:t>האו"ש</w:t>
      </w:r>
      <w:proofErr w:type="spellEnd"/>
      <w:r>
        <w:rPr>
          <w:rFonts w:hint="cs"/>
          <w:rtl/>
        </w:rPr>
        <w:t xml:space="preserve"> שמי חטאת טמאים מצד עצמם ועל כן הנוגע בהם והנושא אותם נטמא. יתכן שבפעולת ההזאה מתרחש אחד משני דברים:</w:t>
      </w:r>
    </w:p>
    <w:p w14:paraId="7344C057" w14:textId="77777777" w:rsidR="00DE1E26" w:rsidRDefault="00DE1E26" w:rsidP="00DE1E26">
      <w:pPr>
        <w:pStyle w:val="a4"/>
        <w:numPr>
          <w:ilvl w:val="0"/>
          <w:numId w:val="23"/>
        </w:numPr>
        <w:spacing w:line="276" w:lineRule="auto"/>
      </w:pPr>
      <w:r>
        <w:rPr>
          <w:rFonts w:hint="cs"/>
          <w:rtl/>
        </w:rPr>
        <w:t xml:space="preserve">הטיהור שמטהר המזה מטומאת המת מטהר אף את טומאתו שלו ממי חטאת, או לכל הפחות מונע את </w:t>
      </w:r>
      <w:proofErr w:type="spellStart"/>
      <w:r>
        <w:rPr>
          <w:rFonts w:hint="cs"/>
          <w:rtl/>
        </w:rPr>
        <w:t>ההטמאות</w:t>
      </w:r>
      <w:proofErr w:type="spellEnd"/>
      <w:r>
        <w:rPr>
          <w:rFonts w:hint="cs"/>
          <w:rtl/>
        </w:rPr>
        <w:t xml:space="preserve"> מהם.</w:t>
      </w:r>
      <w:r>
        <w:rPr>
          <w:rStyle w:val="af"/>
          <w:rtl/>
        </w:rPr>
        <w:footnoteReference w:id="7"/>
      </w:r>
    </w:p>
    <w:p w14:paraId="2F93B80D" w14:textId="77777777" w:rsidR="00DE1E26" w:rsidRDefault="00DE1E26" w:rsidP="00DE1E26">
      <w:pPr>
        <w:pStyle w:val="a4"/>
        <w:numPr>
          <w:ilvl w:val="0"/>
          <w:numId w:val="23"/>
        </w:numPr>
        <w:spacing w:line="276" w:lineRule="auto"/>
      </w:pPr>
      <w:r>
        <w:rPr>
          <w:rFonts w:hint="cs"/>
          <w:rtl/>
        </w:rPr>
        <w:t>פעולת הטיהור של טומאת מת מטהרת את מי החטאת עצמם.</w:t>
      </w:r>
      <w:r>
        <w:rPr>
          <w:rStyle w:val="af"/>
          <w:rtl/>
        </w:rPr>
        <w:footnoteReference w:id="8"/>
      </w:r>
      <w:r>
        <w:rPr>
          <w:rFonts w:hint="cs"/>
          <w:rtl/>
        </w:rPr>
        <w:t xml:space="preserve"> </w:t>
      </w:r>
    </w:p>
    <w:p w14:paraId="51089AAC" w14:textId="77777777" w:rsidR="00DE1E26" w:rsidRDefault="00DE1E26" w:rsidP="00DE1E26">
      <w:pPr>
        <w:pStyle w:val="a4"/>
        <w:rPr>
          <w:rtl/>
        </w:rPr>
      </w:pPr>
      <w:r>
        <w:rPr>
          <w:rFonts w:hint="cs"/>
          <w:rtl/>
        </w:rPr>
        <w:t>לאור זאת, נראה סביר לטעון שרבי עקיבא הבין שהטהרה מטומאת המת מטהרת את הנפשות הפועלות מטומאת מי חטאת (אפשרות א), ולכן הזאה על טהור תטמא את המזה; ואִלּוּ חכמים סבורים שפעולת ההזאה גורמת לטהרה במים (אפשרות ב), ולכן אף הזאה על אדם טהור אינה מטמאת.</w:t>
      </w:r>
      <w:r>
        <w:rPr>
          <w:rStyle w:val="af"/>
          <w:rtl/>
        </w:rPr>
        <w:footnoteReference w:id="9"/>
      </w:r>
    </w:p>
    <w:p w14:paraId="52228B0E" w14:textId="77777777" w:rsidR="00DE1E26" w:rsidRDefault="00DE1E26" w:rsidP="00DE1E26">
      <w:pPr>
        <w:pStyle w:val="a4"/>
        <w:rPr>
          <w:rtl/>
        </w:rPr>
      </w:pPr>
      <w:r>
        <w:rPr>
          <w:rFonts w:hint="cs"/>
          <w:rtl/>
        </w:rPr>
        <w:t xml:space="preserve">בשיטת </w:t>
      </w:r>
      <w:proofErr w:type="spellStart"/>
      <w:r>
        <w:rPr>
          <w:rFonts w:hint="cs"/>
          <w:rtl/>
        </w:rPr>
        <w:t>הגבורת</w:t>
      </w:r>
      <w:proofErr w:type="spellEnd"/>
      <w:r>
        <w:rPr>
          <w:rFonts w:hint="cs"/>
          <w:rtl/>
        </w:rPr>
        <w:t xml:space="preserve"> ארי לא ברור איזה קל וחומר יש בדברי הרמב"ם: לכאורה התורה מחדשת טומאה על הנושאים את מי החטאת והנוגעים בהם, ולכן המזה יהיה טמא. אם כן, אין לכך קשר </w:t>
      </w:r>
      <w:proofErr w:type="spellStart"/>
      <w:r>
        <w:rPr>
          <w:rFonts w:hint="cs"/>
          <w:rtl/>
        </w:rPr>
        <w:t>לטהרתו</w:t>
      </w:r>
      <w:proofErr w:type="spellEnd"/>
      <w:r>
        <w:rPr>
          <w:rFonts w:hint="cs"/>
          <w:rtl/>
        </w:rPr>
        <w:t xml:space="preserve"> של מקבל ההזאה, שהתורה לא חִדשה עליו טומאה שכזו כיון שהפעילות שלו במי הפרה מצומצמת יותר.</w:t>
      </w:r>
    </w:p>
    <w:p w14:paraId="123D785F" w14:textId="77777777" w:rsidR="00DE1E26" w:rsidRDefault="00DE1E26" w:rsidP="00DE1E26">
      <w:pPr>
        <w:pStyle w:val="IV"/>
        <w:rPr>
          <w:rtl/>
        </w:rPr>
      </w:pPr>
      <w:r>
        <w:rPr>
          <w:rFonts w:hint="cs"/>
          <w:rtl/>
        </w:rPr>
        <w:t>טהרה משום צורך מצוה – שיטת המגיה והמאירי</w:t>
      </w:r>
    </w:p>
    <w:p w14:paraId="5B3F97A5" w14:textId="77777777" w:rsidR="00DE1E26" w:rsidRDefault="00DE1E26" w:rsidP="00DE1E26">
      <w:pPr>
        <w:pStyle w:val="a4"/>
        <w:rPr>
          <w:rtl/>
        </w:rPr>
      </w:pPr>
      <w:r>
        <w:rPr>
          <w:rtl/>
        </w:rPr>
        <w:t xml:space="preserve">יתכן למצוא רמז להסבר אחר בשיטת רבי עקיבא בדברי </w:t>
      </w:r>
      <w:r>
        <w:rPr>
          <w:rFonts w:hint="cs"/>
          <w:rtl/>
        </w:rPr>
        <w:t xml:space="preserve">הגהה שנכתבה על גבי דברי </w:t>
      </w:r>
      <w:r>
        <w:rPr>
          <w:rtl/>
        </w:rPr>
        <w:t>התוספות, וכן בדברי המאירי:</w:t>
      </w:r>
    </w:p>
    <w:p w14:paraId="31A98B8E" w14:textId="77777777" w:rsidR="00DE1E26" w:rsidRDefault="00DE1E26" w:rsidP="00DE1E26">
      <w:pPr>
        <w:pStyle w:val="11"/>
        <w:rPr>
          <w:rtl/>
        </w:rPr>
      </w:pPr>
      <w:bookmarkStart w:id="11" w:name="_Hlk71406153"/>
      <w:r>
        <w:rPr>
          <w:rtl/>
        </w:rPr>
        <w:t xml:space="preserve">א"נ כיון </w:t>
      </w:r>
      <w:proofErr w:type="spellStart"/>
      <w:r w:rsidRPr="004649C1">
        <w:rPr>
          <w:u w:val="single"/>
          <w:rtl/>
        </w:rPr>
        <w:t>דצורך</w:t>
      </w:r>
      <w:proofErr w:type="spellEnd"/>
      <w:r w:rsidRPr="004649C1">
        <w:rPr>
          <w:u w:val="single"/>
          <w:rtl/>
        </w:rPr>
        <w:t xml:space="preserve"> מצוה</w:t>
      </w:r>
      <w:r>
        <w:rPr>
          <w:rtl/>
        </w:rPr>
        <w:t xml:space="preserve"> הוא נוגע </w:t>
      </w:r>
      <w:proofErr w:type="spellStart"/>
      <w:r>
        <w:rPr>
          <w:rtl/>
        </w:rPr>
        <w:t>סברא</w:t>
      </w:r>
      <w:proofErr w:type="spellEnd"/>
      <w:r>
        <w:rPr>
          <w:rtl/>
        </w:rPr>
        <w:t xml:space="preserve"> הוא </w:t>
      </w:r>
      <w:proofErr w:type="spellStart"/>
      <w:r>
        <w:rPr>
          <w:rtl/>
        </w:rPr>
        <w:t>דטהור</w:t>
      </w:r>
      <w:proofErr w:type="spellEnd"/>
      <w:r>
        <w:rPr>
          <w:rFonts w:hint="cs"/>
          <w:rtl/>
        </w:rPr>
        <w:t>.</w:t>
      </w:r>
      <w:r>
        <w:rPr>
          <w:rtl/>
        </w:rPr>
        <w:tab/>
      </w:r>
      <w:r>
        <w:rPr>
          <w:rFonts w:hint="cs"/>
          <w:rtl/>
        </w:rPr>
        <w:t>(</w:t>
      </w:r>
      <w:r>
        <w:rPr>
          <w:rtl/>
        </w:rPr>
        <w:t>תוספות נדה ט</w:t>
      </w:r>
      <w:r>
        <w:rPr>
          <w:rFonts w:hint="cs"/>
          <w:rtl/>
        </w:rPr>
        <w:t>.)</w:t>
      </w:r>
    </w:p>
    <w:p w14:paraId="505B8EAB" w14:textId="77777777" w:rsidR="00DE1E26" w:rsidRDefault="00DE1E26" w:rsidP="00DE1E26">
      <w:pPr>
        <w:pStyle w:val="11"/>
        <w:rPr>
          <w:rtl/>
        </w:rPr>
      </w:pPr>
      <w:r>
        <w:rPr>
          <w:rtl/>
        </w:rPr>
        <w:t xml:space="preserve">הא הנוגע בהן או הנושאן </w:t>
      </w:r>
      <w:r w:rsidRPr="004649C1">
        <w:rPr>
          <w:u w:val="single"/>
          <w:rtl/>
        </w:rPr>
        <w:t xml:space="preserve">לצורך </w:t>
      </w:r>
      <w:proofErr w:type="spellStart"/>
      <w:r w:rsidRPr="004649C1">
        <w:rPr>
          <w:u w:val="single"/>
          <w:rtl/>
        </w:rPr>
        <w:t>המצוה</w:t>
      </w:r>
      <w:proofErr w:type="spellEnd"/>
      <w:r>
        <w:rPr>
          <w:rtl/>
        </w:rPr>
        <w:t xml:space="preserve"> אין לו טומאה כלל מעתה המזה טהור ואין צריך לומר את שמזין עליו</w:t>
      </w:r>
      <w:r>
        <w:rPr>
          <w:rFonts w:hint="cs"/>
          <w:rtl/>
        </w:rPr>
        <w:t>.</w:t>
      </w:r>
      <w:r>
        <w:rPr>
          <w:rtl/>
        </w:rPr>
        <w:tab/>
      </w:r>
      <w:r>
        <w:rPr>
          <w:rFonts w:hint="cs"/>
          <w:rtl/>
        </w:rPr>
        <w:t xml:space="preserve">(בית הבחירה </w:t>
      </w:r>
      <w:r>
        <w:rPr>
          <w:rtl/>
        </w:rPr>
        <w:t>שם</w:t>
      </w:r>
      <w:r>
        <w:rPr>
          <w:rFonts w:hint="cs"/>
          <w:rtl/>
        </w:rPr>
        <w:t xml:space="preserve"> ד"ה מי חטאת)</w:t>
      </w:r>
    </w:p>
    <w:bookmarkEnd w:id="11"/>
    <w:p w14:paraId="637D05EB" w14:textId="77777777" w:rsidR="00DE1E26" w:rsidRDefault="00DE1E26" w:rsidP="00DE1E26">
      <w:pPr>
        <w:pStyle w:val="a4"/>
        <w:rPr>
          <w:rtl/>
        </w:rPr>
      </w:pPr>
      <w:r>
        <w:rPr>
          <w:rtl/>
        </w:rPr>
        <w:lastRenderedPageBreak/>
        <w:t xml:space="preserve">התוספות והמאירי בדבריהם </w:t>
      </w:r>
      <w:r>
        <w:rPr>
          <w:rFonts w:hint="cs"/>
          <w:rtl/>
        </w:rPr>
        <w:t>אינם</w:t>
      </w:r>
      <w:r>
        <w:rPr>
          <w:rtl/>
        </w:rPr>
        <w:t xml:space="preserve"> מתמקדים בהיבט הטהרה של מי החטאת, אלא בהיבט </w:t>
      </w:r>
      <w:proofErr w:type="spellStart"/>
      <w:r>
        <w:rPr>
          <w:rtl/>
        </w:rPr>
        <w:t>המצוה</w:t>
      </w:r>
      <w:proofErr w:type="spellEnd"/>
      <w:r>
        <w:rPr>
          <w:rtl/>
        </w:rPr>
        <w:t xml:space="preserve"> שבה. לשיטתם, קיום </w:t>
      </w:r>
      <w:proofErr w:type="spellStart"/>
      <w:r>
        <w:rPr>
          <w:rtl/>
        </w:rPr>
        <w:t>המצוה</w:t>
      </w:r>
      <w:proofErr w:type="spellEnd"/>
      <w:r>
        <w:rPr>
          <w:rtl/>
        </w:rPr>
        <w:t xml:space="preserve"> הוא </w:t>
      </w:r>
      <w:r>
        <w:rPr>
          <w:rFonts w:hint="cs"/>
          <w:rtl/>
        </w:rPr>
        <w:t>ה</w:t>
      </w:r>
      <w:r>
        <w:rPr>
          <w:rtl/>
        </w:rPr>
        <w:t>עוקר את טומאת מי החטאת</w:t>
      </w:r>
      <w:r>
        <w:rPr>
          <w:rFonts w:hint="cs"/>
          <w:rtl/>
        </w:rPr>
        <w:t>.</w:t>
      </w:r>
      <w:r>
        <w:rPr>
          <w:rStyle w:val="af"/>
          <w:rtl/>
        </w:rPr>
        <w:footnoteReference w:id="10"/>
      </w:r>
      <w:r>
        <w:rPr>
          <w:rFonts w:hint="cs"/>
          <w:rtl/>
        </w:rPr>
        <w:t xml:space="preserve"> </w:t>
      </w:r>
      <w:r>
        <w:rPr>
          <w:rtl/>
        </w:rPr>
        <w:t xml:space="preserve">לפי הסבר זה רק קיום </w:t>
      </w:r>
      <w:proofErr w:type="spellStart"/>
      <w:r>
        <w:rPr>
          <w:rtl/>
        </w:rPr>
        <w:t>המצוה</w:t>
      </w:r>
      <w:proofErr w:type="spellEnd"/>
      <w:r>
        <w:rPr>
          <w:rtl/>
        </w:rPr>
        <w:t xml:space="preserve"> הוא </w:t>
      </w:r>
      <w:r>
        <w:rPr>
          <w:rFonts w:hint="cs"/>
          <w:rtl/>
        </w:rPr>
        <w:t>ה</w:t>
      </w:r>
      <w:r>
        <w:rPr>
          <w:rtl/>
        </w:rPr>
        <w:t>מטהר את המזה, ויתכן שאדם הבא להזות על חבירו אך לא הספיק ל</w:t>
      </w:r>
      <w:r>
        <w:rPr>
          <w:rFonts w:hint="cs"/>
          <w:rtl/>
        </w:rPr>
        <w:t>הזות</w:t>
      </w:r>
      <w:r>
        <w:rPr>
          <w:rtl/>
        </w:rPr>
        <w:t xml:space="preserve"> – </w:t>
      </w:r>
      <w:r>
        <w:rPr>
          <w:rFonts w:hint="cs"/>
          <w:rtl/>
        </w:rPr>
        <w:t>י</w:t>
      </w:r>
      <w:r>
        <w:rPr>
          <w:rtl/>
        </w:rPr>
        <w:t xml:space="preserve">טמא, כיון שעוד לא קיים את </w:t>
      </w:r>
      <w:proofErr w:type="spellStart"/>
      <w:r>
        <w:rPr>
          <w:rtl/>
        </w:rPr>
        <w:t>המצוה</w:t>
      </w:r>
      <w:proofErr w:type="spellEnd"/>
      <w:r>
        <w:rPr>
          <w:rtl/>
        </w:rPr>
        <w:t xml:space="preserve"> שהיא עצמה המטהרת אותו, </w:t>
      </w:r>
      <w:r>
        <w:rPr>
          <w:rFonts w:hint="cs"/>
          <w:rtl/>
        </w:rPr>
        <w:t xml:space="preserve">כך לכל הפחות לשיטת </w:t>
      </w:r>
      <w:proofErr w:type="spellStart"/>
      <w:r>
        <w:rPr>
          <w:rFonts w:hint="cs"/>
          <w:rtl/>
        </w:rPr>
        <w:t>האו"ש</w:t>
      </w:r>
      <w:proofErr w:type="spellEnd"/>
      <w:r>
        <w:rPr>
          <w:rtl/>
        </w:rPr>
        <w:t>.</w:t>
      </w:r>
      <w:r>
        <w:rPr>
          <w:rFonts w:hint="cs"/>
          <w:rtl/>
        </w:rPr>
        <w:t xml:space="preserve"> הסבר זה אפשרי בשיטת רבי עקיבא, המטהר את המזה על הטמא ומטמא את המזה על הטהור. לא יתכן שהתורה </w:t>
      </w:r>
      <w:proofErr w:type="spellStart"/>
      <w:r>
        <w:rPr>
          <w:rFonts w:hint="cs"/>
          <w:rtl/>
        </w:rPr>
        <w:t>תצוֶּה</w:t>
      </w:r>
      <w:proofErr w:type="spellEnd"/>
      <w:r>
        <w:rPr>
          <w:rFonts w:hint="cs"/>
          <w:rtl/>
        </w:rPr>
        <w:t xml:space="preserve"> על הזאת מי חטאת על אנשים טהורים לחלוטין, מצב שבו חכמים מטהרים את המזה.</w:t>
      </w:r>
      <w:r>
        <w:rPr>
          <w:rStyle w:val="af"/>
          <w:rtl/>
        </w:rPr>
        <w:footnoteReference w:id="11"/>
      </w:r>
    </w:p>
    <w:p w14:paraId="4E58F35E" w14:textId="77777777" w:rsidR="00DE1E26" w:rsidRPr="004649C1" w:rsidRDefault="00DE1E26" w:rsidP="00DE1E26">
      <w:pPr>
        <w:pStyle w:val="IV"/>
        <w:rPr>
          <w:rtl/>
        </w:rPr>
      </w:pPr>
      <w:r>
        <w:rPr>
          <w:rFonts w:hint="cs"/>
          <w:rtl/>
        </w:rPr>
        <w:t>גדר מחודש של מגע</w:t>
      </w:r>
    </w:p>
    <w:p w14:paraId="457D45AC" w14:textId="77777777" w:rsidR="00DE1E26" w:rsidRDefault="00DE1E26" w:rsidP="00DE1E26">
      <w:pPr>
        <w:pStyle w:val="a4"/>
        <w:rPr>
          <w:rtl/>
        </w:rPr>
      </w:pPr>
      <w:r>
        <w:rPr>
          <w:rFonts w:hint="cs"/>
          <w:rtl/>
        </w:rPr>
        <w:t xml:space="preserve">כאמור, מצאנו בשיטת חכמים שני הסברים מרכזיים: לשיטת תוספות ישנה הפקעה של טומאה בכל העוסק במעשי ההזאה של הפרה, ולשיטת הרמב"ם הטהרה מטומאת מת כוללת בתוכה טהרה של מי החטאת עצמם. </w:t>
      </w:r>
      <w:r>
        <w:rPr>
          <w:rtl/>
        </w:rPr>
        <w:t xml:space="preserve">אפשרות </w:t>
      </w:r>
      <w:r>
        <w:rPr>
          <w:rFonts w:hint="cs"/>
          <w:rtl/>
        </w:rPr>
        <w:t xml:space="preserve">נוספת </w:t>
      </w:r>
      <w:r>
        <w:rPr>
          <w:rtl/>
        </w:rPr>
        <w:t>בשיטת חכמים מופיעה בדברי המאירי ובדברי השפת אמת:</w:t>
      </w:r>
    </w:p>
    <w:p w14:paraId="71E6C03B" w14:textId="77777777" w:rsidR="00DE1E26" w:rsidRDefault="00DE1E26" w:rsidP="00DE1E26">
      <w:pPr>
        <w:pStyle w:val="11"/>
        <w:rPr>
          <w:rtl/>
        </w:rPr>
      </w:pPr>
      <w:bookmarkStart w:id="12" w:name="_Hlk71406176"/>
      <w:r>
        <w:rPr>
          <w:rtl/>
        </w:rPr>
        <w:t xml:space="preserve">טהור שנתזו עליו </w:t>
      </w:r>
      <w:proofErr w:type="spellStart"/>
      <w:r>
        <w:rPr>
          <w:rtl/>
        </w:rPr>
        <w:t>צנורות</w:t>
      </w:r>
      <w:proofErr w:type="spellEnd"/>
      <w:r>
        <w:rPr>
          <w:rtl/>
        </w:rPr>
        <w:t xml:space="preserve"> של הזאה או שנפלה עליו הזאה גמורה אפי' מדעת לא </w:t>
      </w:r>
      <w:proofErr w:type="spellStart"/>
      <w:r>
        <w:rPr>
          <w:rtl/>
        </w:rPr>
        <w:t>טמאתו</w:t>
      </w:r>
      <w:proofErr w:type="spellEnd"/>
      <w:r>
        <w:rPr>
          <w:rtl/>
        </w:rPr>
        <w:t xml:space="preserve"> שאין זה נקרא מגע</w:t>
      </w:r>
      <w:r>
        <w:rPr>
          <w:rFonts w:hint="cs"/>
          <w:rtl/>
        </w:rPr>
        <w:t>.</w:t>
      </w:r>
      <w:r>
        <w:rPr>
          <w:rtl/>
        </w:rPr>
        <w:tab/>
      </w:r>
      <w:r>
        <w:rPr>
          <w:rFonts w:hint="cs"/>
          <w:rtl/>
        </w:rPr>
        <w:t>(בית הבחירה</w:t>
      </w:r>
      <w:r>
        <w:rPr>
          <w:rtl/>
        </w:rPr>
        <w:t xml:space="preserve"> יומא שם</w:t>
      </w:r>
      <w:r>
        <w:rPr>
          <w:rFonts w:hint="cs"/>
          <w:rtl/>
        </w:rPr>
        <w:t xml:space="preserve"> ד"ה הנוגע)</w:t>
      </w:r>
    </w:p>
    <w:p w14:paraId="3C699517" w14:textId="77777777" w:rsidR="00DE1E26" w:rsidRDefault="00DE1E26" w:rsidP="00DE1E26">
      <w:pPr>
        <w:pStyle w:val="11"/>
        <w:rPr>
          <w:rtl/>
        </w:rPr>
      </w:pPr>
      <w:r>
        <w:rPr>
          <w:rtl/>
        </w:rPr>
        <w:t>בגמ' מזה ומזין עליו טהור ונוגע טמא</w:t>
      </w:r>
      <w:r>
        <w:rPr>
          <w:rFonts w:hint="cs"/>
          <w:rtl/>
        </w:rPr>
        <w:t>.</w:t>
      </w:r>
      <w:r>
        <w:rPr>
          <w:rtl/>
        </w:rPr>
        <w:t xml:space="preserve"> ואף על גב דגם במזה על טהור </w:t>
      </w:r>
      <w:proofErr w:type="spellStart"/>
      <w:r>
        <w:rPr>
          <w:rtl/>
        </w:rPr>
        <w:t>שא"צ</w:t>
      </w:r>
      <w:proofErr w:type="spellEnd"/>
      <w:r>
        <w:rPr>
          <w:rtl/>
        </w:rPr>
        <w:t xml:space="preserve"> הזאה </w:t>
      </w:r>
      <w:proofErr w:type="spellStart"/>
      <w:r>
        <w:rPr>
          <w:rtl/>
        </w:rPr>
        <w:t>מטהרין</w:t>
      </w:r>
      <w:proofErr w:type="spellEnd"/>
      <w:r>
        <w:rPr>
          <w:rtl/>
        </w:rPr>
        <w:t xml:space="preserve"> רבנן אף על פי </w:t>
      </w:r>
      <w:proofErr w:type="spellStart"/>
      <w:r>
        <w:rPr>
          <w:rtl/>
        </w:rPr>
        <w:t>דנוגע</w:t>
      </w:r>
      <w:proofErr w:type="spellEnd"/>
      <w:r>
        <w:rPr>
          <w:rtl/>
        </w:rPr>
        <w:t xml:space="preserve"> במי הזאה מ"מ כיון </w:t>
      </w:r>
      <w:proofErr w:type="spellStart"/>
      <w:r>
        <w:rPr>
          <w:rtl/>
        </w:rPr>
        <w:t>דבדרך</w:t>
      </w:r>
      <w:proofErr w:type="spellEnd"/>
      <w:r>
        <w:rPr>
          <w:rtl/>
        </w:rPr>
        <w:t xml:space="preserve"> הזאה היא טיהר הכתוב ולא בדרך נגיעה</w:t>
      </w:r>
      <w:r>
        <w:rPr>
          <w:rFonts w:hint="cs"/>
          <w:rtl/>
        </w:rPr>
        <w:t>.</w:t>
      </w:r>
      <w:r>
        <w:rPr>
          <w:rtl/>
        </w:rPr>
        <w:tab/>
      </w:r>
      <w:r>
        <w:rPr>
          <w:rFonts w:hint="cs"/>
          <w:rtl/>
        </w:rPr>
        <w:t>(</w:t>
      </w:r>
      <w:r>
        <w:rPr>
          <w:rtl/>
        </w:rPr>
        <w:t>שפת אמת יומא יד</w:t>
      </w:r>
      <w:r>
        <w:rPr>
          <w:rFonts w:hint="cs"/>
          <w:rtl/>
        </w:rPr>
        <w:t>.)</w:t>
      </w:r>
    </w:p>
    <w:bookmarkEnd w:id="12"/>
    <w:p w14:paraId="39895E5C" w14:textId="77777777" w:rsidR="00DE1E26" w:rsidRDefault="00DE1E26" w:rsidP="00DE1E26">
      <w:pPr>
        <w:pStyle w:val="a4"/>
        <w:rPr>
          <w:rtl/>
        </w:rPr>
      </w:pPr>
      <w:r>
        <w:rPr>
          <w:rtl/>
        </w:rPr>
        <w:t xml:space="preserve">מבואר בדברי השפת אמת והמאירי </w:t>
      </w:r>
      <w:r>
        <w:rPr>
          <w:rFonts w:hint="cs"/>
          <w:rtl/>
        </w:rPr>
        <w:t>שקיימת</w:t>
      </w:r>
      <w:r>
        <w:rPr>
          <w:rtl/>
        </w:rPr>
        <w:t xml:space="preserve"> גזרת הכתוב המפקיעה צורת הטמאות מסוימת</w:t>
      </w:r>
      <w:r>
        <w:rPr>
          <w:rFonts w:hint="cs"/>
          <w:rtl/>
        </w:rPr>
        <w:t xml:space="preserve"> מגדר של מגע</w:t>
      </w:r>
      <w:r>
        <w:rPr>
          <w:rtl/>
        </w:rPr>
        <w:t>. יתכן שלשיטתם מדובר על גדר כללי בטומאת מגע בכל התורה כולה,</w:t>
      </w:r>
      <w:r>
        <w:rPr>
          <w:rFonts w:hint="cs"/>
          <w:rtl/>
        </w:rPr>
        <w:t xml:space="preserve"> כפי שאכן נשמע מהמאירי השולל את ההזאה מהקטגוריה הכללית של מגע</w:t>
      </w:r>
      <w:r>
        <w:rPr>
          <w:rtl/>
        </w:rPr>
        <w:t xml:space="preserve">. כך ניסח </w:t>
      </w:r>
      <w:proofErr w:type="spellStart"/>
      <w:r>
        <w:rPr>
          <w:rtl/>
        </w:rPr>
        <w:t>ערו</w:t>
      </w:r>
      <w:r>
        <w:rPr>
          <w:rFonts w:hint="cs"/>
          <w:rtl/>
        </w:rPr>
        <w:t>ה"</w:t>
      </w:r>
      <w:r>
        <w:rPr>
          <w:rtl/>
        </w:rPr>
        <w:t>ש</w:t>
      </w:r>
      <w:proofErr w:type="spellEnd"/>
      <w:r>
        <w:rPr>
          <w:rFonts w:hint="cs"/>
          <w:rtl/>
        </w:rPr>
        <w:t xml:space="preserve"> טהרות ע"ז, ז</w:t>
      </w:r>
      <w:r>
        <w:rPr>
          <w:rtl/>
        </w:rPr>
        <w:t xml:space="preserve"> את הדין הזה:</w:t>
      </w:r>
    </w:p>
    <w:p w14:paraId="65F5C271" w14:textId="77777777" w:rsidR="00DE1E26" w:rsidRDefault="00DE1E26" w:rsidP="00DE1E26">
      <w:pPr>
        <w:pStyle w:val="11"/>
        <w:rPr>
          <w:rtl/>
        </w:rPr>
      </w:pPr>
      <w:bookmarkStart w:id="13" w:name="_Hlk70969672"/>
      <w:bookmarkStart w:id="14" w:name="_Hlk71406193"/>
      <w:r>
        <w:rPr>
          <w:rtl/>
        </w:rPr>
        <w:t xml:space="preserve">ונראה לענ"ד </w:t>
      </w:r>
      <w:proofErr w:type="spellStart"/>
      <w:r>
        <w:rPr>
          <w:rtl/>
        </w:rPr>
        <w:t>דנוגע</w:t>
      </w:r>
      <w:proofErr w:type="spellEnd"/>
      <w:r>
        <w:rPr>
          <w:rtl/>
        </w:rPr>
        <w:t xml:space="preserve"> אינו טמא אלא בנגע בסתם ידיו </w:t>
      </w:r>
      <w:proofErr w:type="spellStart"/>
      <w:r>
        <w:rPr>
          <w:rtl/>
        </w:rPr>
        <w:t>דסתם</w:t>
      </w:r>
      <w:proofErr w:type="spellEnd"/>
      <w:r>
        <w:rPr>
          <w:rtl/>
        </w:rPr>
        <w:t xml:space="preserve"> מגע כן הוא, וכמו הטהור לחטאת שנגע </w:t>
      </w:r>
      <w:proofErr w:type="spellStart"/>
      <w:r>
        <w:rPr>
          <w:rtl/>
        </w:rPr>
        <w:t>באוכלין</w:t>
      </w:r>
      <w:proofErr w:type="spellEnd"/>
      <w:r>
        <w:rPr>
          <w:rtl/>
        </w:rPr>
        <w:t xml:space="preserve"> </w:t>
      </w:r>
      <w:proofErr w:type="spellStart"/>
      <w:r>
        <w:rPr>
          <w:rtl/>
        </w:rPr>
        <w:t>ובמשקין</w:t>
      </w:r>
      <w:proofErr w:type="spellEnd"/>
      <w:r>
        <w:rPr>
          <w:rtl/>
        </w:rPr>
        <w:t xml:space="preserve"> ובתנור, </w:t>
      </w:r>
      <w:proofErr w:type="spellStart"/>
      <w:r>
        <w:rPr>
          <w:rtl/>
        </w:rPr>
        <w:t>דתנן</w:t>
      </w:r>
      <w:proofErr w:type="spellEnd"/>
      <w:r>
        <w:rPr>
          <w:rtl/>
        </w:rPr>
        <w:t xml:space="preserve"> בפ"י </w:t>
      </w:r>
      <w:proofErr w:type="spellStart"/>
      <w:r>
        <w:rPr>
          <w:rtl/>
        </w:rPr>
        <w:t>דבידו</w:t>
      </w:r>
      <w:proofErr w:type="spellEnd"/>
      <w:r>
        <w:rPr>
          <w:rtl/>
        </w:rPr>
        <w:t xml:space="preserve"> טמא ובכל גופו טהור, </w:t>
      </w:r>
      <w:proofErr w:type="spellStart"/>
      <w:r>
        <w:rPr>
          <w:rtl/>
        </w:rPr>
        <w:t>וה"נ</w:t>
      </w:r>
      <w:proofErr w:type="spellEnd"/>
      <w:r>
        <w:rPr>
          <w:rtl/>
        </w:rPr>
        <w:t xml:space="preserve"> כן הוא. ולכן המוזה אינו נוגע ואפילו נפלה ההזאה על ידו אין זה נגיעה</w:t>
      </w:r>
      <w:r>
        <w:rPr>
          <w:rFonts w:hint="cs"/>
          <w:rtl/>
        </w:rPr>
        <w:t>.</w:t>
      </w:r>
    </w:p>
    <w:bookmarkEnd w:id="13"/>
    <w:bookmarkEnd w:id="14"/>
    <w:p w14:paraId="20314CC8" w14:textId="77777777" w:rsidR="00DE1E26" w:rsidRDefault="00DE1E26" w:rsidP="00DE1E26">
      <w:pPr>
        <w:pStyle w:val="a4"/>
        <w:rPr>
          <w:rtl/>
        </w:rPr>
      </w:pPr>
      <w:r>
        <w:rPr>
          <w:rFonts w:hint="cs"/>
          <w:rtl/>
        </w:rPr>
        <w:lastRenderedPageBreak/>
        <w:t>לפי שיטתו</w:t>
      </w:r>
      <w:r>
        <w:rPr>
          <w:rtl/>
        </w:rPr>
        <w:t xml:space="preserve">, גדר מגע הוא רק כאשר האדם מתקרב אל הטומאה ונוגע בה בעצמו, אך לא כאשר הטומאה היא </w:t>
      </w:r>
      <w:r>
        <w:rPr>
          <w:rFonts w:hint="cs"/>
          <w:rtl/>
        </w:rPr>
        <w:t>ה</w:t>
      </w:r>
      <w:r>
        <w:rPr>
          <w:rtl/>
        </w:rPr>
        <w:t>נוגעת בו ומחוללת את המגע. לשיטה זו, טומאת מגע היא ט</w:t>
      </w:r>
      <w:r>
        <w:rPr>
          <w:rFonts w:hint="cs"/>
          <w:rtl/>
        </w:rPr>
        <w:t>ו</w:t>
      </w:r>
      <w:r>
        <w:rPr>
          <w:rtl/>
        </w:rPr>
        <w:t>מאה הנוצרת על ידי פעולה על הטומאה</w:t>
      </w:r>
      <w:r>
        <w:rPr>
          <w:rFonts w:hint="cs"/>
          <w:rtl/>
        </w:rPr>
        <w:t>,</w:t>
      </w:r>
      <w:r>
        <w:rPr>
          <w:rtl/>
        </w:rPr>
        <w:t xml:space="preserve"> ולא </w:t>
      </w:r>
      <w:r>
        <w:rPr>
          <w:rFonts w:hint="cs"/>
          <w:rtl/>
        </w:rPr>
        <w:t>מעצם</w:t>
      </w:r>
      <w:r>
        <w:rPr>
          <w:rtl/>
        </w:rPr>
        <w:t xml:space="preserve"> המציאות הפיזיקלית של המגע.</w:t>
      </w:r>
      <w:r>
        <w:rPr>
          <w:rFonts w:hint="cs"/>
          <w:rtl/>
        </w:rPr>
        <w:t xml:space="preserve"> מבואר אף בדבריו שאין כאן דין נקודתי בפרה, אלא גדר כללי בדיני מגע הטומאה, שהרי הוא הוכיח דין זה מטומאת ידים.</w:t>
      </w:r>
      <w:r>
        <w:rPr>
          <w:rStyle w:val="af"/>
          <w:rtl/>
        </w:rPr>
        <w:footnoteReference w:id="12"/>
      </w:r>
    </w:p>
    <w:p w14:paraId="1E5B656E" w14:textId="77777777" w:rsidR="00DE1E26" w:rsidRDefault="00DE1E26" w:rsidP="00DE1E26">
      <w:pPr>
        <w:pStyle w:val="a4"/>
        <w:rPr>
          <w:rtl/>
        </w:rPr>
      </w:pPr>
      <w:r>
        <w:rPr>
          <w:rFonts w:hint="cs"/>
          <w:rtl/>
        </w:rPr>
        <w:t>בדברי השפת אמת הסבר זה איננו נוח</w:t>
      </w:r>
      <w:r>
        <w:rPr>
          <w:rtl/>
        </w:rPr>
        <w:t>. השפת אמת כותב שיש כאן גזרת הכתוב</w:t>
      </w:r>
      <w:r>
        <w:rPr>
          <w:rFonts w:hint="cs"/>
          <w:rtl/>
        </w:rPr>
        <w:t xml:space="preserve"> המטהרת פעולה שכוללת נגיעה אך היא 'דרך הזאה' ולא 'דרך מגע'. נראה </w:t>
      </w:r>
      <w:proofErr w:type="spellStart"/>
      <w:r>
        <w:rPr>
          <w:rFonts w:hint="cs"/>
          <w:rtl/>
        </w:rPr>
        <w:t>שהשפת</w:t>
      </w:r>
      <w:proofErr w:type="spellEnd"/>
      <w:r>
        <w:rPr>
          <w:rFonts w:hint="cs"/>
          <w:rtl/>
        </w:rPr>
        <w:t xml:space="preserve"> אמת קושר זאת לדין ההזאה בפרה ולומד שיש כאן גזרת הכתוב </w:t>
      </w:r>
      <w:proofErr w:type="spellStart"/>
      <w:r>
        <w:rPr>
          <w:rFonts w:hint="cs"/>
          <w:rtl/>
        </w:rPr>
        <w:t>יחודית</w:t>
      </w:r>
      <w:proofErr w:type="spellEnd"/>
      <w:r>
        <w:rPr>
          <w:rFonts w:hint="cs"/>
          <w:rtl/>
        </w:rPr>
        <w:t>, בניגוד</w:t>
      </w:r>
      <w:r>
        <w:rPr>
          <w:rtl/>
        </w:rPr>
        <w:t xml:space="preserve"> </w:t>
      </w:r>
      <w:r>
        <w:rPr>
          <w:rFonts w:hint="cs"/>
          <w:rtl/>
        </w:rPr>
        <w:t>ל</w:t>
      </w:r>
      <w:r>
        <w:rPr>
          <w:rtl/>
        </w:rPr>
        <w:t>הסברו של ערו</w:t>
      </w:r>
      <w:r>
        <w:rPr>
          <w:rFonts w:hint="cs"/>
          <w:rtl/>
        </w:rPr>
        <w:t xml:space="preserve">ך </w:t>
      </w:r>
      <w:r>
        <w:rPr>
          <w:rtl/>
        </w:rPr>
        <w:t>הש</w:t>
      </w:r>
      <w:r>
        <w:rPr>
          <w:rFonts w:hint="cs"/>
          <w:rtl/>
        </w:rPr>
        <w:t>לחן</w:t>
      </w:r>
      <w:r>
        <w:rPr>
          <w:rtl/>
        </w:rPr>
        <w:t xml:space="preserve"> </w:t>
      </w:r>
      <w:r>
        <w:rPr>
          <w:rFonts w:hint="cs"/>
          <w:rtl/>
        </w:rPr>
        <w:t>ה</w:t>
      </w:r>
      <w:r>
        <w:rPr>
          <w:rtl/>
        </w:rPr>
        <w:t xml:space="preserve">עוסק בכלל דיני טומאה וטהרה. מעבר לכך, הסבר זה </w:t>
      </w:r>
      <w:r>
        <w:rPr>
          <w:rFonts w:hint="cs"/>
          <w:rtl/>
        </w:rPr>
        <w:t xml:space="preserve">של ערוך השלחן יועיל רק </w:t>
      </w:r>
      <w:proofErr w:type="spellStart"/>
      <w:r>
        <w:rPr>
          <w:rFonts w:hint="cs"/>
          <w:rtl/>
        </w:rPr>
        <w:t>לטהרת</w:t>
      </w:r>
      <w:proofErr w:type="spellEnd"/>
      <w:r>
        <w:rPr>
          <w:rFonts w:hint="cs"/>
          <w:rtl/>
        </w:rPr>
        <w:t xml:space="preserve"> מקבל ההזאה ולא </w:t>
      </w:r>
      <w:proofErr w:type="spellStart"/>
      <w:r>
        <w:rPr>
          <w:rFonts w:hint="cs"/>
          <w:rtl/>
        </w:rPr>
        <w:t>לטהרת</w:t>
      </w:r>
      <w:proofErr w:type="spellEnd"/>
      <w:r>
        <w:rPr>
          <w:rFonts w:hint="cs"/>
          <w:rtl/>
        </w:rPr>
        <w:t xml:space="preserve"> המזה עצמו</w:t>
      </w:r>
      <w:r>
        <w:rPr>
          <w:rtl/>
        </w:rPr>
        <w:t xml:space="preserve">, ולשון הגמרא כורכת את טהרת המזה עם טהרת מקבל ההזאה גם יחד. </w:t>
      </w:r>
    </w:p>
    <w:p w14:paraId="334EFF75" w14:textId="77777777" w:rsidR="00DE1E26" w:rsidRDefault="00DE1E26" w:rsidP="00DE1E26">
      <w:pPr>
        <w:pStyle w:val="a4"/>
        <w:rPr>
          <w:rtl/>
        </w:rPr>
      </w:pPr>
      <w:r>
        <w:rPr>
          <w:rtl/>
        </w:rPr>
        <w:t>לכן</w:t>
      </w:r>
      <w:r>
        <w:rPr>
          <w:rFonts w:hint="cs"/>
          <w:rtl/>
        </w:rPr>
        <w:t>,</w:t>
      </w:r>
      <w:r>
        <w:rPr>
          <w:rtl/>
        </w:rPr>
        <w:t xml:space="preserve"> נראה שנצטרך לומר שאכן הגמרא קובעת כאן הפקעה </w:t>
      </w:r>
      <w:proofErr w:type="spellStart"/>
      <w:r>
        <w:rPr>
          <w:rtl/>
        </w:rPr>
        <w:t>יחודית</w:t>
      </w:r>
      <w:proofErr w:type="spellEnd"/>
      <w:r>
        <w:rPr>
          <w:rtl/>
        </w:rPr>
        <w:t xml:space="preserve"> לפרה מגדרי הטומאה הרגילים. דהיינו, בכל שאר סדר טהרות נגיעה ומשא </w:t>
      </w:r>
      <w:r>
        <w:rPr>
          <w:rFonts w:hint="cs"/>
          <w:rtl/>
        </w:rPr>
        <w:t>כאלה</w:t>
      </w:r>
      <w:r>
        <w:rPr>
          <w:rtl/>
        </w:rPr>
        <w:t xml:space="preserve"> היו מטמאים, אך בפרה גזרה </w:t>
      </w:r>
      <w:proofErr w:type="spellStart"/>
      <w:r>
        <w:rPr>
          <w:rtl/>
        </w:rPr>
        <w:t>חכמתו</w:t>
      </w:r>
      <w:proofErr w:type="spellEnd"/>
      <w:r>
        <w:rPr>
          <w:rtl/>
        </w:rPr>
        <w:t xml:space="preserve"> יתברך שבמקרה של הזאה אין</w:t>
      </w:r>
      <w:r>
        <w:rPr>
          <w:rFonts w:hint="cs"/>
          <w:rtl/>
        </w:rPr>
        <w:t xml:space="preserve"> כאן פעולה</w:t>
      </w:r>
      <w:r>
        <w:rPr>
          <w:rtl/>
        </w:rPr>
        <w:t xml:space="preserve"> </w:t>
      </w:r>
      <w:r>
        <w:rPr>
          <w:rFonts w:hint="cs"/>
          <w:rtl/>
        </w:rPr>
        <w:t>ש</w:t>
      </w:r>
      <w:r>
        <w:rPr>
          <w:rtl/>
        </w:rPr>
        <w:t>מטמאת.</w:t>
      </w:r>
      <w:r>
        <w:rPr>
          <w:rStyle w:val="af"/>
          <w:rtl/>
        </w:rPr>
        <w:footnoteReference w:id="13"/>
      </w:r>
    </w:p>
    <w:p w14:paraId="78AB04D1" w14:textId="77777777" w:rsidR="00DE1E26" w:rsidRDefault="00DE1E26" w:rsidP="00DE1E26">
      <w:pPr>
        <w:pStyle w:val="a4"/>
        <w:rPr>
          <w:rtl/>
        </w:rPr>
      </w:pPr>
      <w:r>
        <w:rPr>
          <w:rFonts w:hint="cs"/>
          <w:rtl/>
        </w:rPr>
        <w:t>הסברים אלו יועילו לכאורה רק בשיטת חכמים המטהרים אף את המזה על הטהור, כיון שנגיעה בתורת הזאה איננה כלל בגדר נגיעה. רבי עקיבא המטמא את המזה על הטהור מחלק באופן מובהק באותה נגיעה עצמה בין אדם לאדם על פי ההקשר של הפעולה, וקשה לומר שפעולת המגע תוגדר על פי האדם אליו ההזאה מכֻוֶּנת.</w:t>
      </w:r>
    </w:p>
    <w:p w14:paraId="53E4B38C" w14:textId="77777777" w:rsidR="00DE1E26" w:rsidRDefault="00DE1E26" w:rsidP="00DE1E26">
      <w:pPr>
        <w:pStyle w:val="IV"/>
        <w:rPr>
          <w:rtl/>
        </w:rPr>
      </w:pPr>
      <w:r>
        <w:rPr>
          <w:rFonts w:hint="cs"/>
          <w:rtl/>
        </w:rPr>
        <w:t xml:space="preserve">טהרה לחטאת – שיטת </w:t>
      </w:r>
      <w:proofErr w:type="spellStart"/>
      <w:r>
        <w:rPr>
          <w:rFonts w:hint="cs"/>
          <w:rtl/>
        </w:rPr>
        <w:t>הגר"א</w:t>
      </w:r>
      <w:proofErr w:type="spellEnd"/>
    </w:p>
    <w:p w14:paraId="07C8D1D0" w14:textId="77777777" w:rsidR="00DE1E26" w:rsidRDefault="00DE1E26" w:rsidP="00DE1E26">
      <w:pPr>
        <w:pStyle w:val="a4"/>
        <w:rPr>
          <w:rtl/>
        </w:rPr>
      </w:pPr>
      <w:r>
        <w:rPr>
          <w:rFonts w:hint="cs"/>
          <w:rtl/>
        </w:rPr>
        <w:t xml:space="preserve">כפי שנכתב במסכת חגיגה, ומצוי רבות בהלכות טומאה וטהרה, חכמים קבעו מדרגות שונות של טהרה, על פי רמות שונות של חומרה. מדרבנן, אדם יכול להיות טהור לחלוטין </w:t>
      </w:r>
      <w:proofErr w:type="spellStart"/>
      <w:r>
        <w:rPr>
          <w:rFonts w:hint="cs"/>
          <w:rtl/>
        </w:rPr>
        <w:t>לענין</w:t>
      </w:r>
      <w:proofErr w:type="spellEnd"/>
      <w:r>
        <w:rPr>
          <w:rFonts w:hint="cs"/>
          <w:rtl/>
        </w:rPr>
        <w:t xml:space="preserve"> אכילת מעשר שני הקל, אך טמא </w:t>
      </w:r>
      <w:proofErr w:type="spellStart"/>
      <w:r>
        <w:rPr>
          <w:rFonts w:hint="cs"/>
          <w:rtl/>
        </w:rPr>
        <w:t>לענין</w:t>
      </w:r>
      <w:proofErr w:type="spellEnd"/>
      <w:r>
        <w:rPr>
          <w:rFonts w:hint="cs"/>
          <w:rtl/>
        </w:rPr>
        <w:t xml:space="preserve"> תרומה החמורה. במדרגות אלו, טהרה </w:t>
      </w:r>
      <w:proofErr w:type="spellStart"/>
      <w:r>
        <w:rPr>
          <w:rFonts w:hint="cs"/>
          <w:rtl/>
        </w:rPr>
        <w:t>לענין</w:t>
      </w:r>
      <w:proofErr w:type="spellEnd"/>
      <w:r>
        <w:rPr>
          <w:rFonts w:hint="cs"/>
          <w:rtl/>
        </w:rPr>
        <w:t xml:space="preserve"> נגיעה במי פרה אדומה (להלן: טהרה למי חטאת) היא המדרגה הגבוהה ביותר.</w:t>
      </w:r>
      <w:r>
        <w:rPr>
          <w:rStyle w:val="af"/>
          <w:rtl/>
        </w:rPr>
        <w:footnoteReference w:id="14"/>
      </w:r>
    </w:p>
    <w:p w14:paraId="3E25C4C5" w14:textId="77777777" w:rsidR="00DE1E26" w:rsidRDefault="00DE1E26" w:rsidP="00DE1E26">
      <w:pPr>
        <w:pStyle w:val="a4"/>
        <w:rPr>
          <w:rtl/>
        </w:rPr>
      </w:pPr>
      <w:r>
        <w:rPr>
          <w:rFonts w:hint="cs"/>
          <w:rtl/>
        </w:rPr>
        <w:lastRenderedPageBreak/>
        <w:t xml:space="preserve">על בסיס הלכות אלו נמצא </w:t>
      </w:r>
      <w:r>
        <w:rPr>
          <w:rtl/>
        </w:rPr>
        <w:t xml:space="preserve">שיטה נוספת – מוקשית מאד – בהסבר טהרת המזה ומקבל ההזאה בדברי </w:t>
      </w:r>
      <w:proofErr w:type="spellStart"/>
      <w:r>
        <w:rPr>
          <w:rtl/>
        </w:rPr>
        <w:t>הב</w:t>
      </w:r>
      <w:r>
        <w:rPr>
          <w:rFonts w:hint="cs"/>
          <w:rtl/>
        </w:rPr>
        <w:t>ר</w:t>
      </w:r>
      <w:r>
        <w:rPr>
          <w:rtl/>
        </w:rPr>
        <w:t>טנורא</w:t>
      </w:r>
      <w:proofErr w:type="spellEnd"/>
      <w:r>
        <w:rPr>
          <w:rtl/>
        </w:rPr>
        <w:t xml:space="preserve"> ובדברי </w:t>
      </w:r>
      <w:proofErr w:type="spellStart"/>
      <w:r>
        <w:rPr>
          <w:rtl/>
        </w:rPr>
        <w:t>הגר"א</w:t>
      </w:r>
      <w:proofErr w:type="spellEnd"/>
      <w:r>
        <w:rPr>
          <w:rtl/>
        </w:rPr>
        <w:t xml:space="preserve"> בפירושם על המשניות:</w:t>
      </w:r>
      <w:r>
        <w:rPr>
          <w:rStyle w:val="af"/>
          <w:rtl/>
        </w:rPr>
        <w:footnoteReference w:id="15"/>
      </w:r>
    </w:p>
    <w:p w14:paraId="49FA99D9" w14:textId="77777777" w:rsidR="00DE1E26" w:rsidRDefault="00DE1E26" w:rsidP="00DE1E26">
      <w:pPr>
        <w:pStyle w:val="11"/>
        <w:rPr>
          <w:rtl/>
        </w:rPr>
      </w:pPr>
      <w:bookmarkStart w:id="15" w:name="_Hlk71406222"/>
      <w:r>
        <w:rPr>
          <w:rtl/>
        </w:rPr>
        <w:t xml:space="preserve">ומי חטאת מים </w:t>
      </w:r>
      <w:proofErr w:type="spellStart"/>
      <w:r>
        <w:rPr>
          <w:rtl/>
        </w:rPr>
        <w:t>שאובין</w:t>
      </w:r>
      <w:proofErr w:type="spellEnd"/>
      <w:r>
        <w:rPr>
          <w:rtl/>
        </w:rPr>
        <w:t xml:space="preserve"> </w:t>
      </w:r>
      <w:proofErr w:type="spellStart"/>
      <w:r>
        <w:rPr>
          <w:rtl/>
        </w:rPr>
        <w:t>נינהו</w:t>
      </w:r>
      <w:proofErr w:type="spellEnd"/>
      <w:r>
        <w:rPr>
          <w:rtl/>
        </w:rPr>
        <w:t>, הלכך כשהכניס ראשו ורובו בהם נטמא, ומשנטמא ואינו טהור למי חטאת חוזרים מי חטאת ומטמאים אותו ונעשה ראשון לטומאה, שאין מי חטאת מטמאים את הטהור להם, אבל כשאינו טהור להם מטמאים אותו:</w:t>
      </w:r>
    </w:p>
    <w:p w14:paraId="2DED0355" w14:textId="77777777" w:rsidR="00DE1E26" w:rsidRDefault="00DE1E26" w:rsidP="00DE1E26">
      <w:pPr>
        <w:pStyle w:val="11"/>
        <w:rPr>
          <w:rtl/>
        </w:rPr>
      </w:pPr>
      <w:r>
        <w:rPr>
          <w:rtl/>
        </w:rPr>
        <w:tab/>
      </w:r>
      <w:r>
        <w:rPr>
          <w:rFonts w:hint="cs"/>
          <w:rtl/>
        </w:rPr>
        <w:t>(</w:t>
      </w:r>
      <w:proofErr w:type="spellStart"/>
      <w:r>
        <w:rPr>
          <w:rtl/>
        </w:rPr>
        <w:t>ברטנורא</w:t>
      </w:r>
      <w:proofErr w:type="spellEnd"/>
      <w:r>
        <w:rPr>
          <w:rtl/>
        </w:rPr>
        <w:t xml:space="preserve"> פרה י</w:t>
      </w:r>
      <w:r>
        <w:rPr>
          <w:rFonts w:hint="cs"/>
          <w:rtl/>
        </w:rPr>
        <w:t>"</w:t>
      </w:r>
      <w:r>
        <w:rPr>
          <w:rtl/>
        </w:rPr>
        <w:t>א,</w:t>
      </w:r>
      <w:r>
        <w:rPr>
          <w:rFonts w:hint="cs"/>
          <w:rtl/>
        </w:rPr>
        <w:t xml:space="preserve"> </w:t>
      </w:r>
      <w:r>
        <w:rPr>
          <w:rtl/>
        </w:rPr>
        <w:t>ג</w:t>
      </w:r>
      <w:r>
        <w:rPr>
          <w:rFonts w:hint="cs"/>
          <w:rtl/>
        </w:rPr>
        <w:t>)</w:t>
      </w:r>
    </w:p>
    <w:p w14:paraId="78A5A420" w14:textId="77777777" w:rsidR="00DE1E26" w:rsidRDefault="00DE1E26" w:rsidP="00DE1E26">
      <w:pPr>
        <w:pStyle w:val="11"/>
        <w:rPr>
          <w:rtl/>
        </w:rPr>
      </w:pPr>
      <w:r>
        <w:rPr>
          <w:rtl/>
        </w:rPr>
        <w:t xml:space="preserve">שאין מי חטאת </w:t>
      </w:r>
      <w:proofErr w:type="spellStart"/>
      <w:r>
        <w:rPr>
          <w:rtl/>
        </w:rPr>
        <w:t>מטמאין</w:t>
      </w:r>
      <w:proofErr w:type="spellEnd"/>
      <w:r>
        <w:rPr>
          <w:rtl/>
        </w:rPr>
        <w:t xml:space="preserve"> לא במגע ולא במשא אלא את הטמא לחטאת מטמא אותו לכל דבר ואע"פ שהוא טהור לתרומה אבל את הטהור לחטאת אין מי חטאת מטמאים אותו כלל לא במגע ולא במשא... והיינו דאמרינן בגמרא מזה טהור ונושא טמא </w:t>
      </w:r>
      <w:proofErr w:type="spellStart"/>
      <w:r>
        <w:rPr>
          <w:rtl/>
        </w:rPr>
        <w:t>ואקשו</w:t>
      </w:r>
      <w:proofErr w:type="spellEnd"/>
      <w:r>
        <w:rPr>
          <w:rtl/>
        </w:rPr>
        <w:t xml:space="preserve"> בה מפרשים מזה </w:t>
      </w:r>
      <w:proofErr w:type="spellStart"/>
      <w:r>
        <w:rPr>
          <w:rtl/>
        </w:rPr>
        <w:t>דטהור</w:t>
      </w:r>
      <w:proofErr w:type="spellEnd"/>
      <w:r>
        <w:rPr>
          <w:rtl/>
        </w:rPr>
        <w:t xml:space="preserve"> היכי משכחת לה כיון דנטל בידו טמאוהו משום נושא ולדידן לא </w:t>
      </w:r>
      <w:proofErr w:type="spellStart"/>
      <w:r>
        <w:rPr>
          <w:rtl/>
        </w:rPr>
        <w:t>קשיא</w:t>
      </w:r>
      <w:proofErr w:type="spellEnd"/>
      <w:r>
        <w:rPr>
          <w:rtl/>
        </w:rPr>
        <w:t xml:space="preserve"> דלאו דוקא מזה טהור אלא כל שטיהר עצמו לחטאת טהור</w:t>
      </w:r>
      <w:r>
        <w:rPr>
          <w:rFonts w:hint="cs"/>
          <w:rtl/>
        </w:rPr>
        <w:t>.</w:t>
      </w:r>
    </w:p>
    <w:p w14:paraId="05964E13" w14:textId="77777777" w:rsidR="00DE1E26" w:rsidRDefault="00DE1E26" w:rsidP="00DE1E26">
      <w:pPr>
        <w:pStyle w:val="11"/>
        <w:rPr>
          <w:rtl/>
        </w:rPr>
      </w:pPr>
      <w:r>
        <w:rPr>
          <w:rtl/>
        </w:rPr>
        <w:tab/>
      </w:r>
      <w:r>
        <w:rPr>
          <w:rFonts w:hint="cs"/>
          <w:rtl/>
        </w:rPr>
        <w:t>(</w:t>
      </w:r>
      <w:r>
        <w:rPr>
          <w:rtl/>
        </w:rPr>
        <w:t>אליהו רב</w:t>
      </w:r>
      <w:r>
        <w:rPr>
          <w:rFonts w:hint="cs"/>
          <w:rtl/>
        </w:rPr>
        <w:t>א</w:t>
      </w:r>
      <w:r>
        <w:rPr>
          <w:rtl/>
        </w:rPr>
        <w:t xml:space="preserve"> פרה ט</w:t>
      </w:r>
      <w:r>
        <w:rPr>
          <w:rFonts w:hint="cs"/>
          <w:rtl/>
        </w:rPr>
        <w:t>'</w:t>
      </w:r>
      <w:r>
        <w:rPr>
          <w:rtl/>
        </w:rPr>
        <w:t>,</w:t>
      </w:r>
      <w:r>
        <w:rPr>
          <w:rFonts w:hint="cs"/>
          <w:rtl/>
        </w:rPr>
        <w:t xml:space="preserve"> </w:t>
      </w:r>
      <w:r>
        <w:rPr>
          <w:rtl/>
        </w:rPr>
        <w:t>ח</w:t>
      </w:r>
      <w:r>
        <w:rPr>
          <w:rFonts w:hint="cs"/>
          <w:rtl/>
        </w:rPr>
        <w:t>)</w:t>
      </w:r>
    </w:p>
    <w:bookmarkEnd w:id="15"/>
    <w:p w14:paraId="723DD87C" w14:textId="77777777" w:rsidR="00DE1E26" w:rsidRDefault="00DE1E26" w:rsidP="00DE1E26">
      <w:pPr>
        <w:pStyle w:val="a4"/>
        <w:rPr>
          <w:rtl/>
        </w:rPr>
      </w:pPr>
      <w:r>
        <w:rPr>
          <w:rtl/>
        </w:rPr>
        <w:t xml:space="preserve">לדברי </w:t>
      </w:r>
      <w:proofErr w:type="spellStart"/>
      <w:r>
        <w:rPr>
          <w:rtl/>
        </w:rPr>
        <w:t>הברטנורא</w:t>
      </w:r>
      <w:proofErr w:type="spellEnd"/>
      <w:r>
        <w:rPr>
          <w:rtl/>
        </w:rPr>
        <w:t xml:space="preserve"> </w:t>
      </w:r>
      <w:proofErr w:type="spellStart"/>
      <w:r>
        <w:rPr>
          <w:rtl/>
        </w:rPr>
        <w:t>והגר"א</w:t>
      </w:r>
      <w:proofErr w:type="spellEnd"/>
      <w:r>
        <w:rPr>
          <w:rtl/>
        </w:rPr>
        <w:t>, כל הטהור ל</w:t>
      </w:r>
      <w:r>
        <w:rPr>
          <w:rFonts w:hint="cs"/>
          <w:rtl/>
        </w:rPr>
        <w:t xml:space="preserve">מי </w:t>
      </w:r>
      <w:r>
        <w:rPr>
          <w:rtl/>
        </w:rPr>
        <w:t>חטאת לא נטמא כלל ממי חטאת, ואִלּוּ הטמא למי חטאת נטמא מהם. כך יוצא ששני אנשים שנגעו במי החטאת באותו ההקשר בדיוק ובאותו האופן בדיוק, וא</w:t>
      </w:r>
      <w:r>
        <w:rPr>
          <w:rFonts w:hint="cs"/>
          <w:rtl/>
        </w:rPr>
        <w:t xml:space="preserve">ף </w:t>
      </w:r>
      <w:r>
        <w:rPr>
          <w:rtl/>
        </w:rPr>
        <w:t>ע</w:t>
      </w:r>
      <w:r>
        <w:rPr>
          <w:rFonts w:hint="cs"/>
          <w:rtl/>
        </w:rPr>
        <w:t xml:space="preserve">ל </w:t>
      </w:r>
      <w:r>
        <w:rPr>
          <w:rtl/>
        </w:rPr>
        <w:t>פ</w:t>
      </w:r>
      <w:r>
        <w:rPr>
          <w:rFonts w:hint="cs"/>
          <w:rtl/>
        </w:rPr>
        <w:t xml:space="preserve">י </w:t>
      </w:r>
      <w:r>
        <w:rPr>
          <w:rtl/>
        </w:rPr>
        <w:t>כ</w:t>
      </w:r>
      <w:r>
        <w:rPr>
          <w:rFonts w:hint="cs"/>
          <w:rtl/>
        </w:rPr>
        <w:t>ן</w:t>
      </w:r>
      <w:r>
        <w:rPr>
          <w:rtl/>
        </w:rPr>
        <w:t xml:space="preserve"> אחד מהם חייב כרת על כניסה למקדש, והשני לא.</w:t>
      </w:r>
    </w:p>
    <w:p w14:paraId="49A705FB" w14:textId="77777777" w:rsidR="00DE1E26" w:rsidRDefault="00DE1E26" w:rsidP="00DE1E26">
      <w:pPr>
        <w:pStyle w:val="a4"/>
      </w:pPr>
      <w:r>
        <w:rPr>
          <w:rFonts w:hint="cs"/>
          <w:rtl/>
        </w:rPr>
        <w:t xml:space="preserve">הקושי </w:t>
      </w:r>
      <w:r>
        <w:rPr>
          <w:rtl/>
        </w:rPr>
        <w:t xml:space="preserve">בשיטה זו הוא </w:t>
      </w:r>
      <w:r>
        <w:rPr>
          <w:rFonts w:hint="cs"/>
          <w:rtl/>
        </w:rPr>
        <w:t xml:space="preserve">עצום: </w:t>
      </w:r>
      <w:r>
        <w:rPr>
          <w:rtl/>
        </w:rPr>
        <w:t>טומאת מי חטאת היא דין דאורייתא, ואִלּוּ מעלות הטהרה הן דין דרבנן, וכיצד טהרה לחטאת שהיא דין דרבנן תפקיע טומאה דאורייתא?</w:t>
      </w:r>
      <w:r>
        <w:rPr>
          <w:rStyle w:val="af"/>
          <w:rtl/>
        </w:rPr>
        <w:footnoteReference w:id="16"/>
      </w:r>
      <w:bookmarkStart w:id="16" w:name="_Hlk71406239"/>
    </w:p>
    <w:bookmarkEnd w:id="16"/>
    <w:p w14:paraId="279D4E9E" w14:textId="77777777" w:rsidR="00DE1E26" w:rsidRDefault="00DE1E26" w:rsidP="00DE1E26">
      <w:pPr>
        <w:pStyle w:val="a4"/>
        <w:rPr>
          <w:rtl/>
        </w:rPr>
      </w:pPr>
      <w:r>
        <w:rPr>
          <w:rtl/>
        </w:rPr>
        <w:t xml:space="preserve">מדוחק </w:t>
      </w:r>
      <w:proofErr w:type="spellStart"/>
      <w:r>
        <w:rPr>
          <w:rtl/>
        </w:rPr>
        <w:t>הענין</w:t>
      </w:r>
      <w:proofErr w:type="spellEnd"/>
      <w:r>
        <w:rPr>
          <w:rtl/>
        </w:rPr>
        <w:t xml:space="preserve"> ומכבוד רבותינו אשר מימיהם אנו שותים </w:t>
      </w:r>
      <w:r>
        <w:rPr>
          <w:rFonts w:hint="cs"/>
          <w:rtl/>
        </w:rPr>
        <w:t>נוכרח</w:t>
      </w:r>
      <w:r>
        <w:rPr>
          <w:rtl/>
        </w:rPr>
        <w:t xml:space="preserve"> לומר שהם מסכימים עם </w:t>
      </w:r>
      <w:proofErr w:type="spellStart"/>
      <w:r>
        <w:rPr>
          <w:rtl/>
        </w:rPr>
        <w:t>הגבורת</w:t>
      </w:r>
      <w:proofErr w:type="spellEnd"/>
      <w:r>
        <w:rPr>
          <w:rtl/>
        </w:rPr>
        <w:t xml:space="preserve"> ארי שמי החטאת אינם טמאים בפני עצמם אלא רק מגדירים את הנוגעים והנושאים אותם </w:t>
      </w:r>
      <w:r>
        <w:rPr>
          <w:rFonts w:hint="cs"/>
          <w:rtl/>
        </w:rPr>
        <w:t>כ</w:t>
      </w:r>
      <w:r>
        <w:rPr>
          <w:rtl/>
        </w:rPr>
        <w:t xml:space="preserve">טמאים. נוסף על כך, הם מסכימים עם שיטת התוספות שהנוגע במי חטאת לצורך מי החטאת – אף שלא לצורך הזאה עצמה – טהור. </w:t>
      </w:r>
    </w:p>
    <w:p w14:paraId="58DDD478" w14:textId="77777777" w:rsidR="00DE1E26" w:rsidRDefault="00DE1E26" w:rsidP="00DE1E26">
      <w:pPr>
        <w:pStyle w:val="a4"/>
        <w:rPr>
          <w:rtl/>
        </w:rPr>
      </w:pPr>
      <w:r>
        <w:rPr>
          <w:rtl/>
        </w:rPr>
        <w:t xml:space="preserve">על גבי הנחות אלו, מחדשים </w:t>
      </w:r>
      <w:proofErr w:type="spellStart"/>
      <w:r>
        <w:rPr>
          <w:rtl/>
        </w:rPr>
        <w:t>הב</w:t>
      </w:r>
      <w:r>
        <w:rPr>
          <w:rFonts w:hint="cs"/>
          <w:rtl/>
        </w:rPr>
        <w:t>ר</w:t>
      </w:r>
      <w:r>
        <w:rPr>
          <w:rtl/>
        </w:rPr>
        <w:t>טנורא</w:t>
      </w:r>
      <w:proofErr w:type="spellEnd"/>
      <w:r>
        <w:rPr>
          <w:rtl/>
        </w:rPr>
        <w:t xml:space="preserve"> </w:t>
      </w:r>
      <w:proofErr w:type="spellStart"/>
      <w:r>
        <w:rPr>
          <w:rtl/>
        </w:rPr>
        <w:t>והגר"א</w:t>
      </w:r>
      <w:proofErr w:type="spellEnd"/>
      <w:r>
        <w:rPr>
          <w:rtl/>
        </w:rPr>
        <w:t xml:space="preserve"> שהטהרה של הנוגע לצורך </w:t>
      </w:r>
      <w:r>
        <w:rPr>
          <w:rFonts w:hint="cs"/>
          <w:rtl/>
        </w:rPr>
        <w:t>ב</w:t>
      </w:r>
      <w:r>
        <w:rPr>
          <w:rtl/>
        </w:rPr>
        <w:t xml:space="preserve">מי החטאת לא נעוצה בצורך </w:t>
      </w:r>
      <w:proofErr w:type="spellStart"/>
      <w:r>
        <w:rPr>
          <w:rtl/>
        </w:rPr>
        <w:t>המצוה</w:t>
      </w:r>
      <w:proofErr w:type="spellEnd"/>
      <w:r>
        <w:rPr>
          <w:rtl/>
        </w:rPr>
        <w:t xml:space="preserve"> שבו, אלא במצב התודעתי שלו, כמי שנזהר במים ושומר עליהם שמירה ראויה. כך אדם שטהור למי חטאת אינו נטמא, אך לא בגלל עצם הטהרה שלו למי החטאת</w:t>
      </w:r>
      <w:r>
        <w:rPr>
          <w:rFonts w:hint="cs"/>
          <w:rtl/>
        </w:rPr>
        <w:t>,</w:t>
      </w:r>
      <w:r>
        <w:rPr>
          <w:rtl/>
        </w:rPr>
        <w:t xml:space="preserve"> שהיא כמובן מדרבנן, אלא בגלל תודע</w:t>
      </w:r>
      <w:r>
        <w:rPr>
          <w:rFonts w:hint="cs"/>
          <w:rtl/>
        </w:rPr>
        <w:t>ת</w:t>
      </w:r>
      <w:r>
        <w:rPr>
          <w:rtl/>
        </w:rPr>
        <w:t xml:space="preserve"> הזהיר</w:t>
      </w:r>
      <w:r>
        <w:rPr>
          <w:rFonts w:hint="cs"/>
          <w:rtl/>
        </w:rPr>
        <w:t>ות</w:t>
      </w:r>
      <w:r>
        <w:rPr>
          <w:rtl/>
        </w:rPr>
        <w:t xml:space="preserve"> שלו כלפי מי החטאת</w:t>
      </w:r>
      <w:r>
        <w:rPr>
          <w:rFonts w:hint="cs"/>
          <w:rtl/>
        </w:rPr>
        <w:t xml:space="preserve">. מדאורייתא קיים כלל עמום שהנוגע במי החטאת עם תודעת הכבוד והזהירות הראויה להם </w:t>
      </w:r>
      <w:r>
        <w:rPr>
          <w:rFonts w:hint="cs"/>
          <w:rtl/>
        </w:rPr>
        <w:lastRenderedPageBreak/>
        <w:t>איננו נטמא. משעה שגזרו חכמים גדרי טומאה מחמירים כלפי פרה, גדר דאורייתא זה '</w:t>
      </w:r>
      <w:proofErr w:type="spellStart"/>
      <w:r>
        <w:rPr>
          <w:rFonts w:hint="cs"/>
          <w:rtl/>
        </w:rPr>
        <w:t>התיצב</w:t>
      </w:r>
      <w:proofErr w:type="spellEnd"/>
      <w:r>
        <w:rPr>
          <w:rFonts w:hint="cs"/>
          <w:rtl/>
        </w:rPr>
        <w:t>' על גבי תקנות חכמים, שהרי העובר על תקנות חכמים אלו ודאי חסר את תודעת הזהירות הנדרשת.</w:t>
      </w:r>
      <w:r>
        <w:rPr>
          <w:rtl/>
        </w:rPr>
        <w:t xml:space="preserve"> ועדיין הדברים צריכים תלמוד.</w:t>
      </w:r>
    </w:p>
    <w:p w14:paraId="512CEDF6" w14:textId="77777777" w:rsidR="00DE1E26" w:rsidRPr="00F13E5F" w:rsidRDefault="00DE1E26" w:rsidP="00DE1E26">
      <w:pPr>
        <w:pStyle w:val="IV"/>
        <w:rPr>
          <w:vertAlign w:val="subscript"/>
          <w:rtl/>
        </w:rPr>
      </w:pPr>
      <w:r>
        <w:rPr>
          <w:rFonts w:hint="cs"/>
          <w:rtl/>
        </w:rPr>
        <w:t xml:space="preserve">טומאת המים לחזור ולטמא </w:t>
      </w:r>
      <w:r>
        <w:rPr>
          <w:rtl/>
        </w:rPr>
        <w:t>–</w:t>
      </w:r>
      <w:r>
        <w:rPr>
          <w:rFonts w:hint="cs"/>
          <w:rtl/>
        </w:rPr>
        <w:t xml:space="preserve"> דינו של </w:t>
      </w:r>
      <w:proofErr w:type="spellStart"/>
      <w:r>
        <w:rPr>
          <w:rFonts w:hint="cs"/>
          <w:rtl/>
        </w:rPr>
        <w:t>הר"ש</w:t>
      </w:r>
      <w:proofErr w:type="spellEnd"/>
    </w:p>
    <w:p w14:paraId="43B1E590" w14:textId="77777777" w:rsidR="00DE1E26" w:rsidRDefault="00DE1E26" w:rsidP="00DE1E26">
      <w:pPr>
        <w:pStyle w:val="a4"/>
        <w:rPr>
          <w:rtl/>
        </w:rPr>
      </w:pPr>
      <w:r>
        <w:rPr>
          <w:rFonts w:hint="cs"/>
          <w:rtl/>
        </w:rPr>
        <w:t xml:space="preserve">נוסיף לבאר כאן </w:t>
      </w:r>
      <w:r>
        <w:rPr>
          <w:rtl/>
        </w:rPr>
        <w:t>שיטה נוספת בצמצום טומאת מי החטאת</w:t>
      </w:r>
      <w:r>
        <w:rPr>
          <w:rFonts w:hint="cs"/>
          <w:rtl/>
        </w:rPr>
        <w:t xml:space="preserve">, אף שאיננה קשורה </w:t>
      </w:r>
      <w:proofErr w:type="spellStart"/>
      <w:r>
        <w:rPr>
          <w:rFonts w:hint="cs"/>
          <w:rtl/>
        </w:rPr>
        <w:t>לטהרת</w:t>
      </w:r>
      <w:proofErr w:type="spellEnd"/>
      <w:r>
        <w:rPr>
          <w:rFonts w:hint="cs"/>
          <w:rtl/>
        </w:rPr>
        <w:t xml:space="preserve"> המזה ומקבל ההזאה. שיטה זו</w:t>
      </w:r>
      <w:r>
        <w:rPr>
          <w:rtl/>
        </w:rPr>
        <w:t xml:space="preserve"> מנוסחת בצורה מפורשת </w:t>
      </w:r>
      <w:proofErr w:type="spellStart"/>
      <w:r>
        <w:rPr>
          <w:rtl/>
        </w:rPr>
        <w:t>בר"ש</w:t>
      </w:r>
      <w:proofErr w:type="spellEnd"/>
      <w:r>
        <w:rPr>
          <w:rtl/>
        </w:rPr>
        <w:t>, אך ניתן למצוא לה הדים כבר בירושלמי</w:t>
      </w:r>
      <w:r>
        <w:rPr>
          <w:rFonts w:hint="cs"/>
          <w:rtl/>
        </w:rPr>
        <w:t>:</w:t>
      </w:r>
      <w:r>
        <w:rPr>
          <w:rStyle w:val="af"/>
          <w:rtl/>
        </w:rPr>
        <w:footnoteReference w:id="17"/>
      </w:r>
    </w:p>
    <w:p w14:paraId="1AC08E12" w14:textId="77777777" w:rsidR="00DE1E26" w:rsidRDefault="00DE1E26" w:rsidP="00DE1E26">
      <w:pPr>
        <w:pStyle w:val="11"/>
        <w:rPr>
          <w:rtl/>
        </w:rPr>
      </w:pPr>
      <w:bookmarkStart w:id="17" w:name="_Hlk71406256"/>
      <w:r>
        <w:rPr>
          <w:rtl/>
        </w:rPr>
        <w:t xml:space="preserve">נהי </w:t>
      </w:r>
      <w:proofErr w:type="spellStart"/>
      <w:r>
        <w:rPr>
          <w:rtl/>
        </w:rPr>
        <w:t>דהנושא</w:t>
      </w:r>
      <w:proofErr w:type="spellEnd"/>
      <w:r>
        <w:rPr>
          <w:rtl/>
        </w:rPr>
        <w:t xml:space="preserve"> מי חטאת שיש בהן כדי </w:t>
      </w:r>
      <w:proofErr w:type="spellStart"/>
      <w:r>
        <w:rPr>
          <w:rtl/>
        </w:rPr>
        <w:t>הזייה</w:t>
      </w:r>
      <w:proofErr w:type="spellEnd"/>
      <w:r>
        <w:rPr>
          <w:rtl/>
        </w:rPr>
        <w:t xml:space="preserve"> או נוגע בהן טמא </w:t>
      </w:r>
      <w:proofErr w:type="spellStart"/>
      <w:r>
        <w:rPr>
          <w:rtl/>
        </w:rPr>
        <w:t>כדתנן</w:t>
      </w:r>
      <w:proofErr w:type="spellEnd"/>
      <w:r>
        <w:rPr>
          <w:rtl/>
        </w:rPr>
        <w:t xml:space="preserve"> בריש כלי' לחטאת </w:t>
      </w:r>
      <w:proofErr w:type="spellStart"/>
      <w:r>
        <w:rPr>
          <w:rtl/>
        </w:rPr>
        <w:t>מיהא</w:t>
      </w:r>
      <w:proofErr w:type="spellEnd"/>
      <w:r>
        <w:rPr>
          <w:rtl/>
        </w:rPr>
        <w:t xml:space="preserve"> טהור </w:t>
      </w:r>
      <w:proofErr w:type="spellStart"/>
      <w:r>
        <w:rPr>
          <w:rtl/>
        </w:rPr>
        <w:t>דאל"ה</w:t>
      </w:r>
      <w:proofErr w:type="spellEnd"/>
      <w:r>
        <w:rPr>
          <w:rtl/>
        </w:rPr>
        <w:t xml:space="preserve"> הנושא צלוחית של מי חטאת נטמא ויחזור ויטמא את הצלוחית ותחזור </w:t>
      </w:r>
      <w:proofErr w:type="spellStart"/>
      <w:r>
        <w:rPr>
          <w:rtl/>
        </w:rPr>
        <w:t>הצלוחי</w:t>
      </w:r>
      <w:proofErr w:type="spellEnd"/>
      <w:r>
        <w:rPr>
          <w:rtl/>
        </w:rPr>
        <w:t xml:space="preserve">' ותטמא את המים ומצינו נמי כל העסוקים בפרה </w:t>
      </w:r>
      <w:proofErr w:type="spellStart"/>
      <w:r>
        <w:rPr>
          <w:rtl/>
        </w:rPr>
        <w:t>דמטמאי</w:t>
      </w:r>
      <w:proofErr w:type="spellEnd"/>
      <w:r>
        <w:rPr>
          <w:rtl/>
        </w:rPr>
        <w:t>' בגדי' והפרה</w:t>
      </w:r>
      <w:r>
        <w:rPr>
          <w:rFonts w:hint="cs"/>
          <w:rtl/>
        </w:rPr>
        <w:t xml:space="preserve"> </w:t>
      </w:r>
      <w:r>
        <w:rPr>
          <w:rtl/>
        </w:rPr>
        <w:t>טהורה:</w:t>
      </w:r>
      <w:r>
        <w:rPr>
          <w:rStyle w:val="af"/>
          <w:rtl/>
        </w:rPr>
        <w:footnoteReference w:id="18"/>
      </w:r>
      <w:r>
        <w:rPr>
          <w:rtl/>
        </w:rPr>
        <w:tab/>
      </w:r>
      <w:r>
        <w:rPr>
          <w:rFonts w:hint="cs"/>
          <w:rtl/>
        </w:rPr>
        <w:t>(</w:t>
      </w:r>
      <w:proofErr w:type="spellStart"/>
      <w:r>
        <w:rPr>
          <w:rtl/>
        </w:rPr>
        <w:t>ר"ש</w:t>
      </w:r>
      <w:proofErr w:type="spellEnd"/>
      <w:r>
        <w:rPr>
          <w:rtl/>
        </w:rPr>
        <w:t xml:space="preserve"> פרה ח</w:t>
      </w:r>
      <w:r>
        <w:rPr>
          <w:rFonts w:hint="cs"/>
          <w:rtl/>
        </w:rPr>
        <w:t>'</w:t>
      </w:r>
      <w:r>
        <w:rPr>
          <w:rtl/>
        </w:rPr>
        <w:t>,</w:t>
      </w:r>
      <w:r>
        <w:rPr>
          <w:rFonts w:hint="cs"/>
          <w:rtl/>
        </w:rPr>
        <w:t xml:space="preserve"> </w:t>
      </w:r>
      <w:r>
        <w:rPr>
          <w:rtl/>
        </w:rPr>
        <w:t>ב</w:t>
      </w:r>
      <w:r>
        <w:rPr>
          <w:rFonts w:hint="cs"/>
          <w:rtl/>
        </w:rPr>
        <w:t>)</w:t>
      </w:r>
    </w:p>
    <w:p w14:paraId="68170A53" w14:textId="77777777" w:rsidR="00DE1E26" w:rsidRDefault="00DE1E26" w:rsidP="00DE1E26">
      <w:pPr>
        <w:pStyle w:val="11"/>
        <w:rPr>
          <w:rtl/>
        </w:rPr>
      </w:pPr>
      <w:r>
        <w:rPr>
          <w:rtl/>
        </w:rPr>
        <w:t xml:space="preserve">אין מי חטאת מטמין דבר לחזור </w:t>
      </w:r>
      <w:proofErr w:type="spellStart"/>
      <w:r>
        <w:rPr>
          <w:rtl/>
        </w:rPr>
        <w:t>וליטמות</w:t>
      </w:r>
      <w:proofErr w:type="spellEnd"/>
      <w:r>
        <w:rPr>
          <w:rtl/>
        </w:rPr>
        <w:t xml:space="preserve"> ממנו</w:t>
      </w:r>
      <w:r>
        <w:rPr>
          <w:rFonts w:hint="cs"/>
          <w:rtl/>
        </w:rPr>
        <w:t>.</w:t>
      </w:r>
      <w:r>
        <w:rPr>
          <w:rtl/>
        </w:rPr>
        <w:tab/>
      </w:r>
      <w:r>
        <w:rPr>
          <w:rFonts w:hint="cs"/>
          <w:rtl/>
        </w:rPr>
        <w:t>(</w:t>
      </w:r>
      <w:r>
        <w:rPr>
          <w:rtl/>
        </w:rPr>
        <w:t>ירושלמי יומא ו</w:t>
      </w:r>
      <w:r>
        <w:rPr>
          <w:rFonts w:hint="cs"/>
          <w:rtl/>
        </w:rPr>
        <w:t>'</w:t>
      </w:r>
      <w:r>
        <w:rPr>
          <w:rtl/>
        </w:rPr>
        <w:t>,</w:t>
      </w:r>
      <w:r>
        <w:rPr>
          <w:rFonts w:hint="cs"/>
          <w:rtl/>
        </w:rPr>
        <w:t xml:space="preserve"> </w:t>
      </w:r>
      <w:r>
        <w:rPr>
          <w:rtl/>
        </w:rPr>
        <w:t>ו</w:t>
      </w:r>
      <w:r>
        <w:rPr>
          <w:rFonts w:hint="cs"/>
          <w:rtl/>
        </w:rPr>
        <w:t>)</w:t>
      </w:r>
    </w:p>
    <w:bookmarkEnd w:id="17"/>
    <w:p w14:paraId="56F3FE6C" w14:textId="77777777" w:rsidR="00DE1E26" w:rsidRDefault="00DE1E26" w:rsidP="00DE1E26">
      <w:pPr>
        <w:pStyle w:val="a4"/>
        <w:rPr>
          <w:rtl/>
        </w:rPr>
      </w:pPr>
      <w:r>
        <w:rPr>
          <w:rFonts w:hint="cs"/>
          <w:rtl/>
        </w:rPr>
        <w:t xml:space="preserve">מבואר בדברים אלו שהנוגע במי חטאת נטמא לחלוטין, אך אינו חוזר ומטמא את מי החטאת. </w:t>
      </w:r>
      <w:r>
        <w:rPr>
          <w:rtl/>
        </w:rPr>
        <w:t xml:space="preserve">מדובר בתופעה משונה: כיצד תתכן טומאה שתטמא כל דבר מלבד ענין מסוים? מצאנו חילוקים בין הטומאות </w:t>
      </w:r>
      <w:proofErr w:type="spellStart"/>
      <w:r>
        <w:rPr>
          <w:rtl/>
        </w:rPr>
        <w:t>לענין</w:t>
      </w:r>
      <w:proofErr w:type="spellEnd"/>
      <w:r>
        <w:rPr>
          <w:rtl/>
        </w:rPr>
        <w:t xml:space="preserve"> דרכי העברת הטומאה, אך לא מצאנו חלוקה בין טמאים שנטמאו במקורות טומאה שונים </w:t>
      </w:r>
      <w:proofErr w:type="spellStart"/>
      <w:r>
        <w:rPr>
          <w:rtl/>
        </w:rPr>
        <w:t>לענין</w:t>
      </w:r>
      <w:proofErr w:type="spellEnd"/>
      <w:r>
        <w:rPr>
          <w:rtl/>
        </w:rPr>
        <w:t xml:space="preserve"> החפץ </w:t>
      </w:r>
      <w:r>
        <w:rPr>
          <w:rFonts w:hint="cs"/>
          <w:rtl/>
        </w:rPr>
        <w:t>ש</w:t>
      </w:r>
      <w:r>
        <w:rPr>
          <w:rtl/>
        </w:rPr>
        <w:t>אליו הם יכולים להעביר את טומאתם.</w:t>
      </w:r>
    </w:p>
    <w:p w14:paraId="69746121" w14:textId="77777777" w:rsidR="00DE1E26" w:rsidRDefault="00DE1E26" w:rsidP="00DE1E26">
      <w:pPr>
        <w:pStyle w:val="a4"/>
        <w:rPr>
          <w:rtl/>
        </w:rPr>
      </w:pPr>
      <w:r>
        <w:rPr>
          <w:rtl/>
        </w:rPr>
        <w:t>יתכ</w:t>
      </w:r>
      <w:r w:rsidRPr="004C364D">
        <w:rPr>
          <w:rtl/>
        </w:rPr>
        <w:t xml:space="preserve">ן שדין זה יוסבר על פי </w:t>
      </w:r>
      <w:proofErr w:type="spellStart"/>
      <w:r w:rsidRPr="004C364D">
        <w:rPr>
          <w:rtl/>
        </w:rPr>
        <w:t>האו"ש</w:t>
      </w:r>
      <w:proofErr w:type="spellEnd"/>
      <w:r>
        <w:rPr>
          <w:rFonts w:hint="cs"/>
          <w:rtl/>
        </w:rPr>
        <w:t>:</w:t>
      </w:r>
      <w:r w:rsidRPr="004C364D">
        <w:rPr>
          <w:rtl/>
        </w:rPr>
        <w:t xml:space="preserve"> מי החטאת טמאים מצד עצמם ולכן נגיעה בהם לא תוכל לטמא אותם, ובאופן עקרוני נגיעה של כל דבר טמא לא אמורה לחולל במעמדם שום שינוי. אם נגיעה של טומאה תפסול את מי החטאת (כפי שנפסק להלכה)</w:t>
      </w:r>
      <w:r>
        <w:rPr>
          <w:rFonts w:hint="cs"/>
          <w:rtl/>
        </w:rPr>
        <w:t>,</w:t>
      </w:r>
      <w:r w:rsidRPr="004C364D">
        <w:rPr>
          <w:rtl/>
        </w:rPr>
        <w:t xml:space="preserve"> פסול זה לא יהיה </w:t>
      </w:r>
      <w:r>
        <w:rPr>
          <w:rFonts w:hint="cs"/>
          <w:rtl/>
        </w:rPr>
        <w:t xml:space="preserve">פסול </w:t>
      </w:r>
      <w:r w:rsidRPr="004C364D">
        <w:rPr>
          <w:rtl/>
        </w:rPr>
        <w:t>במסגרת דיני טומאה וטהרה, אלא מעין</w:t>
      </w:r>
      <w:r>
        <w:rPr>
          <w:rFonts w:hint="cs"/>
          <w:rtl/>
        </w:rPr>
        <w:t xml:space="preserve"> פסול היסח הדעת. הטמא איננו פוסל את מי החטאת בטמאו אותם אלא מכח העדר התודעה הראויה להם (בדומה להצעה בשיטת </w:t>
      </w:r>
      <w:proofErr w:type="spellStart"/>
      <w:r>
        <w:rPr>
          <w:rFonts w:hint="cs"/>
          <w:rtl/>
        </w:rPr>
        <w:t>הברטנורא</w:t>
      </w:r>
      <w:proofErr w:type="spellEnd"/>
      <w:r>
        <w:rPr>
          <w:rFonts w:hint="cs"/>
          <w:rtl/>
        </w:rPr>
        <w:t xml:space="preserve"> </w:t>
      </w:r>
      <w:proofErr w:type="spellStart"/>
      <w:r>
        <w:rPr>
          <w:rFonts w:hint="cs"/>
          <w:rtl/>
        </w:rPr>
        <w:t>והגר"א</w:t>
      </w:r>
      <w:proofErr w:type="spellEnd"/>
      <w:r>
        <w:rPr>
          <w:rFonts w:hint="cs"/>
          <w:rtl/>
        </w:rPr>
        <w:t xml:space="preserve"> לעיל). ממילא ברור שאדם שכל טומאתו נובעת ממי החטאת עצמם – לא יפסול אותם במגעו.</w:t>
      </w:r>
    </w:p>
    <w:p w14:paraId="30BF1E68" w14:textId="77777777" w:rsidR="00DE1E26" w:rsidRDefault="00DE1E26" w:rsidP="00DE1E26">
      <w:pPr>
        <w:pStyle w:val="a4"/>
        <w:rPr>
          <w:rtl/>
        </w:rPr>
      </w:pPr>
      <w:r>
        <w:rPr>
          <w:rFonts w:hint="cs"/>
          <w:rtl/>
        </w:rPr>
        <w:lastRenderedPageBreak/>
        <w:t>אולם, הירושלמי משוה את מי החטאת לחטאות הפנימיות המטמאות אחרים ואינן מטמאות את עצמן, ובהן דין זה ודאי איננו מצד טומאה הקיימת בהן מכבר. לכן נר</w:t>
      </w:r>
      <w:r>
        <w:rPr>
          <w:rtl/>
        </w:rPr>
        <w:t>אה סביר</w:t>
      </w:r>
      <w:r>
        <w:rPr>
          <w:rFonts w:hint="cs"/>
          <w:rtl/>
        </w:rPr>
        <w:t xml:space="preserve"> יותר</w:t>
      </w:r>
      <w:r>
        <w:rPr>
          <w:rtl/>
        </w:rPr>
        <w:t xml:space="preserve"> לומר שמדובר בגזרה ללא טעמא, כלומר בדין </w:t>
      </w:r>
      <w:proofErr w:type="spellStart"/>
      <w:r>
        <w:rPr>
          <w:rtl/>
        </w:rPr>
        <w:t>שההגיון</w:t>
      </w:r>
      <w:proofErr w:type="spellEnd"/>
      <w:r>
        <w:rPr>
          <w:rtl/>
        </w:rPr>
        <w:t xml:space="preserve"> שבו איננו </w:t>
      </w:r>
      <w:r>
        <w:rPr>
          <w:rFonts w:hint="cs"/>
          <w:rtl/>
        </w:rPr>
        <w:t xml:space="preserve">מנגנון </w:t>
      </w:r>
      <w:proofErr w:type="spellStart"/>
      <w:r>
        <w:rPr>
          <w:rFonts w:hint="cs"/>
          <w:rtl/>
        </w:rPr>
        <w:t>הלכתי־מכני</w:t>
      </w:r>
      <w:proofErr w:type="spellEnd"/>
      <w:r>
        <w:rPr>
          <w:rFonts w:hint="cs"/>
          <w:rtl/>
        </w:rPr>
        <w:t xml:space="preserve"> של קטגוריות פנימיות לדיני טומאה וטהרה</w:t>
      </w:r>
      <w:r>
        <w:rPr>
          <w:rtl/>
        </w:rPr>
        <w:t xml:space="preserve"> אלא </w:t>
      </w:r>
      <w:r>
        <w:rPr>
          <w:rFonts w:hint="cs"/>
          <w:rtl/>
        </w:rPr>
        <w:t xml:space="preserve">הכרח </w:t>
      </w:r>
      <w:r>
        <w:rPr>
          <w:rtl/>
        </w:rPr>
        <w:t>תועלתני: מתוך ציו</w:t>
      </w:r>
      <w:r>
        <w:rPr>
          <w:rFonts w:hint="cs"/>
          <w:rtl/>
        </w:rPr>
        <w:t>ו</w:t>
      </w:r>
      <w:r>
        <w:rPr>
          <w:rtl/>
        </w:rPr>
        <w:t>יי התורה מתגלה שלא יתכן שמי החטאת יטמאו אחרים לטמא את עצמם, אולם דין זה איננו חלק מהמסגרת הרגילה של דיני טומאה וטהרה, אלא מעין גזרה לטובת דיני מי חטאת, המאפשרת להם להתקיים.</w:t>
      </w:r>
      <w:r>
        <w:rPr>
          <w:rStyle w:val="af"/>
          <w:rtl/>
        </w:rPr>
        <w:footnoteReference w:id="19"/>
      </w:r>
    </w:p>
    <w:p w14:paraId="2EFE5971" w14:textId="77777777" w:rsidR="00DE1E26" w:rsidRDefault="00DE1E26" w:rsidP="00DE1E26">
      <w:pPr>
        <w:pStyle w:val="IV"/>
        <w:rPr>
          <w:rtl/>
        </w:rPr>
      </w:pPr>
      <w:r>
        <w:rPr>
          <w:rFonts w:hint="cs"/>
          <w:rtl/>
        </w:rPr>
        <w:t>סיכום הפרק:</w:t>
      </w:r>
    </w:p>
    <w:p w14:paraId="6EBA1FD6" w14:textId="77777777" w:rsidR="00DE1E26" w:rsidRDefault="00DE1E26" w:rsidP="00DE1E26">
      <w:pPr>
        <w:pStyle w:val="a4"/>
        <w:numPr>
          <w:ilvl w:val="0"/>
          <w:numId w:val="25"/>
        </w:numPr>
      </w:pPr>
      <w:r>
        <w:rPr>
          <w:rFonts w:hint="cs"/>
          <w:rtl/>
        </w:rPr>
        <w:t>שיטת רבי עקיבא: המזה על הטמא טהור והמזה על הטהור טמא.</w:t>
      </w:r>
    </w:p>
    <w:p w14:paraId="75644222" w14:textId="77777777" w:rsidR="00DE1E26" w:rsidRDefault="00DE1E26" w:rsidP="00DE1E26">
      <w:pPr>
        <w:pStyle w:val="a4"/>
        <w:numPr>
          <w:ilvl w:val="1"/>
          <w:numId w:val="25"/>
        </w:numPr>
      </w:pPr>
      <w:r>
        <w:rPr>
          <w:rFonts w:hint="cs"/>
          <w:rtl/>
        </w:rPr>
        <w:t>שיטת תוספות בנדה: גזרת הכתוב מטהרת את כל הנוגע והנושא לצורך הזאה על הטמא.</w:t>
      </w:r>
    </w:p>
    <w:p w14:paraId="224A1A0D" w14:textId="77777777" w:rsidR="00DE1E26" w:rsidRDefault="00DE1E26" w:rsidP="00DE1E26">
      <w:pPr>
        <w:pStyle w:val="a4"/>
        <w:numPr>
          <w:ilvl w:val="1"/>
          <w:numId w:val="25"/>
        </w:numPr>
      </w:pPr>
      <w:r>
        <w:rPr>
          <w:rFonts w:hint="cs"/>
          <w:rtl/>
        </w:rPr>
        <w:t xml:space="preserve">שיטת הרמב"ם: ההזאה המטהרת את </w:t>
      </w:r>
      <w:proofErr w:type="spellStart"/>
      <w:r>
        <w:rPr>
          <w:rFonts w:hint="cs"/>
          <w:rtl/>
        </w:rPr>
        <w:t>הטמא־מת</w:t>
      </w:r>
      <w:proofErr w:type="spellEnd"/>
      <w:r>
        <w:rPr>
          <w:rFonts w:hint="cs"/>
          <w:rtl/>
        </w:rPr>
        <w:t xml:space="preserve"> מטומאתו מטהרת אף את המזה מטומאת מי החטאת שנגע בהם.</w:t>
      </w:r>
      <w:r w:rsidDel="001D76E8">
        <w:rPr>
          <w:rStyle w:val="af"/>
          <w:rFonts w:hint="cs"/>
          <w:rtl/>
        </w:rPr>
        <w:t xml:space="preserve"> </w:t>
      </w:r>
    </w:p>
    <w:p w14:paraId="0FD61667" w14:textId="77777777" w:rsidR="00DE1E26" w:rsidRDefault="00DE1E26" w:rsidP="00DE1E26">
      <w:pPr>
        <w:pStyle w:val="a4"/>
        <w:numPr>
          <w:ilvl w:val="1"/>
          <w:numId w:val="25"/>
        </w:numPr>
      </w:pPr>
      <w:r>
        <w:rPr>
          <w:rFonts w:hint="cs"/>
          <w:rtl/>
        </w:rPr>
        <w:t xml:space="preserve">שיטת המגיה בתוספות בנדה והמאירי: קיום </w:t>
      </w:r>
      <w:proofErr w:type="spellStart"/>
      <w:r>
        <w:rPr>
          <w:rFonts w:hint="cs"/>
          <w:rtl/>
        </w:rPr>
        <w:t>המצוה</w:t>
      </w:r>
      <w:proofErr w:type="spellEnd"/>
      <w:r>
        <w:rPr>
          <w:rFonts w:hint="cs"/>
          <w:rtl/>
        </w:rPr>
        <w:t xml:space="preserve"> שבהזאת מי החטאת הוא סיבת טהרת המזה.</w:t>
      </w:r>
    </w:p>
    <w:p w14:paraId="2326314E" w14:textId="77777777" w:rsidR="00DE1E26" w:rsidRDefault="00DE1E26" w:rsidP="00DE1E26">
      <w:pPr>
        <w:pStyle w:val="a4"/>
        <w:numPr>
          <w:ilvl w:val="0"/>
          <w:numId w:val="25"/>
        </w:numPr>
      </w:pPr>
      <w:r>
        <w:rPr>
          <w:rFonts w:hint="cs"/>
          <w:rtl/>
        </w:rPr>
        <w:t>שיטת חכמים: המזה טהור, לא שנא הזה על הטמא ולא שנא הזה על הטהור.</w:t>
      </w:r>
    </w:p>
    <w:p w14:paraId="0B3E468B" w14:textId="77777777" w:rsidR="00DE1E26" w:rsidRDefault="00DE1E26" w:rsidP="00DE1E26">
      <w:pPr>
        <w:pStyle w:val="a4"/>
        <w:numPr>
          <w:ilvl w:val="1"/>
          <w:numId w:val="25"/>
        </w:numPr>
      </w:pPr>
      <w:r>
        <w:rPr>
          <w:rFonts w:hint="cs"/>
          <w:rtl/>
        </w:rPr>
        <w:t>שיטת התוספות: גזרת הכתוב מטהרת כל נוגע ונושא לצורך כל הזאה.</w:t>
      </w:r>
    </w:p>
    <w:p w14:paraId="6F2507BA" w14:textId="77777777" w:rsidR="00DE1E26" w:rsidRDefault="00DE1E26" w:rsidP="00DE1E26">
      <w:pPr>
        <w:pStyle w:val="a4"/>
        <w:numPr>
          <w:ilvl w:val="1"/>
          <w:numId w:val="25"/>
        </w:numPr>
      </w:pPr>
      <w:r>
        <w:rPr>
          <w:rFonts w:hint="cs"/>
          <w:rtl/>
        </w:rPr>
        <w:t>שיטת הרמב"ם: ההזאה המטהרת את טמא מת מטומאתו מטהרת אף את מי החטאת עצמם מטומאתם.</w:t>
      </w:r>
      <w:r w:rsidDel="001D76E8">
        <w:rPr>
          <w:rStyle w:val="af"/>
          <w:rFonts w:hint="cs"/>
          <w:rtl/>
        </w:rPr>
        <w:t xml:space="preserve"> </w:t>
      </w:r>
    </w:p>
    <w:p w14:paraId="7AA6647A" w14:textId="77777777" w:rsidR="00DE1E26" w:rsidRDefault="00DE1E26" w:rsidP="00DE1E26">
      <w:pPr>
        <w:pStyle w:val="a4"/>
        <w:numPr>
          <w:ilvl w:val="1"/>
          <w:numId w:val="25"/>
        </w:numPr>
      </w:pPr>
      <w:r>
        <w:rPr>
          <w:rFonts w:hint="cs"/>
          <w:rtl/>
        </w:rPr>
        <w:t>שיטת המאירי והשפת אמת: אין בנגיעה של הזאה גדר של נגיעה לדיני טומאה וטהרה.</w:t>
      </w:r>
    </w:p>
    <w:p w14:paraId="5C698A8A" w14:textId="77777777" w:rsidR="00DE1E26" w:rsidRDefault="00DE1E26" w:rsidP="00DE1E26">
      <w:pPr>
        <w:pStyle w:val="a4"/>
        <w:numPr>
          <w:ilvl w:val="2"/>
          <w:numId w:val="25"/>
        </w:numPr>
      </w:pPr>
      <w:r>
        <w:rPr>
          <w:rFonts w:hint="cs"/>
          <w:rtl/>
        </w:rPr>
        <w:t>ערוך השלחן: כך הדין בכל התורה כולה.</w:t>
      </w:r>
    </w:p>
    <w:p w14:paraId="57F4B177" w14:textId="77777777" w:rsidR="00DE1E26" w:rsidRDefault="00DE1E26" w:rsidP="00DE1E26">
      <w:pPr>
        <w:pStyle w:val="a4"/>
        <w:numPr>
          <w:ilvl w:val="2"/>
          <w:numId w:val="25"/>
        </w:numPr>
      </w:pPr>
      <w:r>
        <w:rPr>
          <w:rFonts w:hint="cs"/>
          <w:rtl/>
        </w:rPr>
        <w:t>שפת אמת: זהו גדר מיוחד בדיני מי חטאת.</w:t>
      </w:r>
    </w:p>
    <w:p w14:paraId="6148FA32" w14:textId="77777777" w:rsidR="00DE1E26" w:rsidRDefault="00DE1E26" w:rsidP="00DE1E26">
      <w:pPr>
        <w:pStyle w:val="a4"/>
        <w:numPr>
          <w:ilvl w:val="1"/>
          <w:numId w:val="25"/>
        </w:numPr>
      </w:pPr>
      <w:r>
        <w:rPr>
          <w:rFonts w:hint="cs"/>
          <w:rtl/>
        </w:rPr>
        <w:t xml:space="preserve">שיטת </w:t>
      </w:r>
      <w:proofErr w:type="spellStart"/>
      <w:r>
        <w:rPr>
          <w:rFonts w:hint="cs"/>
          <w:rtl/>
        </w:rPr>
        <w:t>הגר"א</w:t>
      </w:r>
      <w:proofErr w:type="spellEnd"/>
      <w:r>
        <w:rPr>
          <w:rFonts w:hint="cs"/>
          <w:rtl/>
        </w:rPr>
        <w:t xml:space="preserve"> </w:t>
      </w:r>
      <w:proofErr w:type="spellStart"/>
      <w:r>
        <w:rPr>
          <w:rFonts w:hint="cs"/>
          <w:rtl/>
        </w:rPr>
        <w:t>והברטנורא</w:t>
      </w:r>
      <w:proofErr w:type="spellEnd"/>
      <w:r>
        <w:rPr>
          <w:rFonts w:hint="cs"/>
          <w:rtl/>
        </w:rPr>
        <w:t>: הטהור לחטאת לא נטמא ממי חטאת.</w:t>
      </w:r>
    </w:p>
    <w:p w14:paraId="47B33372" w14:textId="77777777" w:rsidR="00DE1E26" w:rsidRDefault="00DE1E26" w:rsidP="00DE1E26">
      <w:pPr>
        <w:pStyle w:val="a4"/>
        <w:numPr>
          <w:ilvl w:val="0"/>
          <w:numId w:val="25"/>
        </w:numPr>
        <w:rPr>
          <w:rtl/>
        </w:rPr>
      </w:pPr>
      <w:r>
        <w:rPr>
          <w:rFonts w:hint="cs"/>
          <w:rtl/>
        </w:rPr>
        <w:t xml:space="preserve">דינו של </w:t>
      </w:r>
      <w:proofErr w:type="spellStart"/>
      <w:r>
        <w:rPr>
          <w:rFonts w:hint="cs"/>
          <w:rtl/>
        </w:rPr>
        <w:t>הר"ש</w:t>
      </w:r>
      <w:proofErr w:type="spellEnd"/>
      <w:r>
        <w:rPr>
          <w:rFonts w:hint="cs"/>
          <w:rtl/>
        </w:rPr>
        <w:t xml:space="preserve">: מי חטאת לא מטמאים אדם </w:t>
      </w:r>
      <w:proofErr w:type="spellStart"/>
      <w:r>
        <w:rPr>
          <w:rFonts w:hint="cs"/>
          <w:rtl/>
        </w:rPr>
        <w:t>לענין</w:t>
      </w:r>
      <w:proofErr w:type="spellEnd"/>
      <w:r>
        <w:rPr>
          <w:rFonts w:hint="cs"/>
          <w:rtl/>
        </w:rPr>
        <w:t xml:space="preserve"> שיחזור ויטמא אותם, אם מפני שהם טמאים כשלעצמם אם מפני </w:t>
      </w:r>
      <w:proofErr w:type="spellStart"/>
      <w:r>
        <w:rPr>
          <w:rFonts w:hint="cs"/>
          <w:rtl/>
        </w:rPr>
        <w:t>שאי־אפשר</w:t>
      </w:r>
      <w:proofErr w:type="spellEnd"/>
      <w:r>
        <w:rPr>
          <w:rFonts w:hint="cs"/>
          <w:rtl/>
        </w:rPr>
        <w:t xml:space="preserve"> לקיים את דיני המים ללא דין זה.</w:t>
      </w:r>
    </w:p>
    <w:p w14:paraId="40C969BE" w14:textId="77777777" w:rsidR="00DE1E26" w:rsidRDefault="00DE1E26" w:rsidP="00DE1E26">
      <w:pPr>
        <w:pStyle w:val="II"/>
        <w:rPr>
          <w:rtl/>
        </w:rPr>
      </w:pPr>
      <w:r>
        <w:rPr>
          <w:rFonts w:hint="cs"/>
          <w:rtl/>
        </w:rPr>
        <w:lastRenderedPageBreak/>
        <w:t>ג. דרכי העברת הטומאה</w:t>
      </w:r>
    </w:p>
    <w:p w14:paraId="09EA62E3" w14:textId="77777777" w:rsidR="00DE1E26" w:rsidRDefault="00DE1E26" w:rsidP="00DE1E26">
      <w:pPr>
        <w:pStyle w:val="a4"/>
        <w:rPr>
          <w:rtl/>
        </w:rPr>
      </w:pPr>
      <w:r>
        <w:rPr>
          <w:rtl/>
        </w:rPr>
        <w:t xml:space="preserve">לאחר שסקרנו את האופי </w:t>
      </w:r>
      <w:proofErr w:type="spellStart"/>
      <w:r>
        <w:rPr>
          <w:rtl/>
        </w:rPr>
        <w:t>היחודי</w:t>
      </w:r>
      <w:proofErr w:type="spellEnd"/>
      <w:r>
        <w:rPr>
          <w:rtl/>
        </w:rPr>
        <w:t xml:space="preserve"> של טומאת מי חטאת, נ</w:t>
      </w:r>
      <w:r>
        <w:rPr>
          <w:rFonts w:hint="cs"/>
          <w:rtl/>
        </w:rPr>
        <w:t xml:space="preserve">ברר מהן </w:t>
      </w:r>
      <w:r>
        <w:rPr>
          <w:rtl/>
        </w:rPr>
        <w:t xml:space="preserve">דרכי </w:t>
      </w:r>
      <w:r>
        <w:rPr>
          <w:rFonts w:hint="cs"/>
          <w:rtl/>
        </w:rPr>
        <w:t>העברת</w:t>
      </w:r>
      <w:r>
        <w:rPr>
          <w:rtl/>
        </w:rPr>
        <w:t xml:space="preserve"> הטומאה במי חטאת</w:t>
      </w:r>
      <w:r>
        <w:rPr>
          <w:rFonts w:hint="cs"/>
          <w:rtl/>
        </w:rPr>
        <w:t xml:space="preserve"> ומה יסודן</w:t>
      </w:r>
      <w:r>
        <w:rPr>
          <w:rtl/>
        </w:rPr>
        <w:t>. המשנה בכלים מפרטת כיצד מי חטאת מטמאים:</w:t>
      </w:r>
    </w:p>
    <w:p w14:paraId="7FE04F2A" w14:textId="77777777" w:rsidR="00DE1E26" w:rsidRDefault="00DE1E26" w:rsidP="00DE1E26">
      <w:pPr>
        <w:pStyle w:val="11"/>
        <w:rPr>
          <w:rtl/>
        </w:rPr>
      </w:pPr>
      <w:bookmarkStart w:id="18" w:name="_Hlk71406443"/>
      <w:r>
        <w:rPr>
          <w:rtl/>
        </w:rPr>
        <w:t xml:space="preserve">אבות הטומאות השרץ ושכבת זרע וטמא מת והמצורע בימי ספרו ומי חטאת שאין בהם כדי </w:t>
      </w:r>
      <w:proofErr w:type="spellStart"/>
      <w:r>
        <w:rPr>
          <w:rtl/>
        </w:rPr>
        <w:t>הזייה</w:t>
      </w:r>
      <w:proofErr w:type="spellEnd"/>
      <w:r>
        <w:rPr>
          <w:rtl/>
        </w:rPr>
        <w:t xml:space="preserve"> הרי אלו </w:t>
      </w:r>
      <w:proofErr w:type="spellStart"/>
      <w:r>
        <w:rPr>
          <w:rtl/>
        </w:rPr>
        <w:t>מטמאין</w:t>
      </w:r>
      <w:proofErr w:type="spellEnd"/>
      <w:r>
        <w:rPr>
          <w:rtl/>
        </w:rPr>
        <w:t xml:space="preserve"> אדם וכלים במגע וכלי חרש </w:t>
      </w:r>
      <w:proofErr w:type="spellStart"/>
      <w:r>
        <w:rPr>
          <w:rtl/>
        </w:rPr>
        <w:t>באויר</w:t>
      </w:r>
      <w:proofErr w:type="spellEnd"/>
      <w:r>
        <w:rPr>
          <w:rtl/>
        </w:rPr>
        <w:t xml:space="preserve"> ואינם </w:t>
      </w:r>
      <w:proofErr w:type="spellStart"/>
      <w:r>
        <w:rPr>
          <w:rtl/>
        </w:rPr>
        <w:t>מטמאין</w:t>
      </w:r>
      <w:proofErr w:type="spellEnd"/>
      <w:r>
        <w:rPr>
          <w:rFonts w:hint="cs"/>
          <w:rtl/>
        </w:rPr>
        <w:t xml:space="preserve"> </w:t>
      </w:r>
      <w:r>
        <w:rPr>
          <w:rtl/>
        </w:rPr>
        <w:t>במשא.</w:t>
      </w:r>
    </w:p>
    <w:p w14:paraId="5B4A0102" w14:textId="77777777" w:rsidR="00DE1E26" w:rsidRDefault="00DE1E26" w:rsidP="00DE1E26">
      <w:pPr>
        <w:pStyle w:val="11"/>
        <w:rPr>
          <w:rtl/>
        </w:rPr>
      </w:pPr>
      <w:r>
        <w:rPr>
          <w:rtl/>
        </w:rPr>
        <w:t xml:space="preserve">למעלה מהם נבילה ומי חטאת שיש בהם כדי </w:t>
      </w:r>
      <w:proofErr w:type="spellStart"/>
      <w:r>
        <w:rPr>
          <w:rtl/>
        </w:rPr>
        <w:t>הזייה</w:t>
      </w:r>
      <w:proofErr w:type="spellEnd"/>
      <w:r>
        <w:rPr>
          <w:rtl/>
        </w:rPr>
        <w:t xml:space="preserve"> שהם </w:t>
      </w:r>
      <w:proofErr w:type="spellStart"/>
      <w:r>
        <w:rPr>
          <w:rtl/>
        </w:rPr>
        <w:t>מטמאין</w:t>
      </w:r>
      <w:proofErr w:type="spellEnd"/>
      <w:r>
        <w:rPr>
          <w:rtl/>
        </w:rPr>
        <w:t xml:space="preserve"> את האדם במשא לטמא בגדים (במגע) וחשוכי בגדים במגע</w:t>
      </w:r>
      <w:r>
        <w:rPr>
          <w:rFonts w:hint="cs"/>
          <w:rtl/>
        </w:rPr>
        <w:t>.</w:t>
      </w:r>
      <w:r>
        <w:rPr>
          <w:rtl/>
        </w:rPr>
        <w:tab/>
      </w:r>
      <w:r>
        <w:rPr>
          <w:rFonts w:hint="cs"/>
          <w:rtl/>
        </w:rPr>
        <w:t>(</w:t>
      </w:r>
      <w:r>
        <w:rPr>
          <w:rtl/>
        </w:rPr>
        <w:t>כלים א</w:t>
      </w:r>
      <w:r>
        <w:rPr>
          <w:rFonts w:hint="cs"/>
          <w:rtl/>
        </w:rPr>
        <w:t>'</w:t>
      </w:r>
      <w:r>
        <w:rPr>
          <w:rtl/>
        </w:rPr>
        <w:t>,</w:t>
      </w:r>
      <w:r>
        <w:rPr>
          <w:rFonts w:hint="cs"/>
          <w:rtl/>
        </w:rPr>
        <w:t xml:space="preserve"> </w:t>
      </w:r>
      <w:r>
        <w:rPr>
          <w:rtl/>
        </w:rPr>
        <w:t>א</w:t>
      </w:r>
      <w:r>
        <w:rPr>
          <w:rFonts w:hint="cs"/>
          <w:rtl/>
        </w:rPr>
        <w:t>–</w:t>
      </w:r>
      <w:r>
        <w:rPr>
          <w:rtl/>
        </w:rPr>
        <w:t>ב</w:t>
      </w:r>
      <w:r>
        <w:rPr>
          <w:rFonts w:hint="cs"/>
          <w:rtl/>
        </w:rPr>
        <w:t>)</w:t>
      </w:r>
    </w:p>
    <w:bookmarkEnd w:id="18"/>
    <w:p w14:paraId="41158238" w14:textId="77777777" w:rsidR="00DE1E26" w:rsidRDefault="00DE1E26" w:rsidP="00DE1E26">
      <w:pPr>
        <w:pStyle w:val="III"/>
        <w:rPr>
          <w:rtl/>
        </w:rPr>
      </w:pPr>
      <w:r>
        <w:rPr>
          <w:rFonts w:hint="cs"/>
          <w:rtl/>
        </w:rPr>
        <w:t>1. שיעור כדי הזאה למשא ולמגע</w:t>
      </w:r>
    </w:p>
    <w:p w14:paraId="713165AC" w14:textId="77777777" w:rsidR="00DE1E26" w:rsidRDefault="00DE1E26" w:rsidP="00DE1E26">
      <w:pPr>
        <w:pStyle w:val="a4"/>
        <w:rPr>
          <w:rtl/>
        </w:rPr>
      </w:pPr>
      <w:r>
        <w:rPr>
          <w:rFonts w:hint="cs"/>
          <w:rtl/>
        </w:rPr>
        <w:t xml:space="preserve">המשנה לא מציינת שיעור למי החטאת </w:t>
      </w:r>
      <w:proofErr w:type="spellStart"/>
      <w:r>
        <w:rPr>
          <w:rFonts w:hint="cs"/>
          <w:rtl/>
        </w:rPr>
        <w:t>לענין</w:t>
      </w:r>
      <w:proofErr w:type="spellEnd"/>
      <w:r>
        <w:rPr>
          <w:rFonts w:hint="cs"/>
          <w:rtl/>
        </w:rPr>
        <w:t xml:space="preserve"> טומאת מגע ומשמע שיטמאו במגע בכל שהוא</w:t>
      </w:r>
      <w:r>
        <w:rPr>
          <w:rtl/>
        </w:rPr>
        <w:t>, אך במשא הם מטמאים רק משיעו</w:t>
      </w:r>
      <w:r>
        <w:rPr>
          <w:rFonts w:hint="cs"/>
          <w:rtl/>
        </w:rPr>
        <w:t>ר</w:t>
      </w:r>
      <w:r>
        <w:rPr>
          <w:rtl/>
        </w:rPr>
        <w:t xml:space="preserve"> </w:t>
      </w:r>
      <w:r>
        <w:rPr>
          <w:rFonts w:hint="cs"/>
          <w:rtl/>
        </w:rPr>
        <w:t>כדי הזאה (להלן: שיעור)</w:t>
      </w:r>
      <w:r>
        <w:rPr>
          <w:rtl/>
        </w:rPr>
        <w:t xml:space="preserve"> ובמקרה שכזה הם מטמאים אף את בגדיו של הנושאם. הגמרא לומדת </w:t>
      </w:r>
      <w:r>
        <w:rPr>
          <w:rFonts w:hint="cs"/>
          <w:rtl/>
        </w:rPr>
        <w:t>שיעור לטומאת משא</w:t>
      </w:r>
      <w:r>
        <w:rPr>
          <w:rtl/>
        </w:rPr>
        <w:t xml:space="preserve"> מהפסוק: </w:t>
      </w:r>
    </w:p>
    <w:p w14:paraId="0F1674B1" w14:textId="77777777" w:rsidR="00DE1E26" w:rsidRPr="00584C0B" w:rsidRDefault="00DE1E26" w:rsidP="00DE1E26">
      <w:pPr>
        <w:pStyle w:val="11"/>
        <w:rPr>
          <w:rtl/>
        </w:rPr>
      </w:pPr>
      <w:bookmarkStart w:id="19" w:name="_Hlk71406452"/>
      <w:r>
        <w:rPr>
          <w:rtl/>
        </w:rPr>
        <w:t xml:space="preserve">והכתיב ומזה מי הנדה יכבס בגדיו! </w:t>
      </w:r>
      <w:r>
        <w:rPr>
          <w:rFonts w:hint="cs"/>
          <w:rtl/>
        </w:rPr>
        <w:t>–</w:t>
      </w:r>
      <w:r>
        <w:rPr>
          <w:rtl/>
        </w:rPr>
        <w:t xml:space="preserve"> מאי מזה </w:t>
      </w:r>
      <w:r>
        <w:rPr>
          <w:rFonts w:hint="cs"/>
          <w:rtl/>
        </w:rPr>
        <w:t>–</w:t>
      </w:r>
      <w:r>
        <w:rPr>
          <w:rtl/>
        </w:rPr>
        <w:t xml:space="preserve"> נוגע. </w:t>
      </w:r>
      <w:r>
        <w:rPr>
          <w:rFonts w:hint="cs"/>
          <w:rtl/>
        </w:rPr>
        <w:t>–</w:t>
      </w:r>
      <w:r>
        <w:rPr>
          <w:rtl/>
        </w:rPr>
        <w:t xml:space="preserve"> והכתיב מזה והא כתיב נוגע! ועוד: מזה </w:t>
      </w:r>
      <w:r>
        <w:rPr>
          <w:rFonts w:hint="cs"/>
          <w:rtl/>
        </w:rPr>
        <w:t>–</w:t>
      </w:r>
      <w:r>
        <w:rPr>
          <w:rtl/>
        </w:rPr>
        <w:t xml:space="preserve"> בעי כיבוס בגדים, נוגע </w:t>
      </w:r>
      <w:r>
        <w:rPr>
          <w:rFonts w:hint="cs"/>
          <w:rtl/>
        </w:rPr>
        <w:t>–</w:t>
      </w:r>
      <w:r>
        <w:rPr>
          <w:rtl/>
        </w:rPr>
        <w:t xml:space="preserve"> לא בעי כבוס בגדים. </w:t>
      </w:r>
      <w:r>
        <w:rPr>
          <w:rFonts w:hint="cs"/>
          <w:rtl/>
        </w:rPr>
        <w:t>–</w:t>
      </w:r>
      <w:r>
        <w:rPr>
          <w:rtl/>
        </w:rPr>
        <w:t xml:space="preserve"> אלא, מאי מזה </w:t>
      </w:r>
      <w:r>
        <w:rPr>
          <w:rFonts w:hint="cs"/>
          <w:rtl/>
        </w:rPr>
        <w:t>–</w:t>
      </w:r>
      <w:r>
        <w:rPr>
          <w:rtl/>
        </w:rPr>
        <w:t xml:space="preserve"> נושא. </w:t>
      </w:r>
      <w:r>
        <w:rPr>
          <w:rFonts w:hint="cs"/>
          <w:rtl/>
        </w:rPr>
        <w:t>–</w:t>
      </w:r>
      <w:r>
        <w:rPr>
          <w:rtl/>
        </w:rPr>
        <w:t xml:space="preserve"> ונכתוב רחמנא נושא, </w:t>
      </w:r>
      <w:r>
        <w:rPr>
          <w:rFonts w:hint="cs"/>
          <w:rtl/>
        </w:rPr>
        <w:t>–</w:t>
      </w:r>
      <w:r>
        <w:rPr>
          <w:rtl/>
        </w:rPr>
        <w:t xml:space="preserve"> מאי טעמא כתיב מזה? </w:t>
      </w:r>
      <w:r>
        <w:rPr>
          <w:rFonts w:hint="cs"/>
          <w:rtl/>
        </w:rPr>
        <w:t>–</w:t>
      </w:r>
      <w:r>
        <w:rPr>
          <w:rtl/>
        </w:rPr>
        <w:t xml:space="preserve"> הא </w:t>
      </w:r>
      <w:proofErr w:type="spellStart"/>
      <w:r>
        <w:rPr>
          <w:rtl/>
        </w:rPr>
        <w:t>קא</w:t>
      </w:r>
      <w:proofErr w:type="spellEnd"/>
      <w:r>
        <w:rPr>
          <w:rtl/>
        </w:rPr>
        <w:t xml:space="preserve"> משמע לן: </w:t>
      </w:r>
      <w:proofErr w:type="spellStart"/>
      <w:r>
        <w:rPr>
          <w:rtl/>
        </w:rPr>
        <w:t>דבעינן</w:t>
      </w:r>
      <w:proofErr w:type="spellEnd"/>
      <w:r>
        <w:rPr>
          <w:rtl/>
        </w:rPr>
        <w:t xml:space="preserve"> שיעור הזאה.</w:t>
      </w:r>
      <w:r>
        <w:rPr>
          <w:rtl/>
        </w:rPr>
        <w:tab/>
      </w:r>
      <w:r>
        <w:rPr>
          <w:rFonts w:hint="cs"/>
          <w:rtl/>
        </w:rPr>
        <w:t>(יומא יד.)</w:t>
      </w:r>
    </w:p>
    <w:bookmarkEnd w:id="19"/>
    <w:p w14:paraId="6B8771DB" w14:textId="77777777" w:rsidR="00DE1E26" w:rsidRDefault="00DE1E26" w:rsidP="00DE1E26">
      <w:pPr>
        <w:pStyle w:val="a4"/>
        <w:rPr>
          <w:rtl/>
        </w:rPr>
      </w:pPr>
      <w:r>
        <w:rPr>
          <w:rtl/>
        </w:rPr>
        <w:t>בפשט הגמרא הלימוד נובע מבחירת התורה להשתמש בביטוי "ומזה" (למרות שהמזה טהור</w:t>
      </w:r>
      <w:r>
        <w:rPr>
          <w:rFonts w:hint="cs"/>
          <w:rtl/>
        </w:rPr>
        <w:t xml:space="preserve"> כאמור</w:t>
      </w:r>
      <w:r>
        <w:rPr>
          <w:rtl/>
        </w:rPr>
        <w:t xml:space="preserve">) כדי לרמוז שהנושא </w:t>
      </w:r>
      <w:r>
        <w:rPr>
          <w:rFonts w:hint="cs"/>
          <w:rtl/>
        </w:rPr>
        <w:t>כ</w:t>
      </w:r>
      <w:r>
        <w:rPr>
          <w:rtl/>
        </w:rPr>
        <w:t>שיעור טמא ומטמא בגדיו.</w:t>
      </w:r>
      <w:r>
        <w:rPr>
          <w:rFonts w:hint="cs"/>
          <w:rtl/>
        </w:rPr>
        <w:t xml:space="preserve"> הספרי לומד את הפסוק ואת השיעור לטומאת משא בצורה אחרת</w:t>
      </w:r>
      <w:r>
        <w:rPr>
          <w:rtl/>
        </w:rPr>
        <w:t>:</w:t>
      </w:r>
    </w:p>
    <w:p w14:paraId="4627CA4E" w14:textId="77777777" w:rsidR="00DE1E26" w:rsidRDefault="00DE1E26" w:rsidP="00DE1E26">
      <w:pPr>
        <w:pStyle w:val="11"/>
        <w:rPr>
          <w:rtl/>
        </w:rPr>
      </w:pPr>
      <w:bookmarkStart w:id="20" w:name="_Hlk71406468"/>
      <w:r>
        <w:rPr>
          <w:rtl/>
        </w:rPr>
        <w:t xml:space="preserve">ומזה מי הנדה יכבס בגדיו והנוגע במי הנדה יטמא בין מים למים הכתוב חולק בין מים שיש בהם כדי </w:t>
      </w:r>
      <w:proofErr w:type="spellStart"/>
      <w:r>
        <w:rPr>
          <w:rtl/>
        </w:rPr>
        <w:t>הזייה</w:t>
      </w:r>
      <w:proofErr w:type="spellEnd"/>
      <w:r>
        <w:rPr>
          <w:rtl/>
        </w:rPr>
        <w:t xml:space="preserve"> ובין מים שאין בהם כדי </w:t>
      </w:r>
      <w:proofErr w:type="spellStart"/>
      <w:r>
        <w:rPr>
          <w:rtl/>
        </w:rPr>
        <w:t>הזייה</w:t>
      </w:r>
      <w:proofErr w:type="spellEnd"/>
      <w:r>
        <w:rPr>
          <w:rtl/>
        </w:rPr>
        <w:t xml:space="preserve"> שהמים שיש בהם כדי </w:t>
      </w:r>
      <w:proofErr w:type="spellStart"/>
      <w:r>
        <w:rPr>
          <w:rtl/>
        </w:rPr>
        <w:t>הזייה</w:t>
      </w:r>
      <w:proofErr w:type="spellEnd"/>
      <w:r>
        <w:rPr>
          <w:rtl/>
        </w:rPr>
        <w:t xml:space="preserve"> מטמא אדם לטמא בגדים ומים שאין בהם כדי </w:t>
      </w:r>
      <w:proofErr w:type="spellStart"/>
      <w:r>
        <w:rPr>
          <w:rtl/>
        </w:rPr>
        <w:t>הזייה</w:t>
      </w:r>
      <w:proofErr w:type="spellEnd"/>
      <w:r>
        <w:rPr>
          <w:rtl/>
        </w:rPr>
        <w:t xml:space="preserve"> מטמא אדם לטמא אוכלים ומשקים</w:t>
      </w:r>
      <w:r>
        <w:rPr>
          <w:rFonts w:hint="cs"/>
          <w:rtl/>
        </w:rPr>
        <w:t>.</w:t>
      </w:r>
    </w:p>
    <w:p w14:paraId="7F88F3F7" w14:textId="77777777" w:rsidR="00DE1E26" w:rsidRPr="00584C0B" w:rsidRDefault="00DE1E26" w:rsidP="00DE1E26">
      <w:pPr>
        <w:pStyle w:val="11"/>
      </w:pPr>
      <w:r>
        <w:rPr>
          <w:rtl/>
        </w:rPr>
        <w:tab/>
      </w:r>
      <w:r>
        <w:rPr>
          <w:rFonts w:hint="cs"/>
          <w:rtl/>
        </w:rPr>
        <w:t>(</w:t>
      </w:r>
      <w:r>
        <w:rPr>
          <w:rtl/>
        </w:rPr>
        <w:t xml:space="preserve">ספרי </w:t>
      </w:r>
      <w:r>
        <w:rPr>
          <w:rFonts w:hint="cs"/>
          <w:rtl/>
        </w:rPr>
        <w:t>במדבר</w:t>
      </w:r>
      <w:r>
        <w:rPr>
          <w:rtl/>
        </w:rPr>
        <w:t xml:space="preserve"> </w:t>
      </w:r>
      <w:proofErr w:type="spellStart"/>
      <w:r>
        <w:rPr>
          <w:rtl/>
        </w:rPr>
        <w:t>קכט</w:t>
      </w:r>
      <w:proofErr w:type="spellEnd"/>
      <w:r>
        <w:rPr>
          <w:rFonts w:hint="cs"/>
          <w:rtl/>
        </w:rPr>
        <w:t>)</w:t>
      </w:r>
    </w:p>
    <w:bookmarkEnd w:id="20"/>
    <w:p w14:paraId="44043E92" w14:textId="77777777" w:rsidR="00DE1E26" w:rsidRDefault="00DE1E26" w:rsidP="00DE1E26">
      <w:pPr>
        <w:pStyle w:val="a4"/>
        <w:rPr>
          <w:rtl/>
        </w:rPr>
      </w:pPr>
      <w:r>
        <w:rPr>
          <w:rtl/>
        </w:rPr>
        <w:t>הספרי לא לומד מלשון "מזה" שבפרשה</w:t>
      </w:r>
      <w:r>
        <w:rPr>
          <w:rFonts w:hint="cs"/>
          <w:rtl/>
        </w:rPr>
        <w:t xml:space="preserve"> כמו הגמרא</w:t>
      </w:r>
      <w:r>
        <w:rPr>
          <w:rtl/>
        </w:rPr>
        <w:t>, אלא מהכפילות שבפסוק</w:t>
      </w:r>
      <w:r>
        <w:rPr>
          <w:rFonts w:hint="cs"/>
          <w:rtl/>
        </w:rPr>
        <w:t>,</w:t>
      </w:r>
      <w:r>
        <w:rPr>
          <w:rtl/>
        </w:rPr>
        <w:t xml:space="preserve"> </w:t>
      </w:r>
      <w:r>
        <w:rPr>
          <w:rFonts w:hint="cs"/>
          <w:rtl/>
        </w:rPr>
        <w:t xml:space="preserve">החזרה </w:t>
      </w:r>
      <w:r>
        <w:rPr>
          <w:rtl/>
        </w:rPr>
        <w:t xml:space="preserve">על הביטוי "מי הנדה". </w:t>
      </w:r>
      <w:r>
        <w:rPr>
          <w:rFonts w:hint="cs"/>
          <w:rtl/>
        </w:rPr>
        <w:t>הבדל נוסף הוא ש</w:t>
      </w:r>
      <w:r>
        <w:rPr>
          <w:rtl/>
        </w:rPr>
        <w:t>הספרי לא מ</w:t>
      </w:r>
      <w:r>
        <w:rPr>
          <w:rFonts w:hint="cs"/>
          <w:rtl/>
        </w:rPr>
        <w:t>בדיל במפורש בין מגע למשא</w:t>
      </w:r>
      <w:r>
        <w:rPr>
          <w:rtl/>
        </w:rPr>
        <w:t>,</w:t>
      </w:r>
      <w:r>
        <w:rPr>
          <w:rFonts w:hint="cs"/>
          <w:rtl/>
        </w:rPr>
        <w:t xml:space="preserve"> ואפשר להסיק ממנו שגם מגע במים כשיעור יטמא את האדם לטמא את בגדיו</w:t>
      </w:r>
      <w:r>
        <w:rPr>
          <w:rtl/>
        </w:rPr>
        <w:t xml:space="preserve">. </w:t>
      </w:r>
      <w:r>
        <w:rPr>
          <w:rFonts w:hint="cs"/>
          <w:rtl/>
        </w:rPr>
        <w:t>הקריאה האפשרית הזו בספרי כתובה במפורש בספרא:</w:t>
      </w:r>
    </w:p>
    <w:p w14:paraId="71E139FB" w14:textId="77777777" w:rsidR="00DE1E26" w:rsidRDefault="00DE1E26" w:rsidP="00DE1E26">
      <w:pPr>
        <w:pStyle w:val="11"/>
      </w:pPr>
      <w:bookmarkStart w:id="21" w:name="_Hlk71406479"/>
      <w:r>
        <w:rPr>
          <w:rtl/>
        </w:rPr>
        <w:t xml:space="preserve">כשהוא אומר בכל טמא לרבות את רוב מי חטאת והמשכב </w:t>
      </w:r>
      <w:proofErr w:type="spellStart"/>
      <w:r>
        <w:rPr>
          <w:rtl/>
        </w:rPr>
        <w:t>ששוה</w:t>
      </w:r>
      <w:proofErr w:type="spellEnd"/>
      <w:r>
        <w:rPr>
          <w:rtl/>
        </w:rPr>
        <w:t xml:space="preserve"> מגען למשאן </w:t>
      </w:r>
      <w:proofErr w:type="spellStart"/>
      <w:r>
        <w:rPr>
          <w:rtl/>
        </w:rPr>
        <w:t>ועשאן</w:t>
      </w:r>
      <w:proofErr w:type="spellEnd"/>
      <w:r>
        <w:rPr>
          <w:rtl/>
        </w:rPr>
        <w:t xml:space="preserve"> אב הטומאה לטמא אדם ולטמא בגדים</w:t>
      </w:r>
      <w:r>
        <w:rPr>
          <w:rFonts w:hint="cs"/>
          <w:rtl/>
        </w:rPr>
        <w:t>.</w:t>
      </w:r>
      <w:r>
        <w:rPr>
          <w:rtl/>
        </w:rPr>
        <w:tab/>
      </w:r>
      <w:r>
        <w:rPr>
          <w:rFonts w:hint="cs"/>
          <w:rtl/>
        </w:rPr>
        <w:t>(</w:t>
      </w:r>
      <w:r>
        <w:rPr>
          <w:rtl/>
        </w:rPr>
        <w:t>ספרא ויקרא</w:t>
      </w:r>
      <w:r>
        <w:rPr>
          <w:rFonts w:hint="cs"/>
          <w:rtl/>
        </w:rPr>
        <w:t xml:space="preserve"> – </w:t>
      </w:r>
      <w:proofErr w:type="spellStart"/>
      <w:r>
        <w:rPr>
          <w:rFonts w:hint="cs"/>
          <w:rtl/>
        </w:rPr>
        <w:t>דבורא</w:t>
      </w:r>
      <w:proofErr w:type="spellEnd"/>
      <w:r>
        <w:rPr>
          <w:rFonts w:hint="cs"/>
          <w:rtl/>
        </w:rPr>
        <w:t xml:space="preserve"> </w:t>
      </w:r>
      <w:proofErr w:type="spellStart"/>
      <w:r>
        <w:rPr>
          <w:rFonts w:hint="cs"/>
          <w:rtl/>
        </w:rPr>
        <w:t>דחובה</w:t>
      </w:r>
      <w:proofErr w:type="spellEnd"/>
      <w:r>
        <w:rPr>
          <w:rtl/>
        </w:rPr>
        <w:t xml:space="preserve"> ח</w:t>
      </w:r>
      <w:r>
        <w:rPr>
          <w:rFonts w:hint="cs"/>
          <w:rtl/>
        </w:rPr>
        <w:t>',</w:t>
      </w:r>
      <w:r>
        <w:rPr>
          <w:rtl/>
        </w:rPr>
        <w:t xml:space="preserve"> </w:t>
      </w:r>
      <w:proofErr w:type="spellStart"/>
      <w:r>
        <w:rPr>
          <w:rtl/>
        </w:rPr>
        <w:t>י</w:t>
      </w:r>
      <w:r>
        <w:rPr>
          <w:rFonts w:hint="cs"/>
          <w:rtl/>
        </w:rPr>
        <w:t>ג</w:t>
      </w:r>
      <w:proofErr w:type="spellEnd"/>
      <w:r>
        <w:rPr>
          <w:rFonts w:hint="cs"/>
          <w:rtl/>
        </w:rPr>
        <w:t xml:space="preserve"> אות ג)</w:t>
      </w:r>
    </w:p>
    <w:bookmarkEnd w:id="21"/>
    <w:p w14:paraId="687A554E" w14:textId="77777777" w:rsidR="00DE1E26" w:rsidRDefault="00DE1E26" w:rsidP="00DE1E26">
      <w:pPr>
        <w:pStyle w:val="a4"/>
        <w:rPr>
          <w:rtl/>
        </w:rPr>
      </w:pPr>
      <w:r>
        <w:rPr>
          <w:rtl/>
        </w:rPr>
        <w:lastRenderedPageBreak/>
        <w:t xml:space="preserve">בספרא מפורש אם כן שהנוגע ב"רוב מי חטאת" – </w:t>
      </w:r>
      <w:r>
        <w:rPr>
          <w:rFonts w:hint="cs"/>
          <w:rtl/>
        </w:rPr>
        <w:t>כ</w:t>
      </w:r>
      <w:r>
        <w:rPr>
          <w:rtl/>
        </w:rPr>
        <w:t xml:space="preserve">שיעור – מטמא בגדים. הרי לנו מחלוקת בין המקורות </w:t>
      </w:r>
      <w:proofErr w:type="spellStart"/>
      <w:r>
        <w:rPr>
          <w:rtl/>
        </w:rPr>
        <w:t>התנאיים</w:t>
      </w:r>
      <w:proofErr w:type="spellEnd"/>
      <w:r>
        <w:rPr>
          <w:rtl/>
        </w:rPr>
        <w:t xml:space="preserve"> האם מי חטאת </w:t>
      </w:r>
      <w:r>
        <w:rPr>
          <w:rFonts w:hint="cs"/>
          <w:rtl/>
        </w:rPr>
        <w:t xml:space="preserve">כשיעור </w:t>
      </w:r>
      <w:r>
        <w:rPr>
          <w:rtl/>
        </w:rPr>
        <w:t xml:space="preserve">מטמאים אדם לטמא בגדים </w:t>
      </w:r>
      <w:r>
        <w:rPr>
          <w:rFonts w:hint="cs"/>
          <w:rtl/>
        </w:rPr>
        <w:t xml:space="preserve">גם </w:t>
      </w:r>
      <w:r>
        <w:rPr>
          <w:rtl/>
        </w:rPr>
        <w:t xml:space="preserve">במגע. </w:t>
      </w:r>
    </w:p>
    <w:p w14:paraId="38278CBE" w14:textId="77777777" w:rsidR="00DE1E26" w:rsidRDefault="00DE1E26" w:rsidP="00DE1E26">
      <w:pPr>
        <w:pStyle w:val="a4"/>
        <w:rPr>
          <w:rtl/>
        </w:rPr>
      </w:pPr>
      <w:r>
        <w:rPr>
          <w:rtl/>
        </w:rPr>
        <w:t xml:space="preserve">הרמב"ם </w:t>
      </w:r>
      <w:r>
        <w:rPr>
          <w:rFonts w:hint="cs"/>
          <w:rtl/>
        </w:rPr>
        <w:t xml:space="preserve">פרה ט"ו, א </w:t>
      </w:r>
      <w:r>
        <w:rPr>
          <w:rtl/>
        </w:rPr>
        <w:t xml:space="preserve">פוסק שיש במגע טומאת בגדים, ומקצת אחרונים סערו ורגשו כיצד </w:t>
      </w:r>
      <w:r>
        <w:rPr>
          <w:rFonts w:hint="cs"/>
          <w:rtl/>
        </w:rPr>
        <w:t xml:space="preserve">פסיקתו </w:t>
      </w:r>
      <w:proofErr w:type="spellStart"/>
      <w:r>
        <w:rPr>
          <w:rtl/>
        </w:rPr>
        <w:t>מתישבת</w:t>
      </w:r>
      <w:proofErr w:type="spellEnd"/>
      <w:r>
        <w:rPr>
          <w:rtl/>
        </w:rPr>
        <w:t xml:space="preserve"> עם הגמרא </w:t>
      </w:r>
      <w:proofErr w:type="spellStart"/>
      <w:r>
        <w:rPr>
          <w:rtl/>
        </w:rPr>
        <w:t>ביומא</w:t>
      </w:r>
      <w:proofErr w:type="spellEnd"/>
      <w:r>
        <w:rPr>
          <w:rFonts w:hint="cs"/>
          <w:rtl/>
        </w:rPr>
        <w:t>.</w:t>
      </w:r>
      <w:r>
        <w:rPr>
          <w:rtl/>
        </w:rPr>
        <w:t xml:space="preserve"> לאמתו של דבר</w:t>
      </w:r>
      <w:r>
        <w:rPr>
          <w:rFonts w:hint="cs"/>
          <w:rtl/>
        </w:rPr>
        <w:t>,</w:t>
      </w:r>
      <w:r>
        <w:rPr>
          <w:rtl/>
        </w:rPr>
        <w:t xml:space="preserve"> הרמב"ם</w:t>
      </w:r>
      <w:r>
        <w:rPr>
          <w:rFonts w:hint="cs"/>
          <w:rtl/>
        </w:rPr>
        <w:t xml:space="preserve"> עצמו הסביר</w:t>
      </w:r>
      <w:r>
        <w:rPr>
          <w:rtl/>
        </w:rPr>
        <w:t xml:space="preserve"> את שיטתו</w:t>
      </w:r>
      <w:r>
        <w:rPr>
          <w:rFonts w:hint="cs"/>
          <w:rtl/>
        </w:rPr>
        <w:t>:</w:t>
      </w:r>
    </w:p>
    <w:p w14:paraId="604F3514" w14:textId="77777777" w:rsidR="00DE1E26" w:rsidRDefault="00DE1E26" w:rsidP="00DE1E26">
      <w:pPr>
        <w:pStyle w:val="11"/>
        <w:rPr>
          <w:rtl/>
        </w:rPr>
      </w:pPr>
      <w:bookmarkStart w:id="22" w:name="_Hlk71406523"/>
      <w:r>
        <w:rPr>
          <w:rtl/>
        </w:rPr>
        <w:t xml:space="preserve">מי חטאת שיש בהן כדי הזאה אף על פי שהן כנבילה וכמרכב שאין </w:t>
      </w:r>
      <w:proofErr w:type="spellStart"/>
      <w:r>
        <w:rPr>
          <w:rtl/>
        </w:rPr>
        <w:t>מטמאין</w:t>
      </w:r>
      <w:proofErr w:type="spellEnd"/>
      <w:r>
        <w:rPr>
          <w:rtl/>
        </w:rPr>
        <w:t xml:space="preserve"> בגדים אלא הנושאן</w:t>
      </w:r>
      <w:r>
        <w:rPr>
          <w:rFonts w:hint="cs"/>
          <w:rtl/>
        </w:rPr>
        <w:t>,</w:t>
      </w:r>
      <w:r>
        <w:rPr>
          <w:rtl/>
        </w:rPr>
        <w:t xml:space="preserve"> הרי הנוגע בהן מטמא בגדים בשעת מגעו משום נושא שאי אפשר שיגע במים שלא יסיט אותן</w:t>
      </w:r>
      <w:r>
        <w:rPr>
          <w:rFonts w:hint="cs"/>
          <w:rtl/>
        </w:rPr>
        <w:t>.</w:t>
      </w:r>
      <w:r>
        <w:rPr>
          <w:rtl/>
        </w:rPr>
        <w:tab/>
      </w:r>
      <w:r>
        <w:rPr>
          <w:rFonts w:hint="cs"/>
          <w:rtl/>
        </w:rPr>
        <w:t xml:space="preserve">(רמב"ם </w:t>
      </w:r>
      <w:r>
        <w:rPr>
          <w:rtl/>
        </w:rPr>
        <w:t>שאר אבות הטומאה ו</w:t>
      </w:r>
      <w:r>
        <w:rPr>
          <w:rFonts w:hint="cs"/>
          <w:rtl/>
        </w:rPr>
        <w:t>'</w:t>
      </w:r>
      <w:r>
        <w:rPr>
          <w:rtl/>
        </w:rPr>
        <w:t>,</w:t>
      </w:r>
      <w:r>
        <w:rPr>
          <w:rFonts w:hint="cs"/>
          <w:rtl/>
        </w:rPr>
        <w:t xml:space="preserve"> </w:t>
      </w:r>
      <w:proofErr w:type="spellStart"/>
      <w:r>
        <w:rPr>
          <w:rtl/>
        </w:rPr>
        <w:t>יג</w:t>
      </w:r>
      <w:proofErr w:type="spellEnd"/>
      <w:r>
        <w:rPr>
          <w:rFonts w:hint="cs"/>
          <w:rtl/>
        </w:rPr>
        <w:t>)</w:t>
      </w:r>
    </w:p>
    <w:bookmarkEnd w:id="22"/>
    <w:p w14:paraId="59B43B39" w14:textId="77777777" w:rsidR="00DE1E26" w:rsidRDefault="00DE1E26" w:rsidP="00DE1E26">
      <w:pPr>
        <w:pStyle w:val="a4"/>
        <w:rPr>
          <w:rtl/>
        </w:rPr>
      </w:pPr>
      <w:r>
        <w:rPr>
          <w:rtl/>
        </w:rPr>
        <w:t>שיטת הרמב"ם אם כן</w:t>
      </w:r>
      <w:r>
        <w:rPr>
          <w:rFonts w:hint="cs"/>
          <w:rtl/>
        </w:rPr>
        <w:t>,</w:t>
      </w:r>
      <w:r>
        <w:rPr>
          <w:rtl/>
        </w:rPr>
        <w:t xml:space="preserve"> היא כפשט הגמרא שמגע במי חטאת לא מטמא בגדים מצד עצמו, אלא שהנוגע במי חטאת לעולם יסיט אותם, ולכן פוסק הרמב"ם שמגע גם הוא מטמא בגדים. א</w:t>
      </w:r>
      <w:r>
        <w:rPr>
          <w:rFonts w:hint="cs"/>
          <w:rtl/>
        </w:rPr>
        <w:t>ולם,</w:t>
      </w:r>
      <w:r>
        <w:rPr>
          <w:rtl/>
        </w:rPr>
        <w:t xml:space="preserve"> היו מן האחרונים שהצטרפו</w:t>
      </w:r>
      <w:r>
        <w:rPr>
          <w:rFonts w:hint="cs"/>
          <w:rtl/>
        </w:rPr>
        <w:t>,</w:t>
      </w:r>
      <w:r>
        <w:rPr>
          <w:rtl/>
        </w:rPr>
        <w:t xml:space="preserve"> גם אם כהבנה מוטעית בשיטת הרמב"ם</w:t>
      </w:r>
      <w:r>
        <w:rPr>
          <w:rFonts w:hint="cs"/>
          <w:rtl/>
        </w:rPr>
        <w:t>,</w:t>
      </w:r>
      <w:r>
        <w:rPr>
          <w:rStyle w:val="af"/>
          <w:rtl/>
        </w:rPr>
        <w:footnoteReference w:id="20"/>
      </w:r>
      <w:r>
        <w:rPr>
          <w:rtl/>
        </w:rPr>
        <w:t xml:space="preserve"> לשיטת הספרא והספרי שמי חטאת שיש בהם כדי הזאה מטמאים אדם לטמא בגדים בין במשא ובין במגע, וכך הבין </w:t>
      </w:r>
      <w:proofErr w:type="spellStart"/>
      <w:r>
        <w:rPr>
          <w:rtl/>
        </w:rPr>
        <w:t>הרי</w:t>
      </w:r>
      <w:r>
        <w:rPr>
          <w:rFonts w:hint="cs"/>
          <w:rtl/>
        </w:rPr>
        <w:t>"פ</w:t>
      </w:r>
      <w:proofErr w:type="spellEnd"/>
      <w:r>
        <w:rPr>
          <w:rtl/>
        </w:rPr>
        <w:t xml:space="preserve"> </w:t>
      </w:r>
      <w:proofErr w:type="spellStart"/>
      <w:r>
        <w:rPr>
          <w:rtl/>
        </w:rPr>
        <w:t>פערלא</w:t>
      </w:r>
      <w:proofErr w:type="spellEnd"/>
      <w:r>
        <w:rPr>
          <w:rtl/>
        </w:rPr>
        <w:t xml:space="preserve"> בדברי רס"ג:</w:t>
      </w:r>
    </w:p>
    <w:p w14:paraId="7250D651" w14:textId="77777777" w:rsidR="00DE1E26" w:rsidRDefault="00DE1E26" w:rsidP="00DE1E26">
      <w:pPr>
        <w:pStyle w:val="11"/>
        <w:rPr>
          <w:rtl/>
        </w:rPr>
      </w:pPr>
      <w:bookmarkStart w:id="23" w:name="_Hlk71406533"/>
      <w:r>
        <w:rPr>
          <w:rtl/>
        </w:rPr>
        <w:t>מזה מי הנדה, יכבס, וכן יטמא הנוגע ב</w:t>
      </w:r>
      <w:r>
        <w:rPr>
          <w:rFonts w:hint="cs"/>
          <w:rtl/>
        </w:rPr>
        <w:t>ם.</w:t>
      </w:r>
      <w:r>
        <w:rPr>
          <w:rtl/>
        </w:rPr>
        <w:tab/>
      </w:r>
      <w:r>
        <w:rPr>
          <w:rFonts w:hint="cs"/>
          <w:rtl/>
        </w:rPr>
        <w:t>(אזהרות ה</w:t>
      </w:r>
      <w:r>
        <w:rPr>
          <w:rtl/>
        </w:rPr>
        <w:t>רס"ג</w:t>
      </w:r>
      <w:r>
        <w:rPr>
          <w:rFonts w:hint="cs"/>
          <w:rtl/>
        </w:rPr>
        <w:t>)</w:t>
      </w:r>
    </w:p>
    <w:p w14:paraId="223ACEC0" w14:textId="77777777" w:rsidR="00DE1E26" w:rsidRDefault="00DE1E26" w:rsidP="00DE1E26">
      <w:pPr>
        <w:pStyle w:val="11"/>
        <w:rPr>
          <w:rtl/>
        </w:rPr>
      </w:pPr>
      <w:r>
        <w:rPr>
          <w:rtl/>
        </w:rPr>
        <w:t xml:space="preserve">אמנם ראיתי באזהרותיו שע"פ </w:t>
      </w:r>
      <w:proofErr w:type="spellStart"/>
      <w:r>
        <w:rPr>
          <w:rtl/>
        </w:rPr>
        <w:t>עה"ד</w:t>
      </w:r>
      <w:proofErr w:type="spellEnd"/>
      <w:r>
        <w:rPr>
          <w:rtl/>
        </w:rPr>
        <w:t xml:space="preserve"> (דבור לא יהיה לך) שכתב וז"ל ומי נדה כדי </w:t>
      </w:r>
      <w:proofErr w:type="spellStart"/>
      <w:r>
        <w:rPr>
          <w:rtl/>
        </w:rPr>
        <w:t>הזייה</w:t>
      </w:r>
      <w:proofErr w:type="spellEnd"/>
      <w:r>
        <w:rPr>
          <w:rtl/>
        </w:rPr>
        <w:t xml:space="preserve"> בהגשמתה עכ"ל עיין שם. וכוונתו בזה מבואר למאי דאמרינן (</w:t>
      </w:r>
      <w:proofErr w:type="spellStart"/>
      <w:r>
        <w:rPr>
          <w:rtl/>
        </w:rPr>
        <w:t>פ"ק</w:t>
      </w:r>
      <w:proofErr w:type="spellEnd"/>
      <w:r>
        <w:rPr>
          <w:rtl/>
        </w:rPr>
        <w:t xml:space="preserve"> דיומא) אפילו למ"ד הזאה אינה צריכה שיעור הני מילי </w:t>
      </w:r>
      <w:proofErr w:type="spellStart"/>
      <w:r>
        <w:rPr>
          <w:rtl/>
        </w:rPr>
        <w:t>אגבא</w:t>
      </w:r>
      <w:proofErr w:type="spellEnd"/>
      <w:r>
        <w:rPr>
          <w:rtl/>
        </w:rPr>
        <w:t xml:space="preserve"> </w:t>
      </w:r>
      <w:proofErr w:type="spellStart"/>
      <w:r>
        <w:rPr>
          <w:rtl/>
        </w:rPr>
        <w:t>דגברא</w:t>
      </w:r>
      <w:proofErr w:type="spellEnd"/>
      <w:r>
        <w:rPr>
          <w:rtl/>
        </w:rPr>
        <w:t xml:space="preserve"> אבל </w:t>
      </w:r>
      <w:proofErr w:type="spellStart"/>
      <w:r>
        <w:rPr>
          <w:rtl/>
        </w:rPr>
        <w:t>במנא</w:t>
      </w:r>
      <w:proofErr w:type="spellEnd"/>
      <w:r>
        <w:rPr>
          <w:rtl/>
        </w:rPr>
        <w:t xml:space="preserve"> צריכה שיעור... ועיקר כוונתו בזה למנות מצות טומאת מי נדה. וע"כ מוכרח שכולל בזה טומאת משא וטומאת מגע כאחת... ואולי אפשר לומר </w:t>
      </w:r>
      <w:proofErr w:type="spellStart"/>
      <w:r>
        <w:rPr>
          <w:rtl/>
        </w:rPr>
        <w:t>דס"ל</w:t>
      </w:r>
      <w:proofErr w:type="spellEnd"/>
      <w:r>
        <w:rPr>
          <w:rtl/>
        </w:rPr>
        <w:t xml:space="preserve"> דגם בנוגע אם יש בהן כדי שיעור הזאה </w:t>
      </w:r>
      <w:proofErr w:type="spellStart"/>
      <w:r>
        <w:rPr>
          <w:rtl/>
        </w:rPr>
        <w:t>מטמאין</w:t>
      </w:r>
      <w:proofErr w:type="spellEnd"/>
      <w:r>
        <w:rPr>
          <w:rtl/>
        </w:rPr>
        <w:t xml:space="preserve"> אדם לטמא בגדים</w:t>
      </w:r>
      <w:r>
        <w:rPr>
          <w:rFonts w:hint="cs"/>
          <w:rtl/>
        </w:rPr>
        <w:t>.</w:t>
      </w:r>
      <w:r>
        <w:rPr>
          <w:rtl/>
        </w:rPr>
        <w:tab/>
      </w:r>
      <w:r>
        <w:rPr>
          <w:rFonts w:hint="cs"/>
          <w:rtl/>
        </w:rPr>
        <w:t xml:space="preserve">(ספר המצוות </w:t>
      </w:r>
      <w:proofErr w:type="spellStart"/>
      <w:r>
        <w:rPr>
          <w:rFonts w:hint="cs"/>
          <w:rtl/>
        </w:rPr>
        <w:t>לרי"פ</w:t>
      </w:r>
      <w:proofErr w:type="spellEnd"/>
      <w:r>
        <w:rPr>
          <w:rFonts w:hint="cs"/>
          <w:rtl/>
        </w:rPr>
        <w:t xml:space="preserve"> </w:t>
      </w:r>
      <w:proofErr w:type="spellStart"/>
      <w:r>
        <w:rPr>
          <w:rFonts w:hint="cs"/>
          <w:rtl/>
        </w:rPr>
        <w:t>פערלא</w:t>
      </w:r>
      <w:proofErr w:type="spellEnd"/>
      <w:r>
        <w:rPr>
          <w:rFonts w:hint="cs"/>
          <w:rtl/>
        </w:rPr>
        <w:t xml:space="preserve"> עשה </w:t>
      </w:r>
      <w:proofErr w:type="spellStart"/>
      <w:r>
        <w:rPr>
          <w:rFonts w:hint="cs"/>
          <w:rtl/>
        </w:rPr>
        <w:t>קצט</w:t>
      </w:r>
      <w:proofErr w:type="spellEnd"/>
      <w:r>
        <w:rPr>
          <w:rFonts w:hint="cs"/>
          <w:rtl/>
        </w:rPr>
        <w:t>–ר)</w:t>
      </w:r>
    </w:p>
    <w:p w14:paraId="451A4FD3" w14:textId="77777777" w:rsidR="00DE1E26" w:rsidRPr="00D90D92" w:rsidRDefault="00DE1E26" w:rsidP="00DE1E26">
      <w:pPr>
        <w:pStyle w:val="III"/>
        <w:rPr>
          <w:rtl/>
        </w:rPr>
      </w:pPr>
      <w:r>
        <w:rPr>
          <w:rFonts w:hint="cs"/>
          <w:rtl/>
        </w:rPr>
        <w:t>2. יסוד טומאת בגדים</w:t>
      </w:r>
    </w:p>
    <w:bookmarkEnd w:id="23"/>
    <w:p w14:paraId="1D7534B6" w14:textId="77777777" w:rsidR="00DE1E26" w:rsidRDefault="00DE1E26" w:rsidP="00DE1E26">
      <w:pPr>
        <w:pStyle w:val="a4"/>
        <w:rPr>
          <w:rtl/>
        </w:rPr>
      </w:pPr>
      <w:r>
        <w:rPr>
          <w:rFonts w:hint="cs"/>
          <w:rtl/>
        </w:rPr>
        <w:t xml:space="preserve">כדי להבין את יסוד המחלוקת עלינו לברר </w:t>
      </w:r>
      <w:r>
        <w:rPr>
          <w:rtl/>
        </w:rPr>
        <w:t xml:space="preserve">מהו היסוד שגורר בעקבותיו טומאת בגדים, ומתוך כך להסביר את המחלוקת בין המקורות השונים. כשאנו באים לדון בטומאת בגדים, אפשר להציג שני </w:t>
      </w:r>
      <w:r>
        <w:rPr>
          <w:rFonts w:hint="cs"/>
          <w:rtl/>
        </w:rPr>
        <w:t>מודלים</w:t>
      </w:r>
      <w:r>
        <w:rPr>
          <w:rtl/>
        </w:rPr>
        <w:t xml:space="preserve"> מרכזיים: </w:t>
      </w:r>
    </w:p>
    <w:p w14:paraId="3473E28A" w14:textId="77777777" w:rsidR="00DE1E26" w:rsidRDefault="00DE1E26" w:rsidP="00DE1E26">
      <w:pPr>
        <w:pStyle w:val="a4"/>
        <w:numPr>
          <w:ilvl w:val="0"/>
          <w:numId w:val="38"/>
        </w:numPr>
        <w:rPr>
          <w:rtl/>
        </w:rPr>
      </w:pPr>
      <w:r>
        <w:rPr>
          <w:rtl/>
        </w:rPr>
        <w:t xml:space="preserve">טומאת משא של נבלה </w:t>
      </w:r>
      <w:r>
        <w:rPr>
          <w:rFonts w:hint="cs"/>
          <w:rtl/>
        </w:rPr>
        <w:t>(שאר אבות הטומאה א', א).</w:t>
      </w:r>
    </w:p>
    <w:p w14:paraId="5CC6995B" w14:textId="77777777" w:rsidR="00DE1E26" w:rsidRDefault="00DE1E26" w:rsidP="00DE1E26">
      <w:pPr>
        <w:pStyle w:val="a4"/>
        <w:numPr>
          <w:ilvl w:val="0"/>
          <w:numId w:val="38"/>
        </w:numPr>
        <w:rPr>
          <w:rtl/>
        </w:rPr>
      </w:pPr>
      <w:r>
        <w:rPr>
          <w:rtl/>
        </w:rPr>
        <w:t>טומאת העוסקים בחטאות הפנימיות ובפרה</w:t>
      </w:r>
      <w:r>
        <w:rPr>
          <w:rFonts w:hint="cs"/>
          <w:rtl/>
        </w:rPr>
        <w:t xml:space="preserve"> (שם ו', טו)</w:t>
      </w:r>
      <w:r>
        <w:rPr>
          <w:rtl/>
        </w:rPr>
        <w:t>.</w:t>
      </w:r>
    </w:p>
    <w:p w14:paraId="49F60E00" w14:textId="77777777" w:rsidR="00DE1E26" w:rsidRDefault="00DE1E26" w:rsidP="00DE1E26">
      <w:pPr>
        <w:pStyle w:val="a4"/>
        <w:rPr>
          <w:rtl/>
        </w:rPr>
      </w:pPr>
      <w:r>
        <w:rPr>
          <w:rtl/>
        </w:rPr>
        <w:lastRenderedPageBreak/>
        <w:t xml:space="preserve">בפשטות, טומאת בגדים בשני המקרים נובעת מהיות הטומאה טומאה בפעולה, ולא טומאה בחפץ, דהיינו: בניגוד לדרכי העברת הטומאה הרגילות שהן טומאות הנובעות ממציאות פיזיקלית, טומאות אלו נגררות מהיות האדם פעיל. המתעסקים בחטאות הפנימיות ונושאי נבלה אינם טמאים בגלל מציאות כלשהי </w:t>
      </w:r>
      <w:r>
        <w:rPr>
          <w:rFonts w:hint="cs"/>
          <w:rtl/>
        </w:rPr>
        <w:t>ה</w:t>
      </w:r>
      <w:r>
        <w:rPr>
          <w:rtl/>
        </w:rPr>
        <w:t xml:space="preserve">קושרת בינם </w:t>
      </w:r>
      <w:r>
        <w:rPr>
          <w:rFonts w:hint="cs"/>
          <w:rtl/>
        </w:rPr>
        <w:t>ו</w:t>
      </w:r>
      <w:r>
        <w:rPr>
          <w:rtl/>
        </w:rPr>
        <w:t>בין טומאה, אלא בגלל נקודת המבט של התורה אשר תופ</w:t>
      </w:r>
      <w:r>
        <w:rPr>
          <w:rFonts w:hint="cs"/>
          <w:rtl/>
        </w:rPr>
        <w:t>ש</w:t>
      </w:r>
      <w:r>
        <w:rPr>
          <w:rtl/>
        </w:rPr>
        <w:t>ת אותם כפועלים</w:t>
      </w:r>
      <w:r>
        <w:rPr>
          <w:rFonts w:hint="cs"/>
          <w:rtl/>
        </w:rPr>
        <w:t xml:space="preserve"> על </w:t>
      </w:r>
      <w:proofErr w:type="spellStart"/>
      <w:r>
        <w:rPr>
          <w:rFonts w:hint="cs"/>
          <w:rtl/>
        </w:rPr>
        <w:t>הקרבן</w:t>
      </w:r>
      <w:proofErr w:type="spellEnd"/>
      <w:r>
        <w:rPr>
          <w:rFonts w:hint="cs"/>
          <w:rtl/>
        </w:rPr>
        <w:t xml:space="preserve"> או על הנבלה</w:t>
      </w:r>
      <w:r>
        <w:rPr>
          <w:rtl/>
        </w:rPr>
        <w:t xml:space="preserve">, וקטגוריה שכזו </w:t>
      </w:r>
      <w:r>
        <w:rPr>
          <w:rFonts w:hint="cs"/>
          <w:rtl/>
        </w:rPr>
        <w:t>היא ה</w:t>
      </w:r>
      <w:r>
        <w:rPr>
          <w:rtl/>
        </w:rPr>
        <w:t xml:space="preserve">מטמאת אותם. </w:t>
      </w:r>
      <w:r>
        <w:rPr>
          <w:rFonts w:hint="cs"/>
          <w:rtl/>
        </w:rPr>
        <w:t xml:space="preserve">במצב כזה </w:t>
      </w:r>
      <w:r>
        <w:rPr>
          <w:rtl/>
        </w:rPr>
        <w:t xml:space="preserve">הטומאה </w:t>
      </w:r>
      <w:r>
        <w:rPr>
          <w:rFonts w:hint="cs"/>
          <w:rtl/>
        </w:rPr>
        <w:t xml:space="preserve">אינה </w:t>
      </w:r>
      <w:proofErr w:type="spellStart"/>
      <w:r>
        <w:rPr>
          <w:rtl/>
        </w:rPr>
        <w:t>מתיחסת</w:t>
      </w:r>
      <w:proofErr w:type="spellEnd"/>
      <w:r>
        <w:rPr>
          <w:rtl/>
        </w:rPr>
        <w:t xml:space="preserve"> אל </w:t>
      </w:r>
      <w:r>
        <w:rPr>
          <w:rFonts w:hint="cs"/>
          <w:rtl/>
        </w:rPr>
        <w:t>גופם</w:t>
      </w:r>
      <w:r>
        <w:rPr>
          <w:rtl/>
        </w:rPr>
        <w:t xml:space="preserve">, אלא אל המעמד האישי שלהם. כאשר </w:t>
      </w:r>
      <w:r>
        <w:rPr>
          <w:rFonts w:hint="cs"/>
          <w:rtl/>
        </w:rPr>
        <w:t>ה</w:t>
      </w:r>
      <w:r>
        <w:rPr>
          <w:rtl/>
        </w:rPr>
        <w:t xml:space="preserve">מעמד </w:t>
      </w:r>
      <w:r>
        <w:rPr>
          <w:rFonts w:hint="cs"/>
          <w:rtl/>
        </w:rPr>
        <w:t>ה</w:t>
      </w:r>
      <w:r>
        <w:rPr>
          <w:rtl/>
        </w:rPr>
        <w:t>אישי שלהם כטמא</w:t>
      </w:r>
      <w:r>
        <w:rPr>
          <w:rFonts w:hint="cs"/>
          <w:rtl/>
        </w:rPr>
        <w:t>ים</w:t>
      </w:r>
      <w:r>
        <w:rPr>
          <w:rtl/>
        </w:rPr>
        <w:t xml:space="preserve"> משתקף בגו</w:t>
      </w:r>
      <w:r>
        <w:rPr>
          <w:rFonts w:hint="cs"/>
          <w:rtl/>
        </w:rPr>
        <w:t>פ</w:t>
      </w:r>
      <w:r>
        <w:rPr>
          <w:rtl/>
        </w:rPr>
        <w:t>ם</w:t>
      </w:r>
      <w:r>
        <w:rPr>
          <w:rFonts w:hint="cs"/>
          <w:rtl/>
        </w:rPr>
        <w:t xml:space="preserve"> –</w:t>
      </w:r>
      <w:r>
        <w:rPr>
          <w:rtl/>
        </w:rPr>
        <w:t xml:space="preserve"> בגדיהם בטלים אל הגוף. זאת בניגוד לדרכי העברת הטומאה הרגילות </w:t>
      </w:r>
      <w:proofErr w:type="spellStart"/>
      <w:r>
        <w:rPr>
          <w:rFonts w:hint="cs"/>
          <w:rtl/>
        </w:rPr>
        <w:t>ה</w:t>
      </w:r>
      <w:r>
        <w:rPr>
          <w:rtl/>
        </w:rPr>
        <w:t>מתיחסות</w:t>
      </w:r>
      <w:proofErr w:type="spellEnd"/>
      <w:r>
        <w:rPr>
          <w:rtl/>
        </w:rPr>
        <w:t xml:space="preserve"> אל גוף האדם קודם כל, ומתוך כך מגדירות את מעמדו.</w:t>
      </w:r>
      <w:r>
        <w:rPr>
          <w:rFonts w:hint="cs"/>
          <w:rtl/>
        </w:rPr>
        <w:t xml:space="preserve"> כלומר, התורה גוזרת דין טומאת בגדים אך ורק כאשר הטומאה מועברת על ידי פעולה של האדם וקביעת מעמדו</w:t>
      </w:r>
      <w:r>
        <w:rPr>
          <w:rtl/>
        </w:rPr>
        <w:t>.</w:t>
      </w:r>
      <w:r>
        <w:rPr>
          <w:rFonts w:hint="cs"/>
          <w:rtl/>
        </w:rPr>
        <w:t xml:space="preserve"> מעמד זה מְיַצֵּר מציאות של טומאה גם בגופו של האדם, ובגדיו טפלים לגופו.</w:t>
      </w:r>
      <w:r>
        <w:rPr>
          <w:rStyle w:val="af"/>
          <w:rtl/>
        </w:rPr>
        <w:footnoteReference w:id="21"/>
      </w:r>
    </w:p>
    <w:p w14:paraId="7F83FCF3" w14:textId="77777777" w:rsidR="00DE1E26" w:rsidRDefault="00DE1E26" w:rsidP="00DE1E26">
      <w:pPr>
        <w:pStyle w:val="a4"/>
        <w:rPr>
          <w:rtl/>
        </w:rPr>
      </w:pPr>
      <w:r>
        <w:rPr>
          <w:rtl/>
        </w:rPr>
        <w:t>ההבדל העקרוני בין טומאת משא של נבלה לטומאת העוסקים בחטאות פנימיות ובפרה הוא ש</w:t>
      </w:r>
      <w:r>
        <w:rPr>
          <w:rFonts w:hint="cs"/>
          <w:rtl/>
        </w:rPr>
        <w:t xml:space="preserve">אלת מקור הטומאה; </w:t>
      </w:r>
      <w:r>
        <w:rPr>
          <w:rtl/>
        </w:rPr>
        <w:t>במשא נבלה ה</w:t>
      </w:r>
      <w:r>
        <w:rPr>
          <w:rFonts w:hint="cs"/>
          <w:rtl/>
        </w:rPr>
        <w:t>משא</w:t>
      </w:r>
      <w:r>
        <w:rPr>
          <w:rtl/>
        </w:rPr>
        <w:t xml:space="preserve"> איננ</w:t>
      </w:r>
      <w:r>
        <w:rPr>
          <w:rFonts w:hint="cs"/>
          <w:rtl/>
        </w:rPr>
        <w:t>ו</w:t>
      </w:r>
      <w:r>
        <w:rPr>
          <w:rtl/>
        </w:rPr>
        <w:t xml:space="preserve"> סיבת הטומאה, אלא דרך העברת טומאה מן הנבלה אל האדם. הנבלה מתפקדת כמקור הטומאה, ועל ידי פעולה שהאדם מבצע בנבלה – הטומאה מועברת מן הנבלה אל האדם </w:t>
      </w:r>
      <w:proofErr w:type="spellStart"/>
      <w:r>
        <w:rPr>
          <w:rtl/>
        </w:rPr>
        <w:t>כגברא</w:t>
      </w:r>
      <w:proofErr w:type="spellEnd"/>
      <w:r>
        <w:rPr>
          <w:rtl/>
        </w:rPr>
        <w:t>, וממילא אל גופו. זאת בניגוד לעוסקים בחטאות הפנימיות, אשר אינם מתעסקים כלל עם אבות טומאה משום סוג.</w:t>
      </w:r>
      <w:r>
        <w:rPr>
          <w:rFonts w:hint="cs"/>
          <w:rtl/>
        </w:rPr>
        <w:t xml:space="preserve"> </w:t>
      </w:r>
      <w:proofErr w:type="spellStart"/>
      <w:r>
        <w:rPr>
          <w:rFonts w:hint="cs"/>
          <w:rtl/>
        </w:rPr>
        <w:t>הקרבנות</w:t>
      </w:r>
      <w:proofErr w:type="spellEnd"/>
      <w:r>
        <w:rPr>
          <w:rFonts w:hint="cs"/>
          <w:rtl/>
        </w:rPr>
        <w:t xml:space="preserve"> האלו כמובן טהורים לחלוטין, אלא שהתורה גזרה טומאה על העוסקים בהם. בדינים אלו הפעולה איננה דרך להעברת הטומאה</w:t>
      </w:r>
      <w:r>
        <w:rPr>
          <w:rtl/>
        </w:rPr>
        <w:t>, אלא סיבת הטומאה</w:t>
      </w:r>
      <w:r>
        <w:rPr>
          <w:rFonts w:hint="cs"/>
          <w:rtl/>
        </w:rPr>
        <w:t xml:space="preserve"> ומקורה</w:t>
      </w:r>
      <w:r>
        <w:rPr>
          <w:rtl/>
        </w:rPr>
        <w:t>,</w:t>
      </w:r>
      <w:r>
        <w:rPr>
          <w:rFonts w:hint="cs"/>
          <w:rtl/>
        </w:rPr>
        <w:t xml:space="preserve"> דהיינו,</w:t>
      </w:r>
      <w:r>
        <w:rPr>
          <w:rtl/>
        </w:rPr>
        <w:t xml:space="preserve"> הפעולה מגדירה א</w:t>
      </w:r>
      <w:r>
        <w:rPr>
          <w:rFonts w:hint="cs"/>
          <w:rtl/>
        </w:rPr>
        <w:t>ת העוסקים</w:t>
      </w:r>
      <w:r>
        <w:rPr>
          <w:rtl/>
        </w:rPr>
        <w:t xml:space="preserve"> כמקור טומאה עצמאי.</w:t>
      </w:r>
    </w:p>
    <w:p w14:paraId="058BE626" w14:textId="77777777" w:rsidR="00DE1E26" w:rsidRDefault="00DE1E26" w:rsidP="00DE1E26">
      <w:pPr>
        <w:pStyle w:val="a4"/>
        <w:rPr>
          <w:rtl/>
        </w:rPr>
      </w:pPr>
      <w:r>
        <w:rPr>
          <w:rtl/>
        </w:rPr>
        <w:t xml:space="preserve">בהתאם לשני מודלים אלו, עלינו לשאול את עצמנו מהו המודל </w:t>
      </w:r>
      <w:r>
        <w:rPr>
          <w:rFonts w:hint="cs"/>
          <w:rtl/>
        </w:rPr>
        <w:t>ש</w:t>
      </w:r>
      <w:r>
        <w:rPr>
          <w:rtl/>
        </w:rPr>
        <w:t>התורה מעתיקה למי החטאת? ב</w:t>
      </w:r>
      <w:r>
        <w:rPr>
          <w:rFonts w:hint="cs"/>
          <w:rtl/>
        </w:rPr>
        <w:t>אופן מידי</w:t>
      </w:r>
      <w:r>
        <w:rPr>
          <w:rtl/>
        </w:rPr>
        <w:t xml:space="preserve"> ניתן לטעון שהשאלה הזו תלויה במחלוקת </w:t>
      </w:r>
      <w:proofErr w:type="spellStart"/>
      <w:r>
        <w:rPr>
          <w:rtl/>
        </w:rPr>
        <w:t>האו"ש</w:t>
      </w:r>
      <w:proofErr w:type="spellEnd"/>
      <w:r>
        <w:rPr>
          <w:rtl/>
        </w:rPr>
        <w:t xml:space="preserve"> </w:t>
      </w:r>
      <w:proofErr w:type="spellStart"/>
      <w:r>
        <w:rPr>
          <w:rtl/>
        </w:rPr>
        <w:t>והגבורת</w:t>
      </w:r>
      <w:proofErr w:type="spellEnd"/>
      <w:r>
        <w:rPr>
          <w:rtl/>
        </w:rPr>
        <w:t xml:space="preserve"> ארי:</w:t>
      </w:r>
    </w:p>
    <w:p w14:paraId="6308FA9F" w14:textId="77777777" w:rsidR="00DE1E26" w:rsidRDefault="00DE1E26" w:rsidP="00DE1E26">
      <w:pPr>
        <w:pStyle w:val="a4"/>
      </w:pPr>
      <w:proofErr w:type="spellStart"/>
      <w:r>
        <w:rPr>
          <w:rFonts w:hint="cs"/>
          <w:rtl/>
        </w:rPr>
        <w:t>הגבורת</w:t>
      </w:r>
      <w:proofErr w:type="spellEnd"/>
      <w:r>
        <w:rPr>
          <w:rFonts w:hint="cs"/>
          <w:rtl/>
        </w:rPr>
        <w:t xml:space="preserve"> ארי טוען שמי חטאת אינם טמאים מצד עצמם. לשיטתו כל עיקר דיני מי חטאת מקבילים לחטאות הפנימיות; פעולה של מגע ומשא בחפץ טהור מגדירה אדם כטמא. לכן הוא יהיה חייב לנסח שתי רמות של פעולה שתהפוך את העוסק למקור הטומאה: כל עוד אין במים שיעור הזאה הם אינם מטמאים בגדים ורק בשיעור הזאה הם יטמאו בגדים. נראה סביר לקשור זאת לטומאת העוסקים במעשי פרה אדומה עצמם: כל עוד אין במים שיעור הם נידונים כחומר שהתורה גוזרת שמירה עליו</w:t>
      </w:r>
      <w:r w:rsidRPr="00F7208A">
        <w:rPr>
          <w:rtl/>
        </w:rPr>
        <w:t xml:space="preserve">, </w:t>
      </w:r>
      <w:r w:rsidRPr="00F7208A">
        <w:rPr>
          <w:rFonts w:hint="eastAsia"/>
          <w:rtl/>
        </w:rPr>
        <w:t>ו</w:t>
      </w:r>
      <w:r>
        <w:rPr>
          <w:rFonts w:hint="cs"/>
          <w:rtl/>
        </w:rPr>
        <w:t>מתבטאת בין השאר בגזרת טומאה</w:t>
      </w:r>
      <w:r w:rsidRPr="00F7208A">
        <w:rPr>
          <w:rtl/>
        </w:rPr>
        <w:t>.</w:t>
      </w:r>
      <w:r>
        <w:rPr>
          <w:rFonts w:hint="cs"/>
          <w:rtl/>
        </w:rPr>
        <w:t xml:space="preserve"> כשיש במים שיעור הם נידונים </w:t>
      </w:r>
      <w:r w:rsidRPr="00161A8E">
        <w:rPr>
          <w:rtl/>
        </w:rPr>
        <w:t>כִּמְיַצְּגִים</w:t>
      </w:r>
      <w:r>
        <w:rPr>
          <w:rFonts w:hint="cs"/>
          <w:rtl/>
        </w:rPr>
        <w:t xml:space="preserve"> של הפרה האדומה כקרבן, ומטמאים גם את בגדי </w:t>
      </w:r>
      <w:r>
        <w:rPr>
          <w:rFonts w:hint="cs"/>
          <w:rtl/>
        </w:rPr>
        <w:lastRenderedPageBreak/>
        <w:t xml:space="preserve">העוסקים בהם, כשם שהפרה מטמאת את בגדי העוסקים בה. שיעור הזאה אם כן אינו רק שיעור לפעולת הטהרה, אלא שיעור </w:t>
      </w:r>
      <w:proofErr w:type="spellStart"/>
      <w:r>
        <w:rPr>
          <w:rFonts w:hint="cs"/>
          <w:rtl/>
        </w:rPr>
        <w:t>ליצוג</w:t>
      </w:r>
      <w:proofErr w:type="spellEnd"/>
      <w:r>
        <w:rPr>
          <w:rFonts w:hint="cs"/>
          <w:rtl/>
        </w:rPr>
        <w:t xml:space="preserve"> של הפרה כקרבן.</w:t>
      </w:r>
      <w:r>
        <w:rPr>
          <w:rStyle w:val="af"/>
          <w:rtl/>
        </w:rPr>
        <w:footnoteReference w:id="22"/>
      </w:r>
    </w:p>
    <w:p w14:paraId="6A839627" w14:textId="77777777" w:rsidR="00DE1E26" w:rsidRDefault="00DE1E26" w:rsidP="00DE1E26">
      <w:pPr>
        <w:pStyle w:val="a4"/>
        <w:rPr>
          <w:rtl/>
        </w:rPr>
      </w:pPr>
      <w:r>
        <w:rPr>
          <w:rFonts w:hint="cs"/>
          <w:rtl/>
        </w:rPr>
        <w:t xml:space="preserve">שיטת </w:t>
      </w:r>
      <w:proofErr w:type="spellStart"/>
      <w:r>
        <w:rPr>
          <w:rFonts w:hint="cs"/>
          <w:rtl/>
        </w:rPr>
        <w:t>האו"ש</w:t>
      </w:r>
      <w:proofErr w:type="spellEnd"/>
      <w:r>
        <w:rPr>
          <w:rFonts w:hint="cs"/>
          <w:rtl/>
        </w:rPr>
        <w:t xml:space="preserve"> מאפשרת יותר גמישות: כל עוד אין במים שיעור הם מטמאים כמו כל טומאה אחרת, על ידי קשר פיזי. משעה שיש בהם שיעור הם מטמאים בגדים על ידי קטגוריה של פעולה בהם. אפשר להסביר בשיטתו שמדובר על העברת טומאה ממי החטאת אל האדם על ידי פעולה בהם, או לחלופין על הגדרת האדם כמקור טומאה עצמאי על בסיס הקשר של מי החטאת אל הפרה האדומה כקרבן, כנ"ל.</w:t>
      </w:r>
    </w:p>
    <w:p w14:paraId="552441B0" w14:textId="77777777" w:rsidR="00DE1E26" w:rsidRDefault="00DE1E26" w:rsidP="00DE1E26">
      <w:pPr>
        <w:pStyle w:val="III"/>
        <w:rPr>
          <w:rtl/>
        </w:rPr>
      </w:pPr>
      <w:r>
        <w:rPr>
          <w:rFonts w:hint="cs"/>
          <w:rtl/>
        </w:rPr>
        <w:t>3. אופי מגע ומשא במי החטאת</w:t>
      </w:r>
    </w:p>
    <w:p w14:paraId="6AF8EFE0" w14:textId="77777777" w:rsidR="00DE1E26" w:rsidRDefault="00DE1E26" w:rsidP="00DE1E26">
      <w:pPr>
        <w:pStyle w:val="a4"/>
        <w:rPr>
          <w:rtl/>
        </w:rPr>
      </w:pPr>
      <w:r>
        <w:rPr>
          <w:rFonts w:hint="cs"/>
          <w:rtl/>
        </w:rPr>
        <w:t>לאור היסודות שהצבנו בטומאת בגדים ניתן לחזור ולבחון את המחלוקת בין המדרשים למשנה ולגמרא:</w:t>
      </w:r>
      <w:r>
        <w:rPr>
          <w:rtl/>
        </w:rPr>
        <w:t xml:space="preserve"> </w:t>
      </w:r>
    </w:p>
    <w:p w14:paraId="6B1756A3" w14:textId="77777777" w:rsidR="00DE1E26" w:rsidRDefault="00DE1E26" w:rsidP="00DE1E26">
      <w:pPr>
        <w:pStyle w:val="a4"/>
        <w:rPr>
          <w:rtl/>
        </w:rPr>
      </w:pPr>
      <w:r>
        <w:rPr>
          <w:rtl/>
        </w:rPr>
        <w:t xml:space="preserve">אם המודל </w:t>
      </w:r>
      <w:r>
        <w:rPr>
          <w:rFonts w:hint="cs"/>
          <w:rtl/>
        </w:rPr>
        <w:t>ש</w:t>
      </w:r>
      <w:r>
        <w:rPr>
          <w:rtl/>
        </w:rPr>
        <w:t xml:space="preserve">ממנו מועתקת טומאת בגדים במי חטאת הוא מודל החטאות הפנימיות ומעשי הפרה, מסתבר שנגיעה במים כדי הזאה לא יטמאו בגדים. נסביר: טומאת העוסקים בחטאות הפנימיות היא טומאה הנובעת מהגדרה שלהם כאדם </w:t>
      </w:r>
      <w:r>
        <w:rPr>
          <w:rFonts w:hint="cs"/>
          <w:rtl/>
        </w:rPr>
        <w:t>שעוסק ב</w:t>
      </w:r>
      <w:r>
        <w:rPr>
          <w:rtl/>
        </w:rPr>
        <w:t xml:space="preserve">קרבן, ומתוך דיני ההתעסקות </w:t>
      </w:r>
      <w:r>
        <w:rPr>
          <w:rFonts w:hint="cs"/>
          <w:rtl/>
        </w:rPr>
        <w:t>הזו הוא טמא</w:t>
      </w:r>
      <w:r>
        <w:rPr>
          <w:rtl/>
        </w:rPr>
        <w:t xml:space="preserve">. לא מדובר ביצירת קשר </w:t>
      </w:r>
      <w:r>
        <w:rPr>
          <w:rFonts w:hint="cs"/>
          <w:rtl/>
        </w:rPr>
        <w:t xml:space="preserve">עם </w:t>
      </w:r>
      <w:proofErr w:type="spellStart"/>
      <w:r>
        <w:rPr>
          <w:rtl/>
        </w:rPr>
        <w:t>הקרבן</w:t>
      </w:r>
      <w:proofErr w:type="spellEnd"/>
      <w:r>
        <w:rPr>
          <w:rFonts w:hint="cs"/>
          <w:rtl/>
        </w:rPr>
        <w:t xml:space="preserve"> עצמו (שכן </w:t>
      </w:r>
      <w:proofErr w:type="spellStart"/>
      <w:r>
        <w:rPr>
          <w:rFonts w:hint="cs"/>
          <w:rtl/>
        </w:rPr>
        <w:t>הקרבן</w:t>
      </w:r>
      <w:proofErr w:type="spellEnd"/>
      <w:r>
        <w:rPr>
          <w:rFonts w:hint="cs"/>
          <w:rtl/>
        </w:rPr>
        <w:t xml:space="preserve"> איננו מקור הטומאה),</w:t>
      </w:r>
      <w:r>
        <w:rPr>
          <w:rtl/>
        </w:rPr>
        <w:t xml:space="preserve"> אלא בפעולה משמעותית הקשורה להוצאתו מחוץ למחנה או לדין שרפתו. במודל הזה כאמור, הפעולה היא סיבת הטומאה עצמה, ולא רק דרך העברת הטומאה. </w:t>
      </w:r>
    </w:p>
    <w:p w14:paraId="7963AB90" w14:textId="77777777" w:rsidR="00DE1E26" w:rsidRDefault="00DE1E26" w:rsidP="00DE1E26">
      <w:pPr>
        <w:pStyle w:val="a4"/>
        <w:rPr>
          <w:rtl/>
        </w:rPr>
      </w:pPr>
      <w:r>
        <w:rPr>
          <w:rtl/>
        </w:rPr>
        <w:t>קשה לטעון (</w:t>
      </w:r>
      <w:r>
        <w:rPr>
          <w:rFonts w:hint="cs"/>
          <w:rtl/>
        </w:rPr>
        <w:t xml:space="preserve">לפחות </w:t>
      </w:r>
      <w:r>
        <w:rPr>
          <w:rtl/>
        </w:rPr>
        <w:t>במסג</w:t>
      </w:r>
      <w:r>
        <w:rPr>
          <w:rFonts w:hint="cs"/>
          <w:rtl/>
        </w:rPr>
        <w:t>רת</w:t>
      </w:r>
      <w:r>
        <w:rPr>
          <w:rtl/>
        </w:rPr>
        <w:t xml:space="preserve"> שיטת </w:t>
      </w:r>
      <w:proofErr w:type="spellStart"/>
      <w:r>
        <w:rPr>
          <w:rtl/>
        </w:rPr>
        <w:t>האו"ש</w:t>
      </w:r>
      <w:proofErr w:type="spellEnd"/>
      <w:r>
        <w:rPr>
          <w:rtl/>
        </w:rPr>
        <w:t xml:space="preserve">) שמגע יהיה </w:t>
      </w:r>
      <w:r>
        <w:rPr>
          <w:rFonts w:hint="cs"/>
          <w:rtl/>
        </w:rPr>
        <w:t>משמעותי מספיק בשביל להגדיר את הנוגע כאדם שעוסק בפרה</w:t>
      </w:r>
      <w:r>
        <w:rPr>
          <w:rtl/>
        </w:rPr>
        <w:t xml:space="preserve">. משא לעומת זאת הוא </w:t>
      </w:r>
      <w:proofErr w:type="spellStart"/>
      <w:r>
        <w:rPr>
          <w:rtl/>
        </w:rPr>
        <w:t>תחלת</w:t>
      </w:r>
      <w:proofErr w:type="spellEnd"/>
      <w:r>
        <w:rPr>
          <w:rtl/>
        </w:rPr>
        <w:t xml:space="preserve"> ההזאה, ואין הזאה ללא משא כפי שמעיר </w:t>
      </w:r>
      <w:proofErr w:type="spellStart"/>
      <w:r>
        <w:rPr>
          <w:rtl/>
        </w:rPr>
        <w:t>הריטב"א</w:t>
      </w:r>
      <w:proofErr w:type="spellEnd"/>
      <w:r>
        <w:rPr>
          <w:rtl/>
        </w:rPr>
        <w:t>:</w:t>
      </w:r>
    </w:p>
    <w:p w14:paraId="7FB9B95B" w14:textId="77777777" w:rsidR="00DE1E26" w:rsidRDefault="00DE1E26" w:rsidP="00DE1E26">
      <w:pPr>
        <w:pStyle w:val="11"/>
        <w:rPr>
          <w:rtl/>
        </w:rPr>
      </w:pPr>
      <w:r>
        <w:rPr>
          <w:rtl/>
        </w:rPr>
        <w:t>ואלא מאי מזה נושא. כלומר עושה כעין מזה שהוא נושא.</w:t>
      </w:r>
      <w:r>
        <w:rPr>
          <w:rtl/>
        </w:rPr>
        <w:tab/>
      </w:r>
      <w:r>
        <w:rPr>
          <w:rFonts w:hint="cs"/>
          <w:rtl/>
        </w:rPr>
        <w:t>(</w:t>
      </w:r>
      <w:proofErr w:type="spellStart"/>
      <w:r>
        <w:rPr>
          <w:rtl/>
        </w:rPr>
        <w:t>ריטב"א</w:t>
      </w:r>
      <w:proofErr w:type="spellEnd"/>
      <w:r>
        <w:rPr>
          <w:rtl/>
        </w:rPr>
        <w:t xml:space="preserve"> נדה ט</w:t>
      </w:r>
      <w:r>
        <w:rPr>
          <w:rFonts w:hint="cs"/>
          <w:rtl/>
        </w:rPr>
        <w:t>.)</w:t>
      </w:r>
    </w:p>
    <w:p w14:paraId="1308D69E" w14:textId="77777777" w:rsidR="00DE1E26" w:rsidRDefault="00DE1E26" w:rsidP="00DE1E26">
      <w:pPr>
        <w:pStyle w:val="a4"/>
        <w:rPr>
          <w:rtl/>
        </w:rPr>
      </w:pPr>
      <w:r>
        <w:rPr>
          <w:rtl/>
        </w:rPr>
        <w:t>המשא מוחלף בתורה ב</w:t>
      </w:r>
      <w:r>
        <w:rPr>
          <w:rFonts w:hint="cs"/>
          <w:rtl/>
        </w:rPr>
        <w:t>לשון</w:t>
      </w:r>
      <w:r>
        <w:rPr>
          <w:rtl/>
        </w:rPr>
        <w:t xml:space="preserve"> הזאה, ויתכן שהתורה מצביעה כאן על קשר כלשהו בין המזה לנושא. </w:t>
      </w:r>
      <w:r>
        <w:rPr>
          <w:rFonts w:hint="cs"/>
          <w:rtl/>
        </w:rPr>
        <w:t>מכאן ניתן ללמוד שמשא מגלם בתוכו את פעולת ההזאה של מי החטאת, ועל בסיס פעולה זו ניתן להגדיר את האדם כמקור טומאה חדש.</w:t>
      </w:r>
    </w:p>
    <w:p w14:paraId="551E16EE" w14:textId="77777777" w:rsidR="00DE1E26" w:rsidRDefault="00DE1E26" w:rsidP="00DE1E26">
      <w:pPr>
        <w:pStyle w:val="a4"/>
        <w:rPr>
          <w:rtl/>
        </w:rPr>
      </w:pPr>
      <w:r>
        <w:rPr>
          <w:rFonts w:hint="cs"/>
          <w:rtl/>
        </w:rPr>
        <w:t xml:space="preserve">טענה זו נכונה על אחת כמה וכמה אם נבין שמי החטאת מטמאים בגדים מכח </w:t>
      </w:r>
      <w:proofErr w:type="spellStart"/>
      <w:r>
        <w:rPr>
          <w:rFonts w:hint="cs"/>
          <w:rtl/>
        </w:rPr>
        <w:t>יצוג</w:t>
      </w:r>
      <w:proofErr w:type="spellEnd"/>
      <w:r>
        <w:rPr>
          <w:rFonts w:hint="cs"/>
          <w:rtl/>
        </w:rPr>
        <w:t xml:space="preserve"> של פרה אדומה, המטמאת אף היא את בגדי העוסקים בה, אף שאיננה מטמאת את בגדי הנוגעים בה, כפי שכתב הרמב"ם:</w:t>
      </w:r>
    </w:p>
    <w:p w14:paraId="7E6296C0" w14:textId="77777777" w:rsidR="00DE1E26" w:rsidRPr="00D648DF" w:rsidRDefault="00DE1E26" w:rsidP="00DE1E26">
      <w:pPr>
        <w:pStyle w:val="11"/>
        <w:rPr>
          <w:rtl/>
        </w:rPr>
      </w:pPr>
      <w:r>
        <w:rPr>
          <w:rtl/>
        </w:rPr>
        <w:lastRenderedPageBreak/>
        <w:t>והפרה עצמה אינה מטמאה לא אדם ולא כלים שנגעו בו, אלא המתעסק בה בלבד הוא הטמא וטעון טבילה ומטמא בגדים כל זמן שעוסק בה.</w:t>
      </w:r>
      <w:r>
        <w:rPr>
          <w:rtl/>
        </w:rPr>
        <w:tab/>
      </w:r>
      <w:r>
        <w:rPr>
          <w:rFonts w:hint="cs"/>
          <w:rtl/>
        </w:rPr>
        <w:t>(פרה ה', ב)</w:t>
      </w:r>
    </w:p>
    <w:p w14:paraId="273E5257" w14:textId="77777777" w:rsidR="00DE1E26" w:rsidRDefault="00DE1E26" w:rsidP="00DE1E26">
      <w:pPr>
        <w:pStyle w:val="a4"/>
        <w:rPr>
          <w:rtl/>
        </w:rPr>
      </w:pPr>
      <w:r>
        <w:rPr>
          <w:rtl/>
        </w:rPr>
        <w:t>א</w:t>
      </w:r>
      <w:r>
        <w:rPr>
          <w:rFonts w:hint="cs"/>
          <w:rtl/>
        </w:rPr>
        <w:t>מנ</w:t>
      </w:r>
      <w:r>
        <w:rPr>
          <w:rtl/>
        </w:rPr>
        <w:t>ם</w:t>
      </w:r>
      <w:r>
        <w:rPr>
          <w:rFonts w:hint="cs"/>
          <w:rtl/>
        </w:rPr>
        <w:t xml:space="preserve"> אם</w:t>
      </w:r>
      <w:r>
        <w:rPr>
          <w:rtl/>
        </w:rPr>
        <w:t xml:space="preserve"> המודל המועתק למי החטאת הוא מודל משא הנבלה, הרי שדין טומאת מגע לטמא בגדים יהיה תלוי בשאלה האם ניתן לראות גם במגע פעולה של טומאה, ולא רק יצירת קשר פיזי. </w:t>
      </w:r>
      <w:r>
        <w:rPr>
          <w:rFonts w:hint="cs"/>
          <w:rtl/>
        </w:rPr>
        <w:t>על פי זה ה</w:t>
      </w:r>
      <w:r>
        <w:rPr>
          <w:rtl/>
        </w:rPr>
        <w:t xml:space="preserve">שיעור מתמקד </w:t>
      </w:r>
      <w:r w:rsidRPr="009651D8">
        <w:rPr>
          <w:u w:val="single"/>
          <w:rtl/>
        </w:rPr>
        <w:t>בחשיבות</w:t>
      </w:r>
      <w:r>
        <w:rPr>
          <w:rtl/>
        </w:rPr>
        <w:t xml:space="preserve"> מי החטאת</w:t>
      </w:r>
      <w:r>
        <w:rPr>
          <w:rFonts w:hint="cs"/>
          <w:rtl/>
        </w:rPr>
        <w:t xml:space="preserve">, וקובע שרק במים כשיעור תהיה אפשרות </w:t>
      </w:r>
      <w:proofErr w:type="spellStart"/>
      <w:r>
        <w:rPr>
          <w:rFonts w:hint="cs"/>
          <w:rtl/>
        </w:rPr>
        <w:t>להתיחס</w:t>
      </w:r>
      <w:proofErr w:type="spellEnd"/>
      <w:r>
        <w:rPr>
          <w:rFonts w:hint="cs"/>
          <w:rtl/>
        </w:rPr>
        <w:t xml:space="preserve"> אליהם כיחידה עצמאית ולא רק כחפץ, יחידה עצמאית שהאדם מקיים יחס עמה. האם גם מגע יכול להוות </w:t>
      </w:r>
      <w:proofErr w:type="spellStart"/>
      <w:r>
        <w:rPr>
          <w:rFonts w:hint="cs"/>
          <w:rtl/>
        </w:rPr>
        <w:t>התיחסות</w:t>
      </w:r>
      <w:proofErr w:type="spellEnd"/>
      <w:r>
        <w:rPr>
          <w:rFonts w:hint="cs"/>
          <w:rtl/>
        </w:rPr>
        <w:t xml:space="preserve"> של האדם אל המים?</w:t>
      </w:r>
    </w:p>
    <w:p w14:paraId="1CE9A08F" w14:textId="77777777" w:rsidR="00DE1E26" w:rsidRDefault="00DE1E26" w:rsidP="00DE1E26">
      <w:pPr>
        <w:pStyle w:val="11"/>
        <w:rPr>
          <w:rtl/>
        </w:rPr>
      </w:pPr>
      <w:bookmarkStart w:id="24" w:name="_Hlk71406572"/>
      <w:r>
        <w:rPr>
          <w:rtl/>
        </w:rPr>
        <w:t xml:space="preserve">ונ"ל </w:t>
      </w:r>
      <w:proofErr w:type="spellStart"/>
      <w:r>
        <w:rPr>
          <w:rtl/>
        </w:rPr>
        <w:t>דלהכי</w:t>
      </w:r>
      <w:proofErr w:type="spellEnd"/>
      <w:r>
        <w:rPr>
          <w:rtl/>
        </w:rPr>
        <w:t xml:space="preserve"> לא </w:t>
      </w:r>
      <w:proofErr w:type="spellStart"/>
      <w:r>
        <w:rPr>
          <w:rtl/>
        </w:rPr>
        <w:t>אוקמא</w:t>
      </w:r>
      <w:proofErr w:type="spellEnd"/>
      <w:r>
        <w:rPr>
          <w:rtl/>
        </w:rPr>
        <w:t xml:space="preserve"> במגע </w:t>
      </w:r>
      <w:proofErr w:type="spellStart"/>
      <w:r>
        <w:rPr>
          <w:rtl/>
        </w:rPr>
        <w:t>ולענין</w:t>
      </w:r>
      <w:proofErr w:type="spellEnd"/>
      <w:r>
        <w:rPr>
          <w:rtl/>
        </w:rPr>
        <w:t xml:space="preserve"> כיבוס דא"כ </w:t>
      </w:r>
      <w:proofErr w:type="spellStart"/>
      <w:r>
        <w:rPr>
          <w:rtl/>
        </w:rPr>
        <w:t>הוה</w:t>
      </w:r>
      <w:proofErr w:type="spellEnd"/>
      <w:r>
        <w:rPr>
          <w:rtl/>
        </w:rPr>
        <w:t xml:space="preserve"> משמע במגע </w:t>
      </w:r>
      <w:proofErr w:type="spellStart"/>
      <w:r>
        <w:rPr>
          <w:rtl/>
        </w:rPr>
        <w:t>לענין</w:t>
      </w:r>
      <w:proofErr w:type="spellEnd"/>
      <w:r>
        <w:rPr>
          <w:rtl/>
        </w:rPr>
        <w:t xml:space="preserve"> כיבוס ובמשא טהור גמור והא לא אשכחן טומאה דלא </w:t>
      </w:r>
      <w:proofErr w:type="spellStart"/>
      <w:r>
        <w:rPr>
          <w:rtl/>
        </w:rPr>
        <w:t>מטמיא</w:t>
      </w:r>
      <w:proofErr w:type="spellEnd"/>
      <w:r>
        <w:rPr>
          <w:rtl/>
        </w:rPr>
        <w:t xml:space="preserve"> אלא במגע </w:t>
      </w:r>
      <w:proofErr w:type="spellStart"/>
      <w:r>
        <w:rPr>
          <w:rtl/>
        </w:rPr>
        <w:t>לענין</w:t>
      </w:r>
      <w:proofErr w:type="spellEnd"/>
      <w:r>
        <w:rPr>
          <w:rtl/>
        </w:rPr>
        <w:t xml:space="preserve"> כיבוס ובמשא טהורה</w:t>
      </w:r>
      <w:r>
        <w:rPr>
          <w:rFonts w:hint="cs"/>
          <w:rtl/>
        </w:rPr>
        <w:t>.</w:t>
      </w:r>
      <w:r>
        <w:rPr>
          <w:rtl/>
        </w:rPr>
        <w:tab/>
      </w:r>
      <w:r>
        <w:rPr>
          <w:rFonts w:hint="cs"/>
          <w:rtl/>
        </w:rPr>
        <w:t>(</w:t>
      </w:r>
      <w:r>
        <w:rPr>
          <w:rtl/>
        </w:rPr>
        <w:t>תוספות יומא יד.</w:t>
      </w:r>
      <w:r>
        <w:rPr>
          <w:rFonts w:hint="cs"/>
          <w:rtl/>
        </w:rPr>
        <w:t xml:space="preserve"> ד"ה אלא)</w:t>
      </w:r>
    </w:p>
    <w:bookmarkEnd w:id="24"/>
    <w:p w14:paraId="49C15654" w14:textId="77777777" w:rsidR="00DE1E26" w:rsidRDefault="00DE1E26" w:rsidP="00DE1E26">
      <w:pPr>
        <w:pStyle w:val="a4"/>
        <w:rPr>
          <w:rtl/>
        </w:rPr>
      </w:pPr>
      <w:r w:rsidRPr="00D3313C">
        <w:rPr>
          <w:rtl/>
        </w:rPr>
        <w:t xml:space="preserve">התוספות טוענים שלא תתכן הלכה שמגע הוא פעולה של הטמאות ומשא איננו פעולה של הטמאות, אך כן יתכן דין הפוך: "מגע" ברמה הכי בסיסית הוא השקה בין שני אובייקטים, וברמה נוספת ניתן לתאר חיכוך שכזה כפעולה שהם מבצעים אחד בחברו. המילה "משא" לעומת זאת מתארת לא רק ארגון מרחבי של משקלים שונים, אלא </w:t>
      </w:r>
      <w:proofErr w:type="spellStart"/>
      <w:r w:rsidRPr="00D3313C">
        <w:rPr>
          <w:rtl/>
        </w:rPr>
        <w:t>תאור</w:t>
      </w:r>
      <w:proofErr w:type="spellEnd"/>
      <w:r w:rsidRPr="00D3313C">
        <w:rPr>
          <w:rtl/>
        </w:rPr>
        <w:t xml:space="preserve"> של יחס</w:t>
      </w:r>
      <w:r>
        <w:rPr>
          <w:rFonts w:hint="cs"/>
          <w:rtl/>
        </w:rPr>
        <w:t>י גומלין</w:t>
      </w:r>
      <w:r w:rsidRPr="00D3313C">
        <w:rPr>
          <w:rtl/>
        </w:rPr>
        <w:t xml:space="preserve"> בין שני אובייקטים, </w:t>
      </w:r>
      <w:r>
        <w:rPr>
          <w:rFonts w:hint="cs"/>
          <w:rtl/>
        </w:rPr>
        <w:t xml:space="preserve">כלומר </w:t>
      </w:r>
      <w:r>
        <w:rPr>
          <w:rFonts w:ascii="Narkisim" w:hAnsi="Narkisim"/>
          <w:rtl/>
        </w:rPr>
        <w:t>–</w:t>
      </w:r>
      <w:r w:rsidRPr="00D3313C">
        <w:rPr>
          <w:rtl/>
        </w:rPr>
        <w:t xml:space="preserve"> פעולה שהנושא פועל בנישא.</w:t>
      </w:r>
      <w:r>
        <w:rPr>
          <w:rtl/>
        </w:rPr>
        <w:t xml:space="preserve"> ראיה לתפיסה</w:t>
      </w:r>
      <w:r>
        <w:rPr>
          <w:rFonts w:hint="cs"/>
          <w:rtl/>
        </w:rPr>
        <w:t xml:space="preserve"> הלכתית</w:t>
      </w:r>
      <w:r>
        <w:rPr>
          <w:rtl/>
        </w:rPr>
        <w:t xml:space="preserve"> זו של </w:t>
      </w:r>
      <w:r>
        <w:rPr>
          <w:rFonts w:hint="cs"/>
          <w:rtl/>
        </w:rPr>
        <w:t>מושג</w:t>
      </w:r>
      <w:r>
        <w:rPr>
          <w:rtl/>
        </w:rPr>
        <w:t xml:space="preserve"> </w:t>
      </w:r>
      <w:r>
        <w:rPr>
          <w:rFonts w:hint="cs"/>
          <w:rtl/>
        </w:rPr>
        <w:t>ה</w:t>
      </w:r>
      <w:r>
        <w:rPr>
          <w:rtl/>
        </w:rPr>
        <w:t xml:space="preserve">משא נמצאת בדברי </w:t>
      </w:r>
      <w:proofErr w:type="spellStart"/>
      <w:r>
        <w:rPr>
          <w:rtl/>
        </w:rPr>
        <w:t>הברטנורא</w:t>
      </w:r>
      <w:proofErr w:type="spellEnd"/>
      <w:r>
        <w:rPr>
          <w:rtl/>
        </w:rPr>
        <w:t>:</w:t>
      </w:r>
    </w:p>
    <w:p w14:paraId="1919C031" w14:textId="77777777" w:rsidR="00DE1E26" w:rsidRPr="00C7607A" w:rsidRDefault="00DE1E26" w:rsidP="00DE1E26">
      <w:pPr>
        <w:pStyle w:val="11"/>
        <w:rPr>
          <w:rtl/>
        </w:rPr>
      </w:pPr>
      <w:bookmarkStart w:id="25" w:name="_Hlk71060103"/>
      <w:r>
        <w:rPr>
          <w:rtl/>
        </w:rPr>
        <w:t xml:space="preserve">ואין לך טמא טומאת משא אלא האדם בלבד, ולא כלים ולא אוכלים ומשקים, שאם היו כלים רבים זה על גב זה ונבלה או מי נדה בכלי העליון, לא נטמאו הכלים התחתונים במשא כל זמן שלא נגעו בנבלה או במי הנדה. וכן אוכלים ומשקים אין טמאים טומאת משא, </w:t>
      </w:r>
      <w:proofErr w:type="spellStart"/>
      <w:r>
        <w:rPr>
          <w:rtl/>
        </w:rPr>
        <w:t>דגבי</w:t>
      </w:r>
      <w:proofErr w:type="spellEnd"/>
      <w:r>
        <w:rPr>
          <w:rtl/>
        </w:rPr>
        <w:t xml:space="preserve"> טומאת משא כתיב לכם, </w:t>
      </w:r>
      <w:proofErr w:type="spellStart"/>
      <w:r>
        <w:rPr>
          <w:rtl/>
        </w:rPr>
        <w:t>ודרשינן</w:t>
      </w:r>
      <w:proofErr w:type="spellEnd"/>
      <w:r>
        <w:rPr>
          <w:rtl/>
        </w:rPr>
        <w:t xml:space="preserve"> לכם הם מטמאים במשא ואין מטמאים לא כלים ולא אוכלים ומשקים במשא</w:t>
      </w:r>
      <w:r>
        <w:rPr>
          <w:rFonts w:hint="cs"/>
          <w:rtl/>
        </w:rPr>
        <w:t>.</w:t>
      </w:r>
      <w:r>
        <w:rPr>
          <w:rtl/>
        </w:rPr>
        <w:tab/>
      </w:r>
      <w:r>
        <w:rPr>
          <w:rFonts w:hint="cs"/>
          <w:rtl/>
        </w:rPr>
        <w:t>(</w:t>
      </w:r>
      <w:proofErr w:type="spellStart"/>
      <w:r>
        <w:rPr>
          <w:rtl/>
        </w:rPr>
        <w:t>ברטנורא</w:t>
      </w:r>
      <w:proofErr w:type="spellEnd"/>
      <w:r>
        <w:rPr>
          <w:rtl/>
        </w:rPr>
        <w:t xml:space="preserve"> כלים א</w:t>
      </w:r>
      <w:r>
        <w:rPr>
          <w:rFonts w:hint="cs"/>
          <w:rtl/>
        </w:rPr>
        <w:t>'</w:t>
      </w:r>
      <w:r>
        <w:rPr>
          <w:rtl/>
        </w:rPr>
        <w:t>,</w:t>
      </w:r>
      <w:r>
        <w:rPr>
          <w:rFonts w:hint="cs"/>
          <w:rtl/>
        </w:rPr>
        <w:t xml:space="preserve"> </w:t>
      </w:r>
      <w:r>
        <w:rPr>
          <w:rtl/>
        </w:rPr>
        <w:t>ב</w:t>
      </w:r>
      <w:r>
        <w:rPr>
          <w:rFonts w:hint="cs"/>
          <w:rtl/>
        </w:rPr>
        <w:t>)</w:t>
      </w:r>
    </w:p>
    <w:bookmarkEnd w:id="25"/>
    <w:p w14:paraId="0BEECBF4" w14:textId="77777777" w:rsidR="00DE1E26" w:rsidRDefault="00DE1E26" w:rsidP="00DE1E26">
      <w:pPr>
        <w:pStyle w:val="a4"/>
        <w:rPr>
          <w:rtl/>
        </w:rPr>
      </w:pPr>
      <w:r>
        <w:rPr>
          <w:rtl/>
        </w:rPr>
        <w:t xml:space="preserve">מפורש </w:t>
      </w:r>
      <w:proofErr w:type="spellStart"/>
      <w:r>
        <w:rPr>
          <w:rtl/>
        </w:rPr>
        <w:t>בברטנורא</w:t>
      </w:r>
      <w:proofErr w:type="spellEnd"/>
      <w:r>
        <w:rPr>
          <w:rtl/>
        </w:rPr>
        <w:t xml:space="preserve"> שמשא הוא טומאה הנוצרת רק על ידי האדם, וההסבר הפשוט ביותר ה</w:t>
      </w:r>
      <w:r>
        <w:rPr>
          <w:rFonts w:hint="cs"/>
          <w:rtl/>
        </w:rPr>
        <w:t>וא</w:t>
      </w:r>
      <w:r>
        <w:rPr>
          <w:rtl/>
        </w:rPr>
        <w:t xml:space="preserve"> שרק האדם מבצע פעולה, ושאר הנטמאים והמטמאים מקיימים מציאות אך לא פעולה. ממילא דברי התוספות יובנו: מגע מטמא מכח המציאות הפיזיקלית שכוללת השקה בין אב הטומאה לאדם, ולכן האדם כחפץ יטמא</w:t>
      </w:r>
      <w:r>
        <w:rPr>
          <w:rFonts w:hint="cs"/>
          <w:rtl/>
        </w:rPr>
        <w:t>,</w:t>
      </w:r>
      <w:r>
        <w:rPr>
          <w:rtl/>
        </w:rPr>
        <w:t xml:space="preserve"> בניגוד למשא שמטמא את האדם כפועל על אב הטומאה, ולא מתוך מציאות מסוימת.</w:t>
      </w:r>
      <w:r>
        <w:rPr>
          <w:rFonts w:hint="cs"/>
          <w:rtl/>
        </w:rPr>
        <w:t xml:space="preserve"> לכן לא תתכן טומאה שבה מגע יטמא בגדים ומשא לא יטמא בגדים.</w:t>
      </w:r>
      <w:r>
        <w:rPr>
          <w:rtl/>
        </w:rPr>
        <w:br w:type="page"/>
      </w:r>
    </w:p>
    <w:p w14:paraId="6313134D" w14:textId="77777777" w:rsidR="00DE1E26" w:rsidRDefault="00DE1E26" w:rsidP="00DE1E26">
      <w:pPr>
        <w:pStyle w:val="a4"/>
        <w:rPr>
          <w:rtl/>
        </w:rPr>
      </w:pPr>
      <w:r>
        <w:rPr>
          <w:rtl/>
        </w:rPr>
        <w:lastRenderedPageBreak/>
        <w:t xml:space="preserve">אם כנים דברינו, </w:t>
      </w:r>
      <w:r>
        <w:rPr>
          <w:rFonts w:hint="cs"/>
          <w:rtl/>
        </w:rPr>
        <w:t>המחלוקת על טומאת מגע מי חטאת לטמא בגדים תוסבר בשני אופנים:</w:t>
      </w:r>
    </w:p>
    <w:p w14:paraId="6DD84BA2" w14:textId="77777777" w:rsidR="00DE1E26" w:rsidRDefault="00DE1E26" w:rsidP="00DE1E26">
      <w:pPr>
        <w:pStyle w:val="a4"/>
        <w:numPr>
          <w:ilvl w:val="0"/>
          <w:numId w:val="27"/>
        </w:numPr>
      </w:pPr>
      <w:r>
        <w:rPr>
          <w:rFonts w:hint="cs"/>
          <w:rtl/>
        </w:rPr>
        <w:t xml:space="preserve">הספרי </w:t>
      </w:r>
      <w:proofErr w:type="spellStart"/>
      <w:r>
        <w:rPr>
          <w:rFonts w:hint="cs"/>
          <w:rtl/>
        </w:rPr>
        <w:t>והספרא</w:t>
      </w:r>
      <w:proofErr w:type="spellEnd"/>
      <w:r>
        <w:rPr>
          <w:rFonts w:hint="cs"/>
          <w:rtl/>
        </w:rPr>
        <w:t xml:space="preserve"> המטמאים אף בגדי הנוגע במי חטאת כשיעור סבורים שמקור הטומאה הוא מי החטאת הטמאים בפני עצמם. מגע ומשא הן פעולות המקשרות את האדם אל מי החטאת ומגדירות אותו </w:t>
      </w:r>
      <w:proofErr w:type="spellStart"/>
      <w:r>
        <w:rPr>
          <w:rFonts w:hint="cs"/>
          <w:rtl/>
        </w:rPr>
        <w:t>בגברא</w:t>
      </w:r>
      <w:proofErr w:type="spellEnd"/>
      <w:r>
        <w:rPr>
          <w:rFonts w:hint="cs"/>
          <w:rtl/>
        </w:rPr>
        <w:t xml:space="preserve"> כטמא. לעומתם המשנה והגמרא המטהרות את בגדי הנוגע במי החטאת סבורות שסיבת הטומאה היא הפעולה במי החטאת ולא מי החטאת עצמם, ורק המשא הוא התעסקות מספקת כדי </w:t>
      </w:r>
      <w:r w:rsidRPr="00161A8E">
        <w:rPr>
          <w:rtl/>
        </w:rPr>
        <w:t>לְיַצֵּר</w:t>
      </w:r>
      <w:r>
        <w:rPr>
          <w:rFonts w:hint="cs"/>
          <w:rtl/>
        </w:rPr>
        <w:t xml:space="preserve"> מעמד טומאה חדש על הנושא.</w:t>
      </w:r>
    </w:p>
    <w:p w14:paraId="1DDA7DD0" w14:textId="77777777" w:rsidR="00DE1E26" w:rsidRDefault="00DE1E26" w:rsidP="00DE1E26">
      <w:pPr>
        <w:pStyle w:val="a4"/>
        <w:numPr>
          <w:ilvl w:val="0"/>
          <w:numId w:val="27"/>
        </w:numPr>
      </w:pPr>
      <w:r>
        <w:rPr>
          <w:rFonts w:hint="cs"/>
          <w:rtl/>
        </w:rPr>
        <w:t xml:space="preserve">לכולי עלמא מקור הטומאה הוא מי החטאת עצמם, והמשא הוא דרך לקשר את האדם אליהם. אלא שלדעת הספרי </w:t>
      </w:r>
      <w:proofErr w:type="spellStart"/>
      <w:r>
        <w:rPr>
          <w:rFonts w:hint="cs"/>
          <w:rtl/>
        </w:rPr>
        <w:t>והספרא</w:t>
      </w:r>
      <w:proofErr w:type="spellEnd"/>
      <w:r>
        <w:rPr>
          <w:rFonts w:hint="cs"/>
          <w:rtl/>
        </w:rPr>
        <w:t xml:space="preserve"> מגע גם הוא פעולה חשובה ומספיקה כדי </w:t>
      </w:r>
      <w:r w:rsidRPr="00161A8E">
        <w:rPr>
          <w:rtl/>
        </w:rPr>
        <w:t>לְיַצֵּר</w:t>
      </w:r>
      <w:r>
        <w:rPr>
          <w:rFonts w:hint="cs"/>
          <w:rtl/>
        </w:rPr>
        <w:t xml:space="preserve"> יחס בין הנוגע למי החטאת, ואִלּוּ לשיטת המשנה והגמרא רק משא הוא פעולה משמעותית מספיק כדי להחשיב את הנושא כמְיַצֵּר פעולה בחפץ.</w:t>
      </w:r>
    </w:p>
    <w:p w14:paraId="6219670F" w14:textId="77777777" w:rsidR="00DE1E26" w:rsidRDefault="00DE1E26" w:rsidP="00DE1E26">
      <w:pPr>
        <w:pStyle w:val="III"/>
        <w:rPr>
          <w:rtl/>
        </w:rPr>
      </w:pPr>
      <w:r>
        <w:rPr>
          <w:rFonts w:hint="cs"/>
          <w:rtl/>
        </w:rPr>
        <w:t>4. משא בפחות מכשיעור</w:t>
      </w:r>
    </w:p>
    <w:p w14:paraId="039383C5" w14:textId="77777777" w:rsidR="00DE1E26" w:rsidRDefault="00DE1E26" w:rsidP="00DE1E26">
      <w:pPr>
        <w:pStyle w:val="a4"/>
        <w:rPr>
          <w:rtl/>
        </w:rPr>
      </w:pPr>
      <w:r>
        <w:rPr>
          <w:rtl/>
        </w:rPr>
        <w:t xml:space="preserve">הנחנו עד כה שפחות </w:t>
      </w:r>
      <w:proofErr w:type="spellStart"/>
      <w:r>
        <w:rPr>
          <w:rtl/>
        </w:rPr>
        <w:t>מ</w:t>
      </w:r>
      <w:r>
        <w:rPr>
          <w:rFonts w:hint="cs"/>
          <w:rtl/>
        </w:rPr>
        <w:t>כ</w:t>
      </w:r>
      <w:r>
        <w:rPr>
          <w:rtl/>
        </w:rPr>
        <w:t>שיעור</w:t>
      </w:r>
      <w:proofErr w:type="spellEnd"/>
      <w:r>
        <w:rPr>
          <w:rtl/>
        </w:rPr>
        <w:t xml:space="preserve"> איננו מטמא במשא, אלא רק במגע, </w:t>
      </w:r>
      <w:r>
        <w:rPr>
          <w:rFonts w:hint="cs"/>
          <w:rtl/>
        </w:rPr>
        <w:t>כפי שעולה</w:t>
      </w:r>
      <w:r>
        <w:rPr>
          <w:rtl/>
        </w:rPr>
        <w:t xml:space="preserve"> </w:t>
      </w:r>
      <w:r>
        <w:rPr>
          <w:rFonts w:hint="cs"/>
          <w:rtl/>
        </w:rPr>
        <w:t>מ</w:t>
      </w:r>
      <w:r>
        <w:rPr>
          <w:rtl/>
        </w:rPr>
        <w:t>שיטת הרמב"ם ו</w:t>
      </w:r>
      <w:r>
        <w:rPr>
          <w:rFonts w:hint="cs"/>
          <w:rtl/>
        </w:rPr>
        <w:t xml:space="preserve">משיטת </w:t>
      </w:r>
      <w:r>
        <w:rPr>
          <w:rtl/>
        </w:rPr>
        <w:t xml:space="preserve">התוספות. אמנם המאירי סבור שמי חטאת מטמאים במשא בכל שהוא, ושיעור כדי הזאה </w:t>
      </w:r>
      <w:r>
        <w:rPr>
          <w:rFonts w:hint="cs"/>
          <w:rtl/>
        </w:rPr>
        <w:t>איננו גדר בעצם טומאת משא אלא קיים רק</w:t>
      </w:r>
      <w:r>
        <w:rPr>
          <w:rtl/>
        </w:rPr>
        <w:t xml:space="preserve"> </w:t>
      </w:r>
      <w:proofErr w:type="spellStart"/>
      <w:r>
        <w:rPr>
          <w:rtl/>
        </w:rPr>
        <w:t>לענין</w:t>
      </w:r>
      <w:proofErr w:type="spellEnd"/>
      <w:r>
        <w:rPr>
          <w:rtl/>
        </w:rPr>
        <w:t xml:space="preserve"> טומאת בגדים:</w:t>
      </w:r>
    </w:p>
    <w:p w14:paraId="4D32BD76" w14:textId="77777777" w:rsidR="00DE1E26" w:rsidRDefault="00DE1E26" w:rsidP="00DE1E26">
      <w:pPr>
        <w:pStyle w:val="11"/>
        <w:rPr>
          <w:rtl/>
        </w:rPr>
      </w:pPr>
      <w:bookmarkStart w:id="26" w:name="_Hlk71406666"/>
      <w:r>
        <w:rPr>
          <w:rtl/>
        </w:rPr>
        <w:t>הנושאם שלא לצורך הזאה טמא אף בכל שהוא ואינו טעון כיבוס בגדים נשא מהם בכדי שיעור הזאה טעון כיבוס בגדים</w:t>
      </w:r>
      <w:r>
        <w:rPr>
          <w:rFonts w:hint="cs"/>
          <w:rtl/>
        </w:rPr>
        <w:t>.</w:t>
      </w:r>
      <w:r>
        <w:rPr>
          <w:rtl/>
        </w:rPr>
        <w:tab/>
      </w:r>
      <w:r>
        <w:rPr>
          <w:rFonts w:hint="cs"/>
          <w:rtl/>
        </w:rPr>
        <w:t xml:space="preserve">(בית הבחירה </w:t>
      </w:r>
      <w:r>
        <w:rPr>
          <w:rtl/>
        </w:rPr>
        <w:t>יומא יד</w:t>
      </w:r>
      <w:r>
        <w:rPr>
          <w:rFonts w:hint="cs"/>
          <w:rtl/>
        </w:rPr>
        <w:t>.)</w:t>
      </w:r>
    </w:p>
    <w:bookmarkEnd w:id="26"/>
    <w:p w14:paraId="2E9B27BE" w14:textId="77777777" w:rsidR="00DE1E26" w:rsidRDefault="00DE1E26" w:rsidP="00DE1E26">
      <w:pPr>
        <w:pStyle w:val="a4"/>
        <w:rPr>
          <w:rtl/>
        </w:rPr>
      </w:pPr>
      <w:r>
        <w:rPr>
          <w:rtl/>
        </w:rPr>
        <w:t>המאירי מניח כדבר מובן מאליו שמשא מטמא אף ללא שיעור, בניגוד להנחה שהנחנו עד כה</w:t>
      </w:r>
      <w:r>
        <w:rPr>
          <w:rFonts w:hint="cs"/>
          <w:rtl/>
        </w:rPr>
        <w:t>, ואם נשא כשיעור נטמאו בגדיו</w:t>
      </w:r>
      <w:r>
        <w:rPr>
          <w:rtl/>
        </w:rPr>
        <w:t xml:space="preserve">. </w:t>
      </w:r>
      <w:r>
        <w:rPr>
          <w:rFonts w:hint="cs"/>
          <w:rtl/>
        </w:rPr>
        <w:t xml:space="preserve">אם כן, הרי שיש שני דינים בטומאת משא לשיטתו. נראה שההסבר הסביר ביותר לשיטתו הוא שטומאת משא בפחות </w:t>
      </w:r>
      <w:proofErr w:type="spellStart"/>
      <w:r>
        <w:rPr>
          <w:rFonts w:hint="cs"/>
          <w:rtl/>
        </w:rPr>
        <w:t>מכשיעור</w:t>
      </w:r>
      <w:proofErr w:type="spellEnd"/>
      <w:r>
        <w:rPr>
          <w:rFonts w:hint="cs"/>
          <w:rtl/>
        </w:rPr>
        <w:t xml:space="preserve"> מטמאת משום שמי החטאת עצמם הם טמאים כשיטת </w:t>
      </w:r>
      <w:proofErr w:type="spellStart"/>
      <w:r>
        <w:rPr>
          <w:rFonts w:hint="cs"/>
          <w:rtl/>
        </w:rPr>
        <w:t>האו"ש</w:t>
      </w:r>
      <w:proofErr w:type="spellEnd"/>
      <w:r>
        <w:rPr>
          <w:rFonts w:hint="cs"/>
          <w:rtl/>
        </w:rPr>
        <w:t>, וכך הם מטמאים את האדם על ידי הפעולה המתבצעת בם אך אין כאן טומאת בגדים.</w:t>
      </w:r>
      <w:r>
        <w:rPr>
          <w:rStyle w:val="af"/>
          <w:rtl/>
        </w:rPr>
        <w:footnoteReference w:id="23"/>
      </w:r>
      <w:r>
        <w:rPr>
          <w:rFonts w:hint="cs"/>
          <w:rtl/>
        </w:rPr>
        <w:t xml:space="preserve"> לעומת זאת, מי חטאת כשיעור </w:t>
      </w:r>
      <w:r w:rsidRPr="00161A8E">
        <w:rPr>
          <w:rtl/>
        </w:rPr>
        <w:t>מְיַצְּגִים</w:t>
      </w:r>
      <w:r>
        <w:rPr>
          <w:rFonts w:hint="cs"/>
          <w:rtl/>
        </w:rPr>
        <w:t xml:space="preserve"> את הפרה האדומה אשר מטמאת את העוסקים בה ואת בגדיהם (כמו בעוסקים בחטאות).</w:t>
      </w:r>
      <w:r>
        <w:rPr>
          <w:rStyle w:val="af"/>
          <w:rtl/>
        </w:rPr>
        <w:footnoteReference w:id="24"/>
      </w:r>
    </w:p>
    <w:p w14:paraId="11506FA1" w14:textId="77777777" w:rsidR="00DE1E26" w:rsidRDefault="00DE1E26" w:rsidP="00DE1E26">
      <w:pPr>
        <w:pStyle w:val="III"/>
        <w:rPr>
          <w:rFonts w:eastAsia="Tahoma" w:cs="Narkisim"/>
          <w:b w:val="0"/>
          <w:bCs w:val="0"/>
          <w:noProof w:val="0"/>
          <w:color w:val="auto"/>
          <w:sz w:val="22"/>
          <w:szCs w:val="22"/>
          <w:u w:val="single"/>
          <w:rtl/>
          <w:lang w:eastAsia="en-US"/>
        </w:rPr>
      </w:pPr>
      <w:r>
        <w:rPr>
          <w:rFonts w:hint="cs"/>
          <w:rtl/>
        </w:rPr>
        <w:lastRenderedPageBreak/>
        <w:t xml:space="preserve">5. </w:t>
      </w:r>
      <w:r>
        <w:rPr>
          <w:rtl/>
        </w:rPr>
        <w:t xml:space="preserve">סיכום </w:t>
      </w:r>
      <w:r>
        <w:rPr>
          <w:rFonts w:hint="cs"/>
          <w:rtl/>
        </w:rPr>
        <w:t>הפרק:</w:t>
      </w:r>
      <w:bookmarkStart w:id="27" w:name="_Hlk72273254"/>
    </w:p>
    <w:p w14:paraId="55D73187" w14:textId="77777777" w:rsidR="00DE1E26" w:rsidRDefault="00DE1E26" w:rsidP="00DE1E26">
      <w:pPr>
        <w:pStyle w:val="a4"/>
        <w:numPr>
          <w:ilvl w:val="0"/>
          <w:numId w:val="28"/>
        </w:numPr>
      </w:pPr>
      <w:r>
        <w:rPr>
          <w:rFonts w:hint="cs"/>
          <w:rtl/>
        </w:rPr>
        <w:t>מי חטאת כשיעור מטמאים את הבגדים:</w:t>
      </w:r>
    </w:p>
    <w:p w14:paraId="3B93F12B" w14:textId="77777777" w:rsidR="00DE1E26" w:rsidRDefault="00DE1E26" w:rsidP="00DE1E26">
      <w:pPr>
        <w:pStyle w:val="a4"/>
        <w:numPr>
          <w:ilvl w:val="1"/>
          <w:numId w:val="28"/>
        </w:numPr>
      </w:pPr>
      <w:r>
        <w:rPr>
          <w:rFonts w:hint="cs"/>
          <w:rtl/>
        </w:rPr>
        <w:t>משנה וגמרא: על ידי משא.</w:t>
      </w:r>
    </w:p>
    <w:p w14:paraId="3597D264" w14:textId="77777777" w:rsidR="00DE1E26" w:rsidRDefault="00DE1E26" w:rsidP="00DE1E26">
      <w:pPr>
        <w:pStyle w:val="a4"/>
        <w:numPr>
          <w:ilvl w:val="2"/>
          <w:numId w:val="28"/>
        </w:numPr>
      </w:pPr>
      <w:r>
        <w:rPr>
          <w:rFonts w:hint="cs"/>
          <w:rtl/>
        </w:rPr>
        <w:t>הסבר א': שיעור מי חטאת מְיַצֵּר זיקה אל הפרה האדומה, והנושא מוגדר כטמא מצד עצמו כמו העוסקים במלאכת הפרה.</w:t>
      </w:r>
    </w:p>
    <w:p w14:paraId="1C6F2304" w14:textId="77777777" w:rsidR="00DE1E26" w:rsidRDefault="00DE1E26" w:rsidP="00DE1E26">
      <w:pPr>
        <w:pStyle w:val="a4"/>
        <w:numPr>
          <w:ilvl w:val="2"/>
          <w:numId w:val="28"/>
        </w:numPr>
      </w:pPr>
      <w:r>
        <w:rPr>
          <w:rFonts w:hint="cs"/>
          <w:rtl/>
        </w:rPr>
        <w:t>הסבר ב': רק משא כשיעור מְיַצֵּר קשר מספיק משמעותי אל מי החטאת המטמאים על ידי פעולה המתבצעת בם.</w:t>
      </w:r>
    </w:p>
    <w:p w14:paraId="6E9F1E60" w14:textId="77777777" w:rsidR="00DE1E26" w:rsidRDefault="00DE1E26" w:rsidP="00DE1E26">
      <w:pPr>
        <w:pStyle w:val="a4"/>
        <w:numPr>
          <w:ilvl w:val="1"/>
          <w:numId w:val="28"/>
        </w:numPr>
      </w:pPr>
      <w:r>
        <w:rPr>
          <w:rFonts w:hint="cs"/>
          <w:rtl/>
        </w:rPr>
        <w:t>ספרא וספרי: על ידי משא ועל ידי מגע.</w:t>
      </w:r>
    </w:p>
    <w:p w14:paraId="695D457B" w14:textId="77777777" w:rsidR="00DE1E26" w:rsidRDefault="00DE1E26" w:rsidP="00DE1E26">
      <w:pPr>
        <w:pStyle w:val="a4"/>
        <w:numPr>
          <w:ilvl w:val="2"/>
          <w:numId w:val="28"/>
        </w:numPr>
      </w:pPr>
      <w:r>
        <w:rPr>
          <w:rFonts w:hint="cs"/>
          <w:rtl/>
        </w:rPr>
        <w:t xml:space="preserve">הסבר: גם מגע במים כשיעור וגם משא של מים כשיעור </w:t>
      </w:r>
      <w:r w:rsidRPr="00CC1F7C">
        <w:rPr>
          <w:rtl/>
        </w:rPr>
        <w:t>מְיַצְּרִים</w:t>
      </w:r>
      <w:r>
        <w:rPr>
          <w:rFonts w:hint="cs"/>
          <w:rtl/>
        </w:rPr>
        <w:t xml:space="preserve"> קשר משמעותי אל מי החטאת המטמאים על ידי פעולה המתבצעת בם.</w:t>
      </w:r>
    </w:p>
    <w:p w14:paraId="3A3F5C39" w14:textId="77777777" w:rsidR="00DE1E26" w:rsidRDefault="00DE1E26" w:rsidP="00DE1E26">
      <w:pPr>
        <w:pStyle w:val="a4"/>
        <w:numPr>
          <w:ilvl w:val="0"/>
          <w:numId w:val="28"/>
        </w:numPr>
      </w:pPr>
      <w:r>
        <w:rPr>
          <w:rFonts w:hint="cs"/>
          <w:rtl/>
        </w:rPr>
        <w:t>מאירי: מי חטאת שאין בהם כשיעור מטמאים במשא אף שאינם מטמאים בגדים.</w:t>
      </w:r>
    </w:p>
    <w:p w14:paraId="2BC1B6B3" w14:textId="77777777" w:rsidR="00DE1E26" w:rsidRPr="0024095D" w:rsidRDefault="00DE1E26" w:rsidP="00DE1E26">
      <w:pPr>
        <w:pStyle w:val="a4"/>
        <w:numPr>
          <w:ilvl w:val="1"/>
          <w:numId w:val="28"/>
        </w:numPr>
        <w:rPr>
          <w:rtl/>
        </w:rPr>
      </w:pPr>
      <w:r>
        <w:rPr>
          <w:rFonts w:hint="cs"/>
          <w:rtl/>
        </w:rPr>
        <w:t>הסבר: משא מי חטאת בכל שיעור מטמא על ידי יצירת קשר משמעותי אליהם המטמא על ידי פעולה או לחלופין על ידי קשר פיזי. משא מי חטאת כשיעור מטמא על ידי יצירת זיקה אל הפרה האדומה המטמאת את העוסקים בה.</w:t>
      </w:r>
    </w:p>
    <w:bookmarkEnd w:id="27"/>
    <w:p w14:paraId="418AA926" w14:textId="77777777" w:rsidR="00DE1E26" w:rsidRDefault="00DE1E26" w:rsidP="00DE1E26">
      <w:pPr>
        <w:pStyle w:val="II"/>
        <w:rPr>
          <w:rtl/>
        </w:rPr>
      </w:pPr>
      <w:r>
        <w:rPr>
          <w:rFonts w:hint="cs"/>
          <w:rtl/>
        </w:rPr>
        <w:t xml:space="preserve">ד. </w:t>
      </w:r>
      <w:r>
        <w:rPr>
          <w:rtl/>
        </w:rPr>
        <w:t>מי חטאת פסולים</w:t>
      </w:r>
    </w:p>
    <w:p w14:paraId="7F87F283" w14:textId="77777777" w:rsidR="00DE1E26" w:rsidRDefault="00DE1E26" w:rsidP="00DE1E26">
      <w:pPr>
        <w:pStyle w:val="a4"/>
        <w:rPr>
          <w:rtl/>
        </w:rPr>
      </w:pPr>
      <w:r>
        <w:rPr>
          <w:rtl/>
        </w:rPr>
        <w:t>המשנה במסכת פרה קובעת שמי חטאת פסולים ממשיכים לטמא:</w:t>
      </w:r>
    </w:p>
    <w:p w14:paraId="1D6F9862" w14:textId="77777777" w:rsidR="00DE1E26" w:rsidRDefault="00DE1E26" w:rsidP="00DE1E26">
      <w:pPr>
        <w:pStyle w:val="11"/>
        <w:rPr>
          <w:rtl/>
        </w:rPr>
      </w:pPr>
      <w:bookmarkStart w:id="28" w:name="_Hlk71460780"/>
      <w:r>
        <w:rPr>
          <w:rtl/>
        </w:rPr>
        <w:t xml:space="preserve">מי חטאת שנפסלו </w:t>
      </w:r>
      <w:proofErr w:type="spellStart"/>
      <w:r>
        <w:rPr>
          <w:rtl/>
        </w:rPr>
        <w:t>מטמאין</w:t>
      </w:r>
      <w:proofErr w:type="spellEnd"/>
      <w:r>
        <w:rPr>
          <w:rtl/>
        </w:rPr>
        <w:t xml:space="preserve"> את הטהור לתרומה בידיו ובגופו ואת הטהור לחטאת לא בידיו ולא בגופו נטמאו מטמאים את הטהור לתרומה בידיו ובגופו ואת הטהור לחטאת בידיו אבל לא בגופו</w:t>
      </w:r>
      <w:r>
        <w:rPr>
          <w:rFonts w:hint="cs"/>
          <w:rtl/>
        </w:rPr>
        <w:t>.</w:t>
      </w:r>
      <w:r>
        <w:rPr>
          <w:rtl/>
        </w:rPr>
        <w:t xml:space="preserve"> אפר כשר שנתנו על גבי המים שאינן </w:t>
      </w:r>
      <w:proofErr w:type="spellStart"/>
      <w:r>
        <w:rPr>
          <w:rtl/>
        </w:rPr>
        <w:t>ראוין</w:t>
      </w:r>
      <w:proofErr w:type="spellEnd"/>
      <w:r>
        <w:rPr>
          <w:rtl/>
        </w:rPr>
        <w:t xml:space="preserve"> לקדש </w:t>
      </w:r>
      <w:proofErr w:type="spellStart"/>
      <w:r>
        <w:rPr>
          <w:rtl/>
        </w:rPr>
        <w:t>מטמאין</w:t>
      </w:r>
      <w:proofErr w:type="spellEnd"/>
      <w:r>
        <w:rPr>
          <w:rtl/>
        </w:rPr>
        <w:t xml:space="preserve"> את הטהור לתרומה בידיו ובגופו את הטהור לחטאת לא בידיו ולא בגופו</w:t>
      </w:r>
      <w:r>
        <w:rPr>
          <w:rFonts w:hint="cs"/>
          <w:rtl/>
        </w:rPr>
        <w:t>.</w:t>
      </w:r>
      <w:r>
        <w:rPr>
          <w:rtl/>
        </w:rPr>
        <w:tab/>
      </w:r>
      <w:r>
        <w:rPr>
          <w:rFonts w:hint="cs"/>
          <w:rtl/>
        </w:rPr>
        <w:t>(</w:t>
      </w:r>
      <w:r>
        <w:rPr>
          <w:rtl/>
        </w:rPr>
        <w:t>ט</w:t>
      </w:r>
      <w:r>
        <w:rPr>
          <w:rFonts w:hint="cs"/>
          <w:rtl/>
        </w:rPr>
        <w:t>'</w:t>
      </w:r>
      <w:r>
        <w:rPr>
          <w:rtl/>
        </w:rPr>
        <w:t>,</w:t>
      </w:r>
      <w:r>
        <w:rPr>
          <w:rFonts w:hint="cs"/>
          <w:rtl/>
        </w:rPr>
        <w:t xml:space="preserve"> </w:t>
      </w:r>
      <w:r>
        <w:rPr>
          <w:rtl/>
        </w:rPr>
        <w:t>ח</w:t>
      </w:r>
      <w:r>
        <w:rPr>
          <w:rFonts w:hint="cs"/>
          <w:rtl/>
        </w:rPr>
        <w:t>–</w:t>
      </w:r>
      <w:r>
        <w:rPr>
          <w:rtl/>
        </w:rPr>
        <w:t>ט</w:t>
      </w:r>
      <w:r>
        <w:rPr>
          <w:rFonts w:hint="cs"/>
          <w:rtl/>
        </w:rPr>
        <w:t>)</w:t>
      </w:r>
    </w:p>
    <w:bookmarkEnd w:id="28"/>
    <w:p w14:paraId="5D35A6C4" w14:textId="77777777" w:rsidR="00DE1E26" w:rsidRDefault="00DE1E26" w:rsidP="00DE1E26">
      <w:pPr>
        <w:pStyle w:val="III"/>
        <w:rPr>
          <w:rtl/>
        </w:rPr>
      </w:pPr>
      <w:r>
        <w:rPr>
          <w:rFonts w:hint="cs"/>
          <w:rtl/>
        </w:rPr>
        <w:t>1. תוקף הטומאה</w:t>
      </w:r>
    </w:p>
    <w:p w14:paraId="6E4B8BC3" w14:textId="77777777" w:rsidR="00DE1E26" w:rsidRDefault="00DE1E26" w:rsidP="00DE1E26">
      <w:pPr>
        <w:pStyle w:val="a4"/>
        <w:rPr>
          <w:rtl/>
        </w:rPr>
      </w:pPr>
      <w:r>
        <w:rPr>
          <w:rtl/>
        </w:rPr>
        <w:t xml:space="preserve">כאמור, המושגים </w:t>
      </w:r>
      <w:r>
        <w:rPr>
          <w:rFonts w:hint="cs"/>
          <w:rtl/>
        </w:rPr>
        <w:t>'</w:t>
      </w:r>
      <w:r>
        <w:rPr>
          <w:rtl/>
        </w:rPr>
        <w:t>טהור לתרומה</w:t>
      </w:r>
      <w:r>
        <w:rPr>
          <w:rFonts w:hint="cs"/>
          <w:rtl/>
        </w:rPr>
        <w:t>'</w:t>
      </w:r>
      <w:r>
        <w:rPr>
          <w:rtl/>
        </w:rPr>
        <w:t xml:space="preserve"> ו</w:t>
      </w:r>
      <w:r>
        <w:rPr>
          <w:rFonts w:hint="cs"/>
          <w:rtl/>
        </w:rPr>
        <w:t>'</w:t>
      </w:r>
      <w:r>
        <w:rPr>
          <w:rtl/>
        </w:rPr>
        <w:t>טהור לחטאת</w:t>
      </w:r>
      <w:r>
        <w:rPr>
          <w:rFonts w:hint="cs"/>
          <w:rtl/>
        </w:rPr>
        <w:t>'</w:t>
      </w:r>
      <w:r>
        <w:rPr>
          <w:rtl/>
        </w:rPr>
        <w:t xml:space="preserve"> </w:t>
      </w:r>
      <w:r>
        <w:rPr>
          <w:rFonts w:hint="cs"/>
          <w:rtl/>
        </w:rPr>
        <w:t>הם מושגים שקיימים רק מדרבנן</w:t>
      </w:r>
      <w:r>
        <w:rPr>
          <w:rtl/>
        </w:rPr>
        <w:t>, הדורשים הכנה חמורה יותר לחטאת מאשר לתרומה, ולתרומה מאשר לחולין. לכן לכאורה דברי המשנה תמוהים מאד: כיצד ה</w:t>
      </w:r>
      <w:r>
        <w:rPr>
          <w:rFonts w:hint="cs"/>
          <w:rtl/>
        </w:rPr>
        <w:t xml:space="preserve">מים לא מטמאים </w:t>
      </w:r>
      <w:proofErr w:type="spellStart"/>
      <w:r>
        <w:rPr>
          <w:rFonts w:hint="cs"/>
          <w:rtl/>
        </w:rPr>
        <w:t>לענין</w:t>
      </w:r>
      <w:proofErr w:type="spellEnd"/>
      <w:r>
        <w:rPr>
          <w:rFonts w:hint="cs"/>
          <w:rtl/>
        </w:rPr>
        <w:t xml:space="preserve"> חטאת החמורה אך כן מטמאים </w:t>
      </w:r>
      <w:proofErr w:type="spellStart"/>
      <w:r>
        <w:rPr>
          <w:rFonts w:hint="cs"/>
          <w:rtl/>
        </w:rPr>
        <w:lastRenderedPageBreak/>
        <w:t>לענין</w:t>
      </w:r>
      <w:proofErr w:type="spellEnd"/>
      <w:r>
        <w:rPr>
          <w:rFonts w:hint="cs"/>
          <w:rtl/>
        </w:rPr>
        <w:t xml:space="preserve"> תרומה הקלה? דברים אלו קשים במיוחד אם הטומאה המדוברת כאן היא טומאה דאורייתא, שהרי ההבחנות בין סוגי טהרות שונים לא קיימות מדאורייתא.</w:t>
      </w:r>
    </w:p>
    <w:p w14:paraId="633D9A85" w14:textId="77777777" w:rsidR="00DE1E26" w:rsidRDefault="00DE1E26" w:rsidP="00DE1E26">
      <w:pPr>
        <w:pStyle w:val="a4"/>
        <w:rPr>
          <w:rtl/>
        </w:rPr>
      </w:pPr>
      <w:proofErr w:type="spellStart"/>
      <w:r>
        <w:rPr>
          <w:rtl/>
        </w:rPr>
        <w:t>הגר"א</w:t>
      </w:r>
      <w:proofErr w:type="spellEnd"/>
      <w:r>
        <w:rPr>
          <w:rtl/>
        </w:rPr>
        <w:t xml:space="preserve"> ב</w:t>
      </w:r>
      <w:r>
        <w:rPr>
          <w:rFonts w:hint="cs"/>
          <w:rtl/>
        </w:rPr>
        <w:t>ִּ</w:t>
      </w:r>
      <w:r>
        <w:rPr>
          <w:rtl/>
        </w:rPr>
        <w:t>ס</w:t>
      </w:r>
      <w:r>
        <w:rPr>
          <w:rFonts w:hint="cs"/>
          <w:rtl/>
        </w:rPr>
        <w:t>ֵּ</w:t>
      </w:r>
      <w:r>
        <w:rPr>
          <w:rtl/>
        </w:rPr>
        <w:t xml:space="preserve">ס על משנה זו את שיטתו שהטהור לחטאת לא נטמא ממי החטאת, ואִלּוּ הטהור לתרומה בלבד אכן נטמא. </w:t>
      </w:r>
      <w:r>
        <w:rPr>
          <w:rFonts w:hint="cs"/>
          <w:rtl/>
        </w:rPr>
        <w:t>ברם, כפי שכבר עמדנו על כך,</w:t>
      </w:r>
      <w:r>
        <w:rPr>
          <w:rtl/>
        </w:rPr>
        <w:t xml:space="preserve"> שיטתו של </w:t>
      </w:r>
      <w:proofErr w:type="spellStart"/>
      <w:r>
        <w:rPr>
          <w:rtl/>
        </w:rPr>
        <w:t>הגר"א</w:t>
      </w:r>
      <w:proofErr w:type="spellEnd"/>
      <w:r>
        <w:rPr>
          <w:rtl/>
        </w:rPr>
        <w:t xml:space="preserve"> בעיתית ושנויה במחלוקת. </w:t>
      </w:r>
      <w:r>
        <w:rPr>
          <w:rFonts w:hint="cs"/>
          <w:rtl/>
        </w:rPr>
        <w:t xml:space="preserve">לכן, </w:t>
      </w:r>
      <w:r>
        <w:rPr>
          <w:rtl/>
        </w:rPr>
        <w:t>ננסה לעמוד קודם כל על יסוד הטומאה, כדי שנוכל להסיק את א</w:t>
      </w:r>
      <w:r>
        <w:rPr>
          <w:rFonts w:hint="cs"/>
          <w:rtl/>
        </w:rPr>
        <w:t>ָ</w:t>
      </w:r>
      <w:r>
        <w:rPr>
          <w:rtl/>
        </w:rPr>
        <w:t xml:space="preserve">פיה. </w:t>
      </w:r>
      <w:proofErr w:type="spellStart"/>
      <w:r>
        <w:rPr>
          <w:rtl/>
        </w:rPr>
        <w:t>הברטנורא</w:t>
      </w:r>
      <w:proofErr w:type="spellEnd"/>
      <w:r>
        <w:rPr>
          <w:rtl/>
        </w:rPr>
        <w:t xml:space="preserve"> ח</w:t>
      </w:r>
      <w:r>
        <w:rPr>
          <w:rFonts w:hint="cs"/>
          <w:rtl/>
        </w:rPr>
        <w:t>ִ</w:t>
      </w:r>
      <w:r>
        <w:rPr>
          <w:rtl/>
        </w:rPr>
        <w:t>ד</w:t>
      </w:r>
      <w:r>
        <w:rPr>
          <w:rFonts w:hint="cs"/>
          <w:rtl/>
        </w:rPr>
        <w:t>ֵּ</w:t>
      </w:r>
      <w:r>
        <w:rPr>
          <w:rtl/>
        </w:rPr>
        <w:t>ש שכל טומאה זו אינה אלא מדרבנן:</w:t>
      </w:r>
    </w:p>
    <w:p w14:paraId="4D5DC2B2" w14:textId="77777777" w:rsidR="00DE1E26" w:rsidRDefault="00DE1E26" w:rsidP="00DE1E26">
      <w:pPr>
        <w:pStyle w:val="11"/>
        <w:rPr>
          <w:rtl/>
        </w:rPr>
      </w:pPr>
      <w:bookmarkStart w:id="29" w:name="_Hlk71460791"/>
      <w:r>
        <w:rPr>
          <w:rtl/>
        </w:rPr>
        <w:t xml:space="preserve">וטומאה זו דרבנן היא, </w:t>
      </w:r>
      <w:proofErr w:type="spellStart"/>
      <w:r>
        <w:rPr>
          <w:rtl/>
        </w:rPr>
        <w:t>דמדאורייתא</w:t>
      </w:r>
      <w:proofErr w:type="spellEnd"/>
      <w:r>
        <w:rPr>
          <w:rtl/>
        </w:rPr>
        <w:t xml:space="preserve"> כיון שנפסלו פרחה מהן טומאתן החמורה. ומשום הכי תני </w:t>
      </w:r>
      <w:proofErr w:type="spellStart"/>
      <w:r>
        <w:rPr>
          <w:rtl/>
        </w:rPr>
        <w:t>מטמאין</w:t>
      </w:r>
      <w:proofErr w:type="spellEnd"/>
      <w:r>
        <w:rPr>
          <w:rtl/>
        </w:rPr>
        <w:t xml:space="preserve"> את האדם הטהור לתרומה, </w:t>
      </w:r>
      <w:proofErr w:type="spellStart"/>
      <w:r>
        <w:rPr>
          <w:rtl/>
        </w:rPr>
        <w:t>דמשמע</w:t>
      </w:r>
      <w:proofErr w:type="spellEnd"/>
      <w:r>
        <w:rPr>
          <w:rtl/>
        </w:rPr>
        <w:t xml:space="preserve"> דוקא לתרומה אבל לא לחולין:</w:t>
      </w:r>
    </w:p>
    <w:bookmarkEnd w:id="29"/>
    <w:p w14:paraId="21031376" w14:textId="77777777" w:rsidR="00DE1E26" w:rsidRDefault="00DE1E26" w:rsidP="00DE1E26">
      <w:pPr>
        <w:pStyle w:val="a4"/>
        <w:rPr>
          <w:rtl/>
        </w:rPr>
      </w:pPr>
      <w:r>
        <w:rPr>
          <w:rFonts w:hint="cs"/>
          <w:rtl/>
        </w:rPr>
        <w:t xml:space="preserve">למרות </w:t>
      </w:r>
      <w:proofErr w:type="spellStart"/>
      <w:r>
        <w:rPr>
          <w:rFonts w:hint="cs"/>
          <w:rtl/>
        </w:rPr>
        <w:t>ההגיון</w:t>
      </w:r>
      <w:proofErr w:type="spellEnd"/>
      <w:r>
        <w:rPr>
          <w:rFonts w:hint="cs"/>
          <w:rtl/>
        </w:rPr>
        <w:t xml:space="preserve"> בשיטת </w:t>
      </w:r>
      <w:proofErr w:type="spellStart"/>
      <w:r>
        <w:rPr>
          <w:rFonts w:hint="cs"/>
          <w:rtl/>
        </w:rPr>
        <w:t>הברטנורא</w:t>
      </w:r>
      <w:proofErr w:type="spellEnd"/>
      <w:r>
        <w:rPr>
          <w:rFonts w:hint="cs"/>
          <w:rtl/>
        </w:rPr>
        <w:t xml:space="preserve"> והישוב של המשנה בעזרתו,</w:t>
      </w:r>
      <w:r>
        <w:rPr>
          <w:rStyle w:val="af"/>
          <w:rtl/>
        </w:rPr>
        <w:footnoteReference w:id="25"/>
      </w:r>
      <w:r>
        <w:rPr>
          <w:rFonts w:hint="cs"/>
          <w:rtl/>
        </w:rPr>
        <w:t xml:space="preserve"> מדרש</w:t>
      </w:r>
      <w:r>
        <w:rPr>
          <w:rtl/>
        </w:rPr>
        <w:t xml:space="preserve"> הלכה מפורש בספרי</w:t>
      </w:r>
      <w:r>
        <w:rPr>
          <w:rFonts w:hint="cs"/>
          <w:rtl/>
        </w:rPr>
        <w:t xml:space="preserve"> לומד אחרת כשמנסה למצוא מקור לשיעור </w:t>
      </w:r>
      <w:proofErr w:type="spellStart"/>
      <w:r>
        <w:rPr>
          <w:rFonts w:hint="cs"/>
          <w:rtl/>
        </w:rPr>
        <w:t>לענין</w:t>
      </w:r>
      <w:proofErr w:type="spellEnd"/>
      <w:r>
        <w:rPr>
          <w:rFonts w:hint="cs"/>
          <w:rtl/>
        </w:rPr>
        <w:t xml:space="preserve"> טומאה</w:t>
      </w:r>
      <w:r>
        <w:rPr>
          <w:rtl/>
        </w:rPr>
        <w:t>:</w:t>
      </w:r>
    </w:p>
    <w:p w14:paraId="0E0E65D2" w14:textId="77777777" w:rsidR="00DE1E26" w:rsidRDefault="00DE1E26" w:rsidP="00DE1E26">
      <w:pPr>
        <w:pStyle w:val="11"/>
        <w:rPr>
          <w:rtl/>
        </w:rPr>
      </w:pPr>
      <w:bookmarkStart w:id="30" w:name="_Hlk71460806"/>
      <w:r>
        <w:rPr>
          <w:rtl/>
        </w:rPr>
        <w:t xml:space="preserve">הכתוב חולק בין מים שיש בהם כדי </w:t>
      </w:r>
      <w:proofErr w:type="spellStart"/>
      <w:r>
        <w:rPr>
          <w:rtl/>
        </w:rPr>
        <w:t>הזייה</w:t>
      </w:r>
      <w:proofErr w:type="spellEnd"/>
      <w:r>
        <w:rPr>
          <w:rtl/>
        </w:rPr>
        <w:t xml:space="preserve"> ובין מים שאין בהם כדי </w:t>
      </w:r>
      <w:proofErr w:type="spellStart"/>
      <w:r>
        <w:rPr>
          <w:rtl/>
        </w:rPr>
        <w:t>הזייה</w:t>
      </w:r>
      <w:proofErr w:type="spellEnd"/>
      <w:r>
        <w:rPr>
          <w:rtl/>
        </w:rPr>
        <w:t>... אתה אומר לכך בא או לא בא אלא לחלוק בין מזה לנוגע... אין לי אלא טהורים</w:t>
      </w:r>
      <w:r>
        <w:rPr>
          <w:rFonts w:hint="cs"/>
          <w:rtl/>
        </w:rPr>
        <w:t>,</w:t>
      </w:r>
      <w:r>
        <w:rPr>
          <w:rtl/>
        </w:rPr>
        <w:t xml:space="preserve"> טמאים מנין</w:t>
      </w:r>
      <w:r>
        <w:rPr>
          <w:rFonts w:hint="cs"/>
          <w:rtl/>
        </w:rPr>
        <w:t>?</w:t>
      </w:r>
      <w:r>
        <w:rPr>
          <w:rtl/>
        </w:rPr>
        <w:t xml:space="preserve"> אמרת קל וחומר הוא</w:t>
      </w:r>
      <w:r>
        <w:rPr>
          <w:rFonts w:hint="cs"/>
          <w:rtl/>
        </w:rPr>
        <w:t>:</w:t>
      </w:r>
      <w:r>
        <w:rPr>
          <w:rtl/>
        </w:rPr>
        <w:t xml:space="preserve"> אם טהורים מטמאים</w:t>
      </w:r>
      <w:r>
        <w:rPr>
          <w:rFonts w:hint="cs"/>
          <w:rtl/>
        </w:rPr>
        <w:t>,</w:t>
      </w:r>
      <w:r>
        <w:rPr>
          <w:rtl/>
        </w:rPr>
        <w:t xml:space="preserve"> קל וחומר לטמאים</w:t>
      </w:r>
      <w:r>
        <w:rPr>
          <w:rFonts w:hint="cs"/>
          <w:rtl/>
        </w:rPr>
        <w:t>.</w:t>
      </w:r>
      <w:r>
        <w:rPr>
          <w:rtl/>
        </w:rPr>
        <w:t xml:space="preserve"> אין לי אלא כשרים</w:t>
      </w:r>
      <w:r>
        <w:rPr>
          <w:rFonts w:hint="cs"/>
          <w:rtl/>
        </w:rPr>
        <w:t>,</w:t>
      </w:r>
      <w:r>
        <w:rPr>
          <w:rtl/>
        </w:rPr>
        <w:t xml:space="preserve"> פסולים מנין</w:t>
      </w:r>
      <w:r>
        <w:rPr>
          <w:rFonts w:hint="cs"/>
          <w:rtl/>
        </w:rPr>
        <w:t>?</w:t>
      </w:r>
      <w:r>
        <w:rPr>
          <w:rtl/>
        </w:rPr>
        <w:t xml:space="preserve"> אמרת קל וחומר הוא אם כשרים מטמאים</w:t>
      </w:r>
      <w:r>
        <w:rPr>
          <w:rFonts w:hint="cs"/>
          <w:rtl/>
        </w:rPr>
        <w:t>,</w:t>
      </w:r>
      <w:r>
        <w:rPr>
          <w:rtl/>
        </w:rPr>
        <w:t xml:space="preserve"> קל וחומר לפסולים</w:t>
      </w:r>
      <w:r>
        <w:rPr>
          <w:rFonts w:hint="cs"/>
          <w:rtl/>
        </w:rPr>
        <w:t>.</w:t>
      </w:r>
      <w:r>
        <w:rPr>
          <w:rtl/>
        </w:rPr>
        <w:t xml:space="preserve"> הא אין עליך לומר כלשון האחרון אלא כלשון הראשון בין מים למים הכתוב חולק</w:t>
      </w:r>
      <w:r>
        <w:rPr>
          <w:rtl/>
        </w:rPr>
        <w:tab/>
      </w:r>
    </w:p>
    <w:p w14:paraId="5964D57F" w14:textId="77777777" w:rsidR="00DE1E26" w:rsidRDefault="00DE1E26" w:rsidP="00DE1E26">
      <w:pPr>
        <w:pStyle w:val="11"/>
        <w:rPr>
          <w:rtl/>
        </w:rPr>
      </w:pPr>
      <w:r>
        <w:rPr>
          <w:rtl/>
        </w:rPr>
        <w:tab/>
      </w:r>
      <w:r>
        <w:rPr>
          <w:rFonts w:hint="cs"/>
          <w:rtl/>
        </w:rPr>
        <w:t>(</w:t>
      </w:r>
      <w:r>
        <w:rPr>
          <w:rtl/>
        </w:rPr>
        <w:t xml:space="preserve">ספרי </w:t>
      </w:r>
      <w:r>
        <w:rPr>
          <w:rFonts w:hint="cs"/>
          <w:rtl/>
        </w:rPr>
        <w:t>במדבר</w:t>
      </w:r>
      <w:r>
        <w:rPr>
          <w:rtl/>
        </w:rPr>
        <w:t xml:space="preserve"> </w:t>
      </w:r>
      <w:proofErr w:type="spellStart"/>
      <w:r>
        <w:rPr>
          <w:rtl/>
        </w:rPr>
        <w:t>קכט</w:t>
      </w:r>
      <w:proofErr w:type="spellEnd"/>
      <w:r>
        <w:rPr>
          <w:rFonts w:hint="cs"/>
          <w:rtl/>
        </w:rPr>
        <w:t>)</w:t>
      </w:r>
    </w:p>
    <w:bookmarkEnd w:id="30"/>
    <w:p w14:paraId="0C5F496C" w14:textId="77777777" w:rsidR="00DE1E26" w:rsidRDefault="00DE1E26" w:rsidP="00DE1E26">
      <w:pPr>
        <w:pStyle w:val="a4"/>
        <w:rPr>
          <w:rtl/>
        </w:rPr>
      </w:pPr>
      <w:r>
        <w:rPr>
          <w:rtl/>
        </w:rPr>
        <w:t xml:space="preserve">הרי לנו מפורש במדרש ההלכה שמים </w:t>
      </w:r>
      <w:r>
        <w:rPr>
          <w:rFonts w:hint="cs"/>
          <w:rtl/>
        </w:rPr>
        <w:t xml:space="preserve">פסולים </w:t>
      </w:r>
      <w:r>
        <w:rPr>
          <w:rtl/>
        </w:rPr>
        <w:t>טמאים ומטמאים מדאורייתא. אמנם, היו אחרונים שרצו לפטור מדרש זה כאסמכתא בעלמא,</w:t>
      </w:r>
      <w:r>
        <w:rPr>
          <w:rStyle w:val="af"/>
          <w:rtl/>
        </w:rPr>
        <w:footnoteReference w:id="26"/>
      </w:r>
      <w:r>
        <w:rPr>
          <w:rtl/>
        </w:rPr>
        <w:t xml:space="preserve"> אך קשה לקרוא כך את המדרש, שהרי המדרש מציג את טומאת מי חטאת פסולים כדרשה עדיפה ללימוד מהפסוק, אך דוחה זאת משום </w:t>
      </w:r>
      <w:r>
        <w:rPr>
          <w:rFonts w:hint="cs"/>
          <w:rtl/>
        </w:rPr>
        <w:t>ה</w:t>
      </w:r>
      <w:r>
        <w:rPr>
          <w:rtl/>
        </w:rPr>
        <w:t>קל וחומר. כלומר אם לא היה כאן קל וחומר של ממש, ה</w:t>
      </w:r>
      <w:r>
        <w:rPr>
          <w:rFonts w:hint="cs"/>
          <w:rtl/>
        </w:rPr>
        <w:t>י</w:t>
      </w:r>
      <w:r>
        <w:rPr>
          <w:rtl/>
        </w:rPr>
        <w:t>יתה טומאה זו נלמדת מהפסוק, וממילא קשה לומר שכונת המדרש לאסמכתא.</w:t>
      </w:r>
      <w:r>
        <w:rPr>
          <w:rStyle w:val="af"/>
          <w:rtl/>
        </w:rPr>
        <w:footnoteReference w:id="27"/>
      </w:r>
      <w:r>
        <w:rPr>
          <w:rFonts w:hint="cs"/>
          <w:rtl/>
        </w:rPr>
        <w:t xml:space="preserve"> למדרש הלכה זה נוספו אחרונים שחלקו גם הם על </w:t>
      </w:r>
      <w:proofErr w:type="spellStart"/>
      <w:r>
        <w:rPr>
          <w:rFonts w:hint="cs"/>
          <w:rtl/>
        </w:rPr>
        <w:t>הברטנורא</w:t>
      </w:r>
      <w:proofErr w:type="spellEnd"/>
      <w:r>
        <w:rPr>
          <w:rFonts w:hint="cs"/>
          <w:rtl/>
        </w:rPr>
        <w:t xml:space="preserve"> הזה.</w:t>
      </w:r>
      <w:r>
        <w:rPr>
          <w:rStyle w:val="af"/>
          <w:rtl/>
        </w:rPr>
        <w:footnoteReference w:id="28"/>
      </w:r>
    </w:p>
    <w:p w14:paraId="3E90775F" w14:textId="77777777" w:rsidR="00DE1E26" w:rsidRDefault="00DE1E26" w:rsidP="00DE1E26">
      <w:pPr>
        <w:pStyle w:val="a4"/>
        <w:rPr>
          <w:rtl/>
        </w:rPr>
      </w:pPr>
      <w:r>
        <w:rPr>
          <w:rtl/>
        </w:rPr>
        <w:lastRenderedPageBreak/>
        <w:t xml:space="preserve">אמנם, קשה לדחות את דברי </w:t>
      </w:r>
      <w:proofErr w:type="spellStart"/>
      <w:r>
        <w:rPr>
          <w:rtl/>
        </w:rPr>
        <w:t>הב</w:t>
      </w:r>
      <w:r>
        <w:rPr>
          <w:rFonts w:hint="cs"/>
          <w:rtl/>
        </w:rPr>
        <w:t>ר</w:t>
      </w:r>
      <w:r>
        <w:rPr>
          <w:rtl/>
        </w:rPr>
        <w:t>טנורא</w:t>
      </w:r>
      <w:proofErr w:type="spellEnd"/>
      <w:r>
        <w:rPr>
          <w:rtl/>
        </w:rPr>
        <w:t xml:space="preserve">, גם בגלל החלוקה של המשנה בין טהור לחטאת ובין טהור לתרומה – חלוקה שקיימת לכאורה רק מדרבנן, כאמור – </w:t>
      </w:r>
      <w:r>
        <w:rPr>
          <w:rFonts w:hint="cs"/>
          <w:rtl/>
        </w:rPr>
        <w:t>וגם</w:t>
      </w:r>
      <w:r>
        <w:rPr>
          <w:rtl/>
        </w:rPr>
        <w:t xml:space="preserve"> בגלל </w:t>
      </w:r>
      <w:r>
        <w:rPr>
          <w:rFonts w:hint="cs"/>
          <w:rtl/>
        </w:rPr>
        <w:t>המספר הרב של</w:t>
      </w:r>
      <w:r>
        <w:rPr>
          <w:rtl/>
        </w:rPr>
        <w:t xml:space="preserve"> ראשונים ואחרונים שסברו כמותו שמי חטאת שנפסלו לא מטמאים עוד מן התורה.</w:t>
      </w:r>
      <w:r>
        <w:rPr>
          <w:rStyle w:val="af"/>
          <w:rtl/>
        </w:rPr>
        <w:footnoteReference w:id="29"/>
      </w:r>
      <w:r>
        <w:rPr>
          <w:rtl/>
        </w:rPr>
        <w:t xml:space="preserve"> </w:t>
      </w:r>
    </w:p>
    <w:p w14:paraId="474047C3" w14:textId="77777777" w:rsidR="00DE1E26" w:rsidRDefault="00DE1E26" w:rsidP="00DE1E26">
      <w:pPr>
        <w:pStyle w:val="a4"/>
        <w:rPr>
          <w:rtl/>
        </w:rPr>
      </w:pPr>
      <w:r>
        <w:rPr>
          <w:rtl/>
        </w:rPr>
        <w:t xml:space="preserve">דומני שניתן להוכיח שלשיטת הרמב"ם מי חטאת פסולים מטמאים </w:t>
      </w:r>
      <w:r>
        <w:rPr>
          <w:rFonts w:hint="cs"/>
          <w:rtl/>
        </w:rPr>
        <w:t xml:space="preserve">מדאורייתא </w:t>
      </w:r>
      <w:r>
        <w:rPr>
          <w:rtl/>
        </w:rPr>
        <w:t xml:space="preserve">מהלכה </w:t>
      </w:r>
      <w:r>
        <w:rPr>
          <w:rFonts w:hint="cs"/>
          <w:rtl/>
        </w:rPr>
        <w:t>ש</w:t>
      </w:r>
      <w:r>
        <w:rPr>
          <w:rtl/>
        </w:rPr>
        <w:t>נ</w:t>
      </w:r>
      <w:r>
        <w:rPr>
          <w:rFonts w:hint="cs"/>
          <w:rtl/>
        </w:rPr>
        <w:t>רחיב בה</w:t>
      </w:r>
      <w:r>
        <w:rPr>
          <w:rtl/>
        </w:rPr>
        <w:t xml:space="preserve"> בהמשך:</w:t>
      </w:r>
    </w:p>
    <w:p w14:paraId="080DCBED" w14:textId="77777777" w:rsidR="00DE1E26" w:rsidRDefault="00DE1E26" w:rsidP="00DE1E26">
      <w:pPr>
        <w:pStyle w:val="11"/>
        <w:rPr>
          <w:rtl/>
        </w:rPr>
      </w:pPr>
      <w:r>
        <w:rPr>
          <w:rtl/>
        </w:rPr>
        <w:t xml:space="preserve">פרה ששתת מי חטאת אף ע"פ שנשחטה בתוך כ"ד שעות בשרה טהור שנאמר למשמרת למי נדה, בזמן שהן </w:t>
      </w:r>
      <w:proofErr w:type="spellStart"/>
      <w:r>
        <w:rPr>
          <w:rtl/>
        </w:rPr>
        <w:t>שמורין</w:t>
      </w:r>
      <w:proofErr w:type="spellEnd"/>
      <w:r>
        <w:rPr>
          <w:rtl/>
        </w:rPr>
        <w:t xml:space="preserve"> אינן בטלין, אבל בזמן </w:t>
      </w:r>
      <w:proofErr w:type="spellStart"/>
      <w:r>
        <w:rPr>
          <w:rtl/>
        </w:rPr>
        <w:t>ששתאתן</w:t>
      </w:r>
      <w:proofErr w:type="spellEnd"/>
      <w:r>
        <w:rPr>
          <w:rtl/>
        </w:rPr>
        <w:t xml:space="preserve"> פרה בטלו שהרי אינם </w:t>
      </w:r>
      <w:proofErr w:type="spellStart"/>
      <w:r>
        <w:rPr>
          <w:rtl/>
        </w:rPr>
        <w:t>שמורין</w:t>
      </w:r>
      <w:proofErr w:type="spellEnd"/>
      <w:r>
        <w:rPr>
          <w:rFonts w:hint="cs"/>
          <w:rtl/>
        </w:rPr>
        <w:t>.</w:t>
      </w:r>
      <w:r>
        <w:rPr>
          <w:rtl/>
        </w:rPr>
        <w:tab/>
      </w:r>
      <w:r>
        <w:rPr>
          <w:rFonts w:hint="cs"/>
          <w:rtl/>
        </w:rPr>
        <w:t>(</w:t>
      </w:r>
      <w:r>
        <w:rPr>
          <w:rtl/>
        </w:rPr>
        <w:t>רמב"ם פרה ט</w:t>
      </w:r>
      <w:r>
        <w:rPr>
          <w:rFonts w:hint="cs"/>
          <w:rtl/>
        </w:rPr>
        <w:t>"</w:t>
      </w:r>
      <w:r>
        <w:rPr>
          <w:rtl/>
        </w:rPr>
        <w:t>ו,</w:t>
      </w:r>
      <w:r>
        <w:rPr>
          <w:rFonts w:hint="cs"/>
          <w:rtl/>
        </w:rPr>
        <w:t xml:space="preserve"> </w:t>
      </w:r>
      <w:r>
        <w:rPr>
          <w:rtl/>
        </w:rPr>
        <w:t>ז</w:t>
      </w:r>
      <w:r>
        <w:rPr>
          <w:rFonts w:hint="cs"/>
          <w:rtl/>
        </w:rPr>
        <w:t>)</w:t>
      </w:r>
    </w:p>
    <w:p w14:paraId="1454EC89" w14:textId="77777777" w:rsidR="00DE1E26" w:rsidRDefault="00DE1E26" w:rsidP="00DE1E26">
      <w:pPr>
        <w:pStyle w:val="a4"/>
        <w:rPr>
          <w:rtl/>
        </w:rPr>
      </w:pPr>
      <w:r>
        <w:rPr>
          <w:rtl/>
        </w:rPr>
        <w:t>הרמב"ם לומד כאן מן הפסוק שמי חטאת שפרה שתתה מהם אינם מי חטאת</w:t>
      </w:r>
      <w:r>
        <w:rPr>
          <w:rFonts w:hint="cs"/>
          <w:rtl/>
        </w:rPr>
        <w:t xml:space="preserve"> עוד</w:t>
      </w:r>
      <w:r>
        <w:rPr>
          <w:rtl/>
        </w:rPr>
        <w:t xml:space="preserve">, ולכן אינם מטמאים. מים אלו ודאי נפסלו לשיטת הרמב"ם, שהרי פסק </w:t>
      </w:r>
      <w:r>
        <w:rPr>
          <w:rFonts w:hint="cs"/>
          <w:rtl/>
        </w:rPr>
        <w:t>(</w:t>
      </w:r>
      <w:r>
        <w:rPr>
          <w:rtl/>
        </w:rPr>
        <w:t>ט</w:t>
      </w:r>
      <w:r>
        <w:rPr>
          <w:rFonts w:hint="cs"/>
          <w:rtl/>
        </w:rPr>
        <w:t xml:space="preserve">', </w:t>
      </w:r>
      <w:proofErr w:type="spellStart"/>
      <w:r>
        <w:rPr>
          <w:rtl/>
        </w:rPr>
        <w:t>יב</w:t>
      </w:r>
      <w:proofErr w:type="spellEnd"/>
      <w:r>
        <w:rPr>
          <w:rFonts w:hint="cs"/>
          <w:rtl/>
        </w:rPr>
        <w:t>)</w:t>
      </w:r>
      <w:r>
        <w:rPr>
          <w:rtl/>
        </w:rPr>
        <w:t xml:space="preserve"> ש</w:t>
      </w:r>
      <w:r>
        <w:rPr>
          <w:rFonts w:hint="cs"/>
          <w:rtl/>
        </w:rPr>
        <w:t xml:space="preserve">מאגר </w:t>
      </w:r>
      <w:r>
        <w:rPr>
          <w:rtl/>
        </w:rPr>
        <w:t>מי</w:t>
      </w:r>
      <w:r>
        <w:rPr>
          <w:rFonts w:hint="cs"/>
          <w:rtl/>
        </w:rPr>
        <w:t xml:space="preserve"> חטאת</w:t>
      </w:r>
      <w:r>
        <w:rPr>
          <w:rtl/>
        </w:rPr>
        <w:t xml:space="preserve"> שחיה או בהמה שתתה מהם פסולים</w:t>
      </w:r>
      <w:r>
        <w:rPr>
          <w:rFonts w:hint="cs"/>
          <w:rtl/>
        </w:rPr>
        <w:t xml:space="preserve"> </w:t>
      </w:r>
      <w:r>
        <w:rPr>
          <w:rtl/>
        </w:rPr>
        <w:t>–</w:t>
      </w:r>
      <w:r>
        <w:rPr>
          <w:rFonts w:hint="cs"/>
          <w:rtl/>
        </w:rPr>
        <w:t xml:space="preserve"> קל וחומר למים שבפיה ובמעיה </w:t>
      </w:r>
      <w:r>
        <w:rPr>
          <w:rtl/>
        </w:rPr>
        <w:t>– וא</w:t>
      </w:r>
      <w:r>
        <w:rPr>
          <w:rFonts w:hint="cs"/>
          <w:rtl/>
        </w:rPr>
        <w:t xml:space="preserve">ף </w:t>
      </w:r>
      <w:r>
        <w:rPr>
          <w:rtl/>
        </w:rPr>
        <w:t>ע</w:t>
      </w:r>
      <w:r>
        <w:rPr>
          <w:rFonts w:hint="cs"/>
          <w:rtl/>
        </w:rPr>
        <w:t xml:space="preserve">ל </w:t>
      </w:r>
      <w:r>
        <w:rPr>
          <w:rtl/>
        </w:rPr>
        <w:t>פ</w:t>
      </w:r>
      <w:r>
        <w:rPr>
          <w:rFonts w:hint="cs"/>
          <w:rtl/>
        </w:rPr>
        <w:t xml:space="preserve">י </w:t>
      </w:r>
      <w:r>
        <w:rPr>
          <w:rtl/>
        </w:rPr>
        <w:t>כ</w:t>
      </w:r>
      <w:r>
        <w:rPr>
          <w:rFonts w:hint="cs"/>
          <w:rtl/>
        </w:rPr>
        <w:t>ן</w:t>
      </w:r>
      <w:r>
        <w:rPr>
          <w:rtl/>
        </w:rPr>
        <w:t xml:space="preserve"> נצרך הרמב"ם לגזרת הכתוב שהמים הללו בטלים</w:t>
      </w:r>
      <w:r>
        <w:rPr>
          <w:rFonts w:hint="cs"/>
          <w:rtl/>
        </w:rPr>
        <w:t>. מה מלמד הפסוק על בטלת המים שנפסלו בכל מקרה, אם לא את טהרתם? כך נראה לענ"ד בשיטת הרמב"ם.</w:t>
      </w:r>
    </w:p>
    <w:p w14:paraId="19030868" w14:textId="77777777" w:rsidR="00DE1E26" w:rsidRDefault="00DE1E26" w:rsidP="00DE1E26">
      <w:pPr>
        <w:pStyle w:val="III"/>
        <w:rPr>
          <w:rtl/>
        </w:rPr>
      </w:pPr>
      <w:r>
        <w:rPr>
          <w:rFonts w:hint="cs"/>
          <w:rtl/>
        </w:rPr>
        <w:t>2. היחס בין כשרות המים לטומאה</w:t>
      </w:r>
    </w:p>
    <w:p w14:paraId="24663FF2" w14:textId="77777777" w:rsidR="00DE1E26" w:rsidRDefault="00DE1E26" w:rsidP="00DE1E26">
      <w:pPr>
        <w:pStyle w:val="a4"/>
        <w:rPr>
          <w:rtl/>
        </w:rPr>
      </w:pPr>
      <w:r>
        <w:rPr>
          <w:rtl/>
        </w:rPr>
        <w:t xml:space="preserve">סביב המשנה נחלקו הרמב"ם </w:t>
      </w:r>
      <w:proofErr w:type="spellStart"/>
      <w:r>
        <w:rPr>
          <w:rtl/>
        </w:rPr>
        <w:t>והר"ש</w:t>
      </w:r>
      <w:proofErr w:type="spellEnd"/>
      <w:r>
        <w:rPr>
          <w:rtl/>
        </w:rPr>
        <w:t xml:space="preserve"> במחלוקת גרסאות שקשורה קשר הדוק לאופי טומאת מי חטאת</w:t>
      </w:r>
      <w:r>
        <w:rPr>
          <w:rFonts w:hint="cs"/>
          <w:rtl/>
        </w:rPr>
        <w:t>:</w:t>
      </w:r>
    </w:p>
    <w:p w14:paraId="01AFE94E" w14:textId="77777777" w:rsidR="00DE1E26" w:rsidRDefault="00DE1E26" w:rsidP="00DE1E26">
      <w:pPr>
        <w:pStyle w:val="11"/>
        <w:rPr>
          <w:rtl/>
        </w:rPr>
      </w:pPr>
      <w:r>
        <w:rPr>
          <w:rtl/>
        </w:rPr>
        <w:t xml:space="preserve">אפר כשר שנתנו על גבי המים שאינן </w:t>
      </w:r>
      <w:proofErr w:type="spellStart"/>
      <w:r>
        <w:rPr>
          <w:rtl/>
        </w:rPr>
        <w:t>ראוין</w:t>
      </w:r>
      <w:proofErr w:type="spellEnd"/>
      <w:r>
        <w:rPr>
          <w:rtl/>
        </w:rPr>
        <w:t xml:space="preserve"> לקדש </w:t>
      </w:r>
      <w:proofErr w:type="spellStart"/>
      <w:r>
        <w:rPr>
          <w:rtl/>
        </w:rPr>
        <w:t>מטמאין</w:t>
      </w:r>
      <w:proofErr w:type="spellEnd"/>
      <w:r>
        <w:rPr>
          <w:rtl/>
        </w:rPr>
        <w:t xml:space="preserve"> את הטהור לתרומה בידיו ובגופו את הטהור לחטאת לא בידיו ולא בגופו</w:t>
      </w:r>
      <w:r>
        <w:rPr>
          <w:rFonts w:hint="cs"/>
          <w:rtl/>
        </w:rPr>
        <w:t>.</w:t>
      </w:r>
      <w:r>
        <w:rPr>
          <w:rtl/>
        </w:rPr>
        <w:tab/>
      </w:r>
      <w:r>
        <w:rPr>
          <w:rFonts w:hint="cs"/>
          <w:rtl/>
        </w:rPr>
        <w:t xml:space="preserve">(משנה </w:t>
      </w:r>
      <w:r>
        <w:rPr>
          <w:rtl/>
        </w:rPr>
        <w:t>פרה ט</w:t>
      </w:r>
      <w:r>
        <w:rPr>
          <w:rFonts w:hint="cs"/>
          <w:rtl/>
        </w:rPr>
        <w:t>'</w:t>
      </w:r>
      <w:r>
        <w:rPr>
          <w:rtl/>
        </w:rPr>
        <w:t>,</w:t>
      </w:r>
      <w:r>
        <w:rPr>
          <w:rFonts w:hint="cs"/>
          <w:rtl/>
        </w:rPr>
        <w:t xml:space="preserve"> </w:t>
      </w:r>
      <w:r>
        <w:rPr>
          <w:rtl/>
        </w:rPr>
        <w:t>ט</w:t>
      </w:r>
      <w:r>
        <w:rPr>
          <w:rFonts w:hint="cs"/>
          <w:rtl/>
        </w:rPr>
        <w:t>)</w:t>
      </w:r>
    </w:p>
    <w:p w14:paraId="54960643" w14:textId="77777777" w:rsidR="00DE1E26" w:rsidRDefault="00DE1E26" w:rsidP="00DE1E26">
      <w:pPr>
        <w:pStyle w:val="a4"/>
        <w:rPr>
          <w:rtl/>
        </w:rPr>
      </w:pPr>
      <w:r>
        <w:rPr>
          <w:rtl/>
        </w:rPr>
        <w:t xml:space="preserve">הרמב"ם מבין שמדובר בדין זהה לדינה של המשנה הקודמת, העוסקת בטומאת מי חטאת לחזור ולטמא את עצמם, יוצא שלשיטת הרמב"ם אין הבדל בין מי חטאת שהיו כשרים ונפסלו למי חטאת שנעשו בפסול מלכתחילה. </w:t>
      </w:r>
      <w:proofErr w:type="spellStart"/>
      <w:r>
        <w:rPr>
          <w:rtl/>
        </w:rPr>
        <w:t>הר"ש</w:t>
      </w:r>
      <w:proofErr w:type="spellEnd"/>
      <w:r>
        <w:rPr>
          <w:rtl/>
        </w:rPr>
        <w:t xml:space="preserve"> לעומתו גורס במשנה אחרת</w:t>
      </w:r>
      <w:r>
        <w:rPr>
          <w:rFonts w:hint="cs"/>
          <w:rtl/>
        </w:rPr>
        <w:t xml:space="preserve">, ולדבריו </w:t>
      </w:r>
      <w:r>
        <w:rPr>
          <w:rtl/>
        </w:rPr>
        <w:t>המשנה עוסקת בטומאת משקים בלבד, ואין בה כלל עיסוק בטומאת מי חטאת:</w:t>
      </w:r>
    </w:p>
    <w:p w14:paraId="1A7B29A3" w14:textId="77777777" w:rsidR="00DE1E26" w:rsidRDefault="00DE1E26" w:rsidP="00DE1E26">
      <w:pPr>
        <w:pStyle w:val="11"/>
        <w:rPr>
          <w:rtl/>
        </w:rPr>
      </w:pPr>
      <w:bookmarkStart w:id="31" w:name="_Hlk71461103"/>
      <w:proofErr w:type="spellStart"/>
      <w:r>
        <w:rPr>
          <w:rtl/>
        </w:rPr>
        <w:t>מטמאין</w:t>
      </w:r>
      <w:proofErr w:type="spellEnd"/>
      <w:r>
        <w:rPr>
          <w:rtl/>
        </w:rPr>
        <w:t xml:space="preserve"> </w:t>
      </w:r>
      <w:r>
        <w:rPr>
          <w:rFonts w:hint="cs"/>
          <w:rtl/>
        </w:rPr>
        <w:t>–</w:t>
      </w:r>
      <w:r>
        <w:rPr>
          <w:rtl/>
        </w:rPr>
        <w:t xml:space="preserve"> ידי הטהור לתרומה משום משקים שפוסלים את </w:t>
      </w:r>
      <w:proofErr w:type="spellStart"/>
      <w:r>
        <w:rPr>
          <w:rtl/>
        </w:rPr>
        <w:t>הידים</w:t>
      </w:r>
      <w:proofErr w:type="spellEnd"/>
      <w:r>
        <w:rPr>
          <w:rFonts w:hint="cs"/>
          <w:rtl/>
        </w:rPr>
        <w:t>.</w:t>
      </w:r>
    </w:p>
    <w:p w14:paraId="01F90EE9" w14:textId="77777777" w:rsidR="00DE1E26" w:rsidRDefault="00DE1E26" w:rsidP="00DE1E26">
      <w:pPr>
        <w:pStyle w:val="11"/>
        <w:rPr>
          <w:rtl/>
        </w:rPr>
      </w:pPr>
      <w:r>
        <w:rPr>
          <w:rtl/>
        </w:rPr>
        <w:t xml:space="preserve">ואת ידי הטהור לחטאת </w:t>
      </w:r>
      <w:r>
        <w:rPr>
          <w:rFonts w:hint="cs"/>
          <w:rtl/>
        </w:rPr>
        <w:t>–</w:t>
      </w:r>
      <w:r>
        <w:rPr>
          <w:rtl/>
        </w:rPr>
        <w:t xml:space="preserve"> כלומר כמו כן צריך להטביל את </w:t>
      </w:r>
      <w:proofErr w:type="spellStart"/>
      <w:r>
        <w:rPr>
          <w:rtl/>
        </w:rPr>
        <w:t>הידים</w:t>
      </w:r>
      <w:proofErr w:type="spellEnd"/>
      <w:r>
        <w:rPr>
          <w:rFonts w:hint="cs"/>
          <w:rtl/>
        </w:rPr>
        <w:t>.</w:t>
      </w:r>
    </w:p>
    <w:p w14:paraId="4ABDB911" w14:textId="77777777" w:rsidR="00DE1E26" w:rsidRDefault="00DE1E26" w:rsidP="00DE1E26">
      <w:pPr>
        <w:pStyle w:val="11"/>
        <w:rPr>
          <w:rtl/>
        </w:rPr>
      </w:pPr>
      <w:r>
        <w:rPr>
          <w:rtl/>
        </w:rPr>
        <w:t xml:space="preserve">לא בידיו ולא בגופו </w:t>
      </w:r>
      <w:r>
        <w:rPr>
          <w:rFonts w:hint="cs"/>
          <w:rtl/>
        </w:rPr>
        <w:t>–</w:t>
      </w:r>
      <w:r>
        <w:rPr>
          <w:rtl/>
        </w:rPr>
        <w:t xml:space="preserve"> כלומר לא נטמא גופו לא לתרומה ולא לחטאת בין שנגע בידיו בין שנגע בגופו</w:t>
      </w:r>
      <w:r>
        <w:rPr>
          <w:rFonts w:hint="cs"/>
          <w:rtl/>
        </w:rPr>
        <w:t>.</w:t>
      </w:r>
      <w:r>
        <w:rPr>
          <w:rtl/>
        </w:rPr>
        <w:tab/>
      </w:r>
      <w:r w:rsidRPr="00944C3D">
        <w:rPr>
          <w:rtl/>
        </w:rPr>
        <w:t>(</w:t>
      </w:r>
      <w:proofErr w:type="spellStart"/>
      <w:r w:rsidRPr="00944C3D">
        <w:rPr>
          <w:rtl/>
        </w:rPr>
        <w:t>ר"ש</w:t>
      </w:r>
      <w:proofErr w:type="spellEnd"/>
      <w:r>
        <w:rPr>
          <w:rFonts w:hint="cs"/>
          <w:rtl/>
        </w:rPr>
        <w:t xml:space="preserve"> שם</w:t>
      </w:r>
      <w:r w:rsidRPr="00944C3D">
        <w:rPr>
          <w:rtl/>
        </w:rPr>
        <w:t>)</w:t>
      </w:r>
    </w:p>
    <w:bookmarkEnd w:id="31"/>
    <w:p w14:paraId="6B719266" w14:textId="77777777" w:rsidR="00DE1E26" w:rsidRDefault="00DE1E26" w:rsidP="00DE1E26">
      <w:pPr>
        <w:pStyle w:val="a4"/>
        <w:rPr>
          <w:rtl/>
        </w:rPr>
      </w:pPr>
      <w:r>
        <w:rPr>
          <w:rtl/>
        </w:rPr>
        <w:lastRenderedPageBreak/>
        <w:t xml:space="preserve">הנחה מובלעת בגרסתו במשנה היא שהטהור לתרומה לא נטמא כלל במי חטאת שלא </w:t>
      </w:r>
      <w:proofErr w:type="spellStart"/>
      <w:r>
        <w:rPr>
          <w:rtl/>
        </w:rPr>
        <w:t>נ</w:t>
      </w:r>
      <w:r>
        <w:rPr>
          <w:rFonts w:hint="cs"/>
          <w:rtl/>
        </w:rPr>
        <w:t>ת</w:t>
      </w:r>
      <w:r>
        <w:rPr>
          <w:rtl/>
        </w:rPr>
        <w:t>קדשו</w:t>
      </w:r>
      <w:proofErr w:type="spellEnd"/>
      <w:r>
        <w:rPr>
          <w:rtl/>
        </w:rPr>
        <w:t xml:space="preserve"> כמו שצריך</w:t>
      </w:r>
      <w:r>
        <w:rPr>
          <w:rFonts w:hint="cs"/>
          <w:rtl/>
        </w:rPr>
        <w:t xml:space="preserve"> מצד היותם מי חטאת, אלא כדין משקים טמאים בלבד</w:t>
      </w:r>
      <w:r>
        <w:rPr>
          <w:rtl/>
        </w:rPr>
        <w:t>.</w:t>
      </w:r>
      <w:r>
        <w:rPr>
          <w:rStyle w:val="af"/>
          <w:rtl/>
        </w:rPr>
        <w:footnoteReference w:id="30"/>
      </w:r>
      <w:r>
        <w:rPr>
          <w:rtl/>
        </w:rPr>
        <w:t xml:space="preserve"> כלומר, לשיטת </w:t>
      </w:r>
      <w:proofErr w:type="spellStart"/>
      <w:r>
        <w:rPr>
          <w:rtl/>
        </w:rPr>
        <w:t>הר"ש</w:t>
      </w:r>
      <w:proofErr w:type="spellEnd"/>
      <w:r>
        <w:rPr>
          <w:rtl/>
        </w:rPr>
        <w:t xml:space="preserve"> מי חטאת שנפסלו מטמאים אך ורק אם היו כשרים להזאה, אך אם </w:t>
      </w:r>
      <w:proofErr w:type="spellStart"/>
      <w:r>
        <w:rPr>
          <w:rtl/>
        </w:rPr>
        <w:t>מתחלת</w:t>
      </w:r>
      <w:proofErr w:type="spellEnd"/>
      <w:r>
        <w:rPr>
          <w:rtl/>
        </w:rPr>
        <w:t xml:space="preserve"> יצירתם הם היו מים שאינם ראויים לקידוש מי חטאת – הם טהורים לחלוטין, בניגוד לגרסת הרמב"ם במשנה.</w:t>
      </w:r>
    </w:p>
    <w:p w14:paraId="7F0A3FFF" w14:textId="77777777" w:rsidR="00DE1E26" w:rsidRDefault="00DE1E26" w:rsidP="00DE1E26">
      <w:pPr>
        <w:pStyle w:val="a4"/>
        <w:rPr>
          <w:rtl/>
        </w:rPr>
      </w:pPr>
      <w:r>
        <w:rPr>
          <w:rtl/>
        </w:rPr>
        <w:t xml:space="preserve">נראה שמחלוקת הגרסאות של </w:t>
      </w:r>
      <w:proofErr w:type="spellStart"/>
      <w:r>
        <w:rPr>
          <w:rtl/>
        </w:rPr>
        <w:t>הר"ש</w:t>
      </w:r>
      <w:proofErr w:type="spellEnd"/>
      <w:r>
        <w:rPr>
          <w:rtl/>
        </w:rPr>
        <w:t xml:space="preserve"> והרמב"ם יכולה לשקף מחלוקת יסודית בנוגע לטומאת מי חטאת: לשיטת </w:t>
      </w:r>
      <w:proofErr w:type="spellStart"/>
      <w:r>
        <w:rPr>
          <w:rtl/>
        </w:rPr>
        <w:t>הר"ש</w:t>
      </w:r>
      <w:proofErr w:type="spellEnd"/>
      <w:r>
        <w:rPr>
          <w:rtl/>
        </w:rPr>
        <w:t xml:space="preserve"> </w:t>
      </w:r>
      <w:proofErr w:type="spellStart"/>
      <w:r>
        <w:rPr>
          <w:rFonts w:hint="cs"/>
          <w:rtl/>
        </w:rPr>
        <w:t>והברטנורא</w:t>
      </w:r>
      <w:proofErr w:type="spellEnd"/>
      <w:r>
        <w:rPr>
          <w:rFonts w:hint="cs"/>
          <w:rtl/>
        </w:rPr>
        <w:t xml:space="preserve">, </w:t>
      </w:r>
      <w:r>
        <w:rPr>
          <w:rtl/>
        </w:rPr>
        <w:t>טומאת מי חטאת יונקת מהמעמד שלהם כמטהרים, וכיון שהם מטהרים, התורה גוזרת עליהם טומאה. ממילא אם מי החטאת לא נעשו כשרים מעולם לטהר, לא תהיה בהם טומאה כלל.</w:t>
      </w:r>
      <w:r>
        <w:rPr>
          <w:rStyle w:val="af"/>
          <w:rtl/>
        </w:rPr>
        <w:footnoteReference w:id="31"/>
      </w:r>
      <w:r>
        <w:rPr>
          <w:rtl/>
        </w:rPr>
        <w:t xml:space="preserve"> לעומת</w:t>
      </w:r>
      <w:r>
        <w:rPr>
          <w:rFonts w:hint="cs"/>
          <w:rtl/>
        </w:rPr>
        <w:t>ם, הרמב"ם</w:t>
      </w:r>
      <w:r>
        <w:rPr>
          <w:rtl/>
        </w:rPr>
        <w:t xml:space="preserve"> תולה את טומאת מי החטאת בתערובת המים והאפר, ולשיטתו מי חטאת מטמאים לא מצד יכולת הטהרה שלהם, אלא מעצם השם שלהם כמי חטאת. יתכן אף להוסיף שלדעת הרמב"ם מי חטאת מנכיחים</w:t>
      </w:r>
      <w:r>
        <w:rPr>
          <w:rFonts w:hint="cs"/>
          <w:rtl/>
        </w:rPr>
        <w:t xml:space="preserve"> ברובד מסוים</w:t>
      </w:r>
      <w:r>
        <w:rPr>
          <w:rtl/>
        </w:rPr>
        <w:t xml:space="preserve"> את הפרה עצמה, ומגלמים את הפרה כקרבן, ולכן מטמאים כשם שהפרה מטמאת את העוסקים בעבודתה.</w:t>
      </w:r>
      <w:r>
        <w:rPr>
          <w:rStyle w:val="af"/>
          <w:rtl/>
        </w:rPr>
        <w:footnoteReference w:id="32"/>
      </w:r>
    </w:p>
    <w:p w14:paraId="47461E09" w14:textId="77777777" w:rsidR="00DE1E26" w:rsidRDefault="00DE1E26" w:rsidP="00DE1E26">
      <w:pPr>
        <w:pStyle w:val="a4"/>
        <w:rPr>
          <w:rtl/>
        </w:rPr>
      </w:pPr>
      <w:r>
        <w:rPr>
          <w:rtl/>
        </w:rPr>
        <w:t xml:space="preserve">בתוך השיטה העקרונית של </w:t>
      </w:r>
      <w:proofErr w:type="spellStart"/>
      <w:r>
        <w:rPr>
          <w:rtl/>
        </w:rPr>
        <w:t>הר"ש</w:t>
      </w:r>
      <w:proofErr w:type="spellEnd"/>
      <w:r>
        <w:rPr>
          <w:rtl/>
        </w:rPr>
        <w:t xml:space="preserve">, שטומאת מי החטאת קשורה </w:t>
      </w:r>
      <w:r>
        <w:rPr>
          <w:rFonts w:hint="cs"/>
          <w:rtl/>
        </w:rPr>
        <w:t>ב</w:t>
      </w:r>
      <w:r>
        <w:rPr>
          <w:rtl/>
        </w:rPr>
        <w:t xml:space="preserve">תפקודם כמטהרים, וללא שעת כושר להזאה אין בהם טומאה, יש להבחין בין שני גוונים: בפשט </w:t>
      </w:r>
      <w:proofErr w:type="spellStart"/>
      <w:r>
        <w:rPr>
          <w:rtl/>
        </w:rPr>
        <w:t>הר"ש</w:t>
      </w:r>
      <w:proofErr w:type="spellEnd"/>
      <w:r>
        <w:rPr>
          <w:rtl/>
        </w:rPr>
        <w:t xml:space="preserve"> מי חטאת שנפסלו מטמאים מדא</w:t>
      </w:r>
      <w:r>
        <w:rPr>
          <w:rFonts w:hint="cs"/>
          <w:rtl/>
        </w:rPr>
        <w:t>ו</w:t>
      </w:r>
      <w:r>
        <w:rPr>
          <w:rtl/>
        </w:rPr>
        <w:t>רייתא, וכך גם בספרי</w:t>
      </w:r>
      <w:r>
        <w:rPr>
          <w:rFonts w:hint="cs"/>
          <w:rtl/>
        </w:rPr>
        <w:t>.</w:t>
      </w:r>
      <w:r>
        <w:rPr>
          <w:rtl/>
        </w:rPr>
        <w:t xml:space="preserve"> לעומתו </w:t>
      </w:r>
      <w:proofErr w:type="spellStart"/>
      <w:r>
        <w:rPr>
          <w:rtl/>
        </w:rPr>
        <w:t>הברטנורא</w:t>
      </w:r>
      <w:proofErr w:type="spellEnd"/>
      <w:r>
        <w:rPr>
          <w:rtl/>
        </w:rPr>
        <w:t xml:space="preserve"> סבור שמי חטאת שנפסלו טהורים לחלוטין מדאורייתא, ומטמאים אך ורק מדרבנן. כלומר </w:t>
      </w:r>
      <w:proofErr w:type="spellStart"/>
      <w:r>
        <w:rPr>
          <w:rtl/>
        </w:rPr>
        <w:t>לר"ש</w:t>
      </w:r>
      <w:proofErr w:type="spellEnd"/>
      <w:r>
        <w:rPr>
          <w:rtl/>
        </w:rPr>
        <w:t xml:space="preserve"> טומאת מי חטאת תלויה בשעת כושר בעבר, ולשיטת </w:t>
      </w:r>
      <w:proofErr w:type="spellStart"/>
      <w:r>
        <w:rPr>
          <w:rtl/>
        </w:rPr>
        <w:t>הברטנורא</w:t>
      </w:r>
      <w:proofErr w:type="spellEnd"/>
      <w:r>
        <w:rPr>
          <w:rtl/>
        </w:rPr>
        <w:t xml:space="preserve"> כדי לטמא מדאורייתא על מי החטאת להיות כשרים בשעת העברת הטומאה.</w:t>
      </w:r>
    </w:p>
    <w:p w14:paraId="67FB179C" w14:textId="77777777" w:rsidR="00DE1E26" w:rsidRDefault="00DE1E26" w:rsidP="00DE1E26">
      <w:pPr>
        <w:pStyle w:val="a4"/>
        <w:rPr>
          <w:rtl/>
        </w:rPr>
      </w:pPr>
      <w:r>
        <w:rPr>
          <w:rtl/>
        </w:rPr>
        <w:t xml:space="preserve">נראה </w:t>
      </w:r>
      <w:proofErr w:type="spellStart"/>
      <w:r>
        <w:rPr>
          <w:rtl/>
        </w:rPr>
        <w:t>שלר"ש</w:t>
      </w:r>
      <w:proofErr w:type="spellEnd"/>
      <w:r>
        <w:rPr>
          <w:rtl/>
        </w:rPr>
        <w:t xml:space="preserve"> טומאת מי חטאת היא טומאה הקשורה בעצם החפץ של המים</w:t>
      </w:r>
      <w:r>
        <w:rPr>
          <w:rFonts w:hint="cs"/>
          <w:rtl/>
        </w:rPr>
        <w:t xml:space="preserve"> (שהוגדר בשעה שהוכשרו לטהר)</w:t>
      </w:r>
      <w:r>
        <w:rPr>
          <w:rtl/>
        </w:rPr>
        <w:t xml:space="preserve">, ואף לאחר שהמים נפסלו מהזאה – טומאתם לא פקעה. לעומתו, </w:t>
      </w:r>
      <w:proofErr w:type="spellStart"/>
      <w:r>
        <w:rPr>
          <w:rtl/>
        </w:rPr>
        <w:t>הברטנורא</w:t>
      </w:r>
      <w:proofErr w:type="spellEnd"/>
      <w:r>
        <w:rPr>
          <w:rtl/>
        </w:rPr>
        <w:t xml:space="preserve"> סבור שטומאת מי חטאת היא דין בהכשר שלהם להזאה, ולא גדר בעצם החפץ. מסתבר </w:t>
      </w:r>
      <w:proofErr w:type="spellStart"/>
      <w:r>
        <w:rPr>
          <w:rtl/>
        </w:rPr>
        <w:t>שהר"ש</w:t>
      </w:r>
      <w:proofErr w:type="spellEnd"/>
      <w:r>
        <w:rPr>
          <w:rtl/>
        </w:rPr>
        <w:t xml:space="preserve"> יסבור כשיטת </w:t>
      </w:r>
      <w:proofErr w:type="spellStart"/>
      <w:r>
        <w:rPr>
          <w:rtl/>
        </w:rPr>
        <w:t>האו"ש</w:t>
      </w:r>
      <w:proofErr w:type="spellEnd"/>
      <w:r>
        <w:rPr>
          <w:rtl/>
        </w:rPr>
        <w:t xml:space="preserve"> לעיל, שמי חטאת הם אב הטומאה בעצמם. כיון שמי חטאת מטמאים אף לאחר שנפסלו מהזאה – קשה לומר שהטומאה שלהם איננה דין </w:t>
      </w:r>
      <w:proofErr w:type="spellStart"/>
      <w:r>
        <w:rPr>
          <w:rtl/>
        </w:rPr>
        <w:lastRenderedPageBreak/>
        <w:t>בחפצא</w:t>
      </w:r>
      <w:proofErr w:type="spellEnd"/>
      <w:r>
        <w:rPr>
          <w:rtl/>
        </w:rPr>
        <w:t>, אלא יחס אל הנוגע בהם.</w:t>
      </w:r>
      <w:r>
        <w:rPr>
          <w:rStyle w:val="af"/>
          <w:rtl/>
        </w:rPr>
        <w:footnoteReference w:id="33"/>
      </w:r>
      <w:r>
        <w:rPr>
          <w:rtl/>
        </w:rPr>
        <w:t xml:space="preserve"> לעומתו </w:t>
      </w:r>
      <w:proofErr w:type="spellStart"/>
      <w:r>
        <w:rPr>
          <w:rtl/>
        </w:rPr>
        <w:t>הברטנורא</w:t>
      </w:r>
      <w:proofErr w:type="spellEnd"/>
      <w:r>
        <w:rPr>
          <w:rtl/>
        </w:rPr>
        <w:t xml:space="preserve"> יכול לסבור גם כגבורת ארי, שמי חטאת מגדירים אחרים כטמאים אם הם כשרים, וזהו דין בהכשר שלהם לטהרה, אך גם יוכל לסבור כאו"ש, ולטעון שמי חטאת הם אב הטומאה בפני עצמם, אך טומאה זו </w:t>
      </w:r>
      <w:proofErr w:type="spellStart"/>
      <w:r>
        <w:rPr>
          <w:rtl/>
        </w:rPr>
        <w:t>מתיחסת</w:t>
      </w:r>
      <w:proofErr w:type="spellEnd"/>
      <w:r>
        <w:rPr>
          <w:rtl/>
        </w:rPr>
        <w:t xml:space="preserve"> לדינם </w:t>
      </w:r>
      <w:r>
        <w:rPr>
          <w:rFonts w:hint="cs"/>
          <w:rtl/>
        </w:rPr>
        <w:t xml:space="preserve">כמטהרים </w:t>
      </w:r>
      <w:r>
        <w:rPr>
          <w:rtl/>
        </w:rPr>
        <w:t>ולא לחפץ שלהם.</w:t>
      </w:r>
    </w:p>
    <w:p w14:paraId="26C59B6F" w14:textId="77777777" w:rsidR="00DE1E26" w:rsidRDefault="00DE1E26" w:rsidP="00DE1E26">
      <w:pPr>
        <w:pStyle w:val="III"/>
        <w:rPr>
          <w:rtl/>
        </w:rPr>
      </w:pPr>
      <w:r>
        <w:rPr>
          <w:rFonts w:hint="cs"/>
          <w:rtl/>
        </w:rPr>
        <w:t>3. טהור לתרומה וטהור לחטאת</w:t>
      </w:r>
    </w:p>
    <w:p w14:paraId="05E8AA0C" w14:textId="77777777" w:rsidR="00DE1E26" w:rsidRDefault="00DE1E26" w:rsidP="00DE1E26">
      <w:pPr>
        <w:pStyle w:val="a4"/>
        <w:rPr>
          <w:rtl/>
        </w:rPr>
      </w:pPr>
      <w:r>
        <w:rPr>
          <w:rtl/>
        </w:rPr>
        <w:t>אם אכן מי חטאת פסולים מטמאים מ</w:t>
      </w:r>
      <w:r>
        <w:rPr>
          <w:rFonts w:hint="cs"/>
          <w:rtl/>
        </w:rPr>
        <w:t>ד</w:t>
      </w:r>
      <w:r>
        <w:rPr>
          <w:rtl/>
        </w:rPr>
        <w:t>אורייתא, כפי ש</w:t>
      </w:r>
      <w:r>
        <w:rPr>
          <w:rFonts w:hint="cs"/>
          <w:rtl/>
        </w:rPr>
        <w:t>הסקנו</w:t>
      </w:r>
      <w:r>
        <w:rPr>
          <w:rtl/>
        </w:rPr>
        <w:t xml:space="preserve"> מן הספרי, מדוע ישנה חלוקה בין טהור לחטאת לטהור לתרומה?</w:t>
      </w:r>
    </w:p>
    <w:p w14:paraId="49D05517" w14:textId="77777777" w:rsidR="00DE1E26" w:rsidRDefault="00DE1E26" w:rsidP="00DE1E26">
      <w:pPr>
        <w:pStyle w:val="a4"/>
        <w:rPr>
          <w:rtl/>
        </w:rPr>
      </w:pPr>
      <w:proofErr w:type="spellStart"/>
      <w:r>
        <w:rPr>
          <w:rtl/>
        </w:rPr>
        <w:t>הר"ש</w:t>
      </w:r>
      <w:proofErr w:type="spellEnd"/>
      <w:r>
        <w:rPr>
          <w:rtl/>
        </w:rPr>
        <w:t xml:space="preserve"> מפרש משנה זו לשיטתו דלעיל שמי חטאת לא מטמאים </w:t>
      </w:r>
      <w:proofErr w:type="spellStart"/>
      <w:r>
        <w:rPr>
          <w:rtl/>
        </w:rPr>
        <w:t>לענין</w:t>
      </w:r>
      <w:proofErr w:type="spellEnd"/>
      <w:r>
        <w:rPr>
          <w:rtl/>
        </w:rPr>
        <w:t xml:space="preserve"> טומאת מי חטאת עצמם, אך כן מטמאים לכל ענין אחר. ממילא, כשהמ</w:t>
      </w:r>
      <w:r>
        <w:rPr>
          <w:rFonts w:hint="cs"/>
          <w:rtl/>
        </w:rPr>
        <w:t>שנ</w:t>
      </w:r>
      <w:r>
        <w:rPr>
          <w:rtl/>
        </w:rPr>
        <w:t>ה מטהרת את הטהור לחטאת כו</w:t>
      </w:r>
      <w:r>
        <w:rPr>
          <w:rFonts w:hint="cs"/>
          <w:rtl/>
        </w:rPr>
        <w:t>ָּ</w:t>
      </w:r>
      <w:r>
        <w:rPr>
          <w:rtl/>
        </w:rPr>
        <w:t xml:space="preserve">נתה שהוא נטמא כמו כל אדם אחר, מלבד לדיני חטאת, </w:t>
      </w:r>
      <w:proofErr w:type="spellStart"/>
      <w:r>
        <w:rPr>
          <w:rtl/>
        </w:rPr>
        <w:t>ולענין</w:t>
      </w:r>
      <w:proofErr w:type="spellEnd"/>
      <w:r>
        <w:rPr>
          <w:rtl/>
        </w:rPr>
        <w:t xml:space="preserve"> פסילת מי החטאת. אין לראות בפירוש שכזה הוצאת המשנה מפשטה, שהרי הטהור לחטאת שנשמר על עצמו בחומרה רבה כל כך מעונין</w:t>
      </w:r>
      <w:r>
        <w:rPr>
          <w:rFonts w:hint="cs"/>
          <w:rtl/>
        </w:rPr>
        <w:t>,</w:t>
      </w:r>
      <w:r>
        <w:rPr>
          <w:rtl/>
        </w:rPr>
        <w:t xml:space="preserve"> על דרך הכלל</w:t>
      </w:r>
      <w:r>
        <w:rPr>
          <w:rFonts w:hint="cs"/>
          <w:rtl/>
        </w:rPr>
        <w:t>,</w:t>
      </w:r>
      <w:r>
        <w:rPr>
          <w:rtl/>
        </w:rPr>
        <w:t xml:space="preserve"> דוקא במי החטאת עצמם, ולנושא ש</w:t>
      </w:r>
      <w:r>
        <w:rPr>
          <w:rFonts w:hint="cs"/>
          <w:rtl/>
        </w:rPr>
        <w:t>בו הוא עוסק</w:t>
      </w:r>
      <w:r>
        <w:rPr>
          <w:rtl/>
        </w:rPr>
        <w:t xml:space="preserve"> – מי החטאת – הוא טהור. נראה גם שזו </w:t>
      </w:r>
      <w:proofErr w:type="spellStart"/>
      <w:r>
        <w:rPr>
          <w:rtl/>
        </w:rPr>
        <w:t>כונתו</w:t>
      </w:r>
      <w:proofErr w:type="spellEnd"/>
      <w:r>
        <w:rPr>
          <w:rtl/>
        </w:rPr>
        <w:t xml:space="preserve"> של הרמב"ם בפירוש המשניות </w:t>
      </w:r>
      <w:r>
        <w:rPr>
          <w:rFonts w:hint="cs"/>
          <w:rtl/>
        </w:rPr>
        <w:t>בכתבו</w:t>
      </w:r>
      <w:r>
        <w:rPr>
          <w:rtl/>
        </w:rPr>
        <w:t>:</w:t>
      </w:r>
    </w:p>
    <w:p w14:paraId="585D3F2D" w14:textId="77777777" w:rsidR="00DE1E26" w:rsidRDefault="00DE1E26" w:rsidP="00DE1E26">
      <w:pPr>
        <w:pStyle w:val="11"/>
        <w:rPr>
          <w:rtl/>
        </w:rPr>
      </w:pPr>
      <w:r>
        <w:rPr>
          <w:rtl/>
        </w:rPr>
        <w:t xml:space="preserve">ואם היה טהור לחטאת כלומר להתעסק </w:t>
      </w:r>
      <w:proofErr w:type="spellStart"/>
      <w:r>
        <w:rPr>
          <w:rtl/>
        </w:rPr>
        <w:t>במלוי</w:t>
      </w:r>
      <w:proofErr w:type="spellEnd"/>
      <w:r>
        <w:rPr>
          <w:rtl/>
        </w:rPr>
        <w:t xml:space="preserve"> ובקדוש ובהזאה הרי הוא נשאר </w:t>
      </w:r>
      <w:proofErr w:type="spellStart"/>
      <w:r>
        <w:rPr>
          <w:rtl/>
        </w:rPr>
        <w:t>בטהרתו</w:t>
      </w:r>
      <w:proofErr w:type="spellEnd"/>
      <w:r>
        <w:rPr>
          <w:rtl/>
        </w:rPr>
        <w:t xml:space="preserve"> ולא טמאוהו, בין שנגע בידיו או בגופו, מפני שהן ממין הדבר שהוא טהור לו.</w:t>
      </w:r>
      <w:r>
        <w:rPr>
          <w:rStyle w:val="af"/>
          <w:rtl/>
        </w:rPr>
        <w:footnoteReference w:id="34"/>
      </w:r>
      <w:r>
        <w:rPr>
          <w:rtl/>
        </w:rPr>
        <w:tab/>
      </w:r>
      <w:r>
        <w:rPr>
          <w:rFonts w:hint="cs"/>
          <w:rtl/>
        </w:rPr>
        <w:t xml:space="preserve">(רמב"ם </w:t>
      </w:r>
      <w:proofErr w:type="spellStart"/>
      <w:r>
        <w:rPr>
          <w:rFonts w:hint="cs"/>
          <w:rtl/>
        </w:rPr>
        <w:t>בפהמ"</w:t>
      </w:r>
      <w:r>
        <w:rPr>
          <w:rtl/>
        </w:rPr>
        <w:t>ש</w:t>
      </w:r>
      <w:proofErr w:type="spellEnd"/>
      <w:r>
        <w:rPr>
          <w:rtl/>
        </w:rPr>
        <w:t xml:space="preserve"> פרה ח</w:t>
      </w:r>
      <w:r>
        <w:rPr>
          <w:rFonts w:hint="cs"/>
          <w:rtl/>
        </w:rPr>
        <w:t>'</w:t>
      </w:r>
      <w:r>
        <w:rPr>
          <w:rtl/>
        </w:rPr>
        <w:t>,</w:t>
      </w:r>
      <w:r>
        <w:rPr>
          <w:rFonts w:hint="cs"/>
          <w:rtl/>
        </w:rPr>
        <w:t xml:space="preserve"> </w:t>
      </w:r>
      <w:r>
        <w:rPr>
          <w:rtl/>
        </w:rPr>
        <w:t>ט</w:t>
      </w:r>
      <w:r>
        <w:rPr>
          <w:rFonts w:hint="cs"/>
          <w:rtl/>
        </w:rPr>
        <w:t>)</w:t>
      </w:r>
    </w:p>
    <w:p w14:paraId="0C4D89CD" w14:textId="77777777" w:rsidR="00DE1E26" w:rsidRDefault="00DE1E26" w:rsidP="00DE1E26">
      <w:pPr>
        <w:pStyle w:val="a4"/>
        <w:rPr>
          <w:rtl/>
        </w:rPr>
      </w:pPr>
      <w:r>
        <w:rPr>
          <w:rtl/>
        </w:rPr>
        <w:t xml:space="preserve">הסברו של </w:t>
      </w:r>
      <w:proofErr w:type="spellStart"/>
      <w:r>
        <w:rPr>
          <w:rtl/>
        </w:rPr>
        <w:t>הר"ש</w:t>
      </w:r>
      <w:proofErr w:type="spellEnd"/>
      <w:r>
        <w:rPr>
          <w:rtl/>
        </w:rPr>
        <w:t xml:space="preserve"> לא יועיל לנו לשיטת בעלי התוספות בפסחים</w:t>
      </w:r>
      <w:r>
        <w:rPr>
          <w:rFonts w:hint="cs"/>
          <w:rtl/>
        </w:rPr>
        <w:t>, שכפי שביארנו,</w:t>
      </w:r>
      <w:r>
        <w:rPr>
          <w:rtl/>
        </w:rPr>
        <w:t xml:space="preserve"> חולקים עליו במפורש</w:t>
      </w:r>
      <w:r>
        <w:rPr>
          <w:rFonts w:hint="cs"/>
          <w:rtl/>
        </w:rPr>
        <w:t>.</w:t>
      </w:r>
      <w:r>
        <w:rPr>
          <w:rtl/>
        </w:rPr>
        <w:t xml:space="preserve"> יתכן שבשיטת בעלי התוספות נאלץ להסביר כשיטת </w:t>
      </w:r>
      <w:proofErr w:type="spellStart"/>
      <w:r>
        <w:rPr>
          <w:rtl/>
        </w:rPr>
        <w:t>הברטנורא</w:t>
      </w:r>
      <w:proofErr w:type="spellEnd"/>
      <w:r>
        <w:rPr>
          <w:rtl/>
        </w:rPr>
        <w:t xml:space="preserve"> שמדובר בדין דרבנן בלבד, ולכן הוא מושפע ממעלת הטהרה </w:t>
      </w:r>
      <w:r>
        <w:rPr>
          <w:rFonts w:hint="cs"/>
          <w:rtl/>
        </w:rPr>
        <w:t>ש</w:t>
      </w:r>
      <w:r>
        <w:rPr>
          <w:rtl/>
        </w:rPr>
        <w:t>אליה הנוגע נטהר</w:t>
      </w:r>
      <w:r>
        <w:rPr>
          <w:rFonts w:hint="cs"/>
          <w:rtl/>
        </w:rPr>
        <w:t>, אך כאמור, שיטה זו נסתרת ממדרש ההלכה</w:t>
      </w:r>
      <w:r>
        <w:rPr>
          <w:rtl/>
        </w:rPr>
        <w:t xml:space="preserve">. כדי לתרץ את המשנה, העמיד המשנה אחרונה </w:t>
      </w:r>
      <w:proofErr w:type="spellStart"/>
      <w:r>
        <w:rPr>
          <w:rtl/>
        </w:rPr>
        <w:t>אוקימתא</w:t>
      </w:r>
      <w:proofErr w:type="spellEnd"/>
      <w:r>
        <w:rPr>
          <w:rtl/>
        </w:rPr>
        <w:t>:</w:t>
      </w:r>
      <w:r>
        <w:rPr>
          <w:rStyle w:val="af"/>
          <w:rtl/>
        </w:rPr>
        <w:footnoteReference w:id="35"/>
      </w:r>
    </w:p>
    <w:p w14:paraId="15AC38E5" w14:textId="77777777" w:rsidR="00DE1E26" w:rsidRDefault="00DE1E26" w:rsidP="00DE1E26">
      <w:pPr>
        <w:pStyle w:val="11"/>
        <w:rPr>
          <w:rtl/>
        </w:rPr>
      </w:pPr>
      <w:bookmarkStart w:id="32" w:name="_Hlk71461247"/>
      <w:r>
        <w:rPr>
          <w:rtl/>
        </w:rPr>
        <w:t xml:space="preserve">ואפשר </w:t>
      </w:r>
      <w:proofErr w:type="spellStart"/>
      <w:r>
        <w:rPr>
          <w:rtl/>
        </w:rPr>
        <w:t>דס"ל</w:t>
      </w:r>
      <w:proofErr w:type="spellEnd"/>
      <w:r>
        <w:rPr>
          <w:rtl/>
        </w:rPr>
        <w:t xml:space="preserve"> לצורך הזאה אחרת ממי חטאת כשרים נגע באלו לצורך גופן או מקומן או </w:t>
      </w:r>
      <w:proofErr w:type="spellStart"/>
      <w:r>
        <w:rPr>
          <w:rtl/>
        </w:rPr>
        <w:t>כה"ג</w:t>
      </w:r>
      <w:proofErr w:type="spellEnd"/>
      <w:r>
        <w:rPr>
          <w:rtl/>
        </w:rPr>
        <w:t xml:space="preserve"> כל שלצורך הזאה כשרה לא מיטמא</w:t>
      </w:r>
      <w:r>
        <w:rPr>
          <w:rFonts w:hint="cs"/>
          <w:rtl/>
        </w:rPr>
        <w:t>.</w:t>
      </w:r>
      <w:r>
        <w:rPr>
          <w:rtl/>
        </w:rPr>
        <w:tab/>
      </w:r>
      <w:r>
        <w:rPr>
          <w:rFonts w:hint="cs"/>
          <w:rtl/>
        </w:rPr>
        <w:t>(משנה אחרונה פרה ח', ט)</w:t>
      </w:r>
    </w:p>
    <w:bookmarkEnd w:id="32"/>
    <w:p w14:paraId="0B0F5E3F" w14:textId="77777777" w:rsidR="00DE1E26" w:rsidRDefault="00DE1E26" w:rsidP="00DE1E26">
      <w:pPr>
        <w:pStyle w:val="a4"/>
        <w:rPr>
          <w:rtl/>
        </w:rPr>
      </w:pPr>
      <w:r>
        <w:rPr>
          <w:rFonts w:hint="cs"/>
          <w:rtl/>
        </w:rPr>
        <w:lastRenderedPageBreak/>
        <w:t xml:space="preserve">המשנה אחרונה מעמיד את דין המשנה בנגיעה לצורך הזאה. </w:t>
      </w:r>
      <w:r>
        <w:rPr>
          <w:rtl/>
        </w:rPr>
        <w:t xml:space="preserve">לפי דברי המשנה אחרונה, חידושה של המשנה איננו </w:t>
      </w:r>
      <w:proofErr w:type="spellStart"/>
      <w:r>
        <w:rPr>
          <w:rtl/>
        </w:rPr>
        <w:t>טהרתו</w:t>
      </w:r>
      <w:proofErr w:type="spellEnd"/>
      <w:r>
        <w:rPr>
          <w:rtl/>
        </w:rPr>
        <w:t xml:space="preserve"> של הטהור לחטאת, אלא החידוש שכל אדם שטהור לתרומה בלבד – נגיעתו במי החטאת נחשבת נגיעה שלא לצורך, ולכן י</w:t>
      </w:r>
      <w:r>
        <w:rPr>
          <w:rFonts w:hint="cs"/>
          <w:rtl/>
        </w:rPr>
        <w:t>ִ</w:t>
      </w:r>
      <w:r>
        <w:rPr>
          <w:rtl/>
        </w:rPr>
        <w:t>טמא.</w:t>
      </w:r>
      <w:r>
        <w:rPr>
          <w:rFonts w:hint="cs"/>
          <w:rtl/>
        </w:rPr>
        <w:t xml:space="preserve"> </w:t>
      </w:r>
      <w:proofErr w:type="spellStart"/>
      <w:r>
        <w:rPr>
          <w:rFonts w:hint="cs"/>
          <w:rtl/>
        </w:rPr>
        <w:t>ההגיון</w:t>
      </w:r>
      <w:proofErr w:type="spellEnd"/>
      <w:r>
        <w:rPr>
          <w:rFonts w:hint="cs"/>
          <w:rtl/>
        </w:rPr>
        <w:t xml:space="preserve"> בדין זה הוא ברור: כיון שחכמים תיקנו שהמזה צריך </w:t>
      </w:r>
      <w:proofErr w:type="spellStart"/>
      <w:r>
        <w:rPr>
          <w:rFonts w:hint="cs"/>
          <w:rtl/>
        </w:rPr>
        <w:t>להטהר</w:t>
      </w:r>
      <w:proofErr w:type="spellEnd"/>
      <w:r>
        <w:rPr>
          <w:rFonts w:hint="cs"/>
          <w:rtl/>
        </w:rPr>
        <w:t xml:space="preserve"> במיוחד לחטאת, כל נגיעה של אדם שאיננו טהור לחטאת כבר נחשבת כנגיעה שלא לצורך מדאורייתא, כיון שחכמים לא מאפשרים הזאה שכזו.</w:t>
      </w:r>
      <w:r>
        <w:rPr>
          <w:rtl/>
        </w:rPr>
        <w:t xml:space="preserve"> אין ספק שזהו הפירוש העדיף ביותר לשיטת התוספות.</w:t>
      </w:r>
      <w:r>
        <w:rPr>
          <w:rStyle w:val="af"/>
          <w:rtl/>
        </w:rPr>
        <w:footnoteReference w:id="36"/>
      </w:r>
    </w:p>
    <w:p w14:paraId="679F3B13" w14:textId="77777777" w:rsidR="00DE1E26" w:rsidRDefault="00DE1E26" w:rsidP="00DE1E26">
      <w:pPr>
        <w:pStyle w:val="II"/>
        <w:rPr>
          <w:rtl/>
        </w:rPr>
      </w:pPr>
      <w:r>
        <w:rPr>
          <w:rFonts w:hint="cs"/>
          <w:rtl/>
        </w:rPr>
        <w:t xml:space="preserve">ה. </w:t>
      </w:r>
      <w:r>
        <w:rPr>
          <w:rtl/>
        </w:rPr>
        <w:t>פרה ששתתה מי חטאת</w:t>
      </w:r>
    </w:p>
    <w:p w14:paraId="62AA3DD6" w14:textId="77777777" w:rsidR="00DE1E26" w:rsidRDefault="00DE1E26" w:rsidP="00DE1E26">
      <w:pPr>
        <w:pStyle w:val="a4"/>
        <w:rPr>
          <w:rtl/>
        </w:rPr>
      </w:pPr>
      <w:r>
        <w:rPr>
          <w:rtl/>
        </w:rPr>
        <w:t xml:space="preserve">המשנה בפרה </w:t>
      </w:r>
      <w:r>
        <w:rPr>
          <w:rFonts w:hint="cs"/>
          <w:rtl/>
        </w:rPr>
        <w:t xml:space="preserve">ט', ה </w:t>
      </w:r>
      <w:r>
        <w:rPr>
          <w:rtl/>
        </w:rPr>
        <w:t xml:space="preserve">מביאה שני מקרים </w:t>
      </w:r>
      <w:r>
        <w:rPr>
          <w:rFonts w:hint="cs"/>
          <w:rtl/>
        </w:rPr>
        <w:t>ש</w:t>
      </w:r>
      <w:r>
        <w:rPr>
          <w:rtl/>
        </w:rPr>
        <w:t>נחלקו</w:t>
      </w:r>
      <w:r>
        <w:rPr>
          <w:rFonts w:hint="cs"/>
          <w:rtl/>
        </w:rPr>
        <w:t xml:space="preserve"> בהם</w:t>
      </w:r>
      <w:r>
        <w:rPr>
          <w:rtl/>
        </w:rPr>
        <w:t xml:space="preserve"> רבי יהודה וחכמים:</w:t>
      </w:r>
    </w:p>
    <w:p w14:paraId="38133733" w14:textId="77777777" w:rsidR="00DE1E26" w:rsidRDefault="00DE1E26" w:rsidP="00DE1E26">
      <w:pPr>
        <w:pStyle w:val="11"/>
        <w:rPr>
          <w:rtl/>
        </w:rPr>
      </w:pPr>
      <w:bookmarkStart w:id="33" w:name="_Hlk71467183"/>
      <w:r>
        <w:rPr>
          <w:rtl/>
        </w:rPr>
        <w:t>מי חטאת שנפסלו לא יגבלם בטיט שלא יעשם תקלה לאחרים רבי יהוד' אומר בטלו פרה ששתת מי חטאת בשרה טמא מעת לעת רבי יהודה אומר בטלו במעיה:</w:t>
      </w:r>
    </w:p>
    <w:bookmarkEnd w:id="33"/>
    <w:p w14:paraId="54396E0D" w14:textId="77777777" w:rsidR="00DE1E26" w:rsidRDefault="00DE1E26" w:rsidP="00DE1E26">
      <w:pPr>
        <w:pStyle w:val="a4"/>
        <w:rPr>
          <w:rtl/>
        </w:rPr>
      </w:pPr>
      <w:r>
        <w:rPr>
          <w:rtl/>
        </w:rPr>
        <w:t xml:space="preserve">מפורש בשיטת רבי יהודה שלא כל מי חטאת פסולים ממשיכים לשמור על טומאתם, שכן טיט ממי חטאת ובשר פרה אינם שייכים בהזאה. עלינו </w:t>
      </w:r>
      <w:r>
        <w:rPr>
          <w:rFonts w:hint="cs"/>
          <w:rtl/>
        </w:rPr>
        <w:t xml:space="preserve">לברר </w:t>
      </w:r>
      <w:r>
        <w:rPr>
          <w:rtl/>
        </w:rPr>
        <w:t xml:space="preserve">אילו סוגי פסולים מטהרים את מי החטאת, ואילו מאפשרים למי החטאת לשמור על טומאתם. </w:t>
      </w:r>
    </w:p>
    <w:p w14:paraId="3A3FD059" w14:textId="77777777" w:rsidR="00DE1E26" w:rsidRDefault="00DE1E26" w:rsidP="00DE1E26">
      <w:pPr>
        <w:pStyle w:val="a4"/>
        <w:rPr>
          <w:rtl/>
        </w:rPr>
      </w:pPr>
      <w:r>
        <w:rPr>
          <w:rtl/>
        </w:rPr>
        <w:t xml:space="preserve">לכאורה נראה שיש עקביות במחלוקות, והן קשורות אחת </w:t>
      </w:r>
      <w:proofErr w:type="spellStart"/>
      <w:r>
        <w:rPr>
          <w:rtl/>
        </w:rPr>
        <w:t>בשניה</w:t>
      </w:r>
      <w:proofErr w:type="spellEnd"/>
      <w:r>
        <w:rPr>
          <w:rtl/>
        </w:rPr>
        <w:t>: לשיטת חכמים בשני המקרים מי החטאת הללו עדיין מטמאים, ואִלּוּ לרבי יהודה הם אינ</w:t>
      </w:r>
      <w:r>
        <w:rPr>
          <w:rFonts w:hint="cs"/>
          <w:rtl/>
        </w:rPr>
        <w:t>ם</w:t>
      </w:r>
      <w:r>
        <w:rPr>
          <w:rtl/>
        </w:rPr>
        <w:t xml:space="preserve"> מטמאים.</w:t>
      </w:r>
      <w:r>
        <w:rPr>
          <w:rFonts w:hint="cs"/>
          <w:rtl/>
        </w:rPr>
        <w:t xml:space="preserve"> מקור המחלוקת על פרה מובא </w:t>
      </w:r>
      <w:proofErr w:type="spellStart"/>
      <w:r>
        <w:rPr>
          <w:rFonts w:hint="cs"/>
          <w:rtl/>
        </w:rPr>
        <w:t>בתוספתא</w:t>
      </w:r>
      <w:proofErr w:type="spellEnd"/>
      <w:r>
        <w:rPr>
          <w:rFonts w:hint="cs"/>
          <w:rtl/>
        </w:rPr>
        <w:t xml:space="preserve"> </w:t>
      </w:r>
      <w:proofErr w:type="spellStart"/>
      <w:r>
        <w:rPr>
          <w:rFonts w:hint="cs"/>
          <w:rtl/>
        </w:rPr>
        <w:t>מקואות</w:t>
      </w:r>
      <w:proofErr w:type="spellEnd"/>
      <w:r>
        <w:rPr>
          <w:rFonts w:hint="cs"/>
          <w:rtl/>
        </w:rPr>
        <w:t xml:space="preserve"> (</w:t>
      </w:r>
      <w:proofErr w:type="spellStart"/>
      <w:r>
        <w:rPr>
          <w:rFonts w:hint="cs"/>
          <w:rtl/>
        </w:rPr>
        <w:t>צוקרמאנדל</w:t>
      </w:r>
      <w:proofErr w:type="spellEnd"/>
      <w:r>
        <w:rPr>
          <w:rFonts w:hint="cs"/>
          <w:rtl/>
        </w:rPr>
        <w:t xml:space="preserve">) ז', יא ובספרי (במדבר </w:t>
      </w:r>
      <w:proofErr w:type="spellStart"/>
      <w:r>
        <w:rPr>
          <w:rFonts w:hint="cs"/>
          <w:rtl/>
        </w:rPr>
        <w:t>קכד</w:t>
      </w:r>
      <w:proofErr w:type="spellEnd"/>
      <w:r>
        <w:rPr>
          <w:rFonts w:hint="cs"/>
          <w:rtl/>
        </w:rPr>
        <w:t>, יצוטט להלן). אמנם, ה</w:t>
      </w:r>
      <w:r>
        <w:rPr>
          <w:rtl/>
        </w:rPr>
        <w:t xml:space="preserve">גמרא בפסחים העוסקת </w:t>
      </w:r>
      <w:r>
        <w:rPr>
          <w:rFonts w:hint="cs"/>
          <w:rtl/>
        </w:rPr>
        <w:t xml:space="preserve">רק </w:t>
      </w:r>
      <w:r>
        <w:rPr>
          <w:rtl/>
        </w:rPr>
        <w:t>במקרה השני</w:t>
      </w:r>
      <w:r>
        <w:rPr>
          <w:rFonts w:hint="cs"/>
          <w:rtl/>
        </w:rPr>
        <w:t xml:space="preserve"> במשנה, פרה ששתתה, מתלבטת</w:t>
      </w:r>
      <w:r>
        <w:rPr>
          <w:rtl/>
        </w:rPr>
        <w:t xml:space="preserve"> איך לפרש את דעת רבי יהודה, ואולי גם את דעת תנא קמא:</w:t>
      </w:r>
    </w:p>
    <w:p w14:paraId="3D28C830" w14:textId="77777777" w:rsidR="00DE1E26" w:rsidRDefault="00DE1E26" w:rsidP="00DE1E26">
      <w:pPr>
        <w:pStyle w:val="11"/>
        <w:rPr>
          <w:rtl/>
        </w:rPr>
      </w:pPr>
      <w:bookmarkStart w:id="34" w:name="_Hlk71468392"/>
      <w:r>
        <w:rPr>
          <w:rtl/>
        </w:rPr>
        <w:t xml:space="preserve">אמר רב נחמן בר יצחק: תא שמע, פרה ששתתה מי חטאת </w:t>
      </w:r>
      <w:r>
        <w:rPr>
          <w:rFonts w:hint="cs"/>
          <w:rtl/>
        </w:rPr>
        <w:t>–</w:t>
      </w:r>
      <w:r>
        <w:rPr>
          <w:rtl/>
        </w:rPr>
        <w:t xml:space="preserve"> בשרה טמא, רבי יהודה אומר: בטלו במעיה. ואי </w:t>
      </w:r>
      <w:proofErr w:type="spellStart"/>
      <w:r>
        <w:rPr>
          <w:rtl/>
        </w:rPr>
        <w:t>סלקא</w:t>
      </w:r>
      <w:proofErr w:type="spellEnd"/>
      <w:r>
        <w:rPr>
          <w:rtl/>
        </w:rPr>
        <w:t xml:space="preserve"> דעתך מכלים הוא </w:t>
      </w:r>
      <w:proofErr w:type="spellStart"/>
      <w:r>
        <w:rPr>
          <w:rtl/>
        </w:rPr>
        <w:t>דהדר</w:t>
      </w:r>
      <w:proofErr w:type="spellEnd"/>
      <w:r>
        <w:rPr>
          <w:rtl/>
        </w:rPr>
        <w:t xml:space="preserve"> ביה, אבל </w:t>
      </w:r>
      <w:proofErr w:type="spellStart"/>
      <w:r>
        <w:rPr>
          <w:rtl/>
        </w:rPr>
        <w:t>באוכלין</w:t>
      </w:r>
      <w:proofErr w:type="spellEnd"/>
      <w:r>
        <w:rPr>
          <w:rtl/>
        </w:rPr>
        <w:t xml:space="preserve"> כרבי יוסי ורבי שמעון </w:t>
      </w:r>
      <w:proofErr w:type="spellStart"/>
      <w:r>
        <w:rPr>
          <w:rtl/>
        </w:rPr>
        <w:t>סבירא</w:t>
      </w:r>
      <w:proofErr w:type="spellEnd"/>
      <w:r>
        <w:rPr>
          <w:rtl/>
        </w:rPr>
        <w:t xml:space="preserve"> ליה – </w:t>
      </w:r>
      <w:proofErr w:type="spellStart"/>
      <w:r>
        <w:rPr>
          <w:rtl/>
        </w:rPr>
        <w:t>אמאי</w:t>
      </w:r>
      <w:proofErr w:type="spellEnd"/>
      <w:r>
        <w:rPr>
          <w:rtl/>
        </w:rPr>
        <w:t xml:space="preserve"> בטלו במעיה לגמרי? נהי </w:t>
      </w:r>
      <w:proofErr w:type="spellStart"/>
      <w:r>
        <w:rPr>
          <w:rtl/>
        </w:rPr>
        <w:t>דטומאה</w:t>
      </w:r>
      <w:proofErr w:type="spellEnd"/>
      <w:r>
        <w:rPr>
          <w:rtl/>
        </w:rPr>
        <w:t xml:space="preserve"> חמורה לא מטמאו, </w:t>
      </w:r>
      <w:r>
        <w:rPr>
          <w:rtl/>
        </w:rPr>
        <w:lastRenderedPageBreak/>
        <w:t xml:space="preserve">טומאה קלה </w:t>
      </w:r>
      <w:proofErr w:type="spellStart"/>
      <w:r>
        <w:rPr>
          <w:rtl/>
        </w:rPr>
        <w:t>מיהא</w:t>
      </w:r>
      <w:proofErr w:type="spellEnd"/>
      <w:r>
        <w:rPr>
          <w:rtl/>
        </w:rPr>
        <w:t xml:space="preserve"> </w:t>
      </w:r>
      <w:proofErr w:type="spellStart"/>
      <w:r>
        <w:rPr>
          <w:rtl/>
        </w:rPr>
        <w:t>ניטמאו</w:t>
      </w:r>
      <w:proofErr w:type="spellEnd"/>
      <w:r>
        <w:rPr>
          <w:rtl/>
        </w:rPr>
        <w:t xml:space="preserve">! </w:t>
      </w:r>
      <w:r>
        <w:rPr>
          <w:rFonts w:hint="cs"/>
          <w:rtl/>
        </w:rPr>
        <w:t>–</w:t>
      </w:r>
      <w:r>
        <w:rPr>
          <w:rtl/>
        </w:rPr>
        <w:t xml:space="preserve"> מאי בטלו במעיה נמי </w:t>
      </w:r>
      <w:r>
        <w:rPr>
          <w:rFonts w:hint="cs"/>
          <w:rtl/>
        </w:rPr>
        <w:t>–</w:t>
      </w:r>
      <w:r>
        <w:rPr>
          <w:rtl/>
        </w:rPr>
        <w:t xml:space="preserve"> בטלו מטומאה חמורה. אבל טומאה קלה מטמאו, מכלל </w:t>
      </w:r>
      <w:proofErr w:type="spellStart"/>
      <w:r>
        <w:rPr>
          <w:rtl/>
        </w:rPr>
        <w:t>דתנא</w:t>
      </w:r>
      <w:proofErr w:type="spellEnd"/>
      <w:r>
        <w:rPr>
          <w:rtl/>
        </w:rPr>
        <w:t xml:space="preserve"> קמא סבר טומאה חמורה נמי מטמאו? הא בשרה טמא </w:t>
      </w:r>
      <w:proofErr w:type="spellStart"/>
      <w:r>
        <w:rPr>
          <w:rtl/>
        </w:rPr>
        <w:t>קתני</w:t>
      </w:r>
      <w:proofErr w:type="spellEnd"/>
      <w:r>
        <w:rPr>
          <w:rtl/>
        </w:rPr>
        <w:t xml:space="preserve">! </w:t>
      </w:r>
      <w:r>
        <w:rPr>
          <w:rFonts w:hint="cs"/>
          <w:rtl/>
        </w:rPr>
        <w:t>–</w:t>
      </w:r>
      <w:r>
        <w:rPr>
          <w:rtl/>
        </w:rPr>
        <w:t xml:space="preserve"> כולה רבי יהודה היא, </w:t>
      </w:r>
      <w:proofErr w:type="spellStart"/>
      <w:r>
        <w:rPr>
          <w:rtl/>
        </w:rPr>
        <w:t>וחסורי</w:t>
      </w:r>
      <w:proofErr w:type="spellEnd"/>
      <w:r>
        <w:rPr>
          <w:rtl/>
        </w:rPr>
        <w:t xml:space="preserve"> </w:t>
      </w:r>
      <w:proofErr w:type="spellStart"/>
      <w:r>
        <w:rPr>
          <w:rtl/>
        </w:rPr>
        <w:t>מיחסרא</w:t>
      </w:r>
      <w:proofErr w:type="spellEnd"/>
      <w:r>
        <w:rPr>
          <w:rtl/>
        </w:rPr>
        <w:t xml:space="preserve"> והכי </w:t>
      </w:r>
      <w:proofErr w:type="spellStart"/>
      <w:r>
        <w:rPr>
          <w:rtl/>
        </w:rPr>
        <w:t>קתני</w:t>
      </w:r>
      <w:proofErr w:type="spellEnd"/>
      <w:r>
        <w:rPr>
          <w:rtl/>
        </w:rPr>
        <w:t xml:space="preserve">: פרה ששתתה מי חטאת </w:t>
      </w:r>
      <w:r>
        <w:rPr>
          <w:rFonts w:hint="cs"/>
          <w:rtl/>
        </w:rPr>
        <w:t>–</w:t>
      </w:r>
      <w:r>
        <w:rPr>
          <w:rtl/>
        </w:rPr>
        <w:t xml:space="preserve"> בשרה טמא, במה דברים אמורים </w:t>
      </w:r>
      <w:r>
        <w:rPr>
          <w:rFonts w:hint="cs"/>
          <w:rtl/>
        </w:rPr>
        <w:t>–</w:t>
      </w:r>
      <w:r>
        <w:rPr>
          <w:rtl/>
        </w:rPr>
        <w:t xml:space="preserve"> טומאה קלה, אבל טומאה חמורה </w:t>
      </w:r>
      <w:r>
        <w:rPr>
          <w:rFonts w:hint="cs"/>
          <w:rtl/>
        </w:rPr>
        <w:t>–</w:t>
      </w:r>
      <w:r>
        <w:rPr>
          <w:rtl/>
        </w:rPr>
        <w:t xml:space="preserve"> לא. שרבי יהודה אומר: בטלו במעיה. רב אשי אמר: לעולם בטלו במעיה לגמרי, משום דהוה ליה משקה סרוח.</w:t>
      </w:r>
      <w:r>
        <w:rPr>
          <w:rtl/>
        </w:rPr>
        <w:tab/>
      </w:r>
      <w:r>
        <w:rPr>
          <w:rFonts w:hint="cs"/>
          <w:rtl/>
        </w:rPr>
        <w:t>(</w:t>
      </w:r>
      <w:r>
        <w:rPr>
          <w:rtl/>
        </w:rPr>
        <w:t xml:space="preserve">פסחים </w:t>
      </w:r>
      <w:proofErr w:type="spellStart"/>
      <w:r>
        <w:rPr>
          <w:rtl/>
        </w:rPr>
        <w:t>יז</w:t>
      </w:r>
      <w:proofErr w:type="spellEnd"/>
      <w:r>
        <w:rPr>
          <w:rFonts w:hint="cs"/>
          <w:rtl/>
        </w:rPr>
        <w:t xml:space="preserve">:– </w:t>
      </w:r>
      <w:proofErr w:type="spellStart"/>
      <w:r>
        <w:rPr>
          <w:rFonts w:hint="cs"/>
          <w:rtl/>
        </w:rPr>
        <w:t>יח</w:t>
      </w:r>
      <w:proofErr w:type="spellEnd"/>
      <w:r>
        <w:rPr>
          <w:rFonts w:hint="cs"/>
          <w:rtl/>
        </w:rPr>
        <w:t>.)</w:t>
      </w:r>
    </w:p>
    <w:bookmarkEnd w:id="34"/>
    <w:p w14:paraId="6094BBD1" w14:textId="77777777" w:rsidR="00DE1E26" w:rsidRDefault="00DE1E26" w:rsidP="00DE1E26">
      <w:pPr>
        <w:pStyle w:val="a4"/>
        <w:rPr>
          <w:rtl/>
        </w:rPr>
      </w:pPr>
      <w:r>
        <w:rPr>
          <w:rtl/>
        </w:rPr>
        <w:t xml:space="preserve">הגמרא מציגה מספר פסקים אפשריים בבשר פרה ששתתה מי חטאת: </w:t>
      </w:r>
    </w:p>
    <w:p w14:paraId="44F62DB9" w14:textId="77777777" w:rsidR="00DE1E26" w:rsidRDefault="00DE1E26" w:rsidP="00DE1E26">
      <w:pPr>
        <w:pStyle w:val="a4"/>
        <w:numPr>
          <w:ilvl w:val="0"/>
          <w:numId w:val="30"/>
        </w:numPr>
      </w:pPr>
      <w:r>
        <w:rPr>
          <w:rtl/>
        </w:rPr>
        <w:t>בשר הפרה מטמא טומאה חמורה (הבנה בת</w:t>
      </w:r>
      <w:r>
        <w:rPr>
          <w:rFonts w:hint="cs"/>
          <w:rtl/>
        </w:rPr>
        <w:t xml:space="preserve">נא </w:t>
      </w:r>
      <w:r>
        <w:rPr>
          <w:rtl/>
        </w:rPr>
        <w:t>ק</w:t>
      </w:r>
      <w:r>
        <w:rPr>
          <w:rFonts w:hint="cs"/>
          <w:rtl/>
        </w:rPr>
        <w:t>מא</w:t>
      </w:r>
      <w:r>
        <w:rPr>
          <w:rtl/>
        </w:rPr>
        <w:t xml:space="preserve"> שנדחתה). </w:t>
      </w:r>
    </w:p>
    <w:p w14:paraId="3344E228" w14:textId="77777777" w:rsidR="00DE1E26" w:rsidRDefault="00DE1E26" w:rsidP="00DE1E26">
      <w:pPr>
        <w:pStyle w:val="a4"/>
        <w:numPr>
          <w:ilvl w:val="0"/>
          <w:numId w:val="30"/>
        </w:numPr>
      </w:pPr>
      <w:r>
        <w:rPr>
          <w:rtl/>
        </w:rPr>
        <w:t>בשר הפרה מטמא טומאה קלה (ר</w:t>
      </w:r>
      <w:r>
        <w:rPr>
          <w:rFonts w:hint="cs"/>
          <w:rtl/>
        </w:rPr>
        <w:t>'</w:t>
      </w:r>
      <w:r>
        <w:rPr>
          <w:rtl/>
        </w:rPr>
        <w:t xml:space="preserve"> יהודה </w:t>
      </w:r>
      <w:proofErr w:type="spellStart"/>
      <w:r>
        <w:rPr>
          <w:rtl/>
        </w:rPr>
        <w:t>בלישנא</w:t>
      </w:r>
      <w:proofErr w:type="spellEnd"/>
      <w:r>
        <w:rPr>
          <w:rtl/>
        </w:rPr>
        <w:t xml:space="preserve"> קמא, ת</w:t>
      </w:r>
      <w:r>
        <w:rPr>
          <w:rFonts w:hint="cs"/>
          <w:rtl/>
        </w:rPr>
        <w:t xml:space="preserve">נא </w:t>
      </w:r>
      <w:r>
        <w:rPr>
          <w:rtl/>
        </w:rPr>
        <w:t>ק</w:t>
      </w:r>
      <w:r>
        <w:rPr>
          <w:rFonts w:hint="cs"/>
          <w:rtl/>
        </w:rPr>
        <w:t>מא</w:t>
      </w:r>
      <w:r>
        <w:rPr>
          <w:rtl/>
        </w:rPr>
        <w:t xml:space="preserve"> </w:t>
      </w:r>
      <w:proofErr w:type="spellStart"/>
      <w:r>
        <w:rPr>
          <w:rtl/>
        </w:rPr>
        <w:t>בלישנא</w:t>
      </w:r>
      <w:proofErr w:type="spellEnd"/>
      <w:r>
        <w:rPr>
          <w:rtl/>
        </w:rPr>
        <w:t xml:space="preserve"> </w:t>
      </w:r>
      <w:proofErr w:type="spellStart"/>
      <w:r>
        <w:rPr>
          <w:rtl/>
        </w:rPr>
        <w:t>בתרא</w:t>
      </w:r>
      <w:proofErr w:type="spellEnd"/>
      <w:r>
        <w:rPr>
          <w:rtl/>
        </w:rPr>
        <w:t>)</w:t>
      </w:r>
      <w:r>
        <w:rPr>
          <w:rFonts w:hint="cs"/>
          <w:rtl/>
        </w:rPr>
        <w:t>.</w:t>
      </w:r>
    </w:p>
    <w:p w14:paraId="74A4EB19" w14:textId="77777777" w:rsidR="00DE1E26" w:rsidRDefault="00DE1E26" w:rsidP="00DE1E26">
      <w:pPr>
        <w:pStyle w:val="a4"/>
        <w:numPr>
          <w:ilvl w:val="0"/>
          <w:numId w:val="30"/>
        </w:numPr>
        <w:rPr>
          <w:rtl/>
        </w:rPr>
      </w:pPr>
      <w:r>
        <w:rPr>
          <w:rtl/>
        </w:rPr>
        <w:t>בשר הפרה טהור לחלוטין (ר</w:t>
      </w:r>
      <w:r>
        <w:rPr>
          <w:rFonts w:hint="cs"/>
          <w:rtl/>
        </w:rPr>
        <w:t>'</w:t>
      </w:r>
      <w:r>
        <w:rPr>
          <w:rtl/>
        </w:rPr>
        <w:t xml:space="preserve"> יהודה </w:t>
      </w:r>
      <w:proofErr w:type="spellStart"/>
      <w:r>
        <w:rPr>
          <w:rtl/>
        </w:rPr>
        <w:t>בלישנא</w:t>
      </w:r>
      <w:proofErr w:type="spellEnd"/>
      <w:r>
        <w:rPr>
          <w:rtl/>
        </w:rPr>
        <w:t xml:space="preserve"> </w:t>
      </w:r>
      <w:proofErr w:type="spellStart"/>
      <w:r>
        <w:rPr>
          <w:rtl/>
        </w:rPr>
        <w:t>בתרא</w:t>
      </w:r>
      <w:proofErr w:type="spellEnd"/>
      <w:r>
        <w:rPr>
          <w:rtl/>
        </w:rPr>
        <w:t>).</w:t>
      </w:r>
    </w:p>
    <w:p w14:paraId="75DC24BA" w14:textId="77777777" w:rsidR="00DE1E26" w:rsidRDefault="00DE1E26" w:rsidP="00DE1E26">
      <w:pPr>
        <w:pStyle w:val="a4"/>
        <w:rPr>
          <w:rtl/>
        </w:rPr>
      </w:pPr>
      <w:r>
        <w:rPr>
          <w:rtl/>
        </w:rPr>
        <w:t xml:space="preserve">האפשרות שלכאורה נדחתה בגמרא, מועלית בחזרה על ידי פרשני המשנה והגמרא, וכך כותב </w:t>
      </w:r>
      <w:proofErr w:type="spellStart"/>
      <w:r>
        <w:rPr>
          <w:rtl/>
        </w:rPr>
        <w:t>הרש"ש</w:t>
      </w:r>
      <w:proofErr w:type="spellEnd"/>
      <w:r>
        <w:rPr>
          <w:rtl/>
        </w:rPr>
        <w:t xml:space="preserve"> על המשנה:</w:t>
      </w:r>
    </w:p>
    <w:p w14:paraId="1979DD26" w14:textId="77777777" w:rsidR="00DE1E26" w:rsidRDefault="00DE1E26" w:rsidP="00DE1E26">
      <w:pPr>
        <w:pStyle w:val="11"/>
        <w:rPr>
          <w:rtl/>
        </w:rPr>
      </w:pPr>
      <w:bookmarkStart w:id="35" w:name="_Hlk71468421"/>
      <w:proofErr w:type="spellStart"/>
      <w:r>
        <w:rPr>
          <w:rtl/>
        </w:rPr>
        <w:t>ולעד"נ</w:t>
      </w:r>
      <w:proofErr w:type="spellEnd"/>
      <w:r>
        <w:rPr>
          <w:rtl/>
        </w:rPr>
        <w:t xml:space="preserve"> </w:t>
      </w:r>
      <w:proofErr w:type="spellStart"/>
      <w:r>
        <w:rPr>
          <w:rtl/>
        </w:rPr>
        <w:t>דע"כ</w:t>
      </w:r>
      <w:proofErr w:type="spellEnd"/>
      <w:r>
        <w:rPr>
          <w:rtl/>
        </w:rPr>
        <w:t xml:space="preserve"> לא דקדק הש"ס בפסחים שם </w:t>
      </w:r>
      <w:proofErr w:type="spellStart"/>
      <w:r>
        <w:rPr>
          <w:rtl/>
        </w:rPr>
        <w:t>מדקתני</w:t>
      </w:r>
      <w:proofErr w:type="spellEnd"/>
      <w:r>
        <w:rPr>
          <w:rtl/>
        </w:rPr>
        <w:t xml:space="preserve"> בשרה טמא מכלל </w:t>
      </w:r>
      <w:proofErr w:type="spellStart"/>
      <w:r>
        <w:rPr>
          <w:rtl/>
        </w:rPr>
        <w:t>דטומאה</w:t>
      </w:r>
      <w:proofErr w:type="spellEnd"/>
      <w:r>
        <w:rPr>
          <w:rtl/>
        </w:rPr>
        <w:t xml:space="preserve"> חמורה לא מטמאו אלא למאי </w:t>
      </w:r>
      <w:proofErr w:type="spellStart"/>
      <w:r>
        <w:rPr>
          <w:rtl/>
        </w:rPr>
        <w:t>דדחי</w:t>
      </w:r>
      <w:proofErr w:type="spellEnd"/>
      <w:r>
        <w:rPr>
          <w:rtl/>
        </w:rPr>
        <w:t xml:space="preserve"> </w:t>
      </w:r>
      <w:proofErr w:type="spellStart"/>
      <w:r>
        <w:rPr>
          <w:rtl/>
        </w:rPr>
        <w:t>דר"י</w:t>
      </w:r>
      <w:proofErr w:type="spellEnd"/>
      <w:r>
        <w:rPr>
          <w:rtl/>
        </w:rPr>
        <w:t xml:space="preserve"> נמי מודה בטומאה קלה. אבל </w:t>
      </w:r>
      <w:proofErr w:type="spellStart"/>
      <w:r>
        <w:rPr>
          <w:rtl/>
        </w:rPr>
        <w:t>לשנויא</w:t>
      </w:r>
      <w:proofErr w:type="spellEnd"/>
      <w:r>
        <w:rPr>
          <w:rtl/>
        </w:rPr>
        <w:t xml:space="preserve"> </w:t>
      </w:r>
      <w:proofErr w:type="spellStart"/>
      <w:r>
        <w:rPr>
          <w:rtl/>
        </w:rPr>
        <w:t>דר"א</w:t>
      </w:r>
      <w:proofErr w:type="spellEnd"/>
      <w:r>
        <w:rPr>
          <w:rtl/>
        </w:rPr>
        <w:t xml:space="preserve"> שם </w:t>
      </w:r>
      <w:proofErr w:type="spellStart"/>
      <w:r>
        <w:rPr>
          <w:rtl/>
        </w:rPr>
        <w:t>דר"י</w:t>
      </w:r>
      <w:proofErr w:type="spellEnd"/>
      <w:r>
        <w:rPr>
          <w:rtl/>
        </w:rPr>
        <w:t xml:space="preserve"> מטהר לגמרי (וכן </w:t>
      </w:r>
      <w:proofErr w:type="spellStart"/>
      <w:r>
        <w:rPr>
          <w:rtl/>
        </w:rPr>
        <w:t>לרנב"י</w:t>
      </w:r>
      <w:proofErr w:type="spellEnd"/>
      <w:r>
        <w:rPr>
          <w:rtl/>
        </w:rPr>
        <w:t xml:space="preserve"> שם) </w:t>
      </w:r>
      <w:proofErr w:type="spellStart"/>
      <w:r>
        <w:rPr>
          <w:rtl/>
        </w:rPr>
        <w:t>י"ל</w:t>
      </w:r>
      <w:proofErr w:type="spellEnd"/>
      <w:r>
        <w:rPr>
          <w:rtl/>
        </w:rPr>
        <w:t xml:space="preserve"> </w:t>
      </w:r>
      <w:proofErr w:type="spellStart"/>
      <w:r>
        <w:rPr>
          <w:rtl/>
        </w:rPr>
        <w:t>דלת"ק</w:t>
      </w:r>
      <w:proofErr w:type="spellEnd"/>
      <w:r>
        <w:rPr>
          <w:rtl/>
        </w:rPr>
        <w:t xml:space="preserve"> אפי' טומאה חמורה נמי מטמאו </w:t>
      </w:r>
      <w:proofErr w:type="spellStart"/>
      <w:r>
        <w:rPr>
          <w:rtl/>
        </w:rPr>
        <w:t>ונקיט</w:t>
      </w:r>
      <w:proofErr w:type="spellEnd"/>
      <w:r>
        <w:rPr>
          <w:rtl/>
        </w:rPr>
        <w:t xml:space="preserve"> בשרה משום רבותא </w:t>
      </w:r>
      <w:proofErr w:type="spellStart"/>
      <w:r>
        <w:rPr>
          <w:rtl/>
        </w:rPr>
        <w:t>דר"י</w:t>
      </w:r>
      <w:proofErr w:type="spellEnd"/>
      <w:r>
        <w:rPr>
          <w:rtl/>
        </w:rPr>
        <w:t xml:space="preserve"> </w:t>
      </w:r>
      <w:proofErr w:type="spellStart"/>
      <w:r>
        <w:rPr>
          <w:rtl/>
        </w:rPr>
        <w:t>דמטהר</w:t>
      </w:r>
      <w:proofErr w:type="spellEnd"/>
      <w:r>
        <w:rPr>
          <w:rtl/>
        </w:rPr>
        <w:t xml:space="preserve"> אפי' הבשר.</w:t>
      </w:r>
      <w:r>
        <w:rPr>
          <w:rStyle w:val="af"/>
          <w:rtl/>
        </w:rPr>
        <w:footnoteReference w:id="37"/>
      </w:r>
      <w:r>
        <w:rPr>
          <w:rtl/>
        </w:rPr>
        <w:tab/>
      </w:r>
      <w:r>
        <w:rPr>
          <w:rFonts w:hint="cs"/>
          <w:rtl/>
        </w:rPr>
        <w:t>(</w:t>
      </w:r>
      <w:proofErr w:type="spellStart"/>
      <w:r>
        <w:rPr>
          <w:rtl/>
        </w:rPr>
        <w:t>רש"ש</w:t>
      </w:r>
      <w:proofErr w:type="spellEnd"/>
      <w:r>
        <w:rPr>
          <w:rtl/>
        </w:rPr>
        <w:t xml:space="preserve"> </w:t>
      </w:r>
      <w:r>
        <w:rPr>
          <w:rFonts w:hint="cs"/>
          <w:rtl/>
        </w:rPr>
        <w:t>פרה ט', ה)</w:t>
      </w:r>
    </w:p>
    <w:bookmarkEnd w:id="35"/>
    <w:p w14:paraId="7325ABBB" w14:textId="77777777" w:rsidR="00DE1E26" w:rsidRDefault="00DE1E26" w:rsidP="00DE1E26">
      <w:pPr>
        <w:pStyle w:val="a4"/>
        <w:rPr>
          <w:rtl/>
        </w:rPr>
      </w:pPr>
      <w:r>
        <w:rPr>
          <w:rtl/>
        </w:rPr>
        <w:t xml:space="preserve">אם כן, מצאנו שלש שיטות אפשריות בטומאת הפרה. ננסה להבין את השיטות השונות ולאחר מכן נחזור לבאר את ההבדל האפשרי בין פרה ששתתה מי חטאת לטיט מגובל במי חטאת. שיטת תנא קמא המטמא את בשר הפרה טומאה חמורה </w:t>
      </w:r>
      <w:r>
        <w:rPr>
          <w:rFonts w:hint="cs"/>
          <w:rtl/>
        </w:rPr>
        <w:t>חייבת להניח שמי החטאת לא נטמעו, ועודם קיימים כישות עצמאית, הנכללת בפרה.</w:t>
      </w:r>
      <w:r>
        <w:rPr>
          <w:rStyle w:val="af"/>
          <w:rtl/>
        </w:rPr>
        <w:footnoteReference w:id="38"/>
      </w:r>
      <w:r>
        <w:rPr>
          <w:rFonts w:hint="cs"/>
          <w:rtl/>
        </w:rPr>
        <w:t xml:space="preserve"> אפשר להבין דין זה באחת משתי דרכים: </w:t>
      </w:r>
    </w:p>
    <w:p w14:paraId="073A163B" w14:textId="77777777" w:rsidR="00DE1E26" w:rsidRDefault="00DE1E26" w:rsidP="00DE1E26">
      <w:pPr>
        <w:pStyle w:val="a4"/>
        <w:numPr>
          <w:ilvl w:val="0"/>
          <w:numId w:val="39"/>
        </w:numPr>
      </w:pPr>
      <w:r>
        <w:rPr>
          <w:rFonts w:hint="cs"/>
          <w:rtl/>
        </w:rPr>
        <w:t xml:space="preserve">המים נטמעו בפרה, אך כיון שהם בבירור קיימים עדיין מבחינה פיזיקלית, אפשר </w:t>
      </w:r>
      <w:proofErr w:type="spellStart"/>
      <w:r>
        <w:rPr>
          <w:rFonts w:hint="cs"/>
          <w:rtl/>
        </w:rPr>
        <w:t>להתיחס</w:t>
      </w:r>
      <w:proofErr w:type="spellEnd"/>
      <w:r>
        <w:rPr>
          <w:rFonts w:hint="cs"/>
          <w:rtl/>
        </w:rPr>
        <w:t xml:space="preserve"> אליהם כאל יחידה פיזיקלית מובחנת, וכפי שהצענו בשיטת </w:t>
      </w:r>
      <w:proofErr w:type="spellStart"/>
      <w:r>
        <w:rPr>
          <w:rFonts w:hint="cs"/>
          <w:rtl/>
        </w:rPr>
        <w:t>הר"ש</w:t>
      </w:r>
      <w:proofErr w:type="spellEnd"/>
      <w:r>
        <w:rPr>
          <w:rFonts w:hint="cs"/>
          <w:rtl/>
        </w:rPr>
        <w:t xml:space="preserve"> </w:t>
      </w:r>
      <w:r>
        <w:rPr>
          <w:rtl/>
        </w:rPr>
        <w:t>–</w:t>
      </w:r>
      <w:r>
        <w:rPr>
          <w:rFonts w:hint="cs"/>
          <w:rtl/>
        </w:rPr>
        <w:t xml:space="preserve"> הטומאה </w:t>
      </w:r>
      <w:proofErr w:type="spellStart"/>
      <w:r>
        <w:rPr>
          <w:rFonts w:hint="cs"/>
          <w:rtl/>
        </w:rPr>
        <w:t>מתיחסת</w:t>
      </w:r>
      <w:proofErr w:type="spellEnd"/>
      <w:r>
        <w:rPr>
          <w:rFonts w:hint="cs"/>
          <w:rtl/>
        </w:rPr>
        <w:t xml:space="preserve"> לממד הפיזי של המים. </w:t>
      </w:r>
    </w:p>
    <w:p w14:paraId="5A737B1F" w14:textId="77777777" w:rsidR="00DE1E26" w:rsidRDefault="00DE1E26" w:rsidP="00DE1E26">
      <w:pPr>
        <w:pStyle w:val="a4"/>
        <w:numPr>
          <w:ilvl w:val="0"/>
          <w:numId w:val="39"/>
        </w:numPr>
        <w:rPr>
          <w:rtl/>
        </w:rPr>
      </w:pPr>
      <w:r>
        <w:rPr>
          <w:rFonts w:hint="cs"/>
          <w:rtl/>
        </w:rPr>
        <w:lastRenderedPageBreak/>
        <w:t xml:space="preserve">אפשרות פחות סבירה היא שלדעת תנא קמא המים עצמם עדיין קיימים לא רק כיחידה פיזיקלית, אלא גם כאובייקט הלכתי מובחן ונפרד (גם אם אי אפשר בפועל לסנן אותו מהעצמים שסביבו), ובמסגרת זו עדיין יש להם שם מי חטאת המטמא אותם </w:t>
      </w:r>
      <w:r>
        <w:rPr>
          <w:rtl/>
        </w:rPr>
        <w:t>–</w:t>
      </w:r>
      <w:r>
        <w:rPr>
          <w:rFonts w:hint="cs"/>
          <w:rtl/>
        </w:rPr>
        <w:t xml:space="preserve"> כפי שהצענו בשיטת הרמב"ם.</w:t>
      </w:r>
    </w:p>
    <w:p w14:paraId="1B473C1D" w14:textId="77777777" w:rsidR="00DE1E26" w:rsidRDefault="00DE1E26" w:rsidP="00DE1E26">
      <w:pPr>
        <w:pStyle w:val="a4"/>
        <w:rPr>
          <w:rtl/>
        </w:rPr>
      </w:pPr>
      <w:r w:rsidRPr="00EE79B0">
        <w:rPr>
          <w:rtl/>
        </w:rPr>
        <w:t>ננסה לעמוד על יסוד שתי השיטות המקבילות, הסבורות שהפרה איננה מטמאת יותר טומאה חמורה</w:t>
      </w:r>
      <w:r>
        <w:rPr>
          <w:rFonts w:hint="cs"/>
          <w:rtl/>
        </w:rPr>
        <w:t xml:space="preserve">; </w:t>
      </w:r>
      <w:r w:rsidRPr="00EE79B0">
        <w:rPr>
          <w:rtl/>
        </w:rPr>
        <w:t>נראה</w:t>
      </w:r>
      <w:r>
        <w:rPr>
          <w:rtl/>
        </w:rPr>
        <w:t xml:space="preserve"> מדוע פוקעת הטומאה החמורה של הפרה לשיטות אלו, ובמה חלוקה עליהם השיטה שהפרה עודנה מטמאת בטומאה חמורה.</w:t>
      </w:r>
      <w:r>
        <w:rPr>
          <w:rStyle w:val="af"/>
          <w:rtl/>
        </w:rPr>
        <w:footnoteReference w:id="39"/>
      </w:r>
      <w:r>
        <w:rPr>
          <w:rtl/>
        </w:rPr>
        <w:t xml:space="preserve"> מצינו מספר סיבות מדוע הפרה לא תטמא עוד טומאה חמורה לאחר שתיית מי הפרה. סיבה</w:t>
      </w:r>
      <w:r>
        <w:rPr>
          <w:rFonts w:hint="cs"/>
          <w:rtl/>
        </w:rPr>
        <w:t xml:space="preserve"> אחת</w:t>
      </w:r>
      <w:r>
        <w:rPr>
          <w:rtl/>
        </w:rPr>
        <w:t xml:space="preserve"> היא דרשת הספרי, המובאת גם </w:t>
      </w:r>
      <w:proofErr w:type="spellStart"/>
      <w:r>
        <w:rPr>
          <w:rtl/>
        </w:rPr>
        <w:t>בתוספתא</w:t>
      </w:r>
      <w:proofErr w:type="spellEnd"/>
      <w:r>
        <w:rPr>
          <w:rtl/>
        </w:rPr>
        <w:t xml:space="preserve"> </w:t>
      </w:r>
      <w:proofErr w:type="spellStart"/>
      <w:r>
        <w:rPr>
          <w:rtl/>
        </w:rPr>
        <w:t>דמקואות</w:t>
      </w:r>
      <w:proofErr w:type="spellEnd"/>
      <w:r>
        <w:rPr>
          <w:rtl/>
        </w:rPr>
        <w:t>:</w:t>
      </w:r>
    </w:p>
    <w:p w14:paraId="16D9F4F0" w14:textId="77777777" w:rsidR="00DE1E26" w:rsidRDefault="00DE1E26" w:rsidP="00DE1E26">
      <w:pPr>
        <w:pStyle w:val="11"/>
      </w:pPr>
      <w:r>
        <w:rPr>
          <w:rtl/>
        </w:rPr>
        <w:t xml:space="preserve">הרי הוא אומר </w:t>
      </w:r>
      <w:proofErr w:type="spellStart"/>
      <w:r>
        <w:rPr>
          <w:rtl/>
        </w:rPr>
        <w:t>והיתה</w:t>
      </w:r>
      <w:proofErr w:type="spellEnd"/>
      <w:r>
        <w:rPr>
          <w:rtl/>
        </w:rPr>
        <w:t xml:space="preserve"> לעדת בני ישראל למשמרת למי נדה כשהם שמורים הרי הם מי נדה</w:t>
      </w:r>
      <w:r>
        <w:rPr>
          <w:rFonts w:hint="cs"/>
          <w:rtl/>
        </w:rPr>
        <w:t>.</w:t>
      </w:r>
      <w:r>
        <w:rPr>
          <w:rStyle w:val="af"/>
          <w:rtl/>
        </w:rPr>
        <w:footnoteReference w:id="40"/>
      </w:r>
      <w:r>
        <w:rPr>
          <w:rtl/>
        </w:rPr>
        <w:tab/>
      </w:r>
      <w:r>
        <w:rPr>
          <w:rFonts w:hint="cs"/>
          <w:rtl/>
        </w:rPr>
        <w:t>(</w:t>
      </w:r>
      <w:r>
        <w:rPr>
          <w:rtl/>
        </w:rPr>
        <w:t xml:space="preserve">ספרי </w:t>
      </w:r>
      <w:r>
        <w:rPr>
          <w:rFonts w:hint="cs"/>
          <w:rtl/>
        </w:rPr>
        <w:t>במדבר</w:t>
      </w:r>
      <w:r>
        <w:rPr>
          <w:rtl/>
        </w:rPr>
        <w:t xml:space="preserve"> </w:t>
      </w:r>
      <w:proofErr w:type="spellStart"/>
      <w:r>
        <w:rPr>
          <w:rtl/>
        </w:rPr>
        <w:t>קכד</w:t>
      </w:r>
      <w:proofErr w:type="spellEnd"/>
      <w:r>
        <w:rPr>
          <w:rFonts w:hint="cs"/>
          <w:rtl/>
        </w:rPr>
        <w:t>)</w:t>
      </w:r>
    </w:p>
    <w:p w14:paraId="42964AD8" w14:textId="77777777" w:rsidR="00DE1E26" w:rsidRPr="00F77453" w:rsidRDefault="00DE1E26" w:rsidP="00DE1E26">
      <w:pPr>
        <w:pStyle w:val="a4"/>
        <w:rPr>
          <w:rtl/>
        </w:rPr>
      </w:pPr>
      <w:r>
        <w:rPr>
          <w:rtl/>
        </w:rPr>
        <w:t>פשט דברי הספרי מתפרש על פסול היסח הדעת, ו</w:t>
      </w:r>
      <w:r>
        <w:rPr>
          <w:rFonts w:hint="cs"/>
          <w:rtl/>
        </w:rPr>
        <w:t>ב</w:t>
      </w:r>
      <w:r>
        <w:rPr>
          <w:rtl/>
        </w:rPr>
        <w:t>כיוון זה הלכו גם בעלי התוספות:</w:t>
      </w:r>
    </w:p>
    <w:p w14:paraId="1AC20807" w14:textId="77777777" w:rsidR="00DE1E26" w:rsidRDefault="00DE1E26" w:rsidP="00DE1E26">
      <w:pPr>
        <w:pStyle w:val="11"/>
        <w:rPr>
          <w:rtl/>
        </w:rPr>
      </w:pPr>
      <w:bookmarkStart w:id="36" w:name="_Hlk71468675"/>
      <w:r>
        <w:rPr>
          <w:rtl/>
        </w:rPr>
        <w:t xml:space="preserve">הא בשרה טמא </w:t>
      </w:r>
      <w:proofErr w:type="spellStart"/>
      <w:r>
        <w:rPr>
          <w:rtl/>
        </w:rPr>
        <w:t>קתני</w:t>
      </w:r>
      <w:proofErr w:type="spellEnd"/>
      <w:r>
        <w:rPr>
          <w:rtl/>
        </w:rPr>
        <w:t xml:space="preserve"> </w:t>
      </w:r>
      <w:r>
        <w:rPr>
          <w:rFonts w:hint="cs"/>
          <w:rtl/>
        </w:rPr>
        <w:t>–</w:t>
      </w:r>
      <w:r>
        <w:rPr>
          <w:rtl/>
        </w:rPr>
        <w:t xml:space="preserve"> משמע דוקא בשרה אבל אדם וכלים לא והיינו משום </w:t>
      </w:r>
      <w:proofErr w:type="spellStart"/>
      <w:r>
        <w:rPr>
          <w:rtl/>
        </w:rPr>
        <w:t>דנפסלו</w:t>
      </w:r>
      <w:proofErr w:type="spellEnd"/>
      <w:r>
        <w:rPr>
          <w:rtl/>
        </w:rPr>
        <w:t xml:space="preserve"> בהיסח הדעת</w:t>
      </w:r>
      <w:r>
        <w:rPr>
          <w:rFonts w:hint="cs"/>
          <w:rtl/>
        </w:rPr>
        <w:t>.</w:t>
      </w:r>
      <w:r>
        <w:rPr>
          <w:rtl/>
        </w:rPr>
        <w:tab/>
      </w:r>
      <w:r>
        <w:rPr>
          <w:rFonts w:hint="cs"/>
          <w:rtl/>
        </w:rPr>
        <w:t>(</w:t>
      </w:r>
      <w:r>
        <w:rPr>
          <w:rtl/>
        </w:rPr>
        <w:t>תוספות פסחים שם</w:t>
      </w:r>
      <w:r>
        <w:rPr>
          <w:rFonts w:hint="cs"/>
          <w:rtl/>
        </w:rPr>
        <w:t>)</w:t>
      </w:r>
    </w:p>
    <w:bookmarkEnd w:id="36"/>
    <w:p w14:paraId="20BAB9EE" w14:textId="77777777" w:rsidR="00DE1E26" w:rsidRDefault="00DE1E26" w:rsidP="00DE1E26">
      <w:pPr>
        <w:pStyle w:val="a4"/>
        <w:rPr>
          <w:rtl/>
        </w:rPr>
      </w:pPr>
      <w:r>
        <w:rPr>
          <w:rtl/>
        </w:rPr>
        <w:t>לשיטת התוספות פסול היסח הדעת מפקיע את טומאתם החמורה של מי חטאת, אך הם עודם בטומאתם הקלה</w:t>
      </w:r>
      <w:r>
        <w:rPr>
          <w:rFonts w:hint="cs"/>
          <w:rtl/>
        </w:rPr>
        <w:t>,</w:t>
      </w:r>
      <w:r>
        <w:rPr>
          <w:rtl/>
        </w:rPr>
        <w:t xml:space="preserve"> כיון שכאשר ט</w:t>
      </w:r>
      <w:r>
        <w:rPr>
          <w:rFonts w:hint="cs"/>
          <w:rtl/>
        </w:rPr>
        <w:t>ִ</w:t>
      </w:r>
      <w:r>
        <w:rPr>
          <w:rtl/>
        </w:rPr>
        <w:t>מאו טומאה חמורה ט</w:t>
      </w:r>
      <w:r>
        <w:rPr>
          <w:rFonts w:hint="cs"/>
          <w:rtl/>
        </w:rPr>
        <w:t>ִ</w:t>
      </w:r>
      <w:r>
        <w:rPr>
          <w:rtl/>
        </w:rPr>
        <w:t>מאו משום שם המשקה שעליהם</w:t>
      </w:r>
      <w:r>
        <w:rPr>
          <w:rFonts w:hint="cs"/>
          <w:rtl/>
        </w:rPr>
        <w:t>,</w:t>
      </w:r>
      <w:r>
        <w:rPr>
          <w:rtl/>
        </w:rPr>
        <w:t xml:space="preserve"> ולכן גם בעודם פסולים עדיין</w:t>
      </w:r>
      <w:r>
        <w:rPr>
          <w:rFonts w:hint="cs"/>
          <w:rtl/>
        </w:rPr>
        <w:t xml:space="preserve"> הם</w:t>
      </w:r>
      <w:r>
        <w:rPr>
          <w:rtl/>
        </w:rPr>
        <w:t xml:space="preserve"> מטמאים כמשקים. נראה שהתוספות שואבים את שיטתם מן הדרשה בספרי דלעיל, שבזמן שמי החטאת אינם שמורים הם אינם מטמאים. היכן עובר הגבול לשיטת התוספות בין פסול המשאיר את המים בטומאתם לפסול המפקיע את טומאתם? </w:t>
      </w:r>
      <w:proofErr w:type="spellStart"/>
      <w:r>
        <w:rPr>
          <w:rtl/>
        </w:rPr>
        <w:t>הרש"ש</w:t>
      </w:r>
      <w:proofErr w:type="spellEnd"/>
      <w:r>
        <w:rPr>
          <w:rtl/>
        </w:rPr>
        <w:t xml:space="preserve"> </w:t>
      </w:r>
      <w:r>
        <w:rPr>
          <w:rFonts w:hint="cs"/>
          <w:rtl/>
        </w:rPr>
        <w:t xml:space="preserve">(שם) </w:t>
      </w:r>
      <w:r>
        <w:rPr>
          <w:rtl/>
        </w:rPr>
        <w:t>התקשה בכך אף הוא:</w:t>
      </w:r>
    </w:p>
    <w:p w14:paraId="367B9A95" w14:textId="77777777" w:rsidR="00DE1E26" w:rsidRDefault="00DE1E26" w:rsidP="00DE1E26">
      <w:pPr>
        <w:pStyle w:val="11"/>
        <w:rPr>
          <w:rtl/>
        </w:rPr>
      </w:pPr>
      <w:bookmarkStart w:id="37" w:name="_Hlk71752651"/>
      <w:r>
        <w:rPr>
          <w:rtl/>
        </w:rPr>
        <w:t xml:space="preserve">ד"ה הא משום </w:t>
      </w:r>
      <w:proofErr w:type="spellStart"/>
      <w:r>
        <w:rPr>
          <w:rtl/>
        </w:rPr>
        <w:t>דנפסלו</w:t>
      </w:r>
      <w:proofErr w:type="spellEnd"/>
      <w:r>
        <w:rPr>
          <w:rtl/>
        </w:rPr>
        <w:t xml:space="preserve"> </w:t>
      </w:r>
      <w:proofErr w:type="spellStart"/>
      <w:r>
        <w:rPr>
          <w:rtl/>
        </w:rPr>
        <w:t>בהסה"ד</w:t>
      </w:r>
      <w:proofErr w:type="spellEnd"/>
      <w:r>
        <w:rPr>
          <w:rtl/>
        </w:rPr>
        <w:t xml:space="preserve"> ק"ל הא תנן התם מ"ח מי חטאת שנפסלו </w:t>
      </w:r>
      <w:proofErr w:type="spellStart"/>
      <w:r>
        <w:rPr>
          <w:rtl/>
        </w:rPr>
        <w:t>מטמאין</w:t>
      </w:r>
      <w:proofErr w:type="spellEnd"/>
      <w:r>
        <w:rPr>
          <w:rtl/>
        </w:rPr>
        <w:t xml:space="preserve"> </w:t>
      </w:r>
      <w:proofErr w:type="spellStart"/>
      <w:r>
        <w:rPr>
          <w:rtl/>
        </w:rPr>
        <w:t>אה"ט</w:t>
      </w:r>
      <w:proofErr w:type="spellEnd"/>
      <w:r>
        <w:rPr>
          <w:rtl/>
        </w:rPr>
        <w:t xml:space="preserve"> לתרומה </w:t>
      </w:r>
      <w:proofErr w:type="spellStart"/>
      <w:r>
        <w:rPr>
          <w:rtl/>
        </w:rPr>
        <w:t>כו</w:t>
      </w:r>
      <w:proofErr w:type="spellEnd"/>
      <w:r>
        <w:rPr>
          <w:rtl/>
        </w:rPr>
        <w:t xml:space="preserve">' </w:t>
      </w:r>
      <w:proofErr w:type="spellStart"/>
      <w:r>
        <w:rPr>
          <w:rtl/>
        </w:rPr>
        <w:t>ובר"ש</w:t>
      </w:r>
      <w:proofErr w:type="spellEnd"/>
      <w:r>
        <w:rPr>
          <w:rtl/>
        </w:rPr>
        <w:t xml:space="preserve"> פ"ח מ"ב כתב </w:t>
      </w:r>
      <w:proofErr w:type="spellStart"/>
      <w:r>
        <w:rPr>
          <w:rtl/>
        </w:rPr>
        <w:t>להדיא</w:t>
      </w:r>
      <w:proofErr w:type="spellEnd"/>
      <w:r>
        <w:rPr>
          <w:rtl/>
        </w:rPr>
        <w:t xml:space="preserve"> </w:t>
      </w:r>
      <w:proofErr w:type="spellStart"/>
      <w:r>
        <w:rPr>
          <w:rtl/>
        </w:rPr>
        <w:t>דכשנפסלו</w:t>
      </w:r>
      <w:proofErr w:type="spellEnd"/>
      <w:r>
        <w:rPr>
          <w:rtl/>
        </w:rPr>
        <w:t xml:space="preserve"> </w:t>
      </w:r>
      <w:proofErr w:type="spellStart"/>
      <w:r>
        <w:rPr>
          <w:rtl/>
        </w:rPr>
        <w:t>בהסה"ד</w:t>
      </w:r>
      <w:proofErr w:type="spellEnd"/>
      <w:r>
        <w:rPr>
          <w:rtl/>
        </w:rPr>
        <w:t xml:space="preserve"> </w:t>
      </w:r>
      <w:proofErr w:type="spellStart"/>
      <w:r>
        <w:rPr>
          <w:rtl/>
        </w:rPr>
        <w:t>מטמאין</w:t>
      </w:r>
      <w:proofErr w:type="spellEnd"/>
      <w:r>
        <w:rPr>
          <w:rtl/>
        </w:rPr>
        <w:t xml:space="preserve"> כלים.</w:t>
      </w:r>
      <w:r>
        <w:rPr>
          <w:rStyle w:val="af"/>
          <w:rtl/>
        </w:rPr>
        <w:footnoteReference w:id="41"/>
      </w:r>
    </w:p>
    <w:bookmarkEnd w:id="37"/>
    <w:p w14:paraId="3EE605AB" w14:textId="77777777" w:rsidR="00DE1E26" w:rsidRDefault="00DE1E26" w:rsidP="00DE1E26">
      <w:pPr>
        <w:pStyle w:val="a4"/>
        <w:rPr>
          <w:rtl/>
        </w:rPr>
      </w:pPr>
      <w:r>
        <w:rPr>
          <w:rtl/>
        </w:rPr>
        <w:lastRenderedPageBreak/>
        <w:t>יתכן להסביר את דברי התוספות על בסיס ההבנה שה</w:t>
      </w:r>
      <w:r>
        <w:rPr>
          <w:rFonts w:hint="cs"/>
          <w:rtl/>
        </w:rPr>
        <w:t xml:space="preserve">צענו בשיטת </w:t>
      </w:r>
      <w:proofErr w:type="spellStart"/>
      <w:r>
        <w:rPr>
          <w:rFonts w:hint="cs"/>
          <w:rtl/>
        </w:rPr>
        <w:t>הר"ש</w:t>
      </w:r>
      <w:proofErr w:type="spellEnd"/>
      <w:r>
        <w:rPr>
          <w:rFonts w:hint="cs"/>
          <w:rtl/>
        </w:rPr>
        <w:t xml:space="preserve"> על טומאת מי חטאת לחזור ולטמא אחרים</w:t>
      </w:r>
      <w:r>
        <w:rPr>
          <w:rtl/>
        </w:rPr>
        <w:t xml:space="preserve">: כזכור, הצענו שמי חטאת מטמאים כמעין גזרה מדאורייתא שנועדה לשמור על מי החטאת, ולמנוע מגע לא מבוקר במים, כחלק מדיני </w:t>
      </w:r>
      <w:r>
        <w:rPr>
          <w:rFonts w:hint="cs"/>
          <w:rtl/>
        </w:rPr>
        <w:t>ה</w:t>
      </w:r>
      <w:r>
        <w:rPr>
          <w:rtl/>
        </w:rPr>
        <w:t>שמירה הכלליים עליהם. לכן הם נפסלים כאשר טמא נוגע בהם, על אף שהם עצמם כבר טמאים.</w:t>
      </w:r>
      <w:r>
        <w:rPr>
          <w:rStyle w:val="af"/>
          <w:rtl/>
        </w:rPr>
        <w:footnoteReference w:id="42"/>
      </w:r>
      <w:r>
        <w:rPr>
          <w:rtl/>
        </w:rPr>
        <w:t xml:space="preserve"> על פי הסבר זה, יתכן שמי חטאת שנפסלו בהיסח הדעת אינם מטמאים יותר, פשוט משום שאינם שמורים</w:t>
      </w:r>
      <w:r>
        <w:rPr>
          <w:rFonts w:hint="cs"/>
          <w:rtl/>
        </w:rPr>
        <w:t xml:space="preserve"> עוד</w:t>
      </w:r>
      <w:r>
        <w:rPr>
          <w:rtl/>
        </w:rPr>
        <w:t>. מטרת הטומאה שלהם היא לשמור עליהם, ומשעה שלא נשמרו ונפסלו על ידי היסח הדעת, תוספת טומאה לא תועיל כלל לשמור עליהם, ו</w:t>
      </w:r>
      <w:r>
        <w:rPr>
          <w:rFonts w:hint="cs"/>
          <w:rtl/>
        </w:rPr>
        <w:t>על</w:t>
      </w:r>
      <w:r>
        <w:rPr>
          <w:rtl/>
        </w:rPr>
        <w:t xml:space="preserve"> כ</w:t>
      </w:r>
      <w:r>
        <w:rPr>
          <w:rFonts w:hint="cs"/>
          <w:rtl/>
        </w:rPr>
        <w:t>ן</w:t>
      </w:r>
      <w:r>
        <w:rPr>
          <w:rtl/>
        </w:rPr>
        <w:t xml:space="preserve"> אינם מטמאים עוד.</w:t>
      </w:r>
    </w:p>
    <w:p w14:paraId="19744C29" w14:textId="77777777" w:rsidR="00DE1E26" w:rsidRDefault="00DE1E26" w:rsidP="00DE1E26">
      <w:pPr>
        <w:pStyle w:val="a4"/>
        <w:rPr>
          <w:rtl/>
        </w:rPr>
      </w:pPr>
      <w:r>
        <w:rPr>
          <w:rtl/>
        </w:rPr>
        <w:t xml:space="preserve">בגמרא מועלית אפשרות שבשר הפרה טהור לחלוטין ואין בו טומאה כלל וכלל מטעם </w:t>
      </w:r>
      <w:r>
        <w:rPr>
          <w:rFonts w:hint="cs"/>
          <w:rtl/>
        </w:rPr>
        <w:t>'</w:t>
      </w:r>
      <w:r>
        <w:rPr>
          <w:rtl/>
        </w:rPr>
        <w:t>משקה סרוח</w:t>
      </w:r>
      <w:r>
        <w:rPr>
          <w:rFonts w:hint="cs"/>
          <w:rtl/>
        </w:rPr>
        <w:t>'</w:t>
      </w:r>
      <w:r>
        <w:rPr>
          <w:rtl/>
        </w:rPr>
        <w:t>, דהיינו פגם בקטגוריה של מים החטאת כ</w:t>
      </w:r>
      <w:r>
        <w:rPr>
          <w:rFonts w:hint="cs"/>
          <w:rtl/>
        </w:rPr>
        <w:t>'</w:t>
      </w:r>
      <w:r>
        <w:rPr>
          <w:rtl/>
        </w:rPr>
        <w:t>מים</w:t>
      </w:r>
      <w:r>
        <w:rPr>
          <w:rFonts w:hint="cs"/>
          <w:rtl/>
        </w:rPr>
        <w:t>'</w:t>
      </w:r>
      <w:r>
        <w:rPr>
          <w:rtl/>
        </w:rPr>
        <w:t xml:space="preserve">. </w:t>
      </w:r>
      <w:proofErr w:type="spellStart"/>
      <w:r>
        <w:rPr>
          <w:rtl/>
        </w:rPr>
        <w:t>בתוספתא</w:t>
      </w:r>
      <w:proofErr w:type="spellEnd"/>
      <w:r>
        <w:rPr>
          <w:rtl/>
        </w:rPr>
        <w:t xml:space="preserve"> מובאת מחלוקת תנאים על משקה סרוח:</w:t>
      </w:r>
    </w:p>
    <w:p w14:paraId="1D9A8EF9" w14:textId="77777777" w:rsidR="00DE1E26" w:rsidRDefault="00DE1E26" w:rsidP="00DE1E26">
      <w:pPr>
        <w:pStyle w:val="11"/>
      </w:pPr>
      <w:bookmarkStart w:id="38" w:name="_Hlk71752670"/>
      <w:r>
        <w:rPr>
          <w:rtl/>
        </w:rPr>
        <w:t>ר' אלעזר אומר משקה סרוח הרי טהור אמרו לו אין משקה יוצא ידי הפרה ואף לא ידי עופות</w:t>
      </w:r>
      <w:r>
        <w:rPr>
          <w:rFonts w:hint="cs"/>
          <w:rtl/>
        </w:rPr>
        <w:t>:</w:t>
      </w:r>
      <w:r>
        <w:rPr>
          <w:rtl/>
        </w:rPr>
        <w:tab/>
      </w:r>
      <w:r>
        <w:rPr>
          <w:rFonts w:hint="cs"/>
          <w:rtl/>
        </w:rPr>
        <w:t>(</w:t>
      </w:r>
      <w:proofErr w:type="spellStart"/>
      <w:r>
        <w:rPr>
          <w:rtl/>
        </w:rPr>
        <w:t>תוספתא</w:t>
      </w:r>
      <w:proofErr w:type="spellEnd"/>
      <w:r>
        <w:rPr>
          <w:rtl/>
        </w:rPr>
        <w:t xml:space="preserve"> טהרות</w:t>
      </w:r>
      <w:r>
        <w:rPr>
          <w:rFonts w:hint="cs"/>
          <w:rtl/>
        </w:rPr>
        <w:t xml:space="preserve"> (</w:t>
      </w:r>
      <w:proofErr w:type="spellStart"/>
      <w:r>
        <w:rPr>
          <w:rFonts w:hint="cs"/>
          <w:rtl/>
        </w:rPr>
        <w:t>צוקרמאנדל</w:t>
      </w:r>
      <w:proofErr w:type="spellEnd"/>
      <w:r>
        <w:rPr>
          <w:rFonts w:hint="cs"/>
          <w:rtl/>
        </w:rPr>
        <w:t>)</w:t>
      </w:r>
      <w:r>
        <w:rPr>
          <w:rtl/>
        </w:rPr>
        <w:t xml:space="preserve"> ט</w:t>
      </w:r>
      <w:r>
        <w:rPr>
          <w:rFonts w:hint="cs"/>
          <w:rtl/>
        </w:rPr>
        <w:t>'</w:t>
      </w:r>
      <w:r>
        <w:rPr>
          <w:rtl/>
        </w:rPr>
        <w:t>,</w:t>
      </w:r>
      <w:r>
        <w:rPr>
          <w:rFonts w:hint="cs"/>
          <w:rtl/>
        </w:rPr>
        <w:t xml:space="preserve"> </w:t>
      </w:r>
      <w:proofErr w:type="spellStart"/>
      <w:r>
        <w:rPr>
          <w:rtl/>
        </w:rPr>
        <w:t>יב</w:t>
      </w:r>
      <w:proofErr w:type="spellEnd"/>
      <w:r>
        <w:rPr>
          <w:rFonts w:hint="cs"/>
          <w:rtl/>
        </w:rPr>
        <w:t>)</w:t>
      </w:r>
    </w:p>
    <w:bookmarkEnd w:id="38"/>
    <w:p w14:paraId="4D6BA446" w14:textId="77777777" w:rsidR="00DE1E26" w:rsidRDefault="00DE1E26" w:rsidP="00DE1E26">
      <w:pPr>
        <w:pStyle w:val="a4"/>
        <w:rPr>
          <w:rtl/>
        </w:rPr>
      </w:pPr>
      <w:proofErr w:type="spellStart"/>
      <w:r>
        <w:rPr>
          <w:rtl/>
        </w:rPr>
        <w:t>התוספתא</w:t>
      </w:r>
      <w:proofErr w:type="spellEnd"/>
      <w:r>
        <w:rPr>
          <w:rtl/>
        </w:rPr>
        <w:t xml:space="preserve"> עוסקת כמובן במשקים טמאים רגילים, ובהם נחלקו חכמים ורבי אליעזר. יתכן להסביר שמחלוקת תנא קמא ורבי יהודה כאן היא בדיוק מחלוקתם של רבי אליעזר וחכמים, ואכן כך מסביר </w:t>
      </w:r>
      <w:proofErr w:type="spellStart"/>
      <w:r>
        <w:rPr>
          <w:rtl/>
        </w:rPr>
        <w:t>הנצי"ב</w:t>
      </w:r>
      <w:proofErr w:type="spellEnd"/>
      <w:r>
        <w:rPr>
          <w:rFonts w:hint="cs"/>
          <w:rtl/>
        </w:rPr>
        <w:t xml:space="preserve"> בעמק הספרי</w:t>
      </w:r>
      <w:r>
        <w:rPr>
          <w:rtl/>
        </w:rPr>
        <w:t>. לשיטה זו, כולם מסכימים שהגדרת הטומאה של מי חטאת תלויה בהיותם "מים", אלא שנחלקו האם משקה סרוח נחשב עדיין משקה (או לחלופין – האם משקה סרוח יוצא מידי טומאתו).</w:t>
      </w:r>
    </w:p>
    <w:p w14:paraId="3589E5A6" w14:textId="77777777" w:rsidR="00DE1E26" w:rsidRDefault="00DE1E26" w:rsidP="00DE1E26">
      <w:pPr>
        <w:pStyle w:val="a4"/>
        <w:rPr>
          <w:rtl/>
        </w:rPr>
      </w:pPr>
      <w:r>
        <w:rPr>
          <w:rtl/>
        </w:rPr>
        <w:t xml:space="preserve">אמנם, מובן שאין הכרח להתאים בין שיטות חכמים ורבי אלעזר </w:t>
      </w:r>
      <w:proofErr w:type="spellStart"/>
      <w:r>
        <w:rPr>
          <w:rtl/>
        </w:rPr>
        <w:t>בתוספתא</w:t>
      </w:r>
      <w:proofErr w:type="spellEnd"/>
      <w:r>
        <w:rPr>
          <w:rtl/>
        </w:rPr>
        <w:t xml:space="preserve"> לדין מי חטאת, משני כיוונים שונים: </w:t>
      </w:r>
    </w:p>
    <w:p w14:paraId="063BF171" w14:textId="77777777" w:rsidR="00DE1E26" w:rsidRDefault="00DE1E26" w:rsidP="00DE1E26">
      <w:pPr>
        <w:pStyle w:val="a4"/>
      </w:pPr>
      <w:r>
        <w:rPr>
          <w:rtl/>
        </w:rPr>
        <w:t xml:space="preserve">יתכן שמשקים טמאים לא יוצאים מטומאתם על ידי שתייה לשיטת חכמים כיון שהם טמאים בעצם </w:t>
      </w:r>
      <w:proofErr w:type="spellStart"/>
      <w:r>
        <w:rPr>
          <w:rtl/>
        </w:rPr>
        <w:t>החפצא</w:t>
      </w:r>
      <w:proofErr w:type="spellEnd"/>
      <w:r>
        <w:rPr>
          <w:rtl/>
        </w:rPr>
        <w:t xml:space="preserve"> שלהם, והטומאה רובצת על ההיבט הפיזיקלי שבהם. זאת בניגוד למי חטאת, </w:t>
      </w:r>
      <w:r>
        <w:rPr>
          <w:rFonts w:hint="cs"/>
          <w:rtl/>
        </w:rPr>
        <w:t>ש</w:t>
      </w:r>
      <w:r>
        <w:rPr>
          <w:rtl/>
        </w:rPr>
        <w:t>העל</w:t>
      </w:r>
      <w:r>
        <w:rPr>
          <w:rFonts w:hint="cs"/>
          <w:rtl/>
        </w:rPr>
        <w:t>י</w:t>
      </w:r>
      <w:r>
        <w:rPr>
          <w:rtl/>
        </w:rPr>
        <w:t xml:space="preserve">נו אפשרות </w:t>
      </w:r>
      <w:r>
        <w:rPr>
          <w:rFonts w:hint="cs"/>
          <w:rtl/>
        </w:rPr>
        <w:t xml:space="preserve">כי </w:t>
      </w:r>
      <w:r>
        <w:rPr>
          <w:rtl/>
        </w:rPr>
        <w:t xml:space="preserve">הם טמאים מצד דינם, ולכן כשיופקע דינם לא יטמאו עוד </w:t>
      </w:r>
      <w:r>
        <w:rPr>
          <w:rFonts w:hint="cs"/>
          <w:rtl/>
        </w:rPr>
        <w:t>(ב</w:t>
      </w:r>
      <w:r>
        <w:rPr>
          <w:rtl/>
        </w:rPr>
        <w:t xml:space="preserve">דומה להבנה שהצענו בשיטת </w:t>
      </w:r>
      <w:proofErr w:type="spellStart"/>
      <w:r>
        <w:rPr>
          <w:rtl/>
        </w:rPr>
        <w:t>הברטנורא</w:t>
      </w:r>
      <w:proofErr w:type="spellEnd"/>
      <w:r>
        <w:rPr>
          <w:rtl/>
        </w:rPr>
        <w:t xml:space="preserve"> לעיל בפקיעת טומאת מי חטאת לאחר </w:t>
      </w:r>
      <w:proofErr w:type="spellStart"/>
      <w:r>
        <w:rPr>
          <w:rtl/>
        </w:rPr>
        <w:t>פסולם</w:t>
      </w:r>
      <w:proofErr w:type="spellEnd"/>
      <w:r>
        <w:rPr>
          <w:rFonts w:hint="cs"/>
          <w:rtl/>
        </w:rPr>
        <w:t>)</w:t>
      </w:r>
      <w:r>
        <w:rPr>
          <w:rtl/>
        </w:rPr>
        <w:t>.</w:t>
      </w:r>
    </w:p>
    <w:p w14:paraId="44AA3140" w14:textId="77777777" w:rsidR="00DE1E26" w:rsidRDefault="00DE1E26" w:rsidP="00DE1E26">
      <w:pPr>
        <w:pStyle w:val="a4"/>
      </w:pPr>
      <w:r>
        <w:rPr>
          <w:rFonts w:hint="cs"/>
          <w:rtl/>
        </w:rPr>
        <w:t xml:space="preserve">במקביל </w:t>
      </w:r>
      <w:r>
        <w:rPr>
          <w:rtl/>
        </w:rPr>
        <w:t xml:space="preserve">יתכן שמשקים טמאים יוצאים מידי טומאתם </w:t>
      </w:r>
      <w:r>
        <w:rPr>
          <w:rFonts w:hint="cs"/>
          <w:rtl/>
        </w:rPr>
        <w:t>כאשר פוקע מהם שם המשקה לשיטת רבי אלעזר</w:t>
      </w:r>
      <w:r>
        <w:rPr>
          <w:rtl/>
        </w:rPr>
        <w:t xml:space="preserve">, אך מי חטאת לא תלויים בשם משקה כדי לטמא. </w:t>
      </w:r>
      <w:proofErr w:type="spellStart"/>
      <w:r>
        <w:rPr>
          <w:rtl/>
        </w:rPr>
        <w:t>המהר"ם</w:t>
      </w:r>
      <w:proofErr w:type="spellEnd"/>
      <w:r>
        <w:rPr>
          <w:rtl/>
        </w:rPr>
        <w:t xml:space="preserve"> </w:t>
      </w:r>
      <w:proofErr w:type="spellStart"/>
      <w:r>
        <w:rPr>
          <w:rtl/>
        </w:rPr>
        <w:t>חלאווה</w:t>
      </w:r>
      <w:proofErr w:type="spellEnd"/>
      <w:r>
        <w:rPr>
          <w:rtl/>
        </w:rPr>
        <w:t xml:space="preserve"> מציע אפשרות זו במפורש:</w:t>
      </w:r>
    </w:p>
    <w:p w14:paraId="50303CBD" w14:textId="77777777" w:rsidR="00DE1E26" w:rsidRDefault="00DE1E26" w:rsidP="00DE1E26">
      <w:pPr>
        <w:pStyle w:val="11"/>
        <w:rPr>
          <w:rtl/>
        </w:rPr>
      </w:pPr>
      <w:r>
        <w:rPr>
          <w:rtl/>
        </w:rPr>
        <w:lastRenderedPageBreak/>
        <w:t xml:space="preserve">ומשני דלא הדר ביה אלא הכא שאני משום דהוה ליה משקה סרוח וכתיב וכל המשקה אשר ישתה בראוי לשתי' ורבנן פליגי עליה בהא משום דהוה ליה הוא עצמו אב הטומאה אבל </w:t>
      </w:r>
      <w:proofErr w:type="spellStart"/>
      <w:r>
        <w:rPr>
          <w:rtl/>
        </w:rPr>
        <w:t>במשקין</w:t>
      </w:r>
      <w:proofErr w:type="spellEnd"/>
      <w:r>
        <w:rPr>
          <w:rtl/>
        </w:rPr>
        <w:t xml:space="preserve"> </w:t>
      </w:r>
      <w:proofErr w:type="spellStart"/>
      <w:r>
        <w:rPr>
          <w:rtl/>
        </w:rPr>
        <w:t>המקבלין</w:t>
      </w:r>
      <w:proofErr w:type="spellEnd"/>
      <w:r>
        <w:rPr>
          <w:rtl/>
        </w:rPr>
        <w:t xml:space="preserve"> טומאה </w:t>
      </w:r>
      <w:proofErr w:type="spellStart"/>
      <w:r>
        <w:rPr>
          <w:rtl/>
        </w:rPr>
        <w:t>מודו</w:t>
      </w:r>
      <w:proofErr w:type="spellEnd"/>
      <w:r>
        <w:rPr>
          <w:rtl/>
        </w:rPr>
        <w:t xml:space="preserve"> דכל שהן </w:t>
      </w:r>
      <w:proofErr w:type="spellStart"/>
      <w:r>
        <w:rPr>
          <w:rtl/>
        </w:rPr>
        <w:t>סרוחין</w:t>
      </w:r>
      <w:proofErr w:type="spellEnd"/>
      <w:r>
        <w:rPr>
          <w:rtl/>
        </w:rPr>
        <w:t xml:space="preserve"> אינן </w:t>
      </w:r>
      <w:proofErr w:type="spellStart"/>
      <w:r>
        <w:rPr>
          <w:rtl/>
        </w:rPr>
        <w:t>מטמאין</w:t>
      </w:r>
      <w:proofErr w:type="spellEnd"/>
      <w:r>
        <w:rPr>
          <w:rtl/>
        </w:rPr>
        <w:t xml:space="preserve"> כדלקמן גבי פרש.</w:t>
      </w:r>
    </w:p>
    <w:p w14:paraId="65970C5A" w14:textId="77777777" w:rsidR="00DE1E26" w:rsidRDefault="00DE1E26" w:rsidP="00DE1E26">
      <w:pPr>
        <w:pStyle w:val="11"/>
        <w:rPr>
          <w:rtl/>
        </w:rPr>
      </w:pPr>
      <w:r>
        <w:rPr>
          <w:rtl/>
        </w:rPr>
        <w:tab/>
      </w:r>
      <w:r>
        <w:rPr>
          <w:rFonts w:hint="cs"/>
          <w:rtl/>
        </w:rPr>
        <w:t>(</w:t>
      </w:r>
      <w:proofErr w:type="spellStart"/>
      <w:r>
        <w:rPr>
          <w:rtl/>
        </w:rPr>
        <w:t>מהר"ם</w:t>
      </w:r>
      <w:proofErr w:type="spellEnd"/>
      <w:r>
        <w:rPr>
          <w:rtl/>
        </w:rPr>
        <w:t xml:space="preserve"> </w:t>
      </w:r>
      <w:proofErr w:type="spellStart"/>
      <w:r>
        <w:rPr>
          <w:rtl/>
        </w:rPr>
        <w:t>חלאווה</w:t>
      </w:r>
      <w:proofErr w:type="spellEnd"/>
      <w:r>
        <w:rPr>
          <w:rtl/>
        </w:rPr>
        <w:t xml:space="preserve"> פסחים </w:t>
      </w:r>
      <w:proofErr w:type="spellStart"/>
      <w:r>
        <w:rPr>
          <w:rtl/>
        </w:rPr>
        <w:t>יז</w:t>
      </w:r>
      <w:proofErr w:type="spellEnd"/>
      <w:r>
        <w:rPr>
          <w:rFonts w:hint="cs"/>
          <w:rtl/>
        </w:rPr>
        <w:t>: ד"ה ר' יהודה)</w:t>
      </w:r>
    </w:p>
    <w:p w14:paraId="6EC1D5E6" w14:textId="77777777" w:rsidR="00DE1E26" w:rsidRDefault="00DE1E26" w:rsidP="00DE1E26">
      <w:pPr>
        <w:pStyle w:val="a4"/>
        <w:rPr>
          <w:rtl/>
        </w:rPr>
      </w:pPr>
      <w:r>
        <w:rPr>
          <w:rtl/>
        </w:rPr>
        <w:t xml:space="preserve">לשיטת </w:t>
      </w:r>
      <w:proofErr w:type="spellStart"/>
      <w:r>
        <w:rPr>
          <w:rtl/>
        </w:rPr>
        <w:t>המהר"ם</w:t>
      </w:r>
      <w:proofErr w:type="spellEnd"/>
      <w:r>
        <w:rPr>
          <w:rtl/>
        </w:rPr>
        <w:t xml:space="preserve"> </w:t>
      </w:r>
      <w:proofErr w:type="spellStart"/>
      <w:r>
        <w:rPr>
          <w:rtl/>
        </w:rPr>
        <w:t>חלאווה</w:t>
      </w:r>
      <w:proofErr w:type="spellEnd"/>
      <w:r>
        <w:rPr>
          <w:rtl/>
        </w:rPr>
        <w:t xml:space="preserve"> חכמים סבורים שמי חטאת ממשיכים לטמא אף אחר </w:t>
      </w:r>
      <w:proofErr w:type="spellStart"/>
      <w:r>
        <w:rPr>
          <w:rtl/>
        </w:rPr>
        <w:t>שנסרחו</w:t>
      </w:r>
      <w:proofErr w:type="spellEnd"/>
      <w:r>
        <w:rPr>
          <w:rtl/>
        </w:rPr>
        <w:t xml:space="preserve"> משום שהם אב הטומאה. יתכן שכונתו היא פשוט שטומאת מי חטאת לא נובעת </w:t>
      </w:r>
      <w:proofErr w:type="spellStart"/>
      <w:r>
        <w:rPr>
          <w:rtl/>
        </w:rPr>
        <w:t>מהיותם</w:t>
      </w:r>
      <w:proofErr w:type="spellEnd"/>
      <w:r>
        <w:rPr>
          <w:rtl/>
        </w:rPr>
        <w:t xml:space="preserve"> משקים – כמו כל משקה טמא אחר – אלא משום עצם שמם כ</w:t>
      </w:r>
      <w:r>
        <w:rPr>
          <w:rFonts w:hint="cs"/>
          <w:rtl/>
        </w:rPr>
        <w:t>'</w:t>
      </w:r>
      <w:r>
        <w:rPr>
          <w:rtl/>
        </w:rPr>
        <w:t>מי חטאת</w:t>
      </w:r>
      <w:r>
        <w:rPr>
          <w:rFonts w:hint="cs"/>
          <w:rtl/>
        </w:rPr>
        <w:t>'</w:t>
      </w:r>
      <w:r>
        <w:rPr>
          <w:rtl/>
        </w:rPr>
        <w:t>, ואין צורך כלל שיהיו משקה.</w:t>
      </w:r>
      <w:r>
        <w:rPr>
          <w:rStyle w:val="af"/>
          <w:rtl/>
        </w:rPr>
        <w:footnoteReference w:id="43"/>
      </w:r>
    </w:p>
    <w:p w14:paraId="1D37C667" w14:textId="77777777" w:rsidR="00DE1E26" w:rsidRDefault="00DE1E26" w:rsidP="00DE1E26">
      <w:pPr>
        <w:pStyle w:val="a4"/>
        <w:rPr>
          <w:rtl/>
        </w:rPr>
      </w:pPr>
      <w:r>
        <w:rPr>
          <w:rtl/>
        </w:rPr>
        <w:t xml:space="preserve">מדברי רש"י </w:t>
      </w:r>
      <w:r>
        <w:rPr>
          <w:rFonts w:hint="cs"/>
          <w:rtl/>
        </w:rPr>
        <w:t xml:space="preserve">בסוגיא בפסחים </w:t>
      </w:r>
      <w:r>
        <w:rPr>
          <w:rtl/>
        </w:rPr>
        <w:t>עולה כיוון נוסף לפסול שיפקיע את הטומאה ממי החטאת:</w:t>
      </w:r>
    </w:p>
    <w:p w14:paraId="7FC31BFB" w14:textId="77777777" w:rsidR="00DE1E26" w:rsidRPr="00ED3F4F" w:rsidRDefault="00DE1E26" w:rsidP="00DE1E26">
      <w:pPr>
        <w:pStyle w:val="11"/>
        <w:rPr>
          <w:rtl/>
        </w:rPr>
      </w:pPr>
      <w:bookmarkStart w:id="39" w:name="_Hlk71468466"/>
      <w:r>
        <w:rPr>
          <w:rtl/>
        </w:rPr>
        <w:t xml:space="preserve">נהי </w:t>
      </w:r>
      <w:proofErr w:type="spellStart"/>
      <w:r>
        <w:rPr>
          <w:rtl/>
        </w:rPr>
        <w:t>דטומאה</w:t>
      </w:r>
      <w:proofErr w:type="spellEnd"/>
      <w:r>
        <w:rPr>
          <w:rtl/>
        </w:rPr>
        <w:t xml:space="preserve"> חמורה לא מטמאו אם נגעו אדם וכלים בהן בתוך </w:t>
      </w:r>
      <w:proofErr w:type="spellStart"/>
      <w:r>
        <w:rPr>
          <w:rtl/>
        </w:rPr>
        <w:t>המעים</w:t>
      </w:r>
      <w:proofErr w:type="spellEnd"/>
      <w:r>
        <w:rPr>
          <w:rtl/>
        </w:rPr>
        <w:t xml:space="preserve"> דהא אין שם מי חטאת עליהן, טומאה קלה, כגון את הבשר</w:t>
      </w:r>
      <w:r>
        <w:rPr>
          <w:rFonts w:hint="cs"/>
          <w:rtl/>
        </w:rPr>
        <w:t>,</w:t>
      </w:r>
      <w:r>
        <w:rPr>
          <w:rtl/>
        </w:rPr>
        <w:t xml:space="preserve"> לטמאו, דהא משקין בעלמא </w:t>
      </w:r>
      <w:proofErr w:type="spellStart"/>
      <w:r>
        <w:rPr>
          <w:rtl/>
        </w:rPr>
        <w:t>נינהו</w:t>
      </w:r>
      <w:proofErr w:type="spellEnd"/>
      <w:r>
        <w:rPr>
          <w:rtl/>
        </w:rPr>
        <w:t>, ושם טומאה לא פקע מינייהו</w:t>
      </w:r>
      <w:r>
        <w:rPr>
          <w:rFonts w:hint="cs"/>
          <w:rtl/>
        </w:rPr>
        <w:t>,</w:t>
      </w:r>
      <w:r>
        <w:rPr>
          <w:rtl/>
        </w:rPr>
        <w:t xml:space="preserve"> </w:t>
      </w:r>
      <w:proofErr w:type="spellStart"/>
      <w:r>
        <w:rPr>
          <w:rtl/>
        </w:rPr>
        <w:t>דניטמאו</w:t>
      </w:r>
      <w:proofErr w:type="spellEnd"/>
      <w:r>
        <w:rPr>
          <w:rtl/>
        </w:rPr>
        <w:t xml:space="preserve"> מחמת עצמן דאין נגיעה גדולה ממה שהן </w:t>
      </w:r>
      <w:proofErr w:type="spellStart"/>
      <w:r>
        <w:rPr>
          <w:rtl/>
        </w:rPr>
        <w:t>נוגעין</w:t>
      </w:r>
      <w:proofErr w:type="spellEnd"/>
      <w:r>
        <w:rPr>
          <w:rtl/>
        </w:rPr>
        <w:t xml:space="preserve"> בעצמן, </w:t>
      </w:r>
      <w:r w:rsidRPr="00940683">
        <w:rPr>
          <w:b/>
          <w:bCs/>
          <w:rtl/>
        </w:rPr>
        <w:t>וכי אזיל שם מי חטאת מינייהו הוו להו משקין שנגעו במי חטאת</w:t>
      </w:r>
      <w:r>
        <w:rPr>
          <w:rFonts w:hint="cs"/>
          <w:rtl/>
        </w:rPr>
        <w:t>.</w:t>
      </w:r>
    </w:p>
    <w:p w14:paraId="7B155FB8" w14:textId="77777777" w:rsidR="00DE1E26" w:rsidRPr="008D5D06" w:rsidRDefault="00DE1E26" w:rsidP="00DE1E26">
      <w:pPr>
        <w:pStyle w:val="11"/>
        <w:rPr>
          <w:rtl/>
        </w:rPr>
      </w:pPr>
      <w:r>
        <w:rPr>
          <w:rtl/>
        </w:rPr>
        <w:tab/>
      </w:r>
      <w:r w:rsidRPr="008D5D06">
        <w:rPr>
          <w:rtl/>
        </w:rPr>
        <w:t xml:space="preserve">(רש"י פסחים </w:t>
      </w:r>
      <w:proofErr w:type="spellStart"/>
      <w:r w:rsidRPr="008D5D06">
        <w:rPr>
          <w:rFonts w:hint="eastAsia"/>
          <w:rtl/>
        </w:rPr>
        <w:t>יח</w:t>
      </w:r>
      <w:proofErr w:type="spellEnd"/>
      <w:r w:rsidRPr="008D5D06">
        <w:rPr>
          <w:rtl/>
        </w:rPr>
        <w:t xml:space="preserve">. </w:t>
      </w:r>
      <w:r w:rsidRPr="008D5D06">
        <w:rPr>
          <w:rFonts w:hint="eastAsia"/>
          <w:rtl/>
        </w:rPr>
        <w:t>ד</w:t>
      </w:r>
      <w:r w:rsidRPr="008D5D06">
        <w:rPr>
          <w:rtl/>
        </w:rPr>
        <w:t xml:space="preserve">"ה </w:t>
      </w:r>
      <w:r w:rsidRPr="008D5D06">
        <w:rPr>
          <w:rFonts w:hint="eastAsia"/>
          <w:rtl/>
        </w:rPr>
        <w:t>בטלו</w:t>
      </w:r>
      <w:r w:rsidRPr="008D5D06">
        <w:rPr>
          <w:rtl/>
        </w:rPr>
        <w:t>)</w:t>
      </w:r>
    </w:p>
    <w:bookmarkEnd w:id="39"/>
    <w:p w14:paraId="7E0619A4" w14:textId="77777777" w:rsidR="00DE1E26" w:rsidRDefault="00DE1E26" w:rsidP="00DE1E26">
      <w:pPr>
        <w:pStyle w:val="a4"/>
        <w:rPr>
          <w:rtl/>
        </w:rPr>
      </w:pPr>
      <w:r>
        <w:rPr>
          <w:rtl/>
        </w:rPr>
        <w:t xml:space="preserve">רש"י לא מנמק בכל הסוגיא את סיבת הפסול, אלא רק כותב ש"אזיל שם חטאת </w:t>
      </w:r>
      <w:proofErr w:type="spellStart"/>
      <w:r>
        <w:rPr>
          <w:rtl/>
        </w:rPr>
        <w:t>מנייהו</w:t>
      </w:r>
      <w:proofErr w:type="spellEnd"/>
      <w:r>
        <w:rPr>
          <w:rtl/>
        </w:rPr>
        <w:t>". נראה שלשיטת רש"י אין כאן גורם מוגדר ומסוים בעצם מי החטאת שמפקיע את הטומאה, אלא העובדה הפשוטה שהם כבר אינם מי חטאת. כלומר, הספיגה של מי החטאת במעי הפרה האדומה מבטלת את האבחנה בהם כחפץ אחד</w:t>
      </w:r>
      <w:r>
        <w:rPr>
          <w:rFonts w:hint="cs"/>
          <w:rtl/>
        </w:rPr>
        <w:t>, נפרד מנוזלי הגוף של הפרה</w:t>
      </w:r>
      <w:r>
        <w:rPr>
          <w:rtl/>
        </w:rPr>
        <w:t xml:space="preserve">. עיכול מי החטאת </w:t>
      </w:r>
      <w:r>
        <w:rPr>
          <w:rFonts w:hint="cs"/>
          <w:rtl/>
        </w:rPr>
        <w:t xml:space="preserve">אינו </w:t>
      </w:r>
      <w:r>
        <w:rPr>
          <w:rtl/>
        </w:rPr>
        <w:t xml:space="preserve">פוגם במעמדם </w:t>
      </w:r>
      <w:proofErr w:type="spellStart"/>
      <w:r>
        <w:rPr>
          <w:rtl/>
        </w:rPr>
        <w:t>הדיני</w:t>
      </w:r>
      <w:proofErr w:type="spellEnd"/>
      <w:r>
        <w:rPr>
          <w:rtl/>
        </w:rPr>
        <w:t xml:space="preserve">, אלא מונע </w:t>
      </w:r>
      <w:proofErr w:type="spellStart"/>
      <w:r>
        <w:rPr>
          <w:rtl/>
        </w:rPr>
        <w:t>התיחסות</w:t>
      </w:r>
      <w:proofErr w:type="spellEnd"/>
      <w:r>
        <w:rPr>
          <w:rtl/>
        </w:rPr>
        <w:t xml:space="preserve"> הלכתית אליהם כאל חפץ </w:t>
      </w:r>
      <w:r>
        <w:rPr>
          <w:rFonts w:hint="cs"/>
          <w:rtl/>
        </w:rPr>
        <w:t>מסוים</w:t>
      </w:r>
      <w:r>
        <w:rPr>
          <w:rtl/>
        </w:rPr>
        <w:t xml:space="preserve">, חפץ בעל זהות. ספיגת המים במעי הפרה היא בעצם פעולה של השמדת </w:t>
      </w:r>
      <w:r>
        <w:rPr>
          <w:rFonts w:hint="cs"/>
          <w:rtl/>
        </w:rPr>
        <w:t>מי החטאת</w:t>
      </w:r>
      <w:r>
        <w:rPr>
          <w:rtl/>
        </w:rPr>
        <w:t xml:space="preserve">. לשיטת רש"י – לכולי עלמא קיים הדין שמי החטאת מושמדים לאחר הספיגה בפרה, אלא שנחלקו אם מיד או לאחר 24 שעות. יוצא שלא מדובר כאן כלל על מי חטאת פסולים, ולשיטת רש"י יתכן שמי חטאת פסולים לעולם מטמאים, וכל חידושו של רבי יהודה הוא </w:t>
      </w:r>
      <w:r>
        <w:rPr>
          <w:rtl/>
        </w:rPr>
        <w:lastRenderedPageBreak/>
        <w:t>בגדרי קיום המים, ולא קיים הפסול שיפקיע את השם שעל המים. כך מסביר גם התפא</w:t>
      </w:r>
      <w:r>
        <w:rPr>
          <w:rFonts w:hint="cs"/>
          <w:rtl/>
        </w:rPr>
        <w:t xml:space="preserve">רת ישראל (להלן: </w:t>
      </w:r>
      <w:proofErr w:type="spellStart"/>
      <w:r>
        <w:rPr>
          <w:rFonts w:hint="cs"/>
          <w:rtl/>
        </w:rPr>
        <w:t>תפא"י</w:t>
      </w:r>
      <w:proofErr w:type="spellEnd"/>
      <w:r>
        <w:rPr>
          <w:rFonts w:hint="cs"/>
          <w:rtl/>
        </w:rPr>
        <w:t>)</w:t>
      </w:r>
      <w:r>
        <w:rPr>
          <w:rtl/>
        </w:rPr>
        <w:t xml:space="preserve"> את דין מי חטאת שגיבלם בטיט:</w:t>
      </w:r>
    </w:p>
    <w:p w14:paraId="4B1295E6" w14:textId="77777777" w:rsidR="00DE1E26" w:rsidRDefault="00DE1E26" w:rsidP="00DE1E26">
      <w:pPr>
        <w:pStyle w:val="11"/>
        <w:rPr>
          <w:rtl/>
        </w:rPr>
      </w:pPr>
      <w:bookmarkStart w:id="40" w:name="_Hlk71752878"/>
      <w:r>
        <w:rPr>
          <w:rtl/>
        </w:rPr>
        <w:t>בטלו</w:t>
      </w:r>
      <w:r>
        <w:rPr>
          <w:rFonts w:hint="cs"/>
          <w:rtl/>
        </w:rPr>
        <w:t xml:space="preserve"> –</w:t>
      </w:r>
      <w:r>
        <w:rPr>
          <w:rtl/>
        </w:rPr>
        <w:t xml:space="preserve"> </w:t>
      </w:r>
      <w:proofErr w:type="spellStart"/>
      <w:r>
        <w:rPr>
          <w:rtl/>
        </w:rPr>
        <w:t>דמדנגבלו</w:t>
      </w:r>
      <w:proofErr w:type="spellEnd"/>
      <w:r>
        <w:rPr>
          <w:rtl/>
        </w:rPr>
        <w:t xml:space="preserve"> בטיט הו"ל כעפרא בעלמא</w:t>
      </w:r>
      <w:r>
        <w:rPr>
          <w:rFonts w:hint="cs"/>
          <w:rtl/>
        </w:rPr>
        <w:t>.</w:t>
      </w:r>
      <w:r>
        <w:rPr>
          <w:rtl/>
        </w:rPr>
        <w:tab/>
      </w:r>
      <w:r>
        <w:rPr>
          <w:rFonts w:hint="cs"/>
          <w:rtl/>
        </w:rPr>
        <w:t>(</w:t>
      </w:r>
      <w:proofErr w:type="spellStart"/>
      <w:r>
        <w:rPr>
          <w:rtl/>
        </w:rPr>
        <w:t>תפא"י</w:t>
      </w:r>
      <w:proofErr w:type="spellEnd"/>
      <w:r>
        <w:rPr>
          <w:rtl/>
        </w:rPr>
        <w:t xml:space="preserve"> יכין ט</w:t>
      </w:r>
      <w:r>
        <w:rPr>
          <w:rFonts w:hint="cs"/>
          <w:rtl/>
        </w:rPr>
        <w:t>'</w:t>
      </w:r>
      <w:r>
        <w:rPr>
          <w:rtl/>
        </w:rPr>
        <w:t>,</w:t>
      </w:r>
      <w:r>
        <w:rPr>
          <w:rFonts w:hint="cs"/>
          <w:rtl/>
        </w:rPr>
        <w:t xml:space="preserve"> </w:t>
      </w:r>
      <w:r>
        <w:rPr>
          <w:rtl/>
        </w:rPr>
        <w:t>ה</w:t>
      </w:r>
      <w:r>
        <w:rPr>
          <w:rFonts w:hint="cs"/>
          <w:rtl/>
        </w:rPr>
        <w:t>)</w:t>
      </w:r>
    </w:p>
    <w:bookmarkEnd w:id="40"/>
    <w:p w14:paraId="230D72FF" w14:textId="77777777" w:rsidR="00DE1E26" w:rsidRDefault="00DE1E26" w:rsidP="00DE1E26">
      <w:pPr>
        <w:pStyle w:val="a4"/>
        <w:rPr>
          <w:rtl/>
        </w:rPr>
      </w:pPr>
      <w:r>
        <w:rPr>
          <w:rtl/>
        </w:rPr>
        <w:t xml:space="preserve">ואכן כך הסביר רבנו פרץ </w:t>
      </w:r>
      <w:r>
        <w:rPr>
          <w:rFonts w:hint="cs"/>
          <w:rtl/>
        </w:rPr>
        <w:t xml:space="preserve">בתוספות </w:t>
      </w:r>
      <w:proofErr w:type="spellStart"/>
      <w:r>
        <w:rPr>
          <w:rtl/>
        </w:rPr>
        <w:t>בשיטתיה</w:t>
      </w:r>
      <w:proofErr w:type="spellEnd"/>
      <w:r>
        <w:rPr>
          <w:rtl/>
        </w:rPr>
        <w:t xml:space="preserve"> מדוע המים בטלים רק במעי הפרה ולא בפיה:</w:t>
      </w:r>
    </w:p>
    <w:p w14:paraId="56015D54" w14:textId="77777777" w:rsidR="00DE1E26" w:rsidRDefault="00DE1E26" w:rsidP="00DE1E26">
      <w:pPr>
        <w:pStyle w:val="11"/>
        <w:rPr>
          <w:rtl/>
        </w:rPr>
      </w:pPr>
      <w:bookmarkStart w:id="41" w:name="_Hlk71141341"/>
      <w:r>
        <w:rPr>
          <w:rtl/>
        </w:rPr>
        <w:t xml:space="preserve">ויש לומר </w:t>
      </w:r>
      <w:proofErr w:type="spellStart"/>
      <w:r>
        <w:rPr>
          <w:rtl/>
        </w:rPr>
        <w:t>דלפירוש</w:t>
      </w:r>
      <w:proofErr w:type="spellEnd"/>
      <w:r>
        <w:rPr>
          <w:rtl/>
        </w:rPr>
        <w:t xml:space="preserve"> רש"י </w:t>
      </w:r>
      <w:proofErr w:type="spellStart"/>
      <w:r>
        <w:rPr>
          <w:rtl/>
        </w:rPr>
        <w:t>דפירש</w:t>
      </w:r>
      <w:proofErr w:type="spellEnd"/>
      <w:r>
        <w:rPr>
          <w:rtl/>
        </w:rPr>
        <w:t xml:space="preserve"> התם דהא </w:t>
      </w:r>
      <w:proofErr w:type="spellStart"/>
      <w:r>
        <w:rPr>
          <w:rtl/>
        </w:rPr>
        <w:t>דפוסלין</w:t>
      </w:r>
      <w:proofErr w:type="spellEnd"/>
      <w:r>
        <w:rPr>
          <w:rtl/>
        </w:rPr>
        <w:t xml:space="preserve"> הינו משום תערובת </w:t>
      </w:r>
      <w:proofErr w:type="spellStart"/>
      <w:r>
        <w:rPr>
          <w:rtl/>
        </w:rPr>
        <w:t>דרוק</w:t>
      </w:r>
      <w:proofErr w:type="spellEnd"/>
      <w:r>
        <w:rPr>
          <w:rtl/>
        </w:rPr>
        <w:t xml:space="preserve"> אבל </w:t>
      </w:r>
      <w:proofErr w:type="spellStart"/>
      <w:r>
        <w:rPr>
          <w:rtl/>
        </w:rPr>
        <w:t>בגופייהו</w:t>
      </w:r>
      <w:proofErr w:type="spellEnd"/>
      <w:r>
        <w:rPr>
          <w:rtl/>
        </w:rPr>
        <w:t xml:space="preserve"> במים עצמן ליכא פסול </w:t>
      </w:r>
      <w:proofErr w:type="spellStart"/>
      <w:r>
        <w:rPr>
          <w:rtl/>
        </w:rPr>
        <w:t>והשתא</w:t>
      </w:r>
      <w:proofErr w:type="spellEnd"/>
      <w:r>
        <w:rPr>
          <w:rtl/>
        </w:rPr>
        <w:t xml:space="preserve"> ניחא הא </w:t>
      </w:r>
      <w:proofErr w:type="spellStart"/>
      <w:r>
        <w:rPr>
          <w:rtl/>
        </w:rPr>
        <w:t>דנקט</w:t>
      </w:r>
      <w:proofErr w:type="spellEnd"/>
      <w:r>
        <w:rPr>
          <w:rtl/>
        </w:rPr>
        <w:t xml:space="preserve"> במעיה דאי בפיה לא הוו בטלי מתורת מי חטאת אלא דוקא לגבי הזאה</w:t>
      </w:r>
      <w:r>
        <w:rPr>
          <w:rFonts w:hint="cs"/>
          <w:rtl/>
        </w:rPr>
        <w:t>.</w:t>
      </w:r>
      <w:r>
        <w:rPr>
          <w:rtl/>
        </w:rPr>
        <w:tab/>
      </w:r>
      <w:r>
        <w:rPr>
          <w:rFonts w:hint="cs"/>
          <w:rtl/>
        </w:rPr>
        <w:t>(</w:t>
      </w:r>
      <w:r>
        <w:rPr>
          <w:rtl/>
        </w:rPr>
        <w:t>תוספות רבנו פרץ פסחים שם</w:t>
      </w:r>
      <w:r>
        <w:rPr>
          <w:rFonts w:hint="cs"/>
          <w:rtl/>
        </w:rPr>
        <w:t>)</w:t>
      </w:r>
    </w:p>
    <w:bookmarkEnd w:id="41"/>
    <w:p w14:paraId="0D663E4E" w14:textId="77777777" w:rsidR="00DE1E26" w:rsidRDefault="00DE1E26" w:rsidP="00DE1E26">
      <w:pPr>
        <w:pStyle w:val="a4"/>
        <w:rPr>
          <w:rtl/>
        </w:rPr>
      </w:pPr>
      <w:r>
        <w:rPr>
          <w:rtl/>
        </w:rPr>
        <w:t>לפי הסבר</w:t>
      </w:r>
      <w:r>
        <w:rPr>
          <w:rFonts w:hint="cs"/>
          <w:rtl/>
        </w:rPr>
        <w:t>ו</w:t>
      </w:r>
      <w:r>
        <w:rPr>
          <w:rtl/>
        </w:rPr>
        <w:t xml:space="preserve"> של </w:t>
      </w:r>
      <w:r>
        <w:rPr>
          <w:rFonts w:hint="cs"/>
          <w:rtl/>
        </w:rPr>
        <w:t>רבנו פרץ ב</w:t>
      </w:r>
      <w:r>
        <w:rPr>
          <w:rtl/>
        </w:rPr>
        <w:t>תוספות ברש"י ישנם פסולים במי פרה אשר הם פסולי הזאה בלבד, והזאה בהם תהיה פסולה, ואִלּוּ פסולים אחרים אינם פסולי הזאה, אלא פסולים בעצם המים, בשם שעליהם</w:t>
      </w:r>
      <w:r>
        <w:rPr>
          <w:rFonts w:hint="cs"/>
          <w:rtl/>
        </w:rPr>
        <w:t>, ומסתבר שבמצב כזה הם כבר לא יטמאו (לשיטת רבי יהודה)</w:t>
      </w:r>
      <w:r>
        <w:rPr>
          <w:rtl/>
        </w:rPr>
        <w:t>. אמנם, ר</w:t>
      </w:r>
      <w:r>
        <w:rPr>
          <w:rFonts w:hint="cs"/>
          <w:rtl/>
        </w:rPr>
        <w:t xml:space="preserve">בנו </w:t>
      </w:r>
      <w:r>
        <w:rPr>
          <w:rtl/>
        </w:rPr>
        <w:t>פ</w:t>
      </w:r>
      <w:r>
        <w:rPr>
          <w:rFonts w:hint="cs"/>
          <w:rtl/>
        </w:rPr>
        <w:t>רץ</w:t>
      </w:r>
      <w:r>
        <w:rPr>
          <w:rtl/>
        </w:rPr>
        <w:t xml:space="preserve"> לא שרטט את הגבול המדויק בין פסולים מסוג אחד לפסולים מסוג אחר. אנחנ</w:t>
      </w:r>
      <w:r>
        <w:rPr>
          <w:rFonts w:hint="cs"/>
          <w:rtl/>
        </w:rPr>
        <w:t>ו</w:t>
      </w:r>
      <w:r>
        <w:rPr>
          <w:rtl/>
        </w:rPr>
        <w:t xml:space="preserve"> הצענו כאמור שא</w:t>
      </w:r>
      <w:r>
        <w:rPr>
          <w:rFonts w:hint="cs"/>
          <w:rtl/>
        </w:rPr>
        <w:t>י</w:t>
      </w:r>
      <w:r>
        <w:rPr>
          <w:rtl/>
        </w:rPr>
        <w:t>ן מדובר בפסול בגוף המים, אלא בפגם בעצם קיו</w:t>
      </w:r>
      <w:r>
        <w:rPr>
          <w:rFonts w:hint="cs"/>
          <w:rtl/>
        </w:rPr>
        <w:t>מ</w:t>
      </w:r>
      <w:r>
        <w:rPr>
          <w:rtl/>
        </w:rPr>
        <w:t>ם.</w:t>
      </w:r>
    </w:p>
    <w:p w14:paraId="2670E132" w14:textId="77777777" w:rsidR="00DE1E26" w:rsidRDefault="00DE1E26" w:rsidP="00DE1E26">
      <w:pPr>
        <w:pStyle w:val="a4"/>
        <w:rPr>
          <w:rtl/>
        </w:rPr>
      </w:pPr>
      <w:r>
        <w:rPr>
          <w:rFonts w:hint="cs"/>
          <w:rtl/>
        </w:rPr>
        <w:t xml:space="preserve">נראה שגם הרמב"ם הלך בכיוון דומה. </w:t>
      </w:r>
      <w:r>
        <w:rPr>
          <w:rtl/>
        </w:rPr>
        <w:t xml:space="preserve">כזכור, ברישא של המשנה הובאה מחלוקת תנא קמא ורבי יהודה שנראית ממבט ראשון כמקבילה: האם מותר לגבל מי חטאת פסולים בטיט. </w:t>
      </w:r>
      <w:r>
        <w:rPr>
          <w:rFonts w:hint="cs"/>
          <w:rtl/>
        </w:rPr>
        <w:t>אולם</w:t>
      </w:r>
      <w:r>
        <w:rPr>
          <w:rtl/>
        </w:rPr>
        <w:t xml:space="preserve"> המחלוקות הללו אינן מקבילות בהכרח.</w:t>
      </w:r>
      <w:r>
        <w:rPr>
          <w:rStyle w:val="af"/>
          <w:rtl/>
        </w:rPr>
        <w:footnoteReference w:id="44"/>
      </w:r>
      <w:r>
        <w:rPr>
          <w:rtl/>
        </w:rPr>
        <w:t xml:space="preserve"> החריגה המשמעותית ביותר עולה ברמב"ם אשר פוסק בצורה לא עקבית לכאורה:</w:t>
      </w:r>
      <w:r>
        <w:rPr>
          <w:rStyle w:val="af"/>
          <w:rtl/>
        </w:rPr>
        <w:footnoteReference w:id="45"/>
      </w:r>
    </w:p>
    <w:p w14:paraId="537C111B" w14:textId="77777777" w:rsidR="00DE1E26" w:rsidRDefault="00DE1E26" w:rsidP="00DE1E26">
      <w:pPr>
        <w:pStyle w:val="11"/>
        <w:rPr>
          <w:rtl/>
        </w:rPr>
      </w:pPr>
      <w:bookmarkStart w:id="42" w:name="_Hlk71755230"/>
      <w:r>
        <w:rPr>
          <w:rtl/>
        </w:rPr>
        <w:t xml:space="preserve">מי חטאת שנפסלו לא יגבלם בטיט שלא יעשם תקלה לאחרים שמא יגע בטיט ויטמא, שמי חטאת אינם בטלין בטיט שנאמר חטאת היא. </w:t>
      </w:r>
    </w:p>
    <w:p w14:paraId="59A91FC2" w14:textId="77777777" w:rsidR="00DE1E26" w:rsidRDefault="00DE1E26" w:rsidP="00DE1E26">
      <w:pPr>
        <w:pStyle w:val="11"/>
        <w:rPr>
          <w:rtl/>
        </w:rPr>
      </w:pPr>
      <w:r>
        <w:rPr>
          <w:rtl/>
        </w:rPr>
        <w:t xml:space="preserve">פרה ששתת מי חטאת אף ע"פ שנשחטה בתוך כ"ד שעות בשרה טהור שנאמר למשמרת למי נדה, בזמן שהן </w:t>
      </w:r>
      <w:proofErr w:type="spellStart"/>
      <w:r>
        <w:rPr>
          <w:rtl/>
        </w:rPr>
        <w:t>שמורין</w:t>
      </w:r>
      <w:proofErr w:type="spellEnd"/>
      <w:r>
        <w:rPr>
          <w:rtl/>
        </w:rPr>
        <w:t xml:space="preserve"> אינן בטלין, אבל בזמן </w:t>
      </w:r>
      <w:proofErr w:type="spellStart"/>
      <w:r>
        <w:rPr>
          <w:rtl/>
        </w:rPr>
        <w:t>ששתאתן</w:t>
      </w:r>
      <w:proofErr w:type="spellEnd"/>
      <w:r>
        <w:rPr>
          <w:rtl/>
        </w:rPr>
        <w:t xml:space="preserve"> פרה בטלו שהרי אינם </w:t>
      </w:r>
      <w:proofErr w:type="spellStart"/>
      <w:r>
        <w:rPr>
          <w:rtl/>
        </w:rPr>
        <w:t>שמורין</w:t>
      </w:r>
      <w:proofErr w:type="spellEnd"/>
      <w:r>
        <w:rPr>
          <w:rtl/>
        </w:rPr>
        <w:t>.</w:t>
      </w:r>
      <w:r>
        <w:rPr>
          <w:rtl/>
        </w:rPr>
        <w:tab/>
      </w:r>
      <w:r>
        <w:rPr>
          <w:rFonts w:hint="cs"/>
          <w:rtl/>
        </w:rPr>
        <w:t>(</w:t>
      </w:r>
      <w:r>
        <w:rPr>
          <w:rtl/>
        </w:rPr>
        <w:t>רמב"ם פרה ט</w:t>
      </w:r>
      <w:r>
        <w:rPr>
          <w:rFonts w:hint="cs"/>
          <w:rtl/>
        </w:rPr>
        <w:t>"</w:t>
      </w:r>
      <w:r>
        <w:rPr>
          <w:rtl/>
        </w:rPr>
        <w:t>ו,</w:t>
      </w:r>
      <w:r>
        <w:rPr>
          <w:rFonts w:hint="cs"/>
          <w:rtl/>
        </w:rPr>
        <w:t xml:space="preserve"> </w:t>
      </w:r>
      <w:r>
        <w:rPr>
          <w:rtl/>
        </w:rPr>
        <w:t>ו</w:t>
      </w:r>
      <w:r>
        <w:rPr>
          <w:rFonts w:hint="cs"/>
          <w:rtl/>
        </w:rPr>
        <w:t>–</w:t>
      </w:r>
      <w:r>
        <w:rPr>
          <w:rtl/>
        </w:rPr>
        <w:t>ז</w:t>
      </w:r>
      <w:r>
        <w:rPr>
          <w:rFonts w:hint="cs"/>
          <w:rtl/>
        </w:rPr>
        <w:t>)</w:t>
      </w:r>
    </w:p>
    <w:bookmarkEnd w:id="42"/>
    <w:p w14:paraId="48344558" w14:textId="77777777" w:rsidR="00DE1E26" w:rsidRDefault="00DE1E26" w:rsidP="00DE1E26">
      <w:pPr>
        <w:pStyle w:val="a4"/>
        <w:rPr>
          <w:rtl/>
        </w:rPr>
      </w:pPr>
      <w:r>
        <w:rPr>
          <w:rtl/>
        </w:rPr>
        <w:t xml:space="preserve">הרמב"ם לומד מגזרת הכתוב הן את טומאת הטיט </w:t>
      </w:r>
      <w:proofErr w:type="spellStart"/>
      <w:r>
        <w:rPr>
          <w:rtl/>
        </w:rPr>
        <w:t>המגובל</w:t>
      </w:r>
      <w:proofErr w:type="spellEnd"/>
      <w:r>
        <w:rPr>
          <w:rtl/>
        </w:rPr>
        <w:t xml:space="preserve"> והן את דין פרה, אך פוסק בכל אחד מהם בצורה שונה. לכאורה הרמב"ם מצטט את הלימוד מהספרי שלעיל הסברנו שעוסק בפסול היסח הדעת, אך נראה שהרמב"ם מפרש אותו בצורה שונה. הספרי למד ש"כשהם שמורים הרי הם מי נדה", ואנחנו הבנו שמדובר בדין טומאה וטהרה, ופסול היסח </w:t>
      </w:r>
      <w:r>
        <w:rPr>
          <w:rtl/>
        </w:rPr>
        <w:lastRenderedPageBreak/>
        <w:t>הדעת מפקיע את דיני טומאה וטהרה שלהם. הרמב"ם מפרש את הלימוד כעוסק בדין ביטול, שמי חטאת שנפסלו בהיסח הדעת יכולים להתבטל אם נשתו על ידי פרה.</w:t>
      </w:r>
    </w:p>
    <w:p w14:paraId="18552214" w14:textId="77777777" w:rsidR="00DE1E26" w:rsidRDefault="00DE1E26" w:rsidP="00DE1E26">
      <w:pPr>
        <w:pStyle w:val="a4"/>
        <w:rPr>
          <w:rtl/>
        </w:rPr>
      </w:pPr>
      <w:r>
        <w:rPr>
          <w:rtl/>
        </w:rPr>
        <w:t xml:space="preserve">מלשון הרמב"ם נראה שבא להנגיד בין דין טיט לדין בשר הפרה: הוא לומד מהפסוק שמי חטאת אינם בטלים ולכן אסור לגבל מי חטאת בטיט, אך גם לומד מהמשך הפסוק שמי חטאת אינם בטלים רק בזמן שהם שמורים. נראה </w:t>
      </w:r>
      <w:r>
        <w:rPr>
          <w:rFonts w:hint="cs"/>
          <w:rtl/>
        </w:rPr>
        <w:t xml:space="preserve">מלשונו, וכך פירש גם </w:t>
      </w:r>
      <w:proofErr w:type="spellStart"/>
      <w:r>
        <w:rPr>
          <w:rFonts w:hint="cs"/>
          <w:rtl/>
        </w:rPr>
        <w:t>הנצי"ב</w:t>
      </w:r>
      <w:proofErr w:type="spellEnd"/>
      <w:r>
        <w:rPr>
          <w:rFonts w:hint="cs"/>
          <w:rtl/>
        </w:rPr>
        <w:t xml:space="preserve"> בעמק הספרי, </w:t>
      </w:r>
      <w:r>
        <w:rPr>
          <w:rtl/>
        </w:rPr>
        <w:t>שהעובדה שמי החטאת אינם שמורים לא מטהרת אותם בפני עצמה, אלא העובדה שהם אינם שמורים מאפשר</w:t>
      </w:r>
      <w:r>
        <w:rPr>
          <w:rFonts w:hint="cs"/>
          <w:rtl/>
        </w:rPr>
        <w:t>ת להם להתבטל</w:t>
      </w:r>
      <w:r>
        <w:rPr>
          <w:rtl/>
        </w:rPr>
        <w:t>.</w:t>
      </w:r>
    </w:p>
    <w:p w14:paraId="15091C54" w14:textId="77777777" w:rsidR="00DE1E26" w:rsidRDefault="00DE1E26" w:rsidP="00DE1E26">
      <w:pPr>
        <w:pStyle w:val="a4"/>
        <w:rPr>
          <w:rtl/>
        </w:rPr>
      </w:pPr>
      <w:r>
        <w:rPr>
          <w:rFonts w:hint="cs"/>
          <w:rtl/>
        </w:rPr>
        <w:t xml:space="preserve">יש לחדד את ההבדל בין שיטת רש"י (כפי שבאה לידי ביטוי </w:t>
      </w:r>
      <w:proofErr w:type="spellStart"/>
      <w:r>
        <w:rPr>
          <w:rFonts w:hint="cs"/>
          <w:rtl/>
        </w:rPr>
        <w:t>בתפא"י</w:t>
      </w:r>
      <w:proofErr w:type="spellEnd"/>
      <w:r>
        <w:rPr>
          <w:rFonts w:hint="cs"/>
          <w:rtl/>
        </w:rPr>
        <w:t xml:space="preserve">) לשיטת הרמב"ם; לדעת רש"י מונחי הביטול של מי חטאת הם ריאליים בלבד, ולכן </w:t>
      </w:r>
      <w:proofErr w:type="spellStart"/>
      <w:r>
        <w:rPr>
          <w:rFonts w:hint="cs"/>
          <w:rtl/>
        </w:rPr>
        <w:t>התפא"י</w:t>
      </w:r>
      <w:proofErr w:type="spellEnd"/>
      <w:r>
        <w:rPr>
          <w:rFonts w:hint="cs"/>
          <w:rtl/>
        </w:rPr>
        <w:t xml:space="preserve"> אינו מבחין בין פרה ששתתה אותם לטיט שגובל בהם – בשני המקרים "פנים חדשות באו לכאן". הרמב"ם לעומתו סבור שיש גזרת הכתוב המונעת את ביטולם של מי החטאת, כלומר הוא מכיר בכך שמקרים אלו כוללים ביטול ריאלי של המים, אך סבור שהתורה גוזרת על חפצים חדשים אלו שעדיין הם מקושרים אל מי החטאת, אלא שזה נכון רק אם המים נותרים שמורים. אמנם לא ברור מדוע הרמב"ם רואה </w:t>
      </w:r>
      <w:proofErr w:type="spellStart"/>
      <w:r>
        <w:rPr>
          <w:rFonts w:hint="cs"/>
          <w:rtl/>
        </w:rPr>
        <w:t>בגיבול</w:t>
      </w:r>
      <w:proofErr w:type="spellEnd"/>
      <w:r>
        <w:rPr>
          <w:rFonts w:hint="cs"/>
          <w:rtl/>
        </w:rPr>
        <w:t xml:space="preserve"> טיט שמירה על מי חטאת.</w:t>
      </w:r>
      <w:r>
        <w:rPr>
          <w:rStyle w:val="af"/>
          <w:rtl/>
        </w:rPr>
        <w:footnoteReference w:id="46"/>
      </w:r>
    </w:p>
    <w:p w14:paraId="19908BCC" w14:textId="77777777" w:rsidR="00DE1E26" w:rsidRDefault="00DE1E26" w:rsidP="00DE1E26">
      <w:pPr>
        <w:pStyle w:val="a4"/>
        <w:rPr>
          <w:rtl/>
        </w:rPr>
      </w:pPr>
      <w:r>
        <w:rPr>
          <w:rtl/>
        </w:rPr>
        <w:t xml:space="preserve">ראינו אם כן שלשה כיוונים אפשריים להסביר מדוע מי החטאת איבדו את טומאתם (אף אם נאמר שמי חטאת שנפסלו </w:t>
      </w:r>
      <w:proofErr w:type="spellStart"/>
      <w:r>
        <w:rPr>
          <w:rtl/>
        </w:rPr>
        <w:t>בסתמא</w:t>
      </w:r>
      <w:proofErr w:type="spellEnd"/>
      <w:r>
        <w:rPr>
          <w:rtl/>
        </w:rPr>
        <w:t xml:space="preserve"> טמאים): החרגה של פסול היסח הדעת כפסול שמטהר את מי החטאת, הסרחה של המים מבטלת את מעמדם </w:t>
      </w:r>
      <w:proofErr w:type="spellStart"/>
      <w:r>
        <w:rPr>
          <w:rtl/>
        </w:rPr>
        <w:t>הדיני</w:t>
      </w:r>
      <w:proofErr w:type="spellEnd"/>
      <w:r>
        <w:rPr>
          <w:rtl/>
        </w:rPr>
        <w:t xml:space="preserve"> כמשקה, או שספיגתם של </w:t>
      </w:r>
      <w:r>
        <w:rPr>
          <w:rFonts w:hint="cs"/>
          <w:rtl/>
        </w:rPr>
        <w:t>מ</w:t>
      </w:r>
      <w:r>
        <w:rPr>
          <w:rtl/>
        </w:rPr>
        <w:t>י החטאת במעי הפרה מבטלת את הקיום שלהם כחפץ מובחן.</w:t>
      </w:r>
    </w:p>
    <w:p w14:paraId="594FDD4F" w14:textId="77777777" w:rsidR="00DE1E26" w:rsidRDefault="00DE1E26" w:rsidP="00DE1E26">
      <w:pPr>
        <w:pStyle w:val="II"/>
        <w:rPr>
          <w:rtl/>
        </w:rPr>
      </w:pPr>
      <w:r>
        <w:rPr>
          <w:rFonts w:hint="cs"/>
          <w:rtl/>
        </w:rPr>
        <w:t xml:space="preserve">ו. </w:t>
      </w:r>
      <w:r>
        <w:rPr>
          <w:rtl/>
        </w:rPr>
        <w:t>סיכום</w:t>
      </w:r>
    </w:p>
    <w:p w14:paraId="67EA157C" w14:textId="77777777" w:rsidR="00DE1E26" w:rsidRDefault="00DE1E26" w:rsidP="00DE1E26">
      <w:pPr>
        <w:pStyle w:val="a4"/>
        <w:rPr>
          <w:rtl/>
        </w:rPr>
      </w:pPr>
      <w:r>
        <w:rPr>
          <w:rtl/>
        </w:rPr>
        <w:t xml:space="preserve">יש עוד מספר נושאים שלא נגענו בהם מפאת העדר מקום, ובעיקר בטומאת מי חטאת לאחר שהזו מהם על הטמא, ובמחלוקת התנאים שם, ועוד </w:t>
      </w:r>
      <w:proofErr w:type="spellStart"/>
      <w:r>
        <w:rPr>
          <w:rtl/>
        </w:rPr>
        <w:t>חזון</w:t>
      </w:r>
      <w:proofErr w:type="spellEnd"/>
      <w:r>
        <w:rPr>
          <w:rtl/>
        </w:rPr>
        <w:t xml:space="preserve"> למועד. נסכם כאן בקצרה </w:t>
      </w:r>
      <w:r>
        <w:rPr>
          <w:rFonts w:ascii="Narkisim" w:hAnsi="Narkisim"/>
          <w:rtl/>
        </w:rPr>
        <w:t>–</w:t>
      </w:r>
      <w:r>
        <w:rPr>
          <w:rtl/>
        </w:rPr>
        <w:t xml:space="preserve"> ללא ביאורים והרחבות – את המחלוקות השונות שראינו בשלל הנושאים אותם למדנו:</w:t>
      </w:r>
    </w:p>
    <w:p w14:paraId="1A472492" w14:textId="77777777" w:rsidR="00DE1E26" w:rsidRDefault="00DE1E26" w:rsidP="00DE1E26">
      <w:pPr>
        <w:pStyle w:val="a4"/>
        <w:rPr>
          <w:rtl/>
        </w:rPr>
      </w:pPr>
      <w:r>
        <w:rPr>
          <w:rtl/>
        </w:rPr>
        <w:t>מעמד מי החטאת:</w:t>
      </w:r>
    </w:p>
    <w:p w14:paraId="3652A572" w14:textId="77777777" w:rsidR="00DE1E26" w:rsidRDefault="00DE1E26" w:rsidP="00DE1E26">
      <w:pPr>
        <w:pStyle w:val="a4"/>
        <w:numPr>
          <w:ilvl w:val="0"/>
          <w:numId w:val="32"/>
        </w:numPr>
        <w:rPr>
          <w:rtl/>
        </w:rPr>
      </w:pPr>
      <w:r>
        <w:rPr>
          <w:rtl/>
        </w:rPr>
        <w:t>או"ש: מי החטאת טמאים מצד עצמם.</w:t>
      </w:r>
    </w:p>
    <w:p w14:paraId="1BA1C6EE" w14:textId="77777777" w:rsidR="00DE1E26" w:rsidRDefault="00DE1E26" w:rsidP="00DE1E26">
      <w:pPr>
        <w:pStyle w:val="a4"/>
        <w:numPr>
          <w:ilvl w:val="0"/>
          <w:numId w:val="32"/>
        </w:numPr>
        <w:rPr>
          <w:rtl/>
        </w:rPr>
      </w:pPr>
      <w:r>
        <w:rPr>
          <w:rFonts w:hint="cs"/>
          <w:rtl/>
        </w:rPr>
        <w:t>גבורת ארי</w:t>
      </w:r>
      <w:r>
        <w:rPr>
          <w:rtl/>
        </w:rPr>
        <w:t>: מי החטאת מגדירים אחרים כטמאים.</w:t>
      </w:r>
    </w:p>
    <w:p w14:paraId="28595B00" w14:textId="77777777" w:rsidR="00DE1E26" w:rsidRDefault="00DE1E26" w:rsidP="00DE1E26">
      <w:pPr>
        <w:pStyle w:val="a4"/>
        <w:rPr>
          <w:rtl/>
        </w:rPr>
      </w:pPr>
      <w:r>
        <w:rPr>
          <w:rtl/>
        </w:rPr>
        <w:lastRenderedPageBreak/>
        <w:t>טהרת המזה:</w:t>
      </w:r>
    </w:p>
    <w:p w14:paraId="0704CDDE" w14:textId="77777777" w:rsidR="00DE1E26" w:rsidRDefault="00DE1E26" w:rsidP="00DE1E26">
      <w:pPr>
        <w:pStyle w:val="a4"/>
        <w:numPr>
          <w:ilvl w:val="0"/>
          <w:numId w:val="33"/>
        </w:numPr>
        <w:rPr>
          <w:rtl/>
        </w:rPr>
      </w:pPr>
      <w:r>
        <w:rPr>
          <w:rtl/>
        </w:rPr>
        <w:t>מקור:</w:t>
      </w:r>
    </w:p>
    <w:p w14:paraId="5E5A8055" w14:textId="77777777" w:rsidR="00DE1E26" w:rsidRDefault="00DE1E26" w:rsidP="00DE1E26">
      <w:pPr>
        <w:pStyle w:val="a4"/>
        <w:numPr>
          <w:ilvl w:val="1"/>
          <w:numId w:val="33"/>
        </w:numPr>
        <w:rPr>
          <w:rtl/>
        </w:rPr>
      </w:pPr>
      <w:r>
        <w:rPr>
          <w:rtl/>
        </w:rPr>
        <w:t>תוספות: גזרת הכתוב מלמדת שהמזה טהור.</w:t>
      </w:r>
    </w:p>
    <w:p w14:paraId="50FA300B" w14:textId="77777777" w:rsidR="00DE1E26" w:rsidRDefault="00DE1E26" w:rsidP="00DE1E26">
      <w:pPr>
        <w:pStyle w:val="a4"/>
        <w:numPr>
          <w:ilvl w:val="1"/>
          <w:numId w:val="33"/>
        </w:numPr>
        <w:rPr>
          <w:rtl/>
        </w:rPr>
      </w:pPr>
      <w:r>
        <w:rPr>
          <w:rtl/>
        </w:rPr>
        <w:t>רמב"ם: אם ההזאה ט</w:t>
      </w:r>
      <w:r>
        <w:rPr>
          <w:rFonts w:hint="cs"/>
          <w:rtl/>
        </w:rPr>
        <w:t>ִ</w:t>
      </w:r>
      <w:r>
        <w:rPr>
          <w:rtl/>
        </w:rPr>
        <w:t>הרה את הטמא קל וחומר שהמזה עצמו יהיה טהור.</w:t>
      </w:r>
    </w:p>
    <w:p w14:paraId="2911F6CE" w14:textId="77777777" w:rsidR="00DE1E26" w:rsidRDefault="00DE1E26" w:rsidP="00DE1E26">
      <w:pPr>
        <w:pStyle w:val="a4"/>
        <w:numPr>
          <w:ilvl w:val="0"/>
          <w:numId w:val="33"/>
        </w:numPr>
        <w:rPr>
          <w:rtl/>
        </w:rPr>
      </w:pPr>
      <w:r>
        <w:rPr>
          <w:rtl/>
        </w:rPr>
        <w:t>היקף:</w:t>
      </w:r>
    </w:p>
    <w:p w14:paraId="31360A63" w14:textId="77777777" w:rsidR="00DE1E26" w:rsidRDefault="00DE1E26" w:rsidP="00DE1E26">
      <w:pPr>
        <w:pStyle w:val="a4"/>
        <w:numPr>
          <w:ilvl w:val="1"/>
          <w:numId w:val="33"/>
        </w:numPr>
        <w:rPr>
          <w:rtl/>
        </w:rPr>
      </w:pPr>
      <w:r>
        <w:rPr>
          <w:rtl/>
        </w:rPr>
        <w:t>ר</w:t>
      </w:r>
      <w:r>
        <w:rPr>
          <w:rFonts w:hint="cs"/>
          <w:rtl/>
        </w:rPr>
        <w:t xml:space="preserve">בי </w:t>
      </w:r>
      <w:r>
        <w:rPr>
          <w:rtl/>
        </w:rPr>
        <w:t>ע</w:t>
      </w:r>
      <w:r>
        <w:rPr>
          <w:rFonts w:hint="cs"/>
          <w:rtl/>
        </w:rPr>
        <w:t>קיבא</w:t>
      </w:r>
      <w:r>
        <w:rPr>
          <w:rtl/>
        </w:rPr>
        <w:t>: הזאה על אדם טהור תטמא את המזה.</w:t>
      </w:r>
    </w:p>
    <w:p w14:paraId="013951BC" w14:textId="77777777" w:rsidR="00DE1E26" w:rsidRDefault="00DE1E26" w:rsidP="00DE1E26">
      <w:pPr>
        <w:pStyle w:val="a4"/>
        <w:numPr>
          <w:ilvl w:val="1"/>
          <w:numId w:val="33"/>
        </w:numPr>
        <w:rPr>
          <w:rtl/>
        </w:rPr>
      </w:pPr>
      <w:r>
        <w:rPr>
          <w:rtl/>
        </w:rPr>
        <w:t>חכמים: גם בהזאה על אדם טהור המזה לא נטמא.</w:t>
      </w:r>
    </w:p>
    <w:p w14:paraId="0F013DA4" w14:textId="77777777" w:rsidR="00DE1E26" w:rsidRDefault="00DE1E26" w:rsidP="00DE1E26">
      <w:pPr>
        <w:pStyle w:val="a4"/>
        <w:numPr>
          <w:ilvl w:val="0"/>
          <w:numId w:val="33"/>
        </w:numPr>
        <w:rPr>
          <w:rtl/>
        </w:rPr>
      </w:pPr>
      <w:r>
        <w:rPr>
          <w:rtl/>
        </w:rPr>
        <w:t>יסוד:</w:t>
      </w:r>
    </w:p>
    <w:p w14:paraId="3DA673BA" w14:textId="77777777" w:rsidR="00DE1E26" w:rsidRDefault="00DE1E26" w:rsidP="00DE1E26">
      <w:pPr>
        <w:pStyle w:val="a4"/>
        <w:numPr>
          <w:ilvl w:val="1"/>
          <w:numId w:val="33"/>
        </w:numPr>
        <w:rPr>
          <w:rtl/>
        </w:rPr>
      </w:pPr>
      <w:r>
        <w:rPr>
          <w:rtl/>
        </w:rPr>
        <w:t xml:space="preserve">תוספות ומאירי </w:t>
      </w:r>
      <w:proofErr w:type="spellStart"/>
      <w:r>
        <w:rPr>
          <w:rtl/>
        </w:rPr>
        <w:t>ביומא</w:t>
      </w:r>
      <w:proofErr w:type="spellEnd"/>
      <w:r>
        <w:rPr>
          <w:rtl/>
        </w:rPr>
        <w:t>: הזאה היא נגיעה לצורך שימוש במי החטאת</w:t>
      </w:r>
      <w:r>
        <w:rPr>
          <w:rFonts w:hint="cs"/>
          <w:rtl/>
        </w:rPr>
        <w:t>, ו</w:t>
      </w:r>
      <w:r>
        <w:rPr>
          <w:rtl/>
        </w:rPr>
        <w:t>כל נגיעה שהיא לצורך שימוש במי החטאת איננה מטמאת.</w:t>
      </w:r>
    </w:p>
    <w:p w14:paraId="35B27FEC" w14:textId="77777777" w:rsidR="00DE1E26" w:rsidRDefault="00DE1E26" w:rsidP="00DE1E26">
      <w:pPr>
        <w:pStyle w:val="a4"/>
        <w:numPr>
          <w:ilvl w:val="1"/>
          <w:numId w:val="33"/>
        </w:numPr>
        <w:rPr>
          <w:rtl/>
        </w:rPr>
      </w:pPr>
      <w:r>
        <w:rPr>
          <w:rtl/>
        </w:rPr>
        <w:t>רמב"ם: כשם שהזאת מי החטאת מטהרים את הטמא מטומאתו, כך אף המזה עצמו לא נטמא מהם.</w:t>
      </w:r>
    </w:p>
    <w:p w14:paraId="1BE25EB2" w14:textId="77777777" w:rsidR="00DE1E26" w:rsidRDefault="00DE1E26" w:rsidP="00DE1E26">
      <w:pPr>
        <w:pStyle w:val="a4"/>
        <w:numPr>
          <w:ilvl w:val="1"/>
          <w:numId w:val="33"/>
        </w:numPr>
        <w:rPr>
          <w:rtl/>
        </w:rPr>
      </w:pPr>
      <w:r>
        <w:rPr>
          <w:rtl/>
        </w:rPr>
        <w:t xml:space="preserve">הגהה על התוספות ומאירי בנדה: מגע של מזה אינו </w:t>
      </w:r>
      <w:r>
        <w:rPr>
          <w:rFonts w:hint="cs"/>
          <w:rtl/>
        </w:rPr>
        <w:t>ב</w:t>
      </w:r>
      <w:r>
        <w:rPr>
          <w:rtl/>
        </w:rPr>
        <w:t>גדר רגיל של מגע.</w:t>
      </w:r>
    </w:p>
    <w:p w14:paraId="5657A3F6" w14:textId="77777777" w:rsidR="00DE1E26" w:rsidRDefault="00DE1E26" w:rsidP="00DE1E26">
      <w:pPr>
        <w:pStyle w:val="a4"/>
        <w:numPr>
          <w:ilvl w:val="1"/>
          <w:numId w:val="33"/>
        </w:numPr>
        <w:rPr>
          <w:rtl/>
        </w:rPr>
      </w:pPr>
      <w:proofErr w:type="spellStart"/>
      <w:r>
        <w:rPr>
          <w:rtl/>
        </w:rPr>
        <w:t>ברטנורא</w:t>
      </w:r>
      <w:proofErr w:type="spellEnd"/>
      <w:r>
        <w:rPr>
          <w:rtl/>
        </w:rPr>
        <w:t xml:space="preserve"> </w:t>
      </w:r>
      <w:proofErr w:type="spellStart"/>
      <w:r>
        <w:rPr>
          <w:rtl/>
        </w:rPr>
        <w:t>וגר"א</w:t>
      </w:r>
      <w:proofErr w:type="spellEnd"/>
      <w:r>
        <w:rPr>
          <w:rtl/>
        </w:rPr>
        <w:t>: אדם שנטהר עבור מי החטאת טהור.</w:t>
      </w:r>
    </w:p>
    <w:p w14:paraId="7B39F146" w14:textId="77777777" w:rsidR="00DE1E26" w:rsidRDefault="00DE1E26" w:rsidP="00DE1E26">
      <w:pPr>
        <w:pStyle w:val="a4"/>
        <w:numPr>
          <w:ilvl w:val="1"/>
          <w:numId w:val="33"/>
        </w:numPr>
        <w:rPr>
          <w:rtl/>
        </w:rPr>
      </w:pPr>
      <w:proofErr w:type="spellStart"/>
      <w:r>
        <w:rPr>
          <w:rtl/>
        </w:rPr>
        <w:t>ר"ש</w:t>
      </w:r>
      <w:proofErr w:type="spellEnd"/>
      <w:r>
        <w:rPr>
          <w:rtl/>
        </w:rPr>
        <w:t xml:space="preserve">: מי החטאת מטמאים לחלוטין, אך </w:t>
      </w:r>
      <w:r>
        <w:rPr>
          <w:rFonts w:hint="cs"/>
          <w:rtl/>
        </w:rPr>
        <w:t>אינם</w:t>
      </w:r>
      <w:r>
        <w:rPr>
          <w:rtl/>
        </w:rPr>
        <w:t xml:space="preserve"> חוזרים לטמא את עצמם. </w:t>
      </w:r>
    </w:p>
    <w:p w14:paraId="78EA139F" w14:textId="77777777" w:rsidR="00DE1E26" w:rsidRDefault="00DE1E26" w:rsidP="00DE1E26">
      <w:pPr>
        <w:pStyle w:val="a4"/>
        <w:rPr>
          <w:rtl/>
        </w:rPr>
      </w:pPr>
      <w:r>
        <w:rPr>
          <w:rtl/>
        </w:rPr>
        <w:t>טומאת בגדים – היקף:</w:t>
      </w:r>
    </w:p>
    <w:p w14:paraId="46FFAB14" w14:textId="77777777" w:rsidR="00DE1E26" w:rsidRDefault="00DE1E26" w:rsidP="00DE1E26">
      <w:pPr>
        <w:pStyle w:val="a4"/>
        <w:numPr>
          <w:ilvl w:val="0"/>
          <w:numId w:val="34"/>
        </w:numPr>
        <w:rPr>
          <w:rtl/>
        </w:rPr>
      </w:pPr>
      <w:r>
        <w:rPr>
          <w:rtl/>
        </w:rPr>
        <w:t xml:space="preserve">בבלי: רק משא של מי חטאת </w:t>
      </w:r>
      <w:r>
        <w:rPr>
          <w:rFonts w:hint="cs"/>
          <w:rtl/>
        </w:rPr>
        <w:t xml:space="preserve">כשיעור </w:t>
      </w:r>
      <w:r>
        <w:rPr>
          <w:rtl/>
        </w:rPr>
        <w:t>מטמא את הנושא לטמא את בגדיו.</w:t>
      </w:r>
    </w:p>
    <w:p w14:paraId="595302E5" w14:textId="77777777" w:rsidR="00DE1E26" w:rsidRDefault="00DE1E26" w:rsidP="00DE1E26">
      <w:pPr>
        <w:pStyle w:val="a4"/>
        <w:numPr>
          <w:ilvl w:val="0"/>
          <w:numId w:val="34"/>
        </w:numPr>
        <w:rPr>
          <w:rtl/>
        </w:rPr>
      </w:pPr>
      <w:r>
        <w:rPr>
          <w:rtl/>
        </w:rPr>
        <w:t xml:space="preserve">ספרי וספרא: </w:t>
      </w:r>
      <w:r>
        <w:rPr>
          <w:rFonts w:hint="cs"/>
          <w:rtl/>
        </w:rPr>
        <w:t xml:space="preserve">אפילו </w:t>
      </w:r>
      <w:r>
        <w:rPr>
          <w:rtl/>
        </w:rPr>
        <w:t xml:space="preserve">מגע </w:t>
      </w:r>
      <w:r>
        <w:rPr>
          <w:rFonts w:hint="cs"/>
          <w:rtl/>
        </w:rPr>
        <w:t>ב</w:t>
      </w:r>
      <w:r>
        <w:rPr>
          <w:rtl/>
        </w:rPr>
        <w:t xml:space="preserve">מי חטאת </w:t>
      </w:r>
      <w:r>
        <w:rPr>
          <w:rFonts w:hint="cs"/>
          <w:rtl/>
        </w:rPr>
        <w:t>כ</w:t>
      </w:r>
      <w:r>
        <w:rPr>
          <w:rtl/>
        </w:rPr>
        <w:t xml:space="preserve">שיעור מטמא את </w:t>
      </w:r>
      <w:r>
        <w:rPr>
          <w:rFonts w:hint="cs"/>
          <w:rtl/>
        </w:rPr>
        <w:t xml:space="preserve">הנוגע </w:t>
      </w:r>
      <w:r>
        <w:rPr>
          <w:rtl/>
        </w:rPr>
        <w:t>לטמא את בגדיו.</w:t>
      </w:r>
    </w:p>
    <w:p w14:paraId="60A2E2DB" w14:textId="77777777" w:rsidR="00DE1E26" w:rsidRDefault="00DE1E26" w:rsidP="00DE1E26">
      <w:pPr>
        <w:pStyle w:val="a4"/>
        <w:rPr>
          <w:rtl/>
        </w:rPr>
      </w:pPr>
      <w:r>
        <w:rPr>
          <w:rFonts w:hint="cs"/>
          <w:rtl/>
        </w:rPr>
        <w:t xml:space="preserve">טומאת </w:t>
      </w:r>
      <w:r>
        <w:rPr>
          <w:rtl/>
        </w:rPr>
        <w:t>מי חטאת פסולים:</w:t>
      </w:r>
    </w:p>
    <w:p w14:paraId="63E5D954" w14:textId="77777777" w:rsidR="00DE1E26" w:rsidRDefault="00DE1E26" w:rsidP="00DE1E26">
      <w:pPr>
        <w:pStyle w:val="a4"/>
        <w:numPr>
          <w:ilvl w:val="0"/>
          <w:numId w:val="35"/>
        </w:numPr>
        <w:rPr>
          <w:rtl/>
        </w:rPr>
      </w:pPr>
      <w:r>
        <w:rPr>
          <w:rtl/>
        </w:rPr>
        <w:t>מקור:</w:t>
      </w:r>
    </w:p>
    <w:p w14:paraId="03CF4954" w14:textId="77777777" w:rsidR="00DE1E26" w:rsidRDefault="00DE1E26" w:rsidP="00DE1E26">
      <w:pPr>
        <w:pStyle w:val="a4"/>
        <w:numPr>
          <w:ilvl w:val="2"/>
          <w:numId w:val="35"/>
        </w:numPr>
        <w:rPr>
          <w:rtl/>
        </w:rPr>
      </w:pPr>
      <w:proofErr w:type="spellStart"/>
      <w:r>
        <w:rPr>
          <w:rtl/>
        </w:rPr>
        <w:t>ברטנורא</w:t>
      </w:r>
      <w:proofErr w:type="spellEnd"/>
      <w:r>
        <w:rPr>
          <w:rtl/>
        </w:rPr>
        <w:t>: מי חטאת שנפסלו טהורים מדאורייתא ומטמאים רק מדרבנן.</w:t>
      </w:r>
    </w:p>
    <w:p w14:paraId="423CDEE0" w14:textId="77777777" w:rsidR="00DE1E26" w:rsidRDefault="00DE1E26" w:rsidP="00DE1E26">
      <w:pPr>
        <w:pStyle w:val="a4"/>
        <w:numPr>
          <w:ilvl w:val="2"/>
          <w:numId w:val="35"/>
        </w:numPr>
        <w:rPr>
          <w:rtl/>
        </w:rPr>
      </w:pPr>
      <w:r>
        <w:rPr>
          <w:rtl/>
        </w:rPr>
        <w:t>רמב"ם: מי חטאת שנפסלו מטמאים אף מדאורייתא.</w:t>
      </w:r>
    </w:p>
    <w:p w14:paraId="343F1C87" w14:textId="77777777" w:rsidR="00DE1E26" w:rsidRDefault="00DE1E26" w:rsidP="00DE1E26">
      <w:pPr>
        <w:pStyle w:val="a4"/>
        <w:numPr>
          <w:ilvl w:val="1"/>
          <w:numId w:val="35"/>
        </w:numPr>
        <w:rPr>
          <w:rtl/>
        </w:rPr>
      </w:pPr>
      <w:r>
        <w:rPr>
          <w:rtl/>
        </w:rPr>
        <w:t>היקף:</w:t>
      </w:r>
    </w:p>
    <w:p w14:paraId="7436491F" w14:textId="77777777" w:rsidR="00DE1E26" w:rsidRDefault="00DE1E26" w:rsidP="00DE1E26">
      <w:pPr>
        <w:pStyle w:val="a4"/>
        <w:numPr>
          <w:ilvl w:val="2"/>
          <w:numId w:val="35"/>
        </w:numPr>
        <w:rPr>
          <w:rtl/>
        </w:rPr>
      </w:pPr>
      <w:r>
        <w:rPr>
          <w:rtl/>
        </w:rPr>
        <w:t>שעת כושר:</w:t>
      </w:r>
    </w:p>
    <w:p w14:paraId="61A0218C" w14:textId="77777777" w:rsidR="00DE1E26" w:rsidRDefault="00DE1E26" w:rsidP="00DE1E26">
      <w:pPr>
        <w:pStyle w:val="a4"/>
        <w:numPr>
          <w:ilvl w:val="3"/>
          <w:numId w:val="35"/>
        </w:numPr>
        <w:rPr>
          <w:rtl/>
        </w:rPr>
      </w:pPr>
      <w:proofErr w:type="spellStart"/>
      <w:r>
        <w:rPr>
          <w:rtl/>
        </w:rPr>
        <w:t>ר"ש</w:t>
      </w:r>
      <w:proofErr w:type="spellEnd"/>
      <w:r>
        <w:rPr>
          <w:rtl/>
        </w:rPr>
        <w:t xml:space="preserve">: רק מי חטאת </w:t>
      </w:r>
      <w:proofErr w:type="spellStart"/>
      <w:r>
        <w:rPr>
          <w:rtl/>
        </w:rPr>
        <w:t>שהיתה</w:t>
      </w:r>
      <w:proofErr w:type="spellEnd"/>
      <w:r>
        <w:rPr>
          <w:rtl/>
        </w:rPr>
        <w:t xml:space="preserve"> להם שעת כושר להזאה על טמאים מטמאים מדאורייתא.</w:t>
      </w:r>
    </w:p>
    <w:p w14:paraId="5733D84A" w14:textId="77777777" w:rsidR="00DE1E26" w:rsidRDefault="00DE1E26" w:rsidP="00DE1E26">
      <w:pPr>
        <w:pStyle w:val="a4"/>
        <w:numPr>
          <w:ilvl w:val="3"/>
          <w:numId w:val="35"/>
        </w:numPr>
        <w:rPr>
          <w:rtl/>
        </w:rPr>
      </w:pPr>
      <w:r>
        <w:rPr>
          <w:rtl/>
        </w:rPr>
        <w:lastRenderedPageBreak/>
        <w:t>רמב"ם: כל מים חיים שמעורב בהם אפר פרה אדומה מטמאים מדאורייתא אף אם מעולם לא היו כשרים להזאה על טמאים.</w:t>
      </w:r>
    </w:p>
    <w:p w14:paraId="7AFD8651" w14:textId="77777777" w:rsidR="00DE1E26" w:rsidRDefault="00DE1E26" w:rsidP="00DE1E26">
      <w:pPr>
        <w:pStyle w:val="a4"/>
        <w:numPr>
          <w:ilvl w:val="2"/>
          <w:numId w:val="35"/>
        </w:numPr>
        <w:rPr>
          <w:rtl/>
        </w:rPr>
      </w:pPr>
      <w:r>
        <w:rPr>
          <w:rtl/>
        </w:rPr>
        <w:t xml:space="preserve">מדוע טהור לחטאת </w:t>
      </w:r>
      <w:r>
        <w:rPr>
          <w:rFonts w:hint="cs"/>
          <w:rtl/>
        </w:rPr>
        <w:t>אינו</w:t>
      </w:r>
      <w:r>
        <w:rPr>
          <w:rtl/>
        </w:rPr>
        <w:t xml:space="preserve"> נטמא מהם:</w:t>
      </w:r>
    </w:p>
    <w:p w14:paraId="6B16BFCB" w14:textId="77777777" w:rsidR="00DE1E26" w:rsidRDefault="00DE1E26" w:rsidP="00DE1E26">
      <w:pPr>
        <w:pStyle w:val="a4"/>
        <w:numPr>
          <w:ilvl w:val="3"/>
          <w:numId w:val="35"/>
        </w:numPr>
        <w:rPr>
          <w:rtl/>
        </w:rPr>
      </w:pPr>
      <w:proofErr w:type="spellStart"/>
      <w:r>
        <w:rPr>
          <w:rtl/>
        </w:rPr>
        <w:t>גר"א</w:t>
      </w:r>
      <w:proofErr w:type="spellEnd"/>
      <w:r>
        <w:rPr>
          <w:rtl/>
        </w:rPr>
        <w:t xml:space="preserve">: מי חטאת </w:t>
      </w:r>
      <w:r>
        <w:rPr>
          <w:rFonts w:hint="cs"/>
          <w:rtl/>
        </w:rPr>
        <w:t>אינם</w:t>
      </w:r>
      <w:r>
        <w:rPr>
          <w:rtl/>
        </w:rPr>
        <w:t xml:space="preserve"> מטמאים אדם שנטהר עבורם.</w:t>
      </w:r>
    </w:p>
    <w:p w14:paraId="62C8BE03" w14:textId="77777777" w:rsidR="00DE1E26" w:rsidRDefault="00DE1E26" w:rsidP="00DE1E26">
      <w:pPr>
        <w:pStyle w:val="a4"/>
        <w:numPr>
          <w:ilvl w:val="3"/>
          <w:numId w:val="35"/>
        </w:numPr>
        <w:rPr>
          <w:rtl/>
        </w:rPr>
      </w:pPr>
      <w:proofErr w:type="spellStart"/>
      <w:r>
        <w:rPr>
          <w:rtl/>
        </w:rPr>
        <w:t>ר"ש</w:t>
      </w:r>
      <w:proofErr w:type="spellEnd"/>
      <w:r>
        <w:rPr>
          <w:rtl/>
        </w:rPr>
        <w:t>: מי חטאת מטמאים אף את הטהור לחטאת, אך הוא לא חוזר ומטמא את מי החטאת עצמם.</w:t>
      </w:r>
    </w:p>
    <w:p w14:paraId="4A2E6F40" w14:textId="77777777" w:rsidR="00DE1E26" w:rsidRDefault="00DE1E26" w:rsidP="00DE1E26">
      <w:pPr>
        <w:pStyle w:val="a4"/>
        <w:numPr>
          <w:ilvl w:val="3"/>
          <w:numId w:val="35"/>
        </w:numPr>
      </w:pPr>
      <w:proofErr w:type="spellStart"/>
      <w:r>
        <w:rPr>
          <w:rtl/>
        </w:rPr>
        <w:t>ברטנורא</w:t>
      </w:r>
      <w:proofErr w:type="spellEnd"/>
      <w:r>
        <w:rPr>
          <w:rtl/>
        </w:rPr>
        <w:t xml:space="preserve">: כך </w:t>
      </w:r>
      <w:r>
        <w:rPr>
          <w:rFonts w:hint="cs"/>
          <w:rtl/>
        </w:rPr>
        <w:t xml:space="preserve">תקנו </w:t>
      </w:r>
      <w:r>
        <w:rPr>
          <w:rtl/>
        </w:rPr>
        <w:t>חכמים על טומאת מי חטאת פסולים.</w:t>
      </w:r>
    </w:p>
    <w:p w14:paraId="726ED53F" w14:textId="77777777" w:rsidR="00DE1E26" w:rsidRDefault="00DE1E26" w:rsidP="00DE1E26">
      <w:pPr>
        <w:pStyle w:val="a4"/>
        <w:rPr>
          <w:rtl/>
        </w:rPr>
      </w:pPr>
      <w:r>
        <w:rPr>
          <w:rtl/>
        </w:rPr>
        <w:t>פרה ששתתה מי חטאת או שג</w:t>
      </w:r>
      <w:r>
        <w:rPr>
          <w:rFonts w:hint="cs"/>
          <w:rtl/>
        </w:rPr>
        <w:t>ִ</w:t>
      </w:r>
      <w:r>
        <w:rPr>
          <w:rtl/>
        </w:rPr>
        <w:t>בלו בהם טיט:</w:t>
      </w:r>
    </w:p>
    <w:p w14:paraId="20F7BA6A" w14:textId="77777777" w:rsidR="00DE1E26" w:rsidRDefault="00DE1E26" w:rsidP="00DE1E26">
      <w:pPr>
        <w:pStyle w:val="a4"/>
        <w:numPr>
          <w:ilvl w:val="0"/>
          <w:numId w:val="36"/>
        </w:numPr>
        <w:rPr>
          <w:rtl/>
        </w:rPr>
      </w:pPr>
      <w:r>
        <w:rPr>
          <w:rtl/>
        </w:rPr>
        <w:t>דין בשר הפרה:</w:t>
      </w:r>
    </w:p>
    <w:p w14:paraId="5AB736F8" w14:textId="77777777" w:rsidR="00DE1E26" w:rsidRDefault="00DE1E26" w:rsidP="00DE1E26">
      <w:pPr>
        <w:pStyle w:val="a4"/>
        <w:numPr>
          <w:ilvl w:val="1"/>
          <w:numId w:val="36"/>
        </w:numPr>
        <w:rPr>
          <w:rtl/>
        </w:rPr>
      </w:pPr>
      <w:proofErr w:type="spellStart"/>
      <w:r>
        <w:rPr>
          <w:rtl/>
        </w:rPr>
        <w:t>הו</w:t>
      </w:r>
      <w:r>
        <w:rPr>
          <w:rFonts w:hint="cs"/>
          <w:rtl/>
        </w:rPr>
        <w:t>ה</w:t>
      </w:r>
      <w:proofErr w:type="spellEnd"/>
      <w:r>
        <w:rPr>
          <w:rFonts w:hint="cs"/>
          <w:rtl/>
        </w:rPr>
        <w:t xml:space="preserve"> </w:t>
      </w:r>
      <w:proofErr w:type="spellStart"/>
      <w:r>
        <w:rPr>
          <w:rtl/>
        </w:rPr>
        <w:t>א</w:t>
      </w:r>
      <w:r>
        <w:rPr>
          <w:rFonts w:hint="cs"/>
          <w:rtl/>
        </w:rPr>
        <w:t>מינא</w:t>
      </w:r>
      <w:proofErr w:type="spellEnd"/>
      <w:r>
        <w:rPr>
          <w:rtl/>
        </w:rPr>
        <w:t xml:space="preserve"> בגמרא ושיטת </w:t>
      </w:r>
      <w:proofErr w:type="spellStart"/>
      <w:r>
        <w:rPr>
          <w:rtl/>
        </w:rPr>
        <w:t>הרש"ש</w:t>
      </w:r>
      <w:proofErr w:type="spellEnd"/>
      <w:r>
        <w:rPr>
          <w:rtl/>
        </w:rPr>
        <w:t>: אם פרה שתתה מי חטאת – כל זמן שמי החטאת בגו</w:t>
      </w:r>
      <w:r>
        <w:rPr>
          <w:rFonts w:hint="cs"/>
          <w:rtl/>
        </w:rPr>
        <w:t>פ</w:t>
      </w:r>
      <w:r>
        <w:rPr>
          <w:rtl/>
        </w:rPr>
        <w:t>ה</w:t>
      </w:r>
      <w:r>
        <w:rPr>
          <w:rFonts w:hint="cs"/>
          <w:rtl/>
        </w:rPr>
        <w:t xml:space="preserve">, </w:t>
      </w:r>
      <w:r>
        <w:rPr>
          <w:rtl/>
        </w:rPr>
        <w:t>בשר הפרה מטמא טומאה חמורה כאב הטומאה.</w:t>
      </w:r>
    </w:p>
    <w:p w14:paraId="41C4A65B" w14:textId="77777777" w:rsidR="00DE1E26" w:rsidRDefault="00DE1E26" w:rsidP="00DE1E26">
      <w:pPr>
        <w:pStyle w:val="a4"/>
        <w:numPr>
          <w:ilvl w:val="1"/>
          <w:numId w:val="36"/>
        </w:numPr>
        <w:rPr>
          <w:rtl/>
        </w:rPr>
      </w:pPr>
      <w:r>
        <w:rPr>
          <w:rtl/>
        </w:rPr>
        <w:t xml:space="preserve">רבי יהודה </w:t>
      </w:r>
      <w:proofErr w:type="spellStart"/>
      <w:r>
        <w:rPr>
          <w:rtl/>
        </w:rPr>
        <w:t>בלישנא</w:t>
      </w:r>
      <w:proofErr w:type="spellEnd"/>
      <w:r>
        <w:rPr>
          <w:rtl/>
        </w:rPr>
        <w:t xml:space="preserve"> קמא ות</w:t>
      </w:r>
      <w:r>
        <w:rPr>
          <w:rFonts w:hint="cs"/>
          <w:rtl/>
        </w:rPr>
        <w:t xml:space="preserve">נא </w:t>
      </w:r>
      <w:r>
        <w:rPr>
          <w:rtl/>
        </w:rPr>
        <w:t>ק</w:t>
      </w:r>
      <w:r>
        <w:rPr>
          <w:rFonts w:hint="cs"/>
          <w:rtl/>
        </w:rPr>
        <w:t>מא</w:t>
      </w:r>
      <w:r>
        <w:rPr>
          <w:rtl/>
        </w:rPr>
        <w:t xml:space="preserve"> </w:t>
      </w:r>
      <w:proofErr w:type="spellStart"/>
      <w:r>
        <w:rPr>
          <w:rtl/>
        </w:rPr>
        <w:t>בלישנא</w:t>
      </w:r>
      <w:proofErr w:type="spellEnd"/>
      <w:r>
        <w:rPr>
          <w:rtl/>
        </w:rPr>
        <w:t xml:space="preserve"> </w:t>
      </w:r>
      <w:proofErr w:type="spellStart"/>
      <w:r>
        <w:rPr>
          <w:rtl/>
        </w:rPr>
        <w:t>בתרא</w:t>
      </w:r>
      <w:proofErr w:type="spellEnd"/>
      <w:r>
        <w:rPr>
          <w:rtl/>
        </w:rPr>
        <w:t>: בשר הפרה מטמא טומאה קלה כבשר שנטמא מאב הטומאה.</w:t>
      </w:r>
    </w:p>
    <w:p w14:paraId="302EB7DE" w14:textId="77777777" w:rsidR="00DE1E26" w:rsidRDefault="00DE1E26" w:rsidP="00DE1E26">
      <w:pPr>
        <w:pStyle w:val="a4"/>
        <w:numPr>
          <w:ilvl w:val="1"/>
          <w:numId w:val="36"/>
        </w:numPr>
        <w:rPr>
          <w:rtl/>
        </w:rPr>
      </w:pPr>
      <w:r>
        <w:rPr>
          <w:rtl/>
        </w:rPr>
        <w:t xml:space="preserve">רבי יהודה </w:t>
      </w:r>
      <w:proofErr w:type="spellStart"/>
      <w:r>
        <w:rPr>
          <w:rtl/>
        </w:rPr>
        <w:t>בלישנא</w:t>
      </w:r>
      <w:proofErr w:type="spellEnd"/>
      <w:r>
        <w:rPr>
          <w:rtl/>
        </w:rPr>
        <w:t xml:space="preserve"> </w:t>
      </w:r>
      <w:proofErr w:type="spellStart"/>
      <w:r>
        <w:rPr>
          <w:rtl/>
        </w:rPr>
        <w:t>בתרא</w:t>
      </w:r>
      <w:proofErr w:type="spellEnd"/>
      <w:r>
        <w:rPr>
          <w:rtl/>
        </w:rPr>
        <w:t>: בשר הפרה טהור לחלוטין.</w:t>
      </w:r>
    </w:p>
    <w:p w14:paraId="0B508C14" w14:textId="77777777" w:rsidR="00DE1E26" w:rsidRDefault="00DE1E26" w:rsidP="00DE1E26">
      <w:pPr>
        <w:pStyle w:val="a4"/>
        <w:numPr>
          <w:ilvl w:val="0"/>
          <w:numId w:val="36"/>
        </w:numPr>
        <w:rPr>
          <w:rtl/>
        </w:rPr>
      </w:pPr>
      <w:r>
        <w:rPr>
          <w:rtl/>
        </w:rPr>
        <w:t>מדוע שטומאת המים תופקע:</w:t>
      </w:r>
    </w:p>
    <w:p w14:paraId="2C1A993C" w14:textId="77777777" w:rsidR="00DE1E26" w:rsidRDefault="00DE1E26" w:rsidP="00DE1E26">
      <w:pPr>
        <w:pStyle w:val="a4"/>
        <w:numPr>
          <w:ilvl w:val="1"/>
          <w:numId w:val="36"/>
        </w:numPr>
        <w:rPr>
          <w:rtl/>
        </w:rPr>
      </w:pPr>
      <w:r>
        <w:rPr>
          <w:rtl/>
        </w:rPr>
        <w:t>תוספות: כשפרה שותה מי חטאת, המים נפסלים מהזאה בפסול היסח הדעת, ומים שנפסלו בהיסח הדעת פוסקים מלטמא אחרים.</w:t>
      </w:r>
    </w:p>
    <w:p w14:paraId="13754E98" w14:textId="77777777" w:rsidR="00DE1E26" w:rsidRDefault="00DE1E26" w:rsidP="00DE1E26">
      <w:pPr>
        <w:pStyle w:val="a4"/>
        <w:numPr>
          <w:ilvl w:val="1"/>
          <w:numId w:val="36"/>
        </w:numPr>
        <w:rPr>
          <w:rtl/>
        </w:rPr>
      </w:pPr>
      <w:proofErr w:type="spellStart"/>
      <w:r>
        <w:rPr>
          <w:rtl/>
        </w:rPr>
        <w:t>הנצי"ב</w:t>
      </w:r>
      <w:proofErr w:type="spellEnd"/>
      <w:r>
        <w:rPr>
          <w:rtl/>
        </w:rPr>
        <w:t>: לאחר שפרה שותה את המים, מי החטאת נחשבים כמשקה סרוח, כלומר בטל מהם שם משקה, ולכן אין בהם עוד יכולת לטמא טומאה חמורה או קלה.</w:t>
      </w:r>
    </w:p>
    <w:p w14:paraId="7C202353" w14:textId="77777777" w:rsidR="00DE1E26" w:rsidRDefault="00DE1E26" w:rsidP="00DE1E26">
      <w:pPr>
        <w:pStyle w:val="a4"/>
        <w:numPr>
          <w:ilvl w:val="1"/>
          <w:numId w:val="36"/>
        </w:numPr>
      </w:pPr>
      <w:r>
        <w:rPr>
          <w:rtl/>
        </w:rPr>
        <w:t xml:space="preserve">רש"י </w:t>
      </w:r>
      <w:proofErr w:type="spellStart"/>
      <w:r>
        <w:rPr>
          <w:rtl/>
        </w:rPr>
        <w:t>ותפא"י</w:t>
      </w:r>
      <w:proofErr w:type="spellEnd"/>
      <w:r>
        <w:rPr>
          <w:rtl/>
        </w:rPr>
        <w:t>: מים שנשתו ע</w:t>
      </w:r>
      <w:r>
        <w:rPr>
          <w:rFonts w:hint="cs"/>
          <w:rtl/>
        </w:rPr>
        <w:t>ל יד</w:t>
      </w:r>
      <w:r>
        <w:rPr>
          <w:rtl/>
        </w:rPr>
        <w:t>י פרה כבר בטלים מלהתקיים כאובייקט עצמאי, ולכן אין בהם עוד יכולת לטמא.</w:t>
      </w:r>
    </w:p>
    <w:p w14:paraId="1F4BE790" w14:textId="005FF3FF" w:rsidR="009A0270" w:rsidRPr="009F5FE4" w:rsidRDefault="00DE1E26" w:rsidP="00DE1E26">
      <w:pPr>
        <w:pStyle w:val="a4"/>
        <w:numPr>
          <w:ilvl w:val="1"/>
          <w:numId w:val="36"/>
        </w:numPr>
        <w:rPr>
          <w:rtl/>
        </w:rPr>
      </w:pPr>
      <w:r>
        <w:rPr>
          <w:rtl/>
        </w:rPr>
        <w:t xml:space="preserve">רמב"ם: כל עוד המים שמורים הם </w:t>
      </w:r>
      <w:r>
        <w:rPr>
          <w:rFonts w:hint="cs"/>
          <w:rtl/>
        </w:rPr>
        <w:t xml:space="preserve">אינם </w:t>
      </w:r>
      <w:r>
        <w:rPr>
          <w:rtl/>
        </w:rPr>
        <w:t>יכולים להתבטל, אך מרגע שנשתו על ידי הפרה הם פסקו מלהיות שמורים, ולכן הם יכולים להפסיק להתקיים כאובייקט עצמאי.</w:t>
      </w:r>
    </w:p>
    <w:sectPr w:rsidR="009A0270" w:rsidRPr="009F5FE4" w:rsidSect="000C7E3E">
      <w:headerReference w:type="first" r:id="rId8"/>
      <w:footnotePr>
        <w:numRestart w:val="eachSect"/>
      </w:footnotePr>
      <w:pgSz w:w="9979" w:h="14175" w:code="34"/>
      <w:pgMar w:top="1814" w:right="1418" w:bottom="2155" w:left="1418" w:header="1418" w:footer="1701" w:gutter="17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9FCD" w14:textId="77777777" w:rsidR="00503F86" w:rsidRDefault="00503F86" w:rsidP="00BA6CA8">
      <w:r>
        <w:separator/>
      </w:r>
    </w:p>
  </w:endnote>
  <w:endnote w:type="continuationSeparator" w:id="0">
    <w:p w14:paraId="799507DA" w14:textId="77777777" w:rsidR="00503F86" w:rsidRDefault="00503F86" w:rsidP="00BA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ef">
    <w:altName w:val="Alef"/>
    <w:charset w:val="B1"/>
    <w:family w:val="auto"/>
    <w:pitch w:val="variable"/>
    <w:sig w:usb0="00000807" w:usb1="40000000" w:usb2="00000000" w:usb3="00000000" w:csb0="000000B3" w:csb1="00000000"/>
  </w:font>
  <w:font w:name="FrankRuehl">
    <w:panose1 w:val="020E050306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Guttman Keren">
    <w:altName w:val="Arial"/>
    <w:charset w:val="B1"/>
    <w:family w:val="auto"/>
    <w:pitch w:val="variable"/>
    <w:sig w:usb0="00000801" w:usb1="4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7FDD9" w14:textId="77777777" w:rsidR="00503F86" w:rsidRDefault="00503F86" w:rsidP="00BA6CA8">
      <w:pPr>
        <w:rPr>
          <w:rtl/>
        </w:rPr>
      </w:pPr>
    </w:p>
  </w:footnote>
  <w:footnote w:type="continuationSeparator" w:id="0">
    <w:p w14:paraId="7BD3C5AB" w14:textId="77777777" w:rsidR="00503F86" w:rsidRDefault="00503F86" w:rsidP="00BA6CA8">
      <w:pPr>
        <w:rPr>
          <w:rtl/>
        </w:rPr>
      </w:pPr>
    </w:p>
  </w:footnote>
  <w:footnote w:type="continuationNotice" w:id="1">
    <w:p w14:paraId="3DB27044" w14:textId="77777777" w:rsidR="00503F86" w:rsidRDefault="00503F86"/>
  </w:footnote>
  <w:footnote w:id="2">
    <w:p w14:paraId="78271179" w14:textId="77777777" w:rsidR="00DE1E26" w:rsidRDefault="00DE1E26" w:rsidP="00DE1E26">
      <w:pPr>
        <w:pStyle w:val="a6"/>
        <w:rPr>
          <w:rtl/>
        </w:rPr>
      </w:pPr>
      <w:r>
        <w:rPr>
          <w:rStyle w:val="af"/>
          <w:rtl/>
        </w:rPr>
        <w:t>*</w:t>
      </w:r>
      <w:r>
        <w:rPr>
          <w:rtl/>
        </w:rPr>
        <w:t xml:space="preserve"> </w:t>
      </w:r>
      <w:r>
        <w:rPr>
          <w:rtl/>
        </w:rPr>
        <w:tab/>
      </w:r>
      <w:r>
        <w:rPr>
          <w:rFonts w:hint="cs"/>
          <w:rtl/>
        </w:rPr>
        <w:t xml:space="preserve">ברצוני להודות לחברי – ובמיוחד למתן </w:t>
      </w:r>
      <w:proofErr w:type="spellStart"/>
      <w:r>
        <w:rPr>
          <w:rFonts w:hint="cs"/>
          <w:rtl/>
        </w:rPr>
        <w:t>קזימירסקי</w:t>
      </w:r>
      <w:proofErr w:type="spellEnd"/>
      <w:r>
        <w:rPr>
          <w:rFonts w:hint="cs"/>
          <w:rtl/>
        </w:rPr>
        <w:t xml:space="preserve"> – על קבוצת הלימוד הנפלאה שבה השתתפתי, ושכחלק ממנה זכיתי ללמוד את מסכת פרה, ובמסגרתה העברתי את החבורות שהמאמר מבוסס עליהן.</w:t>
      </w:r>
    </w:p>
    <w:p w14:paraId="0DD639CF" w14:textId="77777777" w:rsidR="00DE1E26" w:rsidRPr="008662CA" w:rsidRDefault="00DE1E26" w:rsidP="00DE1E26">
      <w:pPr>
        <w:pStyle w:val="a6"/>
      </w:pPr>
      <w:r w:rsidRPr="008662CA">
        <w:rPr>
          <w:sz w:val="20"/>
          <w:rtl/>
        </w:rPr>
        <w:tab/>
      </w:r>
      <w:r w:rsidRPr="008662CA">
        <w:rPr>
          <w:rFonts w:hint="cs"/>
          <w:sz w:val="20"/>
          <w:rtl/>
        </w:rPr>
        <w:t xml:space="preserve">על הנושאים שנעסוק בהם במאמר אמר שלמה המלך </w:t>
      </w:r>
      <w:proofErr w:type="spellStart"/>
      <w:r w:rsidRPr="008662CA">
        <w:rPr>
          <w:rFonts w:hint="cs"/>
          <w:sz w:val="20"/>
          <w:rtl/>
        </w:rPr>
        <w:t>ש"</w:t>
      </w:r>
      <w:r w:rsidRPr="004B2C0C">
        <w:rPr>
          <w:sz w:val="20"/>
          <w:rtl/>
        </w:rPr>
        <w:t>הִיא</w:t>
      </w:r>
      <w:proofErr w:type="spellEnd"/>
      <w:r w:rsidRPr="004B2C0C">
        <w:rPr>
          <w:sz w:val="20"/>
          <w:rtl/>
        </w:rPr>
        <w:t xml:space="preserve"> רְחוֹקָה מִמֶּנִּי</w:t>
      </w:r>
      <w:r w:rsidRPr="008662CA">
        <w:rPr>
          <w:rFonts w:hint="cs"/>
          <w:sz w:val="20"/>
          <w:rtl/>
        </w:rPr>
        <w:t xml:space="preserve">", ואין בכתוב כאן יומרה </w:t>
      </w:r>
      <w:r w:rsidRPr="00161A8E">
        <w:rPr>
          <w:sz w:val="20"/>
          <w:rtl/>
        </w:rPr>
        <w:t>לְיַצֵּר</w:t>
      </w:r>
      <w:r w:rsidRPr="008662CA">
        <w:rPr>
          <w:rFonts w:hint="cs"/>
          <w:sz w:val="20"/>
          <w:rtl/>
        </w:rPr>
        <w:t xml:space="preserve"> תמונה קוהרנטית לנושא שנשגב אף מהחכם באדם. אולם כפי שכתב תורת המנחה בפרשת צו: </w:t>
      </w:r>
      <w:r w:rsidRPr="008662CA">
        <w:rPr>
          <w:rStyle w:val="a5"/>
          <w:rFonts w:eastAsia="Calibri" w:cs="Narkisim"/>
          <w:sz w:val="20"/>
          <w:szCs w:val="20"/>
          <w:rtl/>
          <w:lang w:eastAsia="en-US"/>
        </w:rPr>
        <w:t>"כדי שלא יהיו דברי תורה כדברי הבאי וכדברי ריק באו רז"ל ודרשו בה כמה דרשות וכולם נכוחים למבין וישרים למוצאי דעת. והם תפוחי זהב במשכיות כסף, לעורר הלבבות ולחדד השכל לחקור ולדרוש במה שיש רשות לחקור ולדרוש"</w:t>
      </w:r>
      <w:r w:rsidRPr="008662CA">
        <w:rPr>
          <w:rFonts w:hint="cs"/>
          <w:sz w:val="20"/>
          <w:rtl/>
        </w:rPr>
        <w:t xml:space="preserve"> ויהיו נא אמרינו לרצון לפני אדון כל.</w:t>
      </w:r>
    </w:p>
  </w:footnote>
  <w:footnote w:id="3">
    <w:p w14:paraId="6E746E92" w14:textId="77777777" w:rsidR="00DE1E26" w:rsidRDefault="00DE1E26" w:rsidP="00DE1E26">
      <w:pPr>
        <w:pStyle w:val="a6"/>
      </w:pPr>
      <w:r>
        <w:rPr>
          <w:rStyle w:val="af"/>
        </w:rPr>
        <w:footnoteRef/>
      </w:r>
      <w:r>
        <w:rPr>
          <w:rtl/>
        </w:rPr>
        <w:t xml:space="preserve"> </w:t>
      </w:r>
      <w:r>
        <w:rPr>
          <w:rtl/>
        </w:rPr>
        <w:tab/>
      </w:r>
      <w:r>
        <w:rPr>
          <w:rtl/>
        </w:rPr>
        <w:t>מצאנו</w:t>
      </w:r>
      <w:r>
        <w:rPr>
          <w:rFonts w:hint="cs"/>
          <w:rtl/>
        </w:rPr>
        <w:t xml:space="preserve"> אמנם</w:t>
      </w:r>
      <w:r>
        <w:rPr>
          <w:rtl/>
        </w:rPr>
        <w:t xml:space="preserve"> טמאי ערב שלא נטמאו מאב הטומאה</w:t>
      </w:r>
      <w:r>
        <w:rPr>
          <w:rFonts w:hint="cs"/>
          <w:rtl/>
        </w:rPr>
        <w:t>:</w:t>
      </w:r>
      <w:r>
        <w:rPr>
          <w:rtl/>
        </w:rPr>
        <w:t xml:space="preserve"> העוסקים בחטאות הפנימיות והעוסקים בפרה</w:t>
      </w:r>
      <w:r>
        <w:rPr>
          <w:rFonts w:hint="cs"/>
          <w:rtl/>
        </w:rPr>
        <w:t xml:space="preserve"> (</w:t>
      </w:r>
      <w:proofErr w:type="spellStart"/>
      <w:r>
        <w:rPr>
          <w:rFonts w:hint="cs"/>
          <w:rtl/>
        </w:rPr>
        <w:t>שורפיהם</w:t>
      </w:r>
      <w:proofErr w:type="spellEnd"/>
      <w:r>
        <w:rPr>
          <w:rFonts w:hint="cs"/>
          <w:rtl/>
        </w:rPr>
        <w:t>, למשל), למרות שהם עצמם טהורים</w:t>
      </w:r>
      <w:r>
        <w:rPr>
          <w:rtl/>
        </w:rPr>
        <w:t>. אולם נראה בפשט המדרש שהוא עוסק בטומאת מגע, וטוען שאדם שנטמא במגע לעולם נטמא מאב הטומאה.</w:t>
      </w:r>
    </w:p>
  </w:footnote>
  <w:footnote w:id="4">
    <w:p w14:paraId="03C2D5F9" w14:textId="77777777" w:rsidR="00DE1E26" w:rsidRDefault="00DE1E26" w:rsidP="00DE1E26">
      <w:pPr>
        <w:pStyle w:val="a6"/>
      </w:pPr>
      <w:r w:rsidRPr="00A3062D">
        <w:rPr>
          <w:rStyle w:val="af"/>
        </w:rPr>
        <w:footnoteRef/>
      </w:r>
      <w:r w:rsidRPr="00A3062D">
        <w:rPr>
          <w:rtl/>
        </w:rPr>
        <w:t xml:space="preserve"> </w:t>
      </w:r>
      <w:r>
        <w:rPr>
          <w:rtl/>
        </w:rPr>
        <w:tab/>
      </w:r>
      <w:r w:rsidRPr="00A3062D">
        <w:rPr>
          <w:rtl/>
        </w:rPr>
        <w:t>בעקבות תוספות ניסו עוד רבים אחרים למצוא רמז לדרשה זו בפשט הפסוקים. עיין למשל בפירוש</w:t>
      </w:r>
      <w:r>
        <w:rPr>
          <w:rFonts w:hint="cs"/>
          <w:rtl/>
        </w:rPr>
        <w:t>י</w:t>
      </w:r>
      <w:r w:rsidRPr="00A3062D">
        <w:rPr>
          <w:rtl/>
        </w:rPr>
        <w:t xml:space="preserve"> העמק דבר, </w:t>
      </w:r>
      <w:proofErr w:type="spellStart"/>
      <w:r w:rsidRPr="00A3062D">
        <w:rPr>
          <w:rtl/>
        </w:rPr>
        <w:t>המלבי"ם</w:t>
      </w:r>
      <w:proofErr w:type="spellEnd"/>
      <w:r>
        <w:rPr>
          <w:rFonts w:hint="cs"/>
          <w:rtl/>
        </w:rPr>
        <w:t xml:space="preserve"> ו</w:t>
      </w:r>
      <w:r w:rsidRPr="00A3062D">
        <w:rPr>
          <w:rtl/>
        </w:rPr>
        <w:t>התורה תמימה.</w:t>
      </w:r>
    </w:p>
  </w:footnote>
  <w:footnote w:id="5">
    <w:p w14:paraId="6497598B" w14:textId="77777777" w:rsidR="00DE1E26" w:rsidRDefault="00DE1E26" w:rsidP="00DE1E26">
      <w:pPr>
        <w:pStyle w:val="a6"/>
      </w:pPr>
      <w:r w:rsidRPr="00F404CF">
        <w:rPr>
          <w:rStyle w:val="af"/>
        </w:rPr>
        <w:footnoteRef/>
      </w:r>
      <w:r w:rsidRPr="00F404CF">
        <w:rPr>
          <w:rtl/>
        </w:rPr>
        <w:t xml:space="preserve"> </w:t>
      </w:r>
      <w:r w:rsidRPr="00AD7356">
        <w:rPr>
          <w:rtl/>
        </w:rPr>
        <w:tab/>
      </w:r>
      <w:r w:rsidRPr="00F404CF">
        <w:rPr>
          <w:rFonts w:hint="eastAsia"/>
          <w:rtl/>
        </w:rPr>
        <w:t>נ</w:t>
      </w:r>
      <w:r w:rsidRPr="00940683">
        <w:rPr>
          <w:rFonts w:hint="eastAsia"/>
          <w:rtl/>
        </w:rPr>
        <w:t>ציג</w:t>
      </w:r>
      <w:r w:rsidRPr="00940683">
        <w:rPr>
          <w:rtl/>
        </w:rPr>
        <w:t xml:space="preserve"> </w:t>
      </w:r>
      <w:r w:rsidRPr="00940683">
        <w:rPr>
          <w:rFonts w:hint="eastAsia"/>
          <w:rtl/>
        </w:rPr>
        <w:t>הבנה</w:t>
      </w:r>
      <w:r w:rsidRPr="00F404CF">
        <w:rPr>
          <w:rtl/>
        </w:rPr>
        <w:t xml:space="preserve"> </w:t>
      </w:r>
      <w:r w:rsidRPr="00940683">
        <w:rPr>
          <w:rFonts w:hint="eastAsia"/>
          <w:rtl/>
        </w:rPr>
        <w:t>ב</w:t>
      </w:r>
      <w:r w:rsidRPr="00F404CF">
        <w:rPr>
          <w:rFonts w:hint="eastAsia"/>
          <w:rtl/>
        </w:rPr>
        <w:t>שיטת</w:t>
      </w:r>
      <w:r w:rsidRPr="00F404CF">
        <w:rPr>
          <w:rtl/>
        </w:rPr>
        <w:t xml:space="preserve"> </w:t>
      </w:r>
      <w:r w:rsidRPr="00F404CF">
        <w:rPr>
          <w:rFonts w:hint="eastAsia"/>
          <w:rtl/>
        </w:rPr>
        <w:t>התוספות</w:t>
      </w:r>
      <w:r w:rsidRPr="00940683">
        <w:rPr>
          <w:rtl/>
        </w:rPr>
        <w:t xml:space="preserve"> בשיטת התוספות ע</w:t>
      </w:r>
      <w:r>
        <w:rPr>
          <w:rFonts w:hint="cs"/>
          <w:rtl/>
        </w:rPr>
        <w:t xml:space="preserve">ל </w:t>
      </w:r>
      <w:r w:rsidRPr="00940683">
        <w:rPr>
          <w:rtl/>
        </w:rPr>
        <w:t>פ</w:t>
      </w:r>
      <w:r>
        <w:rPr>
          <w:rFonts w:hint="cs"/>
          <w:rtl/>
        </w:rPr>
        <w:t>י</w:t>
      </w:r>
      <w:r w:rsidRPr="00940683">
        <w:rPr>
          <w:rtl/>
        </w:rPr>
        <w:t xml:space="preserve"> </w:t>
      </w:r>
      <w:proofErr w:type="spellStart"/>
      <w:r w:rsidRPr="00940683">
        <w:rPr>
          <w:rFonts w:hint="eastAsia"/>
          <w:rtl/>
        </w:rPr>
        <w:t>האו</w:t>
      </w:r>
      <w:r w:rsidRPr="00940683">
        <w:rPr>
          <w:rtl/>
        </w:rPr>
        <w:t>"ש</w:t>
      </w:r>
      <w:proofErr w:type="spellEnd"/>
      <w:r>
        <w:rPr>
          <w:rFonts w:hint="cs"/>
          <w:rtl/>
        </w:rPr>
        <w:t xml:space="preserve"> בסעיף 2 העוסק בהיקף הדין</w:t>
      </w:r>
      <w:r w:rsidRPr="00F404CF">
        <w:rPr>
          <w:rtl/>
        </w:rPr>
        <w:t>.</w:t>
      </w:r>
    </w:p>
  </w:footnote>
  <w:footnote w:id="6">
    <w:p w14:paraId="1D530A28" w14:textId="77777777" w:rsidR="00DE1E26" w:rsidRDefault="00DE1E26" w:rsidP="00DE1E26">
      <w:pPr>
        <w:pStyle w:val="a6"/>
        <w:rPr>
          <w:rtl/>
        </w:rPr>
      </w:pPr>
      <w:r>
        <w:rPr>
          <w:rStyle w:val="af"/>
        </w:rPr>
        <w:footnoteRef/>
      </w:r>
      <w:r>
        <w:rPr>
          <w:rtl/>
        </w:rPr>
        <w:t xml:space="preserve"> </w:t>
      </w:r>
      <w:r>
        <w:rPr>
          <w:rtl/>
        </w:rPr>
        <w:tab/>
      </w:r>
      <w:r>
        <w:rPr>
          <w:rFonts w:hint="cs"/>
          <w:rtl/>
        </w:rPr>
        <w:t>אמנם בהלכות כתב הרמב"ם פרה ט"ו, א: "</w:t>
      </w:r>
      <w:r w:rsidRPr="009E0A09">
        <w:rPr>
          <w:rtl/>
        </w:rPr>
        <w:t>הנוגע במי חטאת שלא לצורך הזאה בין אדם בין כלים טמא</w:t>
      </w:r>
      <w:r>
        <w:rPr>
          <w:rFonts w:hint="cs"/>
          <w:rtl/>
        </w:rPr>
        <w:t xml:space="preserve">", אך נראה שכונתו רק לנגיעה ונשיאה שהמזה חייב לעשות כדי להזות, וכך אכן מדויק </w:t>
      </w:r>
      <w:proofErr w:type="spellStart"/>
      <w:r>
        <w:rPr>
          <w:rFonts w:hint="cs"/>
          <w:rtl/>
        </w:rPr>
        <w:t>בפהמ"ש</w:t>
      </w:r>
      <w:proofErr w:type="spellEnd"/>
      <w:r>
        <w:rPr>
          <w:rFonts w:hint="cs"/>
          <w:rtl/>
        </w:rPr>
        <w:t xml:space="preserve"> כלים א', ב: "</w:t>
      </w:r>
      <w:r w:rsidRPr="009E0A09">
        <w:rPr>
          <w:rtl/>
        </w:rPr>
        <w:t xml:space="preserve">שאינו מטמא במשא עד שיהא בו שעור הזיה. ובתנאי </w:t>
      </w:r>
      <w:proofErr w:type="spellStart"/>
      <w:r w:rsidRPr="009E0A09">
        <w:rPr>
          <w:rtl/>
        </w:rPr>
        <w:t>שישא</w:t>
      </w:r>
      <w:proofErr w:type="spellEnd"/>
      <w:r w:rsidRPr="009E0A09">
        <w:rPr>
          <w:rtl/>
        </w:rPr>
        <w:t xml:space="preserve"> שלא לצורך, אבל אם נשא להזות והזה כמו שאמרנו הרי זה טהור</w:t>
      </w:r>
      <w:r>
        <w:rPr>
          <w:rFonts w:hint="cs"/>
          <w:rtl/>
        </w:rPr>
        <w:t xml:space="preserve">". יושם לב שהרמב"ם מנגיד כאן בין נשיאה שלא לצורך ובין הזאה, דהיינו – נשיאה שלא לצורך היא כל נשיאה שאיננה נשיאה של הזאה, ואכן בגלל זה דייק וכתב "אם נשא להזות </w:t>
      </w:r>
      <w:r w:rsidRPr="009E0A09">
        <w:rPr>
          <w:rFonts w:hint="cs"/>
          <w:u w:val="single"/>
          <w:rtl/>
        </w:rPr>
        <w:t>והזה</w:t>
      </w:r>
      <w:r>
        <w:rPr>
          <w:rFonts w:hint="cs"/>
          <w:rtl/>
        </w:rPr>
        <w:t xml:space="preserve">". יש להעיר שאחדים מן האחרונים לא הבינו את הרמב"ם כדברינו (עיין </w:t>
      </w:r>
      <w:proofErr w:type="spellStart"/>
      <w:r>
        <w:rPr>
          <w:rFonts w:hint="cs"/>
          <w:rtl/>
        </w:rPr>
        <w:t>חזו"א</w:t>
      </w:r>
      <w:proofErr w:type="spellEnd"/>
      <w:r>
        <w:rPr>
          <w:rFonts w:hint="cs"/>
          <w:rtl/>
        </w:rPr>
        <w:t xml:space="preserve"> פרה ה', </w:t>
      </w:r>
      <w:proofErr w:type="spellStart"/>
      <w:r>
        <w:rPr>
          <w:rFonts w:hint="cs"/>
          <w:rtl/>
        </w:rPr>
        <w:t>יב</w:t>
      </w:r>
      <w:proofErr w:type="spellEnd"/>
      <w:r>
        <w:rPr>
          <w:rFonts w:hint="cs"/>
          <w:rtl/>
        </w:rPr>
        <w:t xml:space="preserve">), והנראה לענ"ד כתבתי. גם מן התוספות בפסחים סט. ד"ה שמא </w:t>
      </w:r>
      <w:proofErr w:type="spellStart"/>
      <w:r>
        <w:rPr>
          <w:rFonts w:hint="cs"/>
          <w:rtl/>
        </w:rPr>
        <w:t>יעבירנה</w:t>
      </w:r>
      <w:proofErr w:type="spellEnd"/>
      <w:r>
        <w:rPr>
          <w:rFonts w:hint="cs"/>
          <w:rtl/>
        </w:rPr>
        <w:t xml:space="preserve"> עולה שאף נשיאה לצורך מטמאת, כשיטת הרמב"ם ובניגוד לתוספות ולמאירי בנדה (ועיין </w:t>
      </w:r>
      <w:proofErr w:type="spellStart"/>
      <w:r>
        <w:rPr>
          <w:rFonts w:hint="cs"/>
          <w:rtl/>
        </w:rPr>
        <w:t>בצל"ח</w:t>
      </w:r>
      <w:proofErr w:type="spellEnd"/>
      <w:r>
        <w:rPr>
          <w:rFonts w:hint="cs"/>
          <w:rtl/>
        </w:rPr>
        <w:t xml:space="preserve"> שם שהסביר אחרת). וכן מספר אחרונים הבינו כך בשיטת </w:t>
      </w:r>
      <w:proofErr w:type="spellStart"/>
      <w:r>
        <w:rPr>
          <w:rFonts w:hint="cs"/>
          <w:rtl/>
        </w:rPr>
        <w:t>הר"ש</w:t>
      </w:r>
      <w:proofErr w:type="spellEnd"/>
      <w:r>
        <w:rPr>
          <w:rFonts w:hint="cs"/>
          <w:rtl/>
        </w:rPr>
        <w:t>, ועיין תוספות אנשי שם כלים א', ב שדן בזה.</w:t>
      </w:r>
    </w:p>
  </w:footnote>
  <w:footnote w:id="7">
    <w:p w14:paraId="15B96026" w14:textId="77777777" w:rsidR="00DE1E26" w:rsidRDefault="00DE1E26" w:rsidP="00DE1E26">
      <w:pPr>
        <w:pStyle w:val="a6"/>
        <w:rPr>
          <w:rtl/>
        </w:rPr>
      </w:pPr>
      <w:r>
        <w:rPr>
          <w:rStyle w:val="af"/>
        </w:rPr>
        <w:footnoteRef/>
      </w:r>
      <w:r>
        <w:rPr>
          <w:rtl/>
        </w:rPr>
        <w:t xml:space="preserve"> </w:t>
      </w:r>
      <w:r>
        <w:rPr>
          <w:rtl/>
        </w:rPr>
        <w:tab/>
      </w:r>
      <w:r>
        <w:rPr>
          <w:rFonts w:hint="cs"/>
          <w:rtl/>
        </w:rPr>
        <w:t>כמובן, הזאה של מי חטאת אינה מטהרת את האדם שנטמא בהם, אלא טבילה בלבד.</w:t>
      </w:r>
    </w:p>
  </w:footnote>
  <w:footnote w:id="8">
    <w:p w14:paraId="03AA4D74" w14:textId="77777777" w:rsidR="00DE1E26" w:rsidRDefault="00DE1E26" w:rsidP="00DE1E26">
      <w:pPr>
        <w:pStyle w:val="a6"/>
      </w:pPr>
      <w:r w:rsidRPr="00A329C6">
        <w:rPr>
          <w:rStyle w:val="af"/>
        </w:rPr>
        <w:footnoteRef/>
      </w:r>
      <w:r w:rsidRPr="00A329C6">
        <w:rPr>
          <w:rtl/>
        </w:rPr>
        <w:t xml:space="preserve"> </w:t>
      </w:r>
      <w:r w:rsidRPr="00A329C6">
        <w:rPr>
          <w:rtl/>
        </w:rPr>
        <w:tab/>
      </w:r>
      <w:r w:rsidRPr="00A329C6">
        <w:rPr>
          <w:rFonts w:hint="eastAsia"/>
          <w:rtl/>
        </w:rPr>
        <w:t>הסבר</w:t>
      </w:r>
      <w:r w:rsidRPr="00A329C6">
        <w:rPr>
          <w:rtl/>
        </w:rPr>
        <w:t xml:space="preserve"> זה ברמב"ם קשור באופן הדוק לדין מי חטאת שנעשתה </w:t>
      </w:r>
      <w:proofErr w:type="spellStart"/>
      <w:r w:rsidRPr="00A329C6">
        <w:rPr>
          <w:rtl/>
        </w:rPr>
        <w:t>מצותן</w:t>
      </w:r>
      <w:proofErr w:type="spellEnd"/>
      <w:r w:rsidRPr="00A329C6">
        <w:rPr>
          <w:rtl/>
        </w:rPr>
        <w:t xml:space="preserve">, </w:t>
      </w:r>
      <w:r>
        <w:rPr>
          <w:rFonts w:hint="cs"/>
          <w:rtl/>
        </w:rPr>
        <w:t>ש</w:t>
      </w:r>
      <w:r w:rsidRPr="00A329C6">
        <w:rPr>
          <w:rtl/>
        </w:rPr>
        <w:t>לא נכנסנו</w:t>
      </w:r>
      <w:r>
        <w:rPr>
          <w:rFonts w:hint="cs"/>
          <w:rtl/>
        </w:rPr>
        <w:t xml:space="preserve"> אליו</w:t>
      </w:r>
      <w:r w:rsidRPr="00A329C6">
        <w:rPr>
          <w:rtl/>
        </w:rPr>
        <w:t xml:space="preserve"> כאן מפאת חוסר מקום</w:t>
      </w:r>
      <w:r>
        <w:rPr>
          <w:rFonts w:hint="cs"/>
          <w:rtl/>
        </w:rPr>
        <w:t xml:space="preserve"> (והרחבנו עליו במאמרי: "על טהרה מטומאת מת: הצעה בלמדנות ובמחשבה". </w:t>
      </w:r>
      <w:proofErr w:type="spellStart"/>
      <w:r w:rsidRPr="00944C3D">
        <w:rPr>
          <w:rFonts w:hint="eastAsia"/>
          <w:b/>
          <w:bCs/>
          <w:rtl/>
        </w:rPr>
        <w:t>דף־קשר</w:t>
      </w:r>
      <w:proofErr w:type="spellEnd"/>
      <w:r>
        <w:rPr>
          <w:rFonts w:hint="cs"/>
          <w:rtl/>
        </w:rPr>
        <w:t xml:space="preserve"> </w:t>
      </w:r>
      <w:proofErr w:type="spellStart"/>
      <w:r>
        <w:rPr>
          <w:rFonts w:hint="cs"/>
          <w:rtl/>
        </w:rPr>
        <w:t>גליון</w:t>
      </w:r>
      <w:proofErr w:type="spellEnd"/>
      <w:r>
        <w:rPr>
          <w:rFonts w:hint="cs"/>
          <w:rtl/>
        </w:rPr>
        <w:t xml:space="preserve"> 1721</w:t>
      </w:r>
      <w:r w:rsidRPr="00A329C6">
        <w:rPr>
          <w:rtl/>
        </w:rPr>
        <w:t xml:space="preserve">, </w:t>
      </w:r>
      <w:r>
        <w:rPr>
          <w:rFonts w:hint="cs"/>
          <w:rtl/>
        </w:rPr>
        <w:t xml:space="preserve">שמיני-פרה) </w:t>
      </w:r>
      <w:r w:rsidRPr="00A329C6">
        <w:rPr>
          <w:rFonts w:hint="eastAsia"/>
          <w:rtl/>
        </w:rPr>
        <w:t>ועיין</w:t>
      </w:r>
      <w:r>
        <w:rPr>
          <w:rFonts w:hint="cs"/>
          <w:rtl/>
        </w:rPr>
        <w:t xml:space="preserve"> </w:t>
      </w:r>
      <w:r w:rsidRPr="00A329C6">
        <w:rPr>
          <w:rtl/>
        </w:rPr>
        <w:t>עדויות ה</w:t>
      </w:r>
      <w:r>
        <w:rPr>
          <w:rFonts w:hint="cs"/>
          <w:rtl/>
        </w:rPr>
        <w:t>'</w:t>
      </w:r>
      <w:r w:rsidRPr="00A329C6">
        <w:rPr>
          <w:rtl/>
        </w:rPr>
        <w:t xml:space="preserve">, ג, </w:t>
      </w:r>
      <w:proofErr w:type="spellStart"/>
      <w:r w:rsidRPr="00A329C6">
        <w:rPr>
          <w:rFonts w:hint="eastAsia"/>
          <w:rtl/>
        </w:rPr>
        <w:t>קרית</w:t>
      </w:r>
      <w:proofErr w:type="spellEnd"/>
      <w:r w:rsidRPr="00A329C6">
        <w:rPr>
          <w:rtl/>
        </w:rPr>
        <w:t xml:space="preserve"> ספר </w:t>
      </w:r>
      <w:proofErr w:type="spellStart"/>
      <w:r w:rsidRPr="00A329C6">
        <w:rPr>
          <w:rtl/>
        </w:rPr>
        <w:t>למבי"ט</w:t>
      </w:r>
      <w:proofErr w:type="spellEnd"/>
      <w:r w:rsidRPr="00A329C6">
        <w:rPr>
          <w:rtl/>
        </w:rPr>
        <w:t xml:space="preserve"> פרה ט</w:t>
      </w:r>
      <w:r>
        <w:rPr>
          <w:rFonts w:hint="cs"/>
          <w:rtl/>
        </w:rPr>
        <w:t>"</w:t>
      </w:r>
      <w:r w:rsidRPr="00A329C6">
        <w:rPr>
          <w:rtl/>
        </w:rPr>
        <w:t>ו</w:t>
      </w:r>
      <w:r>
        <w:rPr>
          <w:rFonts w:hint="cs"/>
          <w:rtl/>
        </w:rPr>
        <w:t>.</w:t>
      </w:r>
      <w:r w:rsidRPr="00A329C6">
        <w:rPr>
          <w:rtl/>
        </w:rPr>
        <w:t xml:space="preserve"> </w:t>
      </w:r>
      <w:r w:rsidRPr="00A329C6">
        <w:rPr>
          <w:rFonts w:hint="eastAsia"/>
          <w:rtl/>
        </w:rPr>
        <w:t>ועיין</w:t>
      </w:r>
      <w:r w:rsidRPr="00A329C6">
        <w:rPr>
          <w:rtl/>
        </w:rPr>
        <w:t xml:space="preserve"> מקדש דוד </w:t>
      </w:r>
      <w:r w:rsidRPr="00A329C6">
        <w:rPr>
          <w:rFonts w:hint="eastAsia"/>
          <w:rtl/>
        </w:rPr>
        <w:t>טהרות</w:t>
      </w:r>
      <w:r w:rsidRPr="00A329C6">
        <w:rPr>
          <w:rtl/>
        </w:rPr>
        <w:t xml:space="preserve"> </w:t>
      </w:r>
      <w:r w:rsidRPr="00A329C6">
        <w:rPr>
          <w:rFonts w:hint="eastAsia"/>
          <w:rtl/>
        </w:rPr>
        <w:t>נ</w:t>
      </w:r>
      <w:r>
        <w:rPr>
          <w:rFonts w:hint="cs"/>
          <w:rtl/>
        </w:rPr>
        <w:t>"</w:t>
      </w:r>
      <w:r w:rsidRPr="00A329C6">
        <w:rPr>
          <w:rFonts w:hint="eastAsia"/>
          <w:rtl/>
        </w:rPr>
        <w:t>א</w:t>
      </w:r>
      <w:r w:rsidRPr="00A329C6">
        <w:rPr>
          <w:rtl/>
        </w:rPr>
        <w:t xml:space="preserve">, </w:t>
      </w:r>
      <w:r w:rsidRPr="00A329C6">
        <w:rPr>
          <w:rFonts w:hint="eastAsia"/>
          <w:rtl/>
        </w:rPr>
        <w:t>ד</w:t>
      </w:r>
      <w:r w:rsidRPr="00A329C6">
        <w:rPr>
          <w:rtl/>
        </w:rPr>
        <w:t xml:space="preserve"> </w:t>
      </w:r>
      <w:r w:rsidRPr="00A329C6">
        <w:rPr>
          <w:rFonts w:hint="eastAsia"/>
          <w:rtl/>
        </w:rPr>
        <w:t>בסופו</w:t>
      </w:r>
      <w:r>
        <w:rPr>
          <w:rFonts w:hint="cs"/>
          <w:rtl/>
        </w:rPr>
        <w:t>,</w:t>
      </w:r>
      <w:r w:rsidRPr="00A329C6">
        <w:rPr>
          <w:rtl/>
        </w:rPr>
        <w:t xml:space="preserve"> </w:t>
      </w:r>
      <w:r w:rsidRPr="00A329C6">
        <w:rPr>
          <w:rFonts w:hint="eastAsia"/>
          <w:rtl/>
        </w:rPr>
        <w:t>שעל</w:t>
      </w:r>
      <w:r w:rsidRPr="00A329C6">
        <w:rPr>
          <w:rtl/>
        </w:rPr>
        <w:t xml:space="preserve"> </w:t>
      </w:r>
      <w:r w:rsidRPr="00A329C6">
        <w:rPr>
          <w:rFonts w:hint="eastAsia"/>
          <w:rtl/>
        </w:rPr>
        <w:t>פי</w:t>
      </w:r>
      <w:r w:rsidRPr="00A329C6">
        <w:rPr>
          <w:rtl/>
        </w:rPr>
        <w:t xml:space="preserve"> </w:t>
      </w:r>
      <w:r w:rsidRPr="00A329C6">
        <w:rPr>
          <w:rFonts w:hint="eastAsia"/>
          <w:rtl/>
        </w:rPr>
        <w:t>הניסוח</w:t>
      </w:r>
      <w:r w:rsidRPr="00A329C6">
        <w:rPr>
          <w:rtl/>
        </w:rPr>
        <w:t xml:space="preserve"> </w:t>
      </w:r>
      <w:r w:rsidRPr="00A329C6">
        <w:rPr>
          <w:rFonts w:hint="eastAsia"/>
          <w:rtl/>
        </w:rPr>
        <w:t>שלנו</w:t>
      </w:r>
      <w:r w:rsidRPr="00A329C6">
        <w:rPr>
          <w:rtl/>
        </w:rPr>
        <w:t xml:space="preserve"> </w:t>
      </w:r>
      <w:r w:rsidRPr="00A329C6">
        <w:rPr>
          <w:rFonts w:hint="eastAsia"/>
          <w:rtl/>
        </w:rPr>
        <w:t>למעלה</w:t>
      </w:r>
      <w:r w:rsidRPr="00A329C6">
        <w:rPr>
          <w:rtl/>
        </w:rPr>
        <w:t xml:space="preserve"> </w:t>
      </w:r>
      <w:r w:rsidRPr="00A329C6">
        <w:rPr>
          <w:rFonts w:hint="eastAsia"/>
          <w:rtl/>
        </w:rPr>
        <w:t>קושיתו</w:t>
      </w:r>
      <w:r w:rsidRPr="00A329C6">
        <w:rPr>
          <w:rtl/>
        </w:rPr>
        <w:t xml:space="preserve"> </w:t>
      </w:r>
      <w:r w:rsidRPr="00A329C6">
        <w:rPr>
          <w:rFonts w:hint="eastAsia"/>
          <w:rtl/>
        </w:rPr>
        <w:t>מיושבת</w:t>
      </w:r>
      <w:r w:rsidRPr="00A329C6">
        <w:rPr>
          <w:rtl/>
        </w:rPr>
        <w:t>.</w:t>
      </w:r>
    </w:p>
  </w:footnote>
  <w:footnote w:id="9">
    <w:p w14:paraId="3769FEBB" w14:textId="77777777" w:rsidR="00DE1E26" w:rsidRDefault="00DE1E26" w:rsidP="00DE1E26">
      <w:pPr>
        <w:pStyle w:val="a6"/>
      </w:pPr>
      <w:r>
        <w:rPr>
          <w:rStyle w:val="af"/>
        </w:rPr>
        <w:footnoteRef/>
      </w:r>
      <w:r>
        <w:rPr>
          <w:rtl/>
        </w:rPr>
        <w:t xml:space="preserve"> </w:t>
      </w:r>
      <w:r>
        <w:rPr>
          <w:rtl/>
        </w:rPr>
        <w:tab/>
      </w:r>
      <w:r>
        <w:rPr>
          <w:rFonts w:hint="cs"/>
          <w:rtl/>
        </w:rPr>
        <w:t xml:space="preserve">יתכנו כמובן אפשרויות ביניים: לחכמים הטהרות מטומאת מת מטהרת את המזה מטומאת מי החטאת, והם סבורים </w:t>
      </w:r>
      <w:r w:rsidRPr="00981031">
        <w:rPr>
          <w:rFonts w:hint="eastAsia"/>
          <w:rtl/>
        </w:rPr>
        <w:t>ש</w:t>
      </w:r>
      <w:r w:rsidRPr="00981031">
        <w:rPr>
          <w:rFonts w:hint="cs"/>
          <w:rtl/>
        </w:rPr>
        <w:t>אפילו</w:t>
      </w:r>
      <w:r>
        <w:rPr>
          <w:rFonts w:hint="cs"/>
          <w:rtl/>
        </w:rPr>
        <w:t xml:space="preserve"> הזאה על אדם טהור מגלמת בתוכה פעולה של הטהרות, אלא שאין לה </w:t>
      </w:r>
      <w:proofErr w:type="spellStart"/>
      <w:r>
        <w:rPr>
          <w:rFonts w:hint="cs"/>
          <w:rtl/>
        </w:rPr>
        <w:t>נפקא־מינה</w:t>
      </w:r>
      <w:proofErr w:type="spellEnd"/>
      <w:r>
        <w:rPr>
          <w:rFonts w:hint="cs"/>
          <w:rtl/>
        </w:rPr>
        <w:t xml:space="preserve"> מעבר לדין זה. וכן יתכן שרבי עקיבא סבור שההזאה מטהרת את המים עצמם מטומאתם אך ורק אם הם טיהרו את הטמא.</w:t>
      </w:r>
    </w:p>
  </w:footnote>
  <w:footnote w:id="10">
    <w:p w14:paraId="785E307C" w14:textId="77777777" w:rsidR="00DE1E26" w:rsidRDefault="00DE1E26" w:rsidP="00DE1E26">
      <w:pPr>
        <w:pStyle w:val="a6"/>
        <w:rPr>
          <w:rtl/>
        </w:rPr>
      </w:pPr>
      <w:r>
        <w:rPr>
          <w:rStyle w:val="af"/>
        </w:rPr>
        <w:footnoteRef/>
      </w:r>
      <w:r>
        <w:rPr>
          <w:rtl/>
        </w:rPr>
        <w:t xml:space="preserve"> </w:t>
      </w:r>
      <w:r>
        <w:rPr>
          <w:rtl/>
        </w:rPr>
        <w:tab/>
      </w:r>
      <w:r>
        <w:rPr>
          <w:rFonts w:hint="cs"/>
          <w:rtl/>
        </w:rPr>
        <w:t>הרעיון שקיום מצוה לא יוכל לטמא את האדם טעון הסבר, שהרי מצאנו מצוות רבות המטמאות את האדם, כמו מעשי הפרה, חטאות הפנימיות וקבורת קרובים.</w:t>
      </w:r>
    </w:p>
  </w:footnote>
  <w:footnote w:id="11">
    <w:p w14:paraId="5076FC1B" w14:textId="77777777" w:rsidR="00DE1E26" w:rsidRDefault="00DE1E26" w:rsidP="00DE1E26">
      <w:pPr>
        <w:pStyle w:val="a6"/>
      </w:pPr>
      <w:r>
        <w:rPr>
          <w:rStyle w:val="af"/>
        </w:rPr>
        <w:footnoteRef/>
      </w:r>
      <w:r>
        <w:rPr>
          <w:rtl/>
        </w:rPr>
        <w:t xml:space="preserve"> </w:t>
      </w:r>
      <w:r>
        <w:rPr>
          <w:rtl/>
        </w:rPr>
        <w:tab/>
      </w:r>
      <w:r>
        <w:rPr>
          <w:rFonts w:hint="cs"/>
          <w:rtl/>
        </w:rPr>
        <w:t xml:space="preserve">כך נראה מסברא, אמנם עיין בהערות </w:t>
      </w:r>
      <w:proofErr w:type="spellStart"/>
      <w:r>
        <w:rPr>
          <w:rFonts w:hint="cs"/>
          <w:rtl/>
        </w:rPr>
        <w:t>הגרי"ש</w:t>
      </w:r>
      <w:proofErr w:type="spellEnd"/>
      <w:r>
        <w:rPr>
          <w:rFonts w:hint="cs"/>
          <w:rtl/>
        </w:rPr>
        <w:t xml:space="preserve"> אלישיב יומא יד. המבאר שפרישת הכהן הגדול שבוע לפני יום הכיפורים והזאת מי החטאות עליו בכל יום הוא דין דאורייתא, ורק במקרה זה טיהרו חכמים את הטהור. אם נקבל הסבר זה בשיטת חכמים, יתכן להסביר אותה אף על פי המאירי והמגיה למעלה.</w:t>
      </w:r>
    </w:p>
  </w:footnote>
  <w:footnote w:id="12">
    <w:p w14:paraId="7FB289C5" w14:textId="77777777" w:rsidR="00DE1E26" w:rsidRDefault="00DE1E26" w:rsidP="00DE1E26">
      <w:pPr>
        <w:pStyle w:val="a6"/>
      </w:pPr>
      <w:r w:rsidRPr="00940683">
        <w:rPr>
          <w:rStyle w:val="af"/>
        </w:rPr>
        <w:footnoteRef/>
      </w:r>
      <w:r w:rsidRPr="00940683">
        <w:rPr>
          <w:rtl/>
        </w:rPr>
        <w:t xml:space="preserve"> </w:t>
      </w:r>
      <w:r w:rsidRPr="00940683">
        <w:rPr>
          <w:rtl/>
        </w:rPr>
        <w:tab/>
      </w:r>
      <w:r w:rsidRPr="00940683">
        <w:rPr>
          <w:rtl/>
        </w:rPr>
        <w:t>ועיין שיעורי הר</w:t>
      </w:r>
      <w:r>
        <w:rPr>
          <w:rFonts w:hint="cs"/>
          <w:rtl/>
        </w:rPr>
        <w:t xml:space="preserve">ב אהרן </w:t>
      </w:r>
      <w:r w:rsidRPr="00940683">
        <w:rPr>
          <w:rtl/>
        </w:rPr>
        <w:t>ל</w:t>
      </w:r>
      <w:r>
        <w:rPr>
          <w:rFonts w:hint="cs"/>
          <w:rtl/>
        </w:rPr>
        <w:t>יכטנשטיין,</w:t>
      </w:r>
      <w:r w:rsidRPr="00940683">
        <w:rPr>
          <w:rtl/>
        </w:rPr>
        <w:t xml:space="preserve"> טהרות</w:t>
      </w:r>
      <w:r>
        <w:rPr>
          <w:rFonts w:hint="cs"/>
          <w:rtl/>
        </w:rPr>
        <w:t>,</w:t>
      </w:r>
      <w:r w:rsidRPr="00940683">
        <w:rPr>
          <w:rtl/>
        </w:rPr>
        <w:t xml:space="preserve"> עמ' 27</w:t>
      </w:r>
      <w:r>
        <w:rPr>
          <w:rFonts w:hint="cs"/>
          <w:rtl/>
        </w:rPr>
        <w:t>–</w:t>
      </w:r>
      <w:r w:rsidRPr="00940683">
        <w:rPr>
          <w:rtl/>
        </w:rPr>
        <w:t>29.</w:t>
      </w:r>
    </w:p>
  </w:footnote>
  <w:footnote w:id="13">
    <w:p w14:paraId="7F5C5554" w14:textId="77777777" w:rsidR="00DE1E26" w:rsidRDefault="00DE1E26" w:rsidP="00DE1E26">
      <w:pPr>
        <w:pStyle w:val="a6"/>
      </w:pPr>
      <w:r>
        <w:rPr>
          <w:rStyle w:val="af"/>
        </w:rPr>
        <w:footnoteRef/>
      </w:r>
      <w:r>
        <w:rPr>
          <w:rtl/>
        </w:rPr>
        <w:t xml:space="preserve"> </w:t>
      </w:r>
      <w:r>
        <w:rPr>
          <w:rtl/>
        </w:rPr>
        <w:tab/>
      </w:r>
      <w:r>
        <w:rPr>
          <w:rtl/>
        </w:rPr>
        <w:t>כמובן</w:t>
      </w:r>
      <w:r>
        <w:rPr>
          <w:rFonts w:hint="cs"/>
          <w:rtl/>
        </w:rPr>
        <w:t xml:space="preserve">, </w:t>
      </w:r>
      <w:r>
        <w:rPr>
          <w:rtl/>
        </w:rPr>
        <w:t xml:space="preserve">אם נבין כדברי </w:t>
      </w:r>
      <w:proofErr w:type="spellStart"/>
      <w:r>
        <w:rPr>
          <w:rtl/>
        </w:rPr>
        <w:t>הגבורת</w:t>
      </w:r>
      <w:proofErr w:type="spellEnd"/>
      <w:r>
        <w:rPr>
          <w:rtl/>
        </w:rPr>
        <w:t xml:space="preserve"> ארי שמי החטאת מגדירים את הנוגע והנושא אותם כט</w:t>
      </w:r>
      <w:r>
        <w:rPr>
          <w:rFonts w:hint="cs"/>
          <w:rtl/>
        </w:rPr>
        <w:t>מ</w:t>
      </w:r>
      <w:r>
        <w:rPr>
          <w:rtl/>
        </w:rPr>
        <w:t xml:space="preserve">א, אך </w:t>
      </w:r>
      <w:r>
        <w:rPr>
          <w:rFonts w:hint="cs"/>
          <w:rtl/>
        </w:rPr>
        <w:t xml:space="preserve">הם </w:t>
      </w:r>
      <w:r>
        <w:rPr>
          <w:rtl/>
        </w:rPr>
        <w:t>אינם טמאים, אפשרות זו היא סבירה לחלוטין</w:t>
      </w:r>
      <w:r>
        <w:rPr>
          <w:rFonts w:hint="cs"/>
          <w:rtl/>
        </w:rPr>
        <w:t>.</w:t>
      </w:r>
      <w:r>
        <w:rPr>
          <w:rtl/>
        </w:rPr>
        <w:t xml:space="preserve"> קשה לומר שהסבר שכזה עולה בדברי המאירי והשפת אמת, המתמקדים באופי המגע </w:t>
      </w:r>
      <w:r>
        <w:rPr>
          <w:rFonts w:hint="cs"/>
          <w:rtl/>
        </w:rPr>
        <w:t>ובשאלת היחס בינו ובין מגע בכל שאר הטומאות.</w:t>
      </w:r>
    </w:p>
  </w:footnote>
  <w:footnote w:id="14">
    <w:p w14:paraId="14428702" w14:textId="77777777" w:rsidR="00DE1E26" w:rsidRDefault="00DE1E26" w:rsidP="00DE1E26">
      <w:pPr>
        <w:pStyle w:val="a6"/>
        <w:rPr>
          <w:rtl/>
        </w:rPr>
      </w:pPr>
      <w:r>
        <w:rPr>
          <w:rStyle w:val="af"/>
        </w:rPr>
        <w:footnoteRef/>
      </w:r>
      <w:r>
        <w:rPr>
          <w:rtl/>
        </w:rPr>
        <w:t xml:space="preserve"> </w:t>
      </w:r>
      <w:r>
        <w:rPr>
          <w:rtl/>
        </w:rPr>
        <w:tab/>
      </w:r>
      <w:r>
        <w:rPr>
          <w:rFonts w:hint="cs"/>
          <w:rtl/>
        </w:rPr>
        <w:t xml:space="preserve">עיין </w:t>
      </w:r>
      <w:proofErr w:type="spellStart"/>
      <w:r>
        <w:rPr>
          <w:rFonts w:hint="cs"/>
          <w:rtl/>
        </w:rPr>
        <w:t>תוספתא</w:t>
      </w:r>
      <w:proofErr w:type="spellEnd"/>
      <w:r>
        <w:rPr>
          <w:rFonts w:hint="cs"/>
          <w:rtl/>
        </w:rPr>
        <w:t xml:space="preserve"> חגיגה (ליברמן) ג', יד–טו.</w:t>
      </w:r>
    </w:p>
  </w:footnote>
  <w:footnote w:id="15">
    <w:p w14:paraId="57420535" w14:textId="77777777" w:rsidR="00DE1E26" w:rsidRDefault="00DE1E26" w:rsidP="00DE1E26">
      <w:pPr>
        <w:pStyle w:val="a6"/>
      </w:pPr>
      <w:r>
        <w:rPr>
          <w:rStyle w:val="af"/>
        </w:rPr>
        <w:footnoteRef/>
      </w:r>
      <w:r>
        <w:rPr>
          <w:rtl/>
        </w:rPr>
        <w:t xml:space="preserve"> </w:t>
      </w:r>
      <w:r>
        <w:rPr>
          <w:rtl/>
        </w:rPr>
        <w:tab/>
      </w:r>
      <w:r>
        <w:rPr>
          <w:rtl/>
        </w:rPr>
        <w:t xml:space="preserve">אפשר למצוא לשיטה זו רמזים ובדלי ראיות בדברי פרשנים אחרים למשנה, אך ניתן להסביר </w:t>
      </w:r>
      <w:r>
        <w:rPr>
          <w:rFonts w:hint="cs"/>
          <w:rtl/>
        </w:rPr>
        <w:t>מקומות אלו</w:t>
      </w:r>
      <w:r>
        <w:rPr>
          <w:rtl/>
        </w:rPr>
        <w:t xml:space="preserve"> על בסיס שיטת </w:t>
      </w:r>
      <w:proofErr w:type="spellStart"/>
      <w:r>
        <w:rPr>
          <w:rtl/>
        </w:rPr>
        <w:t>הר"ש</w:t>
      </w:r>
      <w:proofErr w:type="spellEnd"/>
      <w:r>
        <w:rPr>
          <w:rtl/>
        </w:rPr>
        <w:t xml:space="preserve"> שתובא לקמן.</w:t>
      </w:r>
    </w:p>
  </w:footnote>
  <w:footnote w:id="16">
    <w:p w14:paraId="1ACEA5E9" w14:textId="77777777" w:rsidR="00DE1E26" w:rsidRDefault="00DE1E26" w:rsidP="00DE1E26">
      <w:pPr>
        <w:pStyle w:val="a6"/>
        <w:rPr>
          <w:rtl/>
        </w:rPr>
      </w:pPr>
      <w:r>
        <w:rPr>
          <w:rStyle w:val="af"/>
        </w:rPr>
        <w:footnoteRef/>
      </w:r>
      <w:r>
        <w:rPr>
          <w:rtl/>
        </w:rPr>
        <w:t xml:space="preserve"> </w:t>
      </w:r>
      <w:r>
        <w:rPr>
          <w:rtl/>
        </w:rPr>
        <w:tab/>
      </w:r>
      <w:r>
        <w:rPr>
          <w:rFonts w:hint="cs"/>
          <w:rtl/>
        </w:rPr>
        <w:t xml:space="preserve">עיין </w:t>
      </w:r>
      <w:proofErr w:type="spellStart"/>
      <w:r>
        <w:rPr>
          <w:rFonts w:hint="cs"/>
          <w:rtl/>
        </w:rPr>
        <w:t>חזו"א</w:t>
      </w:r>
      <w:proofErr w:type="spellEnd"/>
      <w:r>
        <w:rPr>
          <w:rFonts w:hint="cs"/>
          <w:rtl/>
        </w:rPr>
        <w:t xml:space="preserve"> פרה ה', </w:t>
      </w:r>
      <w:proofErr w:type="spellStart"/>
      <w:r>
        <w:rPr>
          <w:rFonts w:hint="cs"/>
          <w:rtl/>
        </w:rPr>
        <w:t>יג</w:t>
      </w:r>
      <w:proofErr w:type="spellEnd"/>
      <w:r>
        <w:rPr>
          <w:rFonts w:hint="cs"/>
          <w:rtl/>
        </w:rPr>
        <w:t xml:space="preserve"> שהקשה כך גם הוא ואמר ש"הדברים אי אפשר לפרשם".</w:t>
      </w:r>
    </w:p>
  </w:footnote>
  <w:footnote w:id="17">
    <w:p w14:paraId="04BFA574" w14:textId="77777777" w:rsidR="00DE1E26" w:rsidRDefault="00DE1E26" w:rsidP="00DE1E26">
      <w:pPr>
        <w:pStyle w:val="a6"/>
      </w:pPr>
      <w:r>
        <w:rPr>
          <w:rStyle w:val="af"/>
        </w:rPr>
        <w:footnoteRef/>
      </w:r>
      <w:r>
        <w:rPr>
          <w:rtl/>
        </w:rPr>
        <w:t xml:space="preserve"> </w:t>
      </w:r>
      <w:r>
        <w:rPr>
          <w:rtl/>
        </w:rPr>
        <w:tab/>
      </w:r>
      <w:r>
        <w:rPr>
          <w:rFonts w:hint="cs"/>
          <w:rtl/>
        </w:rPr>
        <w:t xml:space="preserve">למעשה נראה שזו </w:t>
      </w:r>
      <w:proofErr w:type="spellStart"/>
      <w:r>
        <w:rPr>
          <w:rFonts w:hint="cs"/>
          <w:rtl/>
        </w:rPr>
        <w:t>כונת</w:t>
      </w:r>
      <w:proofErr w:type="spellEnd"/>
      <w:r>
        <w:rPr>
          <w:rFonts w:hint="cs"/>
          <w:rtl/>
        </w:rPr>
        <w:t xml:space="preserve"> </w:t>
      </w:r>
      <w:proofErr w:type="spellStart"/>
      <w:r>
        <w:rPr>
          <w:rFonts w:hint="cs"/>
          <w:rtl/>
        </w:rPr>
        <w:t>התוספתא</w:t>
      </w:r>
      <w:proofErr w:type="spellEnd"/>
      <w:r>
        <w:rPr>
          <w:rFonts w:hint="cs"/>
          <w:rtl/>
        </w:rPr>
        <w:t xml:space="preserve"> כלים (בבא קמא) (</w:t>
      </w:r>
      <w:proofErr w:type="spellStart"/>
      <w:r>
        <w:rPr>
          <w:rFonts w:hint="cs"/>
          <w:rtl/>
        </w:rPr>
        <w:t>צוקרמאנדל</w:t>
      </w:r>
      <w:proofErr w:type="spellEnd"/>
      <w:r>
        <w:rPr>
          <w:rFonts w:hint="cs"/>
          <w:rtl/>
        </w:rPr>
        <w:t>) א', ב: "</w:t>
      </w:r>
      <w:r w:rsidRPr="006168BD">
        <w:rPr>
          <w:rtl/>
        </w:rPr>
        <w:t>חומר בנבלה שמי חטאת שלהן טהורה מטומאתן</w:t>
      </w:r>
      <w:r>
        <w:rPr>
          <w:rFonts w:hint="cs"/>
          <w:rtl/>
        </w:rPr>
        <w:t>". כלומר, נבלה היא טמאה לחלוטין, ואִלּוּ מי חטאת טמאים, אך לא מטמאים את עצמם.</w:t>
      </w:r>
    </w:p>
  </w:footnote>
  <w:footnote w:id="18">
    <w:p w14:paraId="473B0365" w14:textId="77777777" w:rsidR="00DE1E26" w:rsidRDefault="00DE1E26" w:rsidP="00DE1E26">
      <w:pPr>
        <w:pStyle w:val="a6"/>
        <w:rPr>
          <w:rtl/>
        </w:rPr>
      </w:pPr>
      <w:r>
        <w:rPr>
          <w:rStyle w:val="af"/>
        </w:rPr>
        <w:footnoteRef/>
      </w:r>
      <w:r>
        <w:rPr>
          <w:rtl/>
        </w:rPr>
        <w:t xml:space="preserve"> </w:t>
      </w:r>
      <w:r>
        <w:rPr>
          <w:rtl/>
        </w:rPr>
        <w:tab/>
      </w:r>
      <w:r>
        <w:rPr>
          <w:rtl/>
        </w:rPr>
        <w:t xml:space="preserve">בביאור שיטת </w:t>
      </w:r>
      <w:proofErr w:type="spellStart"/>
      <w:r>
        <w:rPr>
          <w:rtl/>
        </w:rPr>
        <w:t>הר"ש</w:t>
      </w:r>
      <w:proofErr w:type="spellEnd"/>
      <w:r>
        <w:rPr>
          <w:rtl/>
        </w:rPr>
        <w:t xml:space="preserve"> נחלקו האחרונים האם </w:t>
      </w:r>
      <w:proofErr w:type="spellStart"/>
      <w:r>
        <w:rPr>
          <w:rtl/>
        </w:rPr>
        <w:t>כונתו</w:t>
      </w:r>
      <w:proofErr w:type="spellEnd"/>
      <w:r>
        <w:rPr>
          <w:rtl/>
        </w:rPr>
        <w:t xml:space="preserve"> גם למזה מי החטאת ומקבל ההזאה, ואף הם טמאים לכל מלבד למי החטאת, או שכונתו שמלבד טהרתם שלהם מכל טומאה שהיא, קיים דין נוסף שמי חטאת לא מטמאים אחרים לטמא את עצמם, עיין </w:t>
      </w:r>
      <w:proofErr w:type="spellStart"/>
      <w:r>
        <w:rPr>
          <w:rtl/>
        </w:rPr>
        <w:t>בחזו"א</w:t>
      </w:r>
      <w:proofErr w:type="spellEnd"/>
      <w:r>
        <w:rPr>
          <w:rtl/>
        </w:rPr>
        <w:t xml:space="preserve"> פרה ה</w:t>
      </w:r>
      <w:r>
        <w:rPr>
          <w:rFonts w:hint="cs"/>
          <w:rtl/>
        </w:rPr>
        <w:t>'</w:t>
      </w:r>
      <w:r>
        <w:rPr>
          <w:rtl/>
        </w:rPr>
        <w:t>,</w:t>
      </w:r>
      <w:r>
        <w:rPr>
          <w:rFonts w:hint="cs"/>
          <w:rtl/>
        </w:rPr>
        <w:t xml:space="preserve"> </w:t>
      </w:r>
      <w:proofErr w:type="spellStart"/>
      <w:r>
        <w:rPr>
          <w:rtl/>
        </w:rPr>
        <w:t>יב</w:t>
      </w:r>
      <w:proofErr w:type="spellEnd"/>
      <w:r>
        <w:rPr>
          <w:rtl/>
        </w:rPr>
        <w:t xml:space="preserve"> ובתוספות אנשי שם כלים א</w:t>
      </w:r>
      <w:r>
        <w:rPr>
          <w:rFonts w:hint="cs"/>
          <w:rtl/>
        </w:rPr>
        <w:t>'</w:t>
      </w:r>
      <w:r>
        <w:rPr>
          <w:rtl/>
        </w:rPr>
        <w:t>,</w:t>
      </w:r>
      <w:r>
        <w:rPr>
          <w:rFonts w:hint="cs"/>
          <w:rtl/>
        </w:rPr>
        <w:t xml:space="preserve"> </w:t>
      </w:r>
      <w:r>
        <w:rPr>
          <w:rtl/>
        </w:rPr>
        <w:t xml:space="preserve">ב. ואכן מדברי </w:t>
      </w:r>
      <w:proofErr w:type="spellStart"/>
      <w:r>
        <w:rPr>
          <w:rtl/>
        </w:rPr>
        <w:t>התו</w:t>
      </w:r>
      <w:r>
        <w:rPr>
          <w:rFonts w:hint="cs"/>
          <w:rtl/>
        </w:rPr>
        <w:t>ס</w:t>
      </w:r>
      <w:r>
        <w:rPr>
          <w:rtl/>
        </w:rPr>
        <w:t>פתא</w:t>
      </w:r>
      <w:proofErr w:type="spellEnd"/>
      <w:r>
        <w:rPr>
          <w:rtl/>
        </w:rPr>
        <w:t xml:space="preserve"> מדויק שמדובר בשני דינים נפרדים, המצוינים כשתי חומרות נפרדות של נבלה על מי חטאת.</w:t>
      </w:r>
    </w:p>
  </w:footnote>
  <w:footnote w:id="19">
    <w:p w14:paraId="3DFE12A2" w14:textId="77777777" w:rsidR="00DE1E26" w:rsidRDefault="00DE1E26" w:rsidP="00DE1E26">
      <w:pPr>
        <w:pStyle w:val="a6"/>
        <w:rPr>
          <w:rtl/>
        </w:rPr>
      </w:pPr>
      <w:r>
        <w:rPr>
          <w:rStyle w:val="af"/>
        </w:rPr>
        <w:footnoteRef/>
      </w:r>
      <w:r>
        <w:rPr>
          <w:rtl/>
        </w:rPr>
        <w:t xml:space="preserve"> </w:t>
      </w:r>
      <w:r>
        <w:rPr>
          <w:rFonts w:hint="cs"/>
          <w:rtl/>
        </w:rPr>
        <w:t>ראוי לציין שישנם החולקים על דין זה, למשל תוספות פסחים סט. ד"ה שמא.</w:t>
      </w:r>
    </w:p>
  </w:footnote>
  <w:footnote w:id="20">
    <w:p w14:paraId="571D9BA1" w14:textId="77777777" w:rsidR="00DE1E26" w:rsidRDefault="00DE1E26" w:rsidP="00DE1E26">
      <w:pPr>
        <w:pStyle w:val="a6"/>
      </w:pPr>
      <w:r>
        <w:rPr>
          <w:rStyle w:val="af"/>
        </w:rPr>
        <w:footnoteRef/>
      </w:r>
      <w:r>
        <w:rPr>
          <w:rtl/>
        </w:rPr>
        <w:t xml:space="preserve"> </w:t>
      </w:r>
      <w:r>
        <w:rPr>
          <w:rtl/>
        </w:rPr>
        <w:tab/>
      </w:r>
      <w:r>
        <w:rPr>
          <w:rtl/>
        </w:rPr>
        <w:t xml:space="preserve">עיין למשל </w:t>
      </w:r>
      <w:proofErr w:type="spellStart"/>
      <w:r>
        <w:rPr>
          <w:rtl/>
        </w:rPr>
        <w:t>רא"ם</w:t>
      </w:r>
      <w:proofErr w:type="spellEnd"/>
      <w:r>
        <w:rPr>
          <w:rtl/>
        </w:rPr>
        <w:t xml:space="preserve"> </w:t>
      </w:r>
      <w:r>
        <w:rPr>
          <w:rFonts w:hint="cs"/>
          <w:rtl/>
        </w:rPr>
        <w:t>במדבר</w:t>
      </w:r>
      <w:r>
        <w:rPr>
          <w:rtl/>
        </w:rPr>
        <w:t xml:space="preserve"> י</w:t>
      </w:r>
      <w:r>
        <w:rPr>
          <w:rFonts w:hint="cs"/>
          <w:rtl/>
        </w:rPr>
        <w:t>"</w:t>
      </w:r>
      <w:r>
        <w:rPr>
          <w:rtl/>
        </w:rPr>
        <w:t>ט</w:t>
      </w:r>
      <w:r>
        <w:rPr>
          <w:rFonts w:hint="cs"/>
          <w:rtl/>
        </w:rPr>
        <w:t>,</w:t>
      </w:r>
      <w:r>
        <w:rPr>
          <w:rtl/>
        </w:rPr>
        <w:t xml:space="preserve"> </w:t>
      </w:r>
      <w:proofErr w:type="spellStart"/>
      <w:r>
        <w:rPr>
          <w:rtl/>
        </w:rPr>
        <w:t>כא</w:t>
      </w:r>
      <w:proofErr w:type="spellEnd"/>
      <w:r>
        <w:rPr>
          <w:rtl/>
        </w:rPr>
        <w:t>.</w:t>
      </w:r>
    </w:p>
  </w:footnote>
  <w:footnote w:id="21">
    <w:p w14:paraId="25E853F8" w14:textId="77777777" w:rsidR="00DE1E26" w:rsidRDefault="00DE1E26" w:rsidP="00DE1E26">
      <w:pPr>
        <w:pStyle w:val="a6"/>
      </w:pPr>
      <w:r>
        <w:rPr>
          <w:rStyle w:val="af"/>
        </w:rPr>
        <w:footnoteRef/>
      </w:r>
      <w:r>
        <w:rPr>
          <w:rFonts w:hint="cs"/>
          <w:rtl/>
        </w:rPr>
        <w:t xml:space="preserve"> </w:t>
      </w:r>
      <w:r>
        <w:rPr>
          <w:rtl/>
        </w:rPr>
        <w:tab/>
      </w:r>
      <w:r>
        <w:rPr>
          <w:rFonts w:hint="cs"/>
          <w:rtl/>
        </w:rPr>
        <w:t>ניתן עוד להאריך רבות בטומאת בגדים בטומאות השונות וביחס בין טומאת בגדים במשא לטומאת בגדים במגע</w:t>
      </w:r>
      <w:r w:rsidRPr="00940683">
        <w:rPr>
          <w:rtl/>
        </w:rPr>
        <w:t xml:space="preserve">, אך </w:t>
      </w:r>
      <w:r w:rsidRPr="00940683">
        <w:rPr>
          <w:rFonts w:hint="eastAsia"/>
          <w:rtl/>
        </w:rPr>
        <w:t>אכמ</w:t>
      </w:r>
      <w:r w:rsidRPr="00940683">
        <w:rPr>
          <w:rtl/>
        </w:rPr>
        <w:t>"ל.</w:t>
      </w:r>
    </w:p>
  </w:footnote>
  <w:footnote w:id="22">
    <w:p w14:paraId="5CEA1AD2" w14:textId="77777777" w:rsidR="00DE1E26" w:rsidRDefault="00DE1E26" w:rsidP="00DE1E26">
      <w:pPr>
        <w:pStyle w:val="a6"/>
      </w:pPr>
      <w:r>
        <w:rPr>
          <w:rStyle w:val="af"/>
        </w:rPr>
        <w:footnoteRef/>
      </w:r>
      <w:r>
        <w:rPr>
          <w:rtl/>
        </w:rPr>
        <w:t xml:space="preserve"> </w:t>
      </w:r>
      <w:r>
        <w:rPr>
          <w:rtl/>
        </w:rPr>
        <w:tab/>
      </w:r>
      <w:r>
        <w:rPr>
          <w:rFonts w:hint="cs"/>
          <w:rtl/>
        </w:rPr>
        <w:t xml:space="preserve">עיין במורה נבוכים ג', </w:t>
      </w:r>
      <w:proofErr w:type="spellStart"/>
      <w:r>
        <w:rPr>
          <w:rFonts w:hint="cs"/>
          <w:rtl/>
        </w:rPr>
        <w:t>מז</w:t>
      </w:r>
      <w:proofErr w:type="spellEnd"/>
      <w:r>
        <w:rPr>
          <w:rFonts w:hint="cs"/>
          <w:rtl/>
        </w:rPr>
        <w:t xml:space="preserve"> הקושר את ממד החטאת שבפרה לממד הטהרה שבמימיה.</w:t>
      </w:r>
    </w:p>
  </w:footnote>
  <w:footnote w:id="23">
    <w:p w14:paraId="1C13E04E" w14:textId="77777777" w:rsidR="00DE1E26" w:rsidRDefault="00DE1E26" w:rsidP="00DE1E26">
      <w:pPr>
        <w:pStyle w:val="a6"/>
      </w:pPr>
      <w:r>
        <w:rPr>
          <w:rStyle w:val="af"/>
        </w:rPr>
        <w:footnoteRef/>
      </w:r>
      <w:r>
        <w:rPr>
          <w:rtl/>
        </w:rPr>
        <w:t xml:space="preserve"> </w:t>
      </w:r>
      <w:r>
        <w:rPr>
          <w:rtl/>
        </w:rPr>
        <w:tab/>
      </w:r>
      <w:r>
        <w:rPr>
          <w:rFonts w:hint="cs"/>
          <w:rtl/>
        </w:rPr>
        <w:t xml:space="preserve">יתכן כמובן שלשיטת המאירי משא יכול </w:t>
      </w:r>
      <w:proofErr w:type="spellStart"/>
      <w:r>
        <w:rPr>
          <w:rFonts w:hint="cs"/>
          <w:rtl/>
        </w:rPr>
        <w:t>להכלל</w:t>
      </w:r>
      <w:proofErr w:type="spellEnd"/>
      <w:r>
        <w:rPr>
          <w:rFonts w:hint="cs"/>
          <w:rtl/>
        </w:rPr>
        <w:t xml:space="preserve"> בקטגוריה של טומאה על ידי יצירת קשר פיזי, ולא על ידי קביעת מעמד </w:t>
      </w:r>
      <w:proofErr w:type="spellStart"/>
      <w:r>
        <w:rPr>
          <w:rFonts w:hint="cs"/>
          <w:rtl/>
        </w:rPr>
        <w:t>בגברא</w:t>
      </w:r>
      <w:proofErr w:type="spellEnd"/>
      <w:r>
        <w:rPr>
          <w:rFonts w:hint="cs"/>
          <w:rtl/>
        </w:rPr>
        <w:t>.</w:t>
      </w:r>
    </w:p>
  </w:footnote>
  <w:footnote w:id="24">
    <w:p w14:paraId="4190C709" w14:textId="77777777" w:rsidR="00DE1E26" w:rsidRDefault="00DE1E26" w:rsidP="00DE1E26">
      <w:pPr>
        <w:pStyle w:val="a6"/>
      </w:pPr>
      <w:r>
        <w:rPr>
          <w:rStyle w:val="af"/>
        </w:rPr>
        <w:footnoteRef/>
      </w:r>
      <w:r>
        <w:rPr>
          <w:rtl/>
        </w:rPr>
        <w:t xml:space="preserve"> </w:t>
      </w:r>
      <w:r>
        <w:rPr>
          <w:rtl/>
        </w:rPr>
        <w:tab/>
      </w:r>
      <w:r>
        <w:rPr>
          <w:rFonts w:hint="cs"/>
          <w:rtl/>
        </w:rPr>
        <w:t xml:space="preserve">יתכן כמובן לבנות מערכים אחרים על מנת להסביר את השיטה המובאת במאירי. כך לדוגמא יצטרך </w:t>
      </w:r>
      <w:proofErr w:type="spellStart"/>
      <w:r>
        <w:rPr>
          <w:rFonts w:hint="cs"/>
          <w:rtl/>
        </w:rPr>
        <w:t>הגבורת</w:t>
      </w:r>
      <w:proofErr w:type="spellEnd"/>
      <w:r>
        <w:rPr>
          <w:rFonts w:hint="cs"/>
          <w:rtl/>
        </w:rPr>
        <w:t xml:space="preserve"> ארי לתאר מערכת של מי חטאת המגדירים אדם כטמא משום הזהות העצמית שלהם, וטומאה נוספת ממי חטאת כשיעור שיטמאו </w:t>
      </w:r>
      <w:r w:rsidRPr="00161A8E">
        <w:rPr>
          <w:rtl/>
        </w:rPr>
        <w:t>כִּמְיַצְּגִים</w:t>
      </w:r>
      <w:r>
        <w:rPr>
          <w:rFonts w:hint="cs"/>
          <w:rtl/>
        </w:rPr>
        <w:t xml:space="preserve"> את הפרה האדומה.</w:t>
      </w:r>
    </w:p>
  </w:footnote>
  <w:footnote w:id="25">
    <w:p w14:paraId="6A306EAC" w14:textId="77777777" w:rsidR="00DE1E26" w:rsidRDefault="00DE1E26" w:rsidP="00DE1E26">
      <w:pPr>
        <w:pStyle w:val="a6"/>
      </w:pPr>
      <w:r>
        <w:rPr>
          <w:rStyle w:val="af"/>
        </w:rPr>
        <w:footnoteRef/>
      </w:r>
      <w:r>
        <w:rPr>
          <w:rtl/>
        </w:rPr>
        <w:t xml:space="preserve"> </w:t>
      </w:r>
      <w:r>
        <w:rPr>
          <w:rtl/>
        </w:rPr>
        <w:tab/>
      </w:r>
      <w:r>
        <w:rPr>
          <w:rFonts w:hint="cs"/>
          <w:rtl/>
        </w:rPr>
        <w:t xml:space="preserve">אף כי הוא אינו פותר עדיין את השאלה כיצד דיני תרומה יהיו חמורים יותר מדיני חטאת, בניגוד לכל המוכר לנו בדיני טומאה וטהרה. </w:t>
      </w:r>
    </w:p>
  </w:footnote>
  <w:footnote w:id="26">
    <w:p w14:paraId="5F12A47C" w14:textId="77777777" w:rsidR="00DE1E26" w:rsidRDefault="00DE1E26" w:rsidP="00DE1E26">
      <w:pPr>
        <w:pStyle w:val="a6"/>
      </w:pPr>
      <w:r>
        <w:rPr>
          <w:rStyle w:val="af"/>
        </w:rPr>
        <w:footnoteRef/>
      </w:r>
      <w:r>
        <w:rPr>
          <w:rtl/>
        </w:rPr>
        <w:t xml:space="preserve"> </w:t>
      </w:r>
      <w:r>
        <w:rPr>
          <w:rtl/>
        </w:rPr>
        <w:tab/>
      </w:r>
      <w:r>
        <w:rPr>
          <w:rtl/>
        </w:rPr>
        <w:t>עיין לדוגמ</w:t>
      </w:r>
      <w:r>
        <w:rPr>
          <w:rFonts w:hint="cs"/>
          <w:rtl/>
        </w:rPr>
        <w:t>א</w:t>
      </w:r>
      <w:r>
        <w:rPr>
          <w:rtl/>
        </w:rPr>
        <w:t xml:space="preserve"> </w:t>
      </w:r>
      <w:proofErr w:type="spellStart"/>
      <w:r>
        <w:rPr>
          <w:rtl/>
        </w:rPr>
        <w:t>ערוה"ש</w:t>
      </w:r>
      <w:proofErr w:type="spellEnd"/>
      <w:r>
        <w:rPr>
          <w:rtl/>
        </w:rPr>
        <w:t xml:space="preserve"> טהרות ע</w:t>
      </w:r>
      <w:r>
        <w:rPr>
          <w:rFonts w:hint="cs"/>
          <w:rtl/>
        </w:rPr>
        <w:t>"</w:t>
      </w:r>
      <w:r>
        <w:rPr>
          <w:rtl/>
        </w:rPr>
        <w:t>ח,</w:t>
      </w:r>
      <w:r>
        <w:rPr>
          <w:rFonts w:hint="cs"/>
          <w:rtl/>
        </w:rPr>
        <w:t xml:space="preserve"> </w:t>
      </w:r>
      <w:r>
        <w:rPr>
          <w:rtl/>
        </w:rPr>
        <w:t>ד.</w:t>
      </w:r>
    </w:p>
  </w:footnote>
  <w:footnote w:id="27">
    <w:p w14:paraId="693D0761" w14:textId="77777777" w:rsidR="00DE1E26" w:rsidRDefault="00DE1E26" w:rsidP="00DE1E26">
      <w:pPr>
        <w:pStyle w:val="a6"/>
      </w:pPr>
      <w:r>
        <w:rPr>
          <w:rStyle w:val="af"/>
        </w:rPr>
        <w:footnoteRef/>
      </w:r>
      <w:r>
        <w:rPr>
          <w:rtl/>
        </w:rPr>
        <w:t xml:space="preserve"> </w:t>
      </w:r>
      <w:r>
        <w:rPr>
          <w:rtl/>
        </w:rPr>
        <w:tab/>
      </w:r>
      <w:r>
        <w:rPr>
          <w:rFonts w:hint="cs"/>
          <w:rtl/>
        </w:rPr>
        <w:t xml:space="preserve">אמנם המדרש עצמו אינו מחלק בין הטהור לחטאת ובין הטהור לתרומה, אך </w:t>
      </w:r>
      <w:proofErr w:type="spellStart"/>
      <w:r>
        <w:rPr>
          <w:rFonts w:hint="cs"/>
          <w:rtl/>
        </w:rPr>
        <w:t>מכיון</w:t>
      </w:r>
      <w:proofErr w:type="spellEnd"/>
      <w:r>
        <w:rPr>
          <w:rFonts w:hint="cs"/>
          <w:rtl/>
        </w:rPr>
        <w:t xml:space="preserve"> שלא מצאתי מקור חבר אחר לדברי המדרש, נראה סביר ומתבקש לתלות את דינה של המשנה במדרש עצמו. ברם, </w:t>
      </w:r>
      <w:r>
        <w:rPr>
          <w:rtl/>
        </w:rPr>
        <w:t xml:space="preserve">יתכן לתרץ שהמדרש כאן הוא בשיטת בית הלל הסבורים שמי חטאת שנעשתה מצוותן מטמאים, ויתכן שלשיטתם הוא הדין אף למי חטאת שנפסלו, </w:t>
      </w:r>
      <w:r>
        <w:rPr>
          <w:rFonts w:hint="cs"/>
          <w:rtl/>
        </w:rPr>
        <w:t>ו</w:t>
      </w:r>
      <w:r>
        <w:rPr>
          <w:rtl/>
        </w:rPr>
        <w:t>עיין לקמן.</w:t>
      </w:r>
    </w:p>
  </w:footnote>
  <w:footnote w:id="28">
    <w:p w14:paraId="65510860" w14:textId="77777777" w:rsidR="00DE1E26" w:rsidRDefault="00DE1E26" w:rsidP="00DE1E26">
      <w:pPr>
        <w:pStyle w:val="a6"/>
      </w:pPr>
      <w:r>
        <w:rPr>
          <w:rStyle w:val="af"/>
        </w:rPr>
        <w:footnoteRef/>
      </w:r>
      <w:r>
        <w:rPr>
          <w:rtl/>
        </w:rPr>
        <w:t xml:space="preserve"> </w:t>
      </w:r>
      <w:r>
        <w:rPr>
          <w:rtl/>
        </w:rPr>
        <w:tab/>
      </w:r>
      <w:r>
        <w:rPr>
          <w:rFonts w:hint="cs"/>
          <w:rtl/>
        </w:rPr>
        <w:t>עיין משנה אחרונה פרה ח', ט וכן שהם וישפה פרה אדומה ט"ו, ב.</w:t>
      </w:r>
    </w:p>
  </w:footnote>
  <w:footnote w:id="29">
    <w:p w14:paraId="70BB398B" w14:textId="77777777" w:rsidR="00DE1E26" w:rsidRDefault="00DE1E26" w:rsidP="00DE1E26">
      <w:pPr>
        <w:pStyle w:val="a6"/>
      </w:pPr>
      <w:r>
        <w:rPr>
          <w:rStyle w:val="af"/>
        </w:rPr>
        <w:footnoteRef/>
      </w:r>
      <w:r>
        <w:rPr>
          <w:rtl/>
        </w:rPr>
        <w:t xml:space="preserve"> </w:t>
      </w:r>
      <w:r>
        <w:rPr>
          <w:rtl/>
        </w:rPr>
        <w:tab/>
      </w:r>
      <w:r>
        <w:rPr>
          <w:rtl/>
        </w:rPr>
        <w:t xml:space="preserve">להרחבה עיין </w:t>
      </w:r>
      <w:proofErr w:type="spellStart"/>
      <w:r>
        <w:rPr>
          <w:rFonts w:hint="cs"/>
          <w:rtl/>
        </w:rPr>
        <w:t>באנצ"ת</w:t>
      </w:r>
      <w:proofErr w:type="spellEnd"/>
      <w:r>
        <w:rPr>
          <w:rFonts w:hint="cs"/>
          <w:rtl/>
        </w:rPr>
        <w:t xml:space="preserve"> מה, '</w:t>
      </w:r>
      <w:r>
        <w:rPr>
          <w:rtl/>
        </w:rPr>
        <w:t>מי חטאת</w:t>
      </w:r>
      <w:r>
        <w:rPr>
          <w:rFonts w:hint="cs"/>
          <w:rtl/>
        </w:rPr>
        <w:t xml:space="preserve">', עמ' </w:t>
      </w:r>
      <w:proofErr w:type="spellStart"/>
      <w:r>
        <w:rPr>
          <w:rFonts w:hint="cs"/>
          <w:rtl/>
        </w:rPr>
        <w:t>תשסז</w:t>
      </w:r>
      <w:proofErr w:type="spellEnd"/>
      <w:r>
        <w:rPr>
          <w:rFonts w:hint="cs"/>
          <w:rtl/>
        </w:rPr>
        <w:t>–</w:t>
      </w:r>
      <w:proofErr w:type="spellStart"/>
      <w:r>
        <w:rPr>
          <w:rFonts w:hint="cs"/>
          <w:rtl/>
        </w:rPr>
        <w:t>תשסח</w:t>
      </w:r>
      <w:proofErr w:type="spellEnd"/>
      <w:r>
        <w:rPr>
          <w:rFonts w:hint="cs"/>
          <w:rtl/>
        </w:rPr>
        <w:t xml:space="preserve">, </w:t>
      </w:r>
      <w:r>
        <w:rPr>
          <w:rtl/>
        </w:rPr>
        <w:t>הער</w:t>
      </w:r>
      <w:r>
        <w:rPr>
          <w:rFonts w:hint="cs"/>
          <w:rtl/>
        </w:rPr>
        <w:t>ה</w:t>
      </w:r>
      <w:r>
        <w:rPr>
          <w:rtl/>
        </w:rPr>
        <w:t xml:space="preserve"> 1240</w:t>
      </w:r>
      <w:r>
        <w:rPr>
          <w:rFonts w:hint="cs"/>
          <w:rtl/>
        </w:rPr>
        <w:t>.</w:t>
      </w:r>
    </w:p>
  </w:footnote>
  <w:footnote w:id="30">
    <w:p w14:paraId="599B6E33" w14:textId="77777777" w:rsidR="00DE1E26" w:rsidRDefault="00DE1E26" w:rsidP="00DE1E26">
      <w:pPr>
        <w:pStyle w:val="a6"/>
      </w:pPr>
      <w:r>
        <w:rPr>
          <w:rStyle w:val="af"/>
        </w:rPr>
        <w:footnoteRef/>
      </w:r>
      <w:r>
        <w:rPr>
          <w:rtl/>
        </w:rPr>
        <w:t xml:space="preserve"> </w:t>
      </w:r>
      <w:r>
        <w:rPr>
          <w:rtl/>
        </w:rPr>
        <w:tab/>
      </w:r>
      <w:r>
        <w:rPr>
          <w:rFonts w:hint="cs"/>
          <w:rtl/>
        </w:rPr>
        <w:t xml:space="preserve">במהלך דיוננו לא ננסה לבאר את שיטת </w:t>
      </w:r>
      <w:proofErr w:type="spellStart"/>
      <w:r>
        <w:rPr>
          <w:rFonts w:hint="cs"/>
          <w:rtl/>
        </w:rPr>
        <w:t>הר"ש</w:t>
      </w:r>
      <w:proofErr w:type="spellEnd"/>
      <w:r>
        <w:rPr>
          <w:rFonts w:hint="cs"/>
          <w:rtl/>
        </w:rPr>
        <w:t xml:space="preserve"> בטומאת ידים.</w:t>
      </w:r>
    </w:p>
  </w:footnote>
  <w:footnote w:id="31">
    <w:p w14:paraId="3ADF792A" w14:textId="77777777" w:rsidR="00DE1E26" w:rsidRDefault="00DE1E26" w:rsidP="00DE1E26">
      <w:pPr>
        <w:pStyle w:val="a6"/>
        <w:rPr>
          <w:rtl/>
        </w:rPr>
      </w:pPr>
      <w:r>
        <w:rPr>
          <w:rStyle w:val="af"/>
        </w:rPr>
        <w:footnoteRef/>
      </w:r>
      <w:r>
        <w:rPr>
          <w:rtl/>
        </w:rPr>
        <w:t xml:space="preserve"> </w:t>
      </w:r>
      <w:r>
        <w:rPr>
          <w:rtl/>
        </w:rPr>
        <w:tab/>
      </w:r>
      <w:r>
        <w:rPr>
          <w:rFonts w:hint="cs"/>
          <w:rtl/>
        </w:rPr>
        <w:t xml:space="preserve">אמנם </w:t>
      </w:r>
      <w:proofErr w:type="spellStart"/>
      <w:r>
        <w:rPr>
          <w:rFonts w:hint="cs"/>
          <w:rtl/>
        </w:rPr>
        <w:t>הברטנורא</w:t>
      </w:r>
      <w:proofErr w:type="spellEnd"/>
      <w:r>
        <w:rPr>
          <w:rFonts w:hint="cs"/>
          <w:rtl/>
        </w:rPr>
        <w:t xml:space="preserve"> במשנה ט מסביר כמו הרמב"ם שדין מי חטאת שמעולם לא היו ראויים להזאה מטמאים כמו מי חטאת פסולים רגילים, אך כמובן לשיטתו טומאה זו דרבנן, ודברינו מתיחסים לדינה של תורה.</w:t>
      </w:r>
    </w:p>
  </w:footnote>
  <w:footnote w:id="32">
    <w:p w14:paraId="2A38038C" w14:textId="77777777" w:rsidR="00DE1E26" w:rsidRDefault="00DE1E26" w:rsidP="00DE1E26">
      <w:pPr>
        <w:pStyle w:val="a6"/>
        <w:rPr>
          <w:rtl/>
        </w:rPr>
      </w:pPr>
      <w:r>
        <w:rPr>
          <w:rStyle w:val="af"/>
        </w:rPr>
        <w:footnoteRef/>
      </w:r>
      <w:r>
        <w:rPr>
          <w:rtl/>
        </w:rPr>
        <w:t xml:space="preserve"> </w:t>
      </w:r>
      <w:r>
        <w:rPr>
          <w:rtl/>
        </w:rPr>
        <w:tab/>
      </w:r>
      <w:r>
        <w:rPr>
          <w:rtl/>
        </w:rPr>
        <w:t>כפי שהצענו לעיל בנוגע לטומאת משא במי החטאת.</w:t>
      </w:r>
      <w:r>
        <w:rPr>
          <w:rFonts w:hint="cs"/>
          <w:rtl/>
        </w:rPr>
        <w:t xml:space="preserve"> אם פרשנות זו נכונה, יתכן להציע שיטה תאורטית שמי חטאת שמעולם לא היו כשרים לא יטמאו כלל בפחות </w:t>
      </w:r>
      <w:proofErr w:type="spellStart"/>
      <w:r>
        <w:rPr>
          <w:rFonts w:hint="cs"/>
          <w:rtl/>
        </w:rPr>
        <w:t>מכשיעור</w:t>
      </w:r>
      <w:proofErr w:type="spellEnd"/>
      <w:r>
        <w:rPr>
          <w:rFonts w:hint="cs"/>
          <w:rtl/>
        </w:rPr>
        <w:t>, אך כן יטמאו כשיש מהם כשיעור, אלא שלמעשה לא מצאתי שיטה שכזו.</w:t>
      </w:r>
    </w:p>
  </w:footnote>
  <w:footnote w:id="33">
    <w:p w14:paraId="41ECC9AE" w14:textId="77777777" w:rsidR="00DE1E26" w:rsidRDefault="00DE1E26" w:rsidP="00DE1E26">
      <w:pPr>
        <w:pStyle w:val="a6"/>
      </w:pPr>
      <w:r>
        <w:rPr>
          <w:rStyle w:val="af"/>
        </w:rPr>
        <w:footnoteRef/>
      </w:r>
      <w:r>
        <w:rPr>
          <w:rtl/>
        </w:rPr>
        <w:t xml:space="preserve"> </w:t>
      </w:r>
      <w:r>
        <w:rPr>
          <w:rtl/>
        </w:rPr>
        <w:tab/>
      </w:r>
      <w:r>
        <w:rPr>
          <w:rtl/>
        </w:rPr>
        <w:t>כזכור, כך אכן הצענו כשהסברנו את שיטתו שמי חטאת לא מטמאים לחזור ולטמא את עצמם.</w:t>
      </w:r>
    </w:p>
  </w:footnote>
  <w:footnote w:id="34">
    <w:p w14:paraId="3401FE6A" w14:textId="77777777" w:rsidR="00DE1E26" w:rsidRDefault="00DE1E26" w:rsidP="00DE1E26">
      <w:pPr>
        <w:pStyle w:val="a6"/>
      </w:pPr>
      <w:r>
        <w:rPr>
          <w:rStyle w:val="af"/>
        </w:rPr>
        <w:footnoteRef/>
      </w:r>
      <w:r>
        <w:rPr>
          <w:rtl/>
        </w:rPr>
        <w:t xml:space="preserve"> </w:t>
      </w:r>
      <w:r>
        <w:rPr>
          <w:rtl/>
        </w:rPr>
        <w:tab/>
      </w:r>
      <w:r>
        <w:rPr>
          <w:rtl/>
        </w:rPr>
        <w:t xml:space="preserve">מפשט דברי הרמב"ם ניתן היה להבין שהוא סבור כדברי </w:t>
      </w:r>
      <w:proofErr w:type="spellStart"/>
      <w:r>
        <w:rPr>
          <w:rtl/>
        </w:rPr>
        <w:t>הגר"א</w:t>
      </w:r>
      <w:proofErr w:type="spellEnd"/>
      <w:r>
        <w:rPr>
          <w:rtl/>
        </w:rPr>
        <w:t xml:space="preserve">, אולם דברי </w:t>
      </w:r>
      <w:proofErr w:type="spellStart"/>
      <w:r>
        <w:rPr>
          <w:rtl/>
        </w:rPr>
        <w:t>הגר"א</w:t>
      </w:r>
      <w:proofErr w:type="spellEnd"/>
      <w:r>
        <w:rPr>
          <w:rtl/>
        </w:rPr>
        <w:t xml:space="preserve"> קשים מסבר</w:t>
      </w:r>
      <w:r>
        <w:rPr>
          <w:rFonts w:hint="cs"/>
          <w:rtl/>
        </w:rPr>
        <w:t>א</w:t>
      </w:r>
      <w:r>
        <w:rPr>
          <w:rtl/>
        </w:rPr>
        <w:t xml:space="preserve"> וקשים מן המקורות, ולכן העדפנו לפרש את דברי הרמב"ם על בסיס שיטת </w:t>
      </w:r>
      <w:proofErr w:type="spellStart"/>
      <w:r>
        <w:rPr>
          <w:rtl/>
        </w:rPr>
        <w:t>הר"ש</w:t>
      </w:r>
      <w:proofErr w:type="spellEnd"/>
      <w:r>
        <w:rPr>
          <w:rtl/>
        </w:rPr>
        <w:t>, ש</w:t>
      </w:r>
      <w:r>
        <w:rPr>
          <w:rFonts w:hint="cs"/>
          <w:rtl/>
        </w:rPr>
        <w:t>יש</w:t>
      </w:r>
      <w:r>
        <w:rPr>
          <w:rtl/>
        </w:rPr>
        <w:t xml:space="preserve"> לה יסודות בדברי </w:t>
      </w:r>
      <w:proofErr w:type="spellStart"/>
      <w:r>
        <w:rPr>
          <w:rtl/>
        </w:rPr>
        <w:t>התוספתא</w:t>
      </w:r>
      <w:proofErr w:type="spellEnd"/>
      <w:r>
        <w:rPr>
          <w:rtl/>
        </w:rPr>
        <w:t xml:space="preserve"> והירושלמי.</w:t>
      </w:r>
    </w:p>
  </w:footnote>
  <w:footnote w:id="35">
    <w:p w14:paraId="4B89F90E" w14:textId="77777777" w:rsidR="00DE1E26" w:rsidRDefault="00DE1E26" w:rsidP="00DE1E26">
      <w:pPr>
        <w:pStyle w:val="a6"/>
      </w:pPr>
      <w:r>
        <w:rPr>
          <w:rStyle w:val="af"/>
        </w:rPr>
        <w:footnoteRef/>
      </w:r>
      <w:r>
        <w:rPr>
          <w:rtl/>
        </w:rPr>
        <w:t xml:space="preserve"> </w:t>
      </w:r>
      <w:r>
        <w:rPr>
          <w:rtl/>
        </w:rPr>
        <w:tab/>
      </w:r>
      <w:r>
        <w:rPr>
          <w:rtl/>
        </w:rPr>
        <w:t>אמנם המשנה אחרונה עוסק בדברי הרמב"ם, אך לשיטתנו בדברי</w:t>
      </w:r>
      <w:r>
        <w:rPr>
          <w:rFonts w:hint="cs"/>
          <w:rtl/>
        </w:rPr>
        <w:t>ו</w:t>
      </w:r>
      <w:r>
        <w:rPr>
          <w:rtl/>
        </w:rPr>
        <w:t xml:space="preserve"> אין טהרה לנוגע במי החטאת לצורך שאיננו הזאה ממש, ואף אין צורך לתרץ כך ברמב"ם על בסיס פירושו למשנה עצמה.</w:t>
      </w:r>
    </w:p>
  </w:footnote>
  <w:footnote w:id="36">
    <w:p w14:paraId="0724720B" w14:textId="77777777" w:rsidR="00DE1E26" w:rsidRPr="00396501" w:rsidRDefault="00DE1E26" w:rsidP="00DE1E26">
      <w:pPr>
        <w:pStyle w:val="a6"/>
        <w:rPr>
          <w:rtl/>
        </w:rPr>
      </w:pPr>
      <w:r>
        <w:rPr>
          <w:rStyle w:val="af"/>
        </w:rPr>
        <w:footnoteRef/>
      </w:r>
      <w:r>
        <w:rPr>
          <w:rtl/>
        </w:rPr>
        <w:t xml:space="preserve"> </w:t>
      </w:r>
      <w:r>
        <w:rPr>
          <w:rtl/>
        </w:rPr>
        <w:tab/>
      </w:r>
      <w:r>
        <w:rPr>
          <w:rtl/>
        </w:rPr>
        <w:t xml:space="preserve">אם נרצה </w:t>
      </w:r>
      <w:proofErr w:type="spellStart"/>
      <w:r>
        <w:rPr>
          <w:rtl/>
        </w:rPr>
        <w:t>להמנע</w:t>
      </w:r>
      <w:proofErr w:type="spellEnd"/>
      <w:r>
        <w:rPr>
          <w:rtl/>
        </w:rPr>
        <w:t xml:space="preserve"> </w:t>
      </w:r>
      <w:proofErr w:type="spellStart"/>
      <w:r>
        <w:rPr>
          <w:rtl/>
        </w:rPr>
        <w:t>מאוקימתא</w:t>
      </w:r>
      <w:proofErr w:type="spellEnd"/>
      <w:r>
        <w:rPr>
          <w:rtl/>
        </w:rPr>
        <w:t xml:space="preserve"> בדברי המשנה, ולפרש אותה כפשטה, יתכן להסביר שטהור לחטאת הנוגע במי חטאת טמאים נחשב לעולם כמי שנוגע לצורך, ולכן לשיטת התוספות יהיה טהור. זאת בניגוד לטהור לחטאת הנוגע במי החטאת הכשרים, שנידון ככל נוגע אחר. להסבר זה נאמר שמי חטאת הם אב הטומאה (כשיטת </w:t>
      </w:r>
      <w:proofErr w:type="spellStart"/>
      <w:r>
        <w:rPr>
          <w:rtl/>
        </w:rPr>
        <w:t>האו"ש</w:t>
      </w:r>
      <w:proofErr w:type="spellEnd"/>
      <w:r>
        <w:rPr>
          <w:rtl/>
        </w:rPr>
        <w:t xml:space="preserve">) ומטמאים את הנוגעים בהם כחלק מדיני השמירה הכלליים שהתורה </w:t>
      </w:r>
      <w:r w:rsidRPr="00FB239B">
        <w:rPr>
          <w:rtl/>
        </w:rPr>
        <w:t>מְצַוָּה</w:t>
      </w:r>
      <w:r>
        <w:rPr>
          <w:rtl/>
        </w:rPr>
        <w:t xml:space="preserve"> עליהם (פסול היסח הדעת לדוג</w:t>
      </w:r>
      <w:r>
        <w:rPr>
          <w:rFonts w:hint="cs"/>
          <w:rtl/>
        </w:rPr>
        <w:t>מא</w:t>
      </w:r>
      <w:r>
        <w:rPr>
          <w:rtl/>
        </w:rPr>
        <w:t xml:space="preserve">). כאשר מדובר במגע או משא לצורך הזאה – מי החטאת עודם נחשבים כשמורים, </w:t>
      </w:r>
      <w:r>
        <w:rPr>
          <w:rFonts w:hint="cs"/>
          <w:rtl/>
        </w:rPr>
        <w:t>משום</w:t>
      </w:r>
      <w:r>
        <w:rPr>
          <w:rtl/>
        </w:rPr>
        <w:t xml:space="preserve"> </w:t>
      </w:r>
      <w:proofErr w:type="spellStart"/>
      <w:r>
        <w:rPr>
          <w:rtl/>
        </w:rPr>
        <w:t>שיעודם</w:t>
      </w:r>
      <w:proofErr w:type="spellEnd"/>
      <w:r>
        <w:rPr>
          <w:rtl/>
        </w:rPr>
        <w:t xml:space="preserve"> המקורי עוד נשמר, ולכן לא יטמאו כלל, זאת בניגוד לנוגע סתם במי החטאת. לעומת זאת, כאשר מי חטאת נפסלים, הם אינם יכולים עוד לשמש להזאה, אך עצם הטומאה הקבועה בהם לצורך שמירתם לא פוקעת. כיון שהם עוד לא יכולים לשמש להזאה, אך הם מטמאים רק את מי שאינו נשמר מהם – גדר ה</w:t>
      </w:r>
      <w:r>
        <w:rPr>
          <w:rFonts w:hint="cs"/>
          <w:rtl/>
        </w:rPr>
        <w:t>'</w:t>
      </w:r>
      <w:r>
        <w:rPr>
          <w:rtl/>
        </w:rPr>
        <w:t>לצורך</w:t>
      </w:r>
      <w:r>
        <w:rPr>
          <w:rFonts w:hint="cs"/>
          <w:rtl/>
        </w:rPr>
        <w:t>',</w:t>
      </w:r>
      <w:r>
        <w:rPr>
          <w:rtl/>
        </w:rPr>
        <w:t xml:space="preserve"> דהיינו השמירה על מעמדם וההיזהרות בהם</w:t>
      </w:r>
      <w:r>
        <w:rPr>
          <w:rFonts w:hint="cs"/>
          <w:rtl/>
        </w:rPr>
        <w:t>,</w:t>
      </w:r>
      <w:r>
        <w:rPr>
          <w:rtl/>
        </w:rPr>
        <w:t xml:space="preserve"> מתרחב מצורכי הזאה לכל אדם </w:t>
      </w:r>
      <w:proofErr w:type="spellStart"/>
      <w:r>
        <w:rPr>
          <w:rtl/>
        </w:rPr>
        <w:t>המתיחס</w:t>
      </w:r>
      <w:proofErr w:type="spellEnd"/>
      <w:r>
        <w:rPr>
          <w:rtl/>
        </w:rPr>
        <w:t xml:space="preserve"> אליהם ברצינות הראויה, מושג שנקבע על ידי חז"ל ב</w:t>
      </w:r>
      <w:r>
        <w:rPr>
          <w:rFonts w:hint="cs"/>
          <w:rtl/>
        </w:rPr>
        <w:t>'</w:t>
      </w:r>
      <w:r>
        <w:rPr>
          <w:rtl/>
        </w:rPr>
        <w:t>טהור לחטאת</w:t>
      </w:r>
      <w:r>
        <w:rPr>
          <w:rFonts w:hint="cs"/>
          <w:rtl/>
        </w:rPr>
        <w:t>'</w:t>
      </w:r>
      <w:r>
        <w:rPr>
          <w:rtl/>
        </w:rPr>
        <w:t>.</w:t>
      </w:r>
    </w:p>
  </w:footnote>
  <w:footnote w:id="37">
    <w:p w14:paraId="1C37CF50" w14:textId="77777777" w:rsidR="00DE1E26" w:rsidRDefault="00DE1E26" w:rsidP="00DE1E26">
      <w:pPr>
        <w:pStyle w:val="a6"/>
        <w:rPr>
          <w:rtl/>
        </w:rPr>
      </w:pPr>
      <w:r>
        <w:rPr>
          <w:rStyle w:val="af"/>
        </w:rPr>
        <w:footnoteRef/>
      </w:r>
      <w:r>
        <w:rPr>
          <w:rtl/>
        </w:rPr>
        <w:t xml:space="preserve"> </w:t>
      </w:r>
      <w:r>
        <w:rPr>
          <w:rtl/>
        </w:rPr>
        <w:tab/>
      </w:r>
      <w:r>
        <w:rPr>
          <w:rtl/>
        </w:rPr>
        <w:t xml:space="preserve">אמנם בהמשך שם מעלה </w:t>
      </w:r>
      <w:proofErr w:type="spellStart"/>
      <w:r>
        <w:rPr>
          <w:rFonts w:hint="cs"/>
          <w:rtl/>
        </w:rPr>
        <w:t>הרש"ש</w:t>
      </w:r>
      <w:proofErr w:type="spellEnd"/>
      <w:r>
        <w:rPr>
          <w:rFonts w:hint="cs"/>
          <w:rtl/>
        </w:rPr>
        <w:t xml:space="preserve"> </w:t>
      </w:r>
      <w:r>
        <w:rPr>
          <w:rtl/>
        </w:rPr>
        <w:t>אפשרות שת</w:t>
      </w:r>
      <w:r>
        <w:rPr>
          <w:rFonts w:hint="cs"/>
          <w:rtl/>
        </w:rPr>
        <w:t xml:space="preserve">נא </w:t>
      </w:r>
      <w:r>
        <w:rPr>
          <w:rtl/>
        </w:rPr>
        <w:t>ק</w:t>
      </w:r>
      <w:r>
        <w:rPr>
          <w:rFonts w:hint="cs"/>
          <w:rtl/>
        </w:rPr>
        <w:t>מא</w:t>
      </w:r>
      <w:r>
        <w:rPr>
          <w:rtl/>
        </w:rPr>
        <w:t xml:space="preserve"> במשנה מטהר מטומאה חמורה, אך מודה שהמחלוקת בספרי </w:t>
      </w:r>
      <w:proofErr w:type="spellStart"/>
      <w:r>
        <w:rPr>
          <w:rtl/>
        </w:rPr>
        <w:t>מתיחסת</w:t>
      </w:r>
      <w:proofErr w:type="spellEnd"/>
      <w:r>
        <w:rPr>
          <w:rtl/>
        </w:rPr>
        <w:t xml:space="preserve"> אף לטומאה חמורה, וכן ברמז בדברי </w:t>
      </w:r>
      <w:proofErr w:type="spellStart"/>
      <w:r>
        <w:rPr>
          <w:rtl/>
        </w:rPr>
        <w:t>המהר"ם</w:t>
      </w:r>
      <w:proofErr w:type="spellEnd"/>
      <w:r>
        <w:rPr>
          <w:rtl/>
        </w:rPr>
        <w:t xml:space="preserve"> </w:t>
      </w:r>
      <w:proofErr w:type="spellStart"/>
      <w:r>
        <w:rPr>
          <w:rtl/>
        </w:rPr>
        <w:t>חלאווה</w:t>
      </w:r>
      <w:proofErr w:type="spellEnd"/>
      <w:r>
        <w:rPr>
          <w:rtl/>
        </w:rPr>
        <w:t xml:space="preserve"> המובא לקמן, וכן בעמק </w:t>
      </w:r>
      <w:proofErr w:type="spellStart"/>
      <w:r>
        <w:rPr>
          <w:rtl/>
        </w:rPr>
        <w:t>הנצי"ב</w:t>
      </w:r>
      <w:proofErr w:type="spellEnd"/>
      <w:r>
        <w:rPr>
          <w:rtl/>
        </w:rPr>
        <w:t xml:space="preserve">, וכך עולה מפירוש המשניות לרמב"ם ועוד. </w:t>
      </w:r>
    </w:p>
  </w:footnote>
  <w:footnote w:id="38">
    <w:p w14:paraId="2418F633" w14:textId="77777777" w:rsidR="00DE1E26" w:rsidRDefault="00DE1E26" w:rsidP="00DE1E26">
      <w:pPr>
        <w:pStyle w:val="a6"/>
        <w:rPr>
          <w:rtl/>
        </w:rPr>
      </w:pPr>
      <w:r>
        <w:rPr>
          <w:rStyle w:val="af"/>
        </w:rPr>
        <w:footnoteRef/>
      </w:r>
      <w:r>
        <w:rPr>
          <w:rtl/>
        </w:rPr>
        <w:t xml:space="preserve"> </w:t>
      </w:r>
      <w:r>
        <w:rPr>
          <w:rtl/>
        </w:rPr>
        <w:tab/>
      </w:r>
      <w:r>
        <w:rPr>
          <w:rFonts w:hint="cs"/>
          <w:rtl/>
        </w:rPr>
        <w:t xml:space="preserve">מודל דומה לכך ניתן לראות במשנה </w:t>
      </w:r>
      <w:proofErr w:type="spellStart"/>
      <w:r>
        <w:rPr>
          <w:rFonts w:hint="cs"/>
          <w:rtl/>
        </w:rPr>
        <w:t>אהלות</w:t>
      </w:r>
      <w:proofErr w:type="spellEnd"/>
      <w:r>
        <w:rPr>
          <w:rFonts w:hint="cs"/>
          <w:rtl/>
        </w:rPr>
        <w:t xml:space="preserve"> י"א, ז, האומרת שכלב שאכל מבשר המת ועוד לא עבר משך זמן מסוים (הנתון במחלוקת תנאים) עד שהוא מת </w:t>
      </w:r>
      <w:r>
        <w:rPr>
          <w:rtl/>
        </w:rPr>
        <w:t>–</w:t>
      </w:r>
      <w:r>
        <w:rPr>
          <w:rFonts w:hint="cs"/>
          <w:rtl/>
        </w:rPr>
        <w:t xml:space="preserve"> בשר המת שבתוכו מטמא באהל. </w:t>
      </w:r>
    </w:p>
  </w:footnote>
  <w:footnote w:id="39">
    <w:p w14:paraId="6CA9B69A" w14:textId="77777777" w:rsidR="00DE1E26" w:rsidRDefault="00DE1E26" w:rsidP="00DE1E26">
      <w:pPr>
        <w:pStyle w:val="a6"/>
      </w:pPr>
      <w:r>
        <w:rPr>
          <w:rStyle w:val="af"/>
        </w:rPr>
        <w:footnoteRef/>
      </w:r>
      <w:r>
        <w:rPr>
          <w:rtl/>
        </w:rPr>
        <w:t xml:space="preserve"> </w:t>
      </w:r>
      <w:r>
        <w:rPr>
          <w:rtl/>
        </w:rPr>
        <w:tab/>
      </w:r>
      <w:r>
        <w:rPr>
          <w:rtl/>
        </w:rPr>
        <w:t xml:space="preserve">במסגרת הדיון בשיטה זו נכנסים הפרשנים לשאלה מה מעמד המים לאחר שפוקע מעמדם כאב הטומאה, והאם יתכן שיטמאו טומאה </w:t>
      </w:r>
      <w:r>
        <w:rPr>
          <w:rFonts w:hint="cs"/>
          <w:rtl/>
        </w:rPr>
        <w:t>קלה</w:t>
      </w:r>
      <w:r>
        <w:rPr>
          <w:rtl/>
        </w:rPr>
        <w:t xml:space="preserve"> מסיבות שונות. במאמר נתמקד רק בשאלת פקיעת הטומאה החמורה, ולא בדרך יצירת הטומאה הקלה. </w:t>
      </w:r>
    </w:p>
  </w:footnote>
  <w:footnote w:id="40">
    <w:p w14:paraId="45CF1500" w14:textId="77777777" w:rsidR="00DE1E26" w:rsidRDefault="00DE1E26" w:rsidP="00DE1E26">
      <w:pPr>
        <w:pStyle w:val="a6"/>
      </w:pPr>
      <w:r>
        <w:rPr>
          <w:rStyle w:val="af"/>
        </w:rPr>
        <w:footnoteRef/>
      </w:r>
      <w:r>
        <w:rPr>
          <w:rtl/>
        </w:rPr>
        <w:t xml:space="preserve"> </w:t>
      </w:r>
      <w:r>
        <w:rPr>
          <w:rtl/>
        </w:rPr>
        <w:tab/>
      </w:r>
      <w:r>
        <w:rPr>
          <w:rtl/>
        </w:rPr>
        <w:t>אמנם, היו שהבינו בכס</w:t>
      </w:r>
      <w:r>
        <w:rPr>
          <w:rFonts w:hint="cs"/>
          <w:rtl/>
        </w:rPr>
        <w:t xml:space="preserve">ף </w:t>
      </w:r>
      <w:r>
        <w:rPr>
          <w:rtl/>
        </w:rPr>
        <w:t>מ</w:t>
      </w:r>
      <w:r>
        <w:rPr>
          <w:rFonts w:hint="cs"/>
          <w:rtl/>
        </w:rPr>
        <w:t>שנה</w:t>
      </w:r>
      <w:r>
        <w:rPr>
          <w:rtl/>
        </w:rPr>
        <w:t xml:space="preserve"> שדרשת הספרי </w:t>
      </w:r>
      <w:r>
        <w:rPr>
          <w:rFonts w:hint="cs"/>
          <w:rtl/>
        </w:rPr>
        <w:t>משיקה</w:t>
      </w:r>
      <w:r>
        <w:rPr>
          <w:rtl/>
        </w:rPr>
        <w:t xml:space="preserve"> </w:t>
      </w:r>
      <w:r>
        <w:rPr>
          <w:rFonts w:hint="cs"/>
          <w:rtl/>
        </w:rPr>
        <w:t>ל</w:t>
      </w:r>
      <w:r>
        <w:rPr>
          <w:rtl/>
        </w:rPr>
        <w:t xml:space="preserve">דברי רב אשי בסוגיא בפסחים, אך רבים מן האחרונים חלקו על כך. </w:t>
      </w:r>
    </w:p>
  </w:footnote>
  <w:footnote w:id="41">
    <w:p w14:paraId="34657FEF" w14:textId="77777777" w:rsidR="00DE1E26" w:rsidRDefault="00DE1E26" w:rsidP="00DE1E26">
      <w:pPr>
        <w:pStyle w:val="a6"/>
      </w:pPr>
      <w:r>
        <w:rPr>
          <w:rStyle w:val="af"/>
        </w:rPr>
        <w:footnoteRef/>
      </w:r>
      <w:r>
        <w:rPr>
          <w:rtl/>
        </w:rPr>
        <w:t xml:space="preserve"> </w:t>
      </w:r>
      <w:r>
        <w:rPr>
          <w:rtl/>
        </w:rPr>
        <w:tab/>
      </w:r>
      <w:proofErr w:type="spellStart"/>
      <w:r>
        <w:rPr>
          <w:rtl/>
        </w:rPr>
        <w:t>הרש"ש</w:t>
      </w:r>
      <w:proofErr w:type="spellEnd"/>
      <w:r>
        <w:rPr>
          <w:rtl/>
        </w:rPr>
        <w:t xml:space="preserve"> שם תירץ שבמקרה זה בטל שם חטאת מן המים לגמרי, ובעצם גרר את</w:t>
      </w:r>
      <w:r>
        <w:rPr>
          <w:rFonts w:hint="cs"/>
          <w:rtl/>
        </w:rPr>
        <w:t xml:space="preserve"> </w:t>
      </w:r>
      <w:r>
        <w:rPr>
          <w:rtl/>
        </w:rPr>
        <w:t xml:space="preserve">התוספות לשיטתו של רש"י. אולם קשה לומר כן </w:t>
      </w:r>
      <w:r>
        <w:rPr>
          <w:rFonts w:hint="cs"/>
          <w:rtl/>
        </w:rPr>
        <w:t xml:space="preserve">משום </w:t>
      </w:r>
      <w:r>
        <w:rPr>
          <w:rtl/>
        </w:rPr>
        <w:t>שאין לזה רמז בדברי התוספות כלל.</w:t>
      </w:r>
    </w:p>
  </w:footnote>
  <w:footnote w:id="42">
    <w:p w14:paraId="34E9D2FC" w14:textId="77777777" w:rsidR="00DE1E26" w:rsidRDefault="00DE1E26" w:rsidP="00DE1E26">
      <w:pPr>
        <w:pStyle w:val="a6"/>
      </w:pPr>
      <w:r>
        <w:rPr>
          <w:rStyle w:val="af"/>
        </w:rPr>
        <w:footnoteRef/>
      </w:r>
      <w:r>
        <w:rPr>
          <w:rtl/>
        </w:rPr>
        <w:t xml:space="preserve"> </w:t>
      </w:r>
      <w:r>
        <w:rPr>
          <w:rtl/>
        </w:rPr>
        <w:tab/>
      </w:r>
      <w:r>
        <w:rPr>
          <w:rFonts w:hint="cs"/>
          <w:rtl/>
        </w:rPr>
        <w:t>עיין לעיל הערה 34 כיצד כיוון זה יכול להשתלב גם בדין טומאת מי חטאת פסולים.</w:t>
      </w:r>
    </w:p>
  </w:footnote>
  <w:footnote w:id="43">
    <w:p w14:paraId="094FDB40" w14:textId="77777777" w:rsidR="00DE1E26" w:rsidRDefault="00DE1E26" w:rsidP="00DE1E26">
      <w:pPr>
        <w:pStyle w:val="a6"/>
      </w:pPr>
      <w:r>
        <w:rPr>
          <w:rStyle w:val="af"/>
        </w:rPr>
        <w:footnoteRef/>
      </w:r>
      <w:r>
        <w:rPr>
          <w:rtl/>
        </w:rPr>
        <w:t xml:space="preserve"> </w:t>
      </w:r>
      <w:r>
        <w:rPr>
          <w:rtl/>
        </w:rPr>
        <w:tab/>
      </w:r>
      <w:r>
        <w:rPr>
          <w:rtl/>
        </w:rPr>
        <w:t xml:space="preserve">ואם כך טוען </w:t>
      </w:r>
      <w:proofErr w:type="spellStart"/>
      <w:r>
        <w:rPr>
          <w:rtl/>
        </w:rPr>
        <w:t>המהר"ם</w:t>
      </w:r>
      <w:proofErr w:type="spellEnd"/>
      <w:r>
        <w:rPr>
          <w:rtl/>
        </w:rPr>
        <w:t xml:space="preserve">, הרי שהתוספות </w:t>
      </w:r>
      <w:r>
        <w:rPr>
          <w:rFonts w:hint="cs"/>
          <w:rtl/>
        </w:rPr>
        <w:t xml:space="preserve">בסוגיא שם (ד"ה הא בשרה טמא) </w:t>
      </w:r>
      <w:r>
        <w:rPr>
          <w:rtl/>
        </w:rPr>
        <w:t>חולקים עליו</w:t>
      </w:r>
      <w:r>
        <w:rPr>
          <w:rFonts w:hint="cs"/>
          <w:rtl/>
        </w:rPr>
        <w:t>:</w:t>
      </w:r>
      <w:r>
        <w:rPr>
          <w:rtl/>
        </w:rPr>
        <w:t xml:space="preserve"> "אבל מי חטאת צריך </w:t>
      </w:r>
      <w:proofErr w:type="spellStart"/>
      <w:r>
        <w:rPr>
          <w:rtl/>
        </w:rPr>
        <w:t>שיהו</w:t>
      </w:r>
      <w:proofErr w:type="spellEnd"/>
      <w:r>
        <w:rPr>
          <w:rtl/>
        </w:rPr>
        <w:t xml:space="preserve"> </w:t>
      </w:r>
      <w:proofErr w:type="spellStart"/>
      <w:r>
        <w:rPr>
          <w:rtl/>
        </w:rPr>
        <w:t>ראויין</w:t>
      </w:r>
      <w:proofErr w:type="spellEnd"/>
      <w:r>
        <w:rPr>
          <w:rtl/>
        </w:rPr>
        <w:t xml:space="preserve"> מתחלה </w:t>
      </w:r>
      <w:proofErr w:type="spellStart"/>
      <w:r>
        <w:rPr>
          <w:rtl/>
        </w:rPr>
        <w:t>לשתיה</w:t>
      </w:r>
      <w:proofErr w:type="spellEnd"/>
      <w:r>
        <w:rPr>
          <w:rtl/>
        </w:rPr>
        <w:t xml:space="preserve"> ונמצא טומאה חמורה שלהן אינו מעשה עץ אלא מטעם שיהיו </w:t>
      </w:r>
      <w:proofErr w:type="spellStart"/>
      <w:r>
        <w:rPr>
          <w:rtl/>
        </w:rPr>
        <w:t>ראויין</w:t>
      </w:r>
      <w:proofErr w:type="spellEnd"/>
      <w:r>
        <w:rPr>
          <w:rtl/>
        </w:rPr>
        <w:t xml:space="preserve"> לשתיית אדם </w:t>
      </w:r>
      <w:proofErr w:type="spellStart"/>
      <w:r>
        <w:rPr>
          <w:rtl/>
        </w:rPr>
        <w:t>דבע"א</w:t>
      </w:r>
      <w:proofErr w:type="spellEnd"/>
      <w:r>
        <w:rPr>
          <w:rtl/>
        </w:rPr>
        <w:t xml:space="preserve"> לא היו </w:t>
      </w:r>
      <w:proofErr w:type="spellStart"/>
      <w:r>
        <w:rPr>
          <w:rtl/>
        </w:rPr>
        <w:t>ראויין</w:t>
      </w:r>
      <w:proofErr w:type="spellEnd"/>
      <w:r>
        <w:rPr>
          <w:rtl/>
        </w:rPr>
        <w:t xml:space="preserve"> להזאה ולכך אף כשנפסלו לא פרחה טומאת משקין"</w:t>
      </w:r>
      <w:r>
        <w:rPr>
          <w:rFonts w:hint="cs"/>
          <w:rtl/>
        </w:rPr>
        <w:t>. כלומר, היות מי החטאת ראויים לשתייה הוא תנאי בטומאה שלהם, ולכן טומאת משקים לעולם לא תפרח מהם, גם אם בטלה טומאת מי חטאת</w:t>
      </w:r>
      <w:r>
        <w:rPr>
          <w:rtl/>
        </w:rPr>
        <w:t>. אפשרות ביני</w:t>
      </w:r>
      <w:r>
        <w:rPr>
          <w:rFonts w:hint="cs"/>
          <w:rtl/>
        </w:rPr>
        <w:t>י</w:t>
      </w:r>
      <w:r>
        <w:rPr>
          <w:rtl/>
        </w:rPr>
        <w:t xml:space="preserve">ם </w:t>
      </w:r>
      <w:proofErr w:type="spellStart"/>
      <w:r>
        <w:rPr>
          <w:rtl/>
        </w:rPr>
        <w:t>מענינת</w:t>
      </w:r>
      <w:proofErr w:type="spellEnd"/>
      <w:r>
        <w:rPr>
          <w:rtl/>
        </w:rPr>
        <w:t xml:space="preserve"> מועלית בשפת אמת, לטענתו שם מי חטאת לא פוקע מהמים אף אם </w:t>
      </w:r>
      <w:proofErr w:type="spellStart"/>
      <w:r>
        <w:rPr>
          <w:rtl/>
        </w:rPr>
        <w:t>נסרחו</w:t>
      </w:r>
      <w:proofErr w:type="spellEnd"/>
      <w:r>
        <w:rPr>
          <w:rtl/>
        </w:rPr>
        <w:t>, ולכן עודם נשארים בטומאתם, אך אין להם טומאת מגע.</w:t>
      </w:r>
    </w:p>
  </w:footnote>
  <w:footnote w:id="44">
    <w:p w14:paraId="579AE796" w14:textId="77777777" w:rsidR="00DE1E26" w:rsidRDefault="00DE1E26" w:rsidP="00DE1E26">
      <w:pPr>
        <w:pStyle w:val="a6"/>
      </w:pPr>
      <w:r>
        <w:rPr>
          <w:rStyle w:val="af"/>
        </w:rPr>
        <w:footnoteRef/>
      </w:r>
      <w:r>
        <w:rPr>
          <w:rtl/>
        </w:rPr>
        <w:t xml:space="preserve"> </w:t>
      </w:r>
      <w:r>
        <w:rPr>
          <w:rtl/>
        </w:rPr>
        <w:tab/>
      </w:r>
      <w:r>
        <w:rPr>
          <w:rtl/>
        </w:rPr>
        <w:t xml:space="preserve">המחלוקות יכולות לחרוג במספר כיוונים, והאחרונים אכן עסקו בכך. במסגרת זו נמנענו </w:t>
      </w:r>
      <w:proofErr w:type="spellStart"/>
      <w:r>
        <w:rPr>
          <w:rtl/>
        </w:rPr>
        <w:t>מלהכנס</w:t>
      </w:r>
      <w:proofErr w:type="spellEnd"/>
      <w:r>
        <w:rPr>
          <w:rtl/>
        </w:rPr>
        <w:t xml:space="preserve"> לחריגות אלו, משום שהן אינן עוסקות בעיקר טומאת מי חטאת, אלא בדרך מי החטאת לטמא טומאה קלה בלבד.</w:t>
      </w:r>
    </w:p>
  </w:footnote>
  <w:footnote w:id="45">
    <w:p w14:paraId="6CB34E51" w14:textId="77777777" w:rsidR="00DE1E26" w:rsidRDefault="00DE1E26" w:rsidP="00DE1E26">
      <w:pPr>
        <w:pStyle w:val="a6"/>
      </w:pPr>
      <w:r>
        <w:rPr>
          <w:rStyle w:val="af"/>
        </w:rPr>
        <w:footnoteRef/>
      </w:r>
      <w:r>
        <w:rPr>
          <w:rtl/>
        </w:rPr>
        <w:t xml:space="preserve"> </w:t>
      </w:r>
      <w:r>
        <w:rPr>
          <w:rtl/>
        </w:rPr>
        <w:tab/>
      </w:r>
      <w:r>
        <w:rPr>
          <w:rFonts w:hint="cs"/>
          <w:rtl/>
        </w:rPr>
        <w:t xml:space="preserve">יש לציין שהרמב"ם פוסק כאן </w:t>
      </w:r>
      <w:r>
        <w:rPr>
          <w:rtl/>
        </w:rPr>
        <w:t>בניגוד לפסק</w:t>
      </w:r>
      <w:r>
        <w:rPr>
          <w:rFonts w:hint="cs"/>
          <w:rtl/>
        </w:rPr>
        <w:t xml:space="preserve"> המפורש שלו</w:t>
      </w:r>
      <w:r>
        <w:rPr>
          <w:rtl/>
        </w:rPr>
        <w:t xml:space="preserve"> בפירוש המשניות.</w:t>
      </w:r>
    </w:p>
  </w:footnote>
  <w:footnote w:id="46">
    <w:p w14:paraId="35D057B0" w14:textId="77777777" w:rsidR="00DE1E26" w:rsidRDefault="00DE1E26" w:rsidP="00DE1E26">
      <w:pPr>
        <w:pStyle w:val="a6"/>
      </w:pPr>
      <w:r>
        <w:rPr>
          <w:rStyle w:val="af"/>
        </w:rPr>
        <w:footnoteRef/>
      </w:r>
      <w:r>
        <w:rPr>
          <w:rtl/>
        </w:rPr>
        <w:t xml:space="preserve"> </w:t>
      </w:r>
      <w:r>
        <w:rPr>
          <w:rtl/>
        </w:rPr>
        <w:tab/>
      </w:r>
      <w:r>
        <w:rPr>
          <w:rFonts w:hint="cs"/>
          <w:rtl/>
        </w:rPr>
        <w:t xml:space="preserve">לא ניתן לומר ששורש המחלוקת הוא האם המים טמאים כחפץ או טמאים בשל דינם, כפי שטענּו לעיל </w:t>
      </w:r>
      <w:proofErr w:type="spellStart"/>
      <w:r>
        <w:rPr>
          <w:rFonts w:hint="cs"/>
          <w:rtl/>
        </w:rPr>
        <w:t>בר"ש</w:t>
      </w:r>
      <w:proofErr w:type="spellEnd"/>
      <w:r>
        <w:rPr>
          <w:rFonts w:hint="cs"/>
          <w:rtl/>
        </w:rPr>
        <w:t xml:space="preserve"> </w:t>
      </w:r>
      <w:proofErr w:type="spellStart"/>
      <w:r>
        <w:rPr>
          <w:rFonts w:hint="cs"/>
          <w:rtl/>
        </w:rPr>
        <w:t>ובברטנורא</w:t>
      </w:r>
      <w:proofErr w:type="spellEnd"/>
      <w:r>
        <w:rPr>
          <w:rFonts w:hint="cs"/>
          <w:rtl/>
        </w:rPr>
        <w:t xml:space="preserve">, כיון שכאן המחלוקת היא בעצם האם התורה רואה את המים עצמם כמושמדים או לא.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643C" w14:textId="5C2EEB6D" w:rsidR="002103A7" w:rsidRPr="0034458C" w:rsidRDefault="002103A7" w:rsidP="0034458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A69"/>
    <w:multiLevelType w:val="hybridMultilevel"/>
    <w:tmpl w:val="B578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E4F11"/>
    <w:multiLevelType w:val="hybridMultilevel"/>
    <w:tmpl w:val="5F9C4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A164B"/>
    <w:multiLevelType w:val="multilevel"/>
    <w:tmpl w:val="C732444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A9D69BD"/>
    <w:multiLevelType w:val="hybridMultilevel"/>
    <w:tmpl w:val="BB320446"/>
    <w:lvl w:ilvl="0" w:tplc="FE6AC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D4F0D"/>
    <w:multiLevelType w:val="hybridMultilevel"/>
    <w:tmpl w:val="D6868A1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D0551"/>
    <w:multiLevelType w:val="hybridMultilevel"/>
    <w:tmpl w:val="8DAC9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C3A16"/>
    <w:multiLevelType w:val="hybridMultilevel"/>
    <w:tmpl w:val="4D1A6960"/>
    <w:lvl w:ilvl="0" w:tplc="04090013">
      <w:start w:val="1"/>
      <w:numFmt w:val="hebrew1"/>
      <w:lvlText w:val="%1."/>
      <w:lvlJc w:val="center"/>
      <w:pPr>
        <w:ind w:left="12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21FF0"/>
    <w:multiLevelType w:val="hybridMultilevel"/>
    <w:tmpl w:val="4B685162"/>
    <w:lvl w:ilvl="0" w:tplc="F03E13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62CEC"/>
    <w:multiLevelType w:val="hybridMultilevel"/>
    <w:tmpl w:val="78D03380"/>
    <w:lvl w:ilvl="0" w:tplc="0434AAFE">
      <w:start w:val="1"/>
      <w:numFmt w:val="hebrew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B5A5D"/>
    <w:multiLevelType w:val="hybridMultilevel"/>
    <w:tmpl w:val="D93418E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96D1948"/>
    <w:multiLevelType w:val="multilevel"/>
    <w:tmpl w:val="1FD449F2"/>
    <w:styleLink w:val="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E87143"/>
    <w:multiLevelType w:val="hybridMultilevel"/>
    <w:tmpl w:val="EA5C86CC"/>
    <w:lvl w:ilvl="0" w:tplc="4BBE3B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437FC"/>
    <w:multiLevelType w:val="hybridMultilevel"/>
    <w:tmpl w:val="EA36C9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22B959A7"/>
    <w:multiLevelType w:val="hybridMultilevel"/>
    <w:tmpl w:val="286A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03D29"/>
    <w:multiLevelType w:val="hybridMultilevel"/>
    <w:tmpl w:val="1D408D26"/>
    <w:lvl w:ilvl="0" w:tplc="04090001">
      <w:start w:val="1"/>
      <w:numFmt w:val="bullet"/>
      <w:lvlText w:val=""/>
      <w:lvlJc w:val="left"/>
      <w:pPr>
        <w:ind w:left="786"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3">
      <w:start w:val="1"/>
      <w:numFmt w:val="bullet"/>
      <w:lvlText w:val="o"/>
      <w:lvlJc w:val="left"/>
      <w:pPr>
        <w:ind w:left="1506" w:hanging="360"/>
      </w:pPr>
      <w:rPr>
        <w:rFonts w:ascii="Courier New" w:hAnsi="Courier New" w:cs="Courier New" w:hint="default"/>
      </w:rPr>
    </w:lvl>
    <w:lvl w:ilvl="3" w:tplc="04090005">
      <w:start w:val="1"/>
      <w:numFmt w:val="bullet"/>
      <w:lvlText w:val=""/>
      <w:lvlJc w:val="left"/>
      <w:pPr>
        <w:ind w:left="2226" w:hanging="360"/>
      </w:pPr>
      <w:rPr>
        <w:rFonts w:ascii="Wingdings" w:hAnsi="Wingdings" w:hint="default"/>
      </w:rPr>
    </w:lvl>
    <w:lvl w:ilvl="4" w:tplc="04090003" w:tentative="1">
      <w:start w:val="1"/>
      <w:numFmt w:val="bullet"/>
      <w:lvlText w:val="o"/>
      <w:lvlJc w:val="left"/>
      <w:pPr>
        <w:ind w:left="2946" w:hanging="360"/>
      </w:pPr>
      <w:rPr>
        <w:rFonts w:ascii="Courier New" w:hAnsi="Courier New" w:cs="Courier New" w:hint="default"/>
      </w:rPr>
    </w:lvl>
    <w:lvl w:ilvl="5" w:tplc="04090005" w:tentative="1">
      <w:start w:val="1"/>
      <w:numFmt w:val="bullet"/>
      <w:lvlText w:val=""/>
      <w:lvlJc w:val="left"/>
      <w:pPr>
        <w:ind w:left="3666" w:hanging="360"/>
      </w:pPr>
      <w:rPr>
        <w:rFonts w:ascii="Wingdings" w:hAnsi="Wingdings" w:hint="default"/>
      </w:rPr>
    </w:lvl>
    <w:lvl w:ilvl="6" w:tplc="04090001" w:tentative="1">
      <w:start w:val="1"/>
      <w:numFmt w:val="bullet"/>
      <w:lvlText w:val=""/>
      <w:lvlJc w:val="left"/>
      <w:pPr>
        <w:ind w:left="4386" w:hanging="360"/>
      </w:pPr>
      <w:rPr>
        <w:rFonts w:ascii="Symbol" w:hAnsi="Symbol" w:hint="default"/>
      </w:rPr>
    </w:lvl>
    <w:lvl w:ilvl="7" w:tplc="04090003" w:tentative="1">
      <w:start w:val="1"/>
      <w:numFmt w:val="bullet"/>
      <w:lvlText w:val="o"/>
      <w:lvlJc w:val="left"/>
      <w:pPr>
        <w:ind w:left="5106" w:hanging="360"/>
      </w:pPr>
      <w:rPr>
        <w:rFonts w:ascii="Courier New" w:hAnsi="Courier New" w:cs="Courier New" w:hint="default"/>
      </w:rPr>
    </w:lvl>
    <w:lvl w:ilvl="8" w:tplc="04090005" w:tentative="1">
      <w:start w:val="1"/>
      <w:numFmt w:val="bullet"/>
      <w:lvlText w:val=""/>
      <w:lvlJc w:val="left"/>
      <w:pPr>
        <w:ind w:left="5826" w:hanging="360"/>
      </w:pPr>
      <w:rPr>
        <w:rFonts w:ascii="Wingdings" w:hAnsi="Wingdings" w:hint="default"/>
      </w:rPr>
    </w:lvl>
  </w:abstractNum>
  <w:abstractNum w:abstractNumId="15" w15:restartNumberingAfterBreak="0">
    <w:nsid w:val="292D665C"/>
    <w:multiLevelType w:val="hybridMultilevel"/>
    <w:tmpl w:val="33F23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5F3EF6"/>
    <w:multiLevelType w:val="hybridMultilevel"/>
    <w:tmpl w:val="B2A29E6A"/>
    <w:lvl w:ilvl="0" w:tplc="695C80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AA256A"/>
    <w:multiLevelType w:val="hybridMultilevel"/>
    <w:tmpl w:val="82E6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8513C"/>
    <w:multiLevelType w:val="hybridMultilevel"/>
    <w:tmpl w:val="1AD6FA2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C2CAA"/>
    <w:multiLevelType w:val="hybridMultilevel"/>
    <w:tmpl w:val="A1AA6450"/>
    <w:lvl w:ilvl="0" w:tplc="AAB0A6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DB46DA"/>
    <w:multiLevelType w:val="hybridMultilevel"/>
    <w:tmpl w:val="CE7A9A5A"/>
    <w:lvl w:ilvl="0" w:tplc="6DA24E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934C5"/>
    <w:multiLevelType w:val="hybridMultilevel"/>
    <w:tmpl w:val="37AC1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265CE"/>
    <w:multiLevelType w:val="hybridMultilevel"/>
    <w:tmpl w:val="FA121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A03051"/>
    <w:multiLevelType w:val="hybridMultilevel"/>
    <w:tmpl w:val="AC7A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8172A3"/>
    <w:multiLevelType w:val="hybridMultilevel"/>
    <w:tmpl w:val="DD08FF8A"/>
    <w:lvl w:ilvl="0" w:tplc="F0A8F044">
      <w:start w:val="1"/>
      <w:numFmt w:val="hebrew1"/>
      <w:lvlText w:val="%1."/>
      <w:lvlJc w:val="left"/>
      <w:pPr>
        <w:ind w:left="360" w:hanging="360"/>
      </w:pPr>
      <w:rPr>
        <w:rFonts w:ascii="Narkisim" w:eastAsiaTheme="minorHAnsi" w:hAnsi="Narkisim" w:cs="Narkisim"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0171D2"/>
    <w:multiLevelType w:val="hybridMultilevel"/>
    <w:tmpl w:val="DF902908"/>
    <w:lvl w:ilvl="0" w:tplc="7EBC8F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264E5"/>
    <w:multiLevelType w:val="hybridMultilevel"/>
    <w:tmpl w:val="F22C20EC"/>
    <w:lvl w:ilvl="0" w:tplc="04090013">
      <w:start w:val="1"/>
      <w:numFmt w:val="hebrew1"/>
      <w:lvlText w:val="%1."/>
      <w:lvlJc w:val="center"/>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4621B3"/>
    <w:multiLevelType w:val="hybridMultilevel"/>
    <w:tmpl w:val="074E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7319CC"/>
    <w:multiLevelType w:val="hybridMultilevel"/>
    <w:tmpl w:val="0DBA1052"/>
    <w:lvl w:ilvl="0" w:tplc="7EBC8F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B4054"/>
    <w:multiLevelType w:val="hybridMultilevel"/>
    <w:tmpl w:val="32CE8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EE75D2"/>
    <w:multiLevelType w:val="hybridMultilevel"/>
    <w:tmpl w:val="3E5485EA"/>
    <w:lvl w:ilvl="0" w:tplc="E0BE7634">
      <w:start w:val="1"/>
      <w:numFmt w:val="hebrew2"/>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004679"/>
    <w:multiLevelType w:val="hybridMultilevel"/>
    <w:tmpl w:val="26B6846E"/>
    <w:lvl w:ilvl="0" w:tplc="FA763F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D64938"/>
    <w:multiLevelType w:val="hybridMultilevel"/>
    <w:tmpl w:val="531CD3A0"/>
    <w:lvl w:ilvl="0" w:tplc="55922162">
      <w:start w:val="1"/>
      <w:numFmt w:val="hebrew1"/>
      <w:lvlText w:val="%1."/>
      <w:lvlJc w:val="left"/>
      <w:pPr>
        <w:ind w:left="720" w:hanging="360"/>
      </w:pPr>
      <w:rPr>
        <w:rFonts w:ascii="Times New Roman" w:eastAsia="Tahoma" w:hAnsi="Times New Roman" w:cs="Narkisim"/>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FC937CC"/>
    <w:multiLevelType w:val="hybridMultilevel"/>
    <w:tmpl w:val="A470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5D498B"/>
    <w:multiLevelType w:val="hybridMultilevel"/>
    <w:tmpl w:val="FCA26DE6"/>
    <w:lvl w:ilvl="0" w:tplc="A50A1E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AA3820"/>
    <w:multiLevelType w:val="hybridMultilevel"/>
    <w:tmpl w:val="E33AA48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ED4408"/>
    <w:multiLevelType w:val="hybridMultilevel"/>
    <w:tmpl w:val="73F6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7447CE"/>
    <w:multiLevelType w:val="hybridMultilevel"/>
    <w:tmpl w:val="4F26D032"/>
    <w:lvl w:ilvl="0" w:tplc="96B659A8">
      <w:start w:val="1"/>
      <w:numFmt w:val="decimal"/>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324CC0"/>
    <w:multiLevelType w:val="hybridMultilevel"/>
    <w:tmpl w:val="5B146D34"/>
    <w:lvl w:ilvl="0" w:tplc="C922A7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9D28EC"/>
    <w:multiLevelType w:val="hybridMultilevel"/>
    <w:tmpl w:val="545241C6"/>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810580">
    <w:abstractNumId w:val="10"/>
  </w:num>
  <w:num w:numId="2" w16cid:durableId="983237633">
    <w:abstractNumId w:val="2"/>
  </w:num>
  <w:num w:numId="3" w16cid:durableId="319770354">
    <w:abstractNumId w:val="7"/>
  </w:num>
  <w:num w:numId="4" w16cid:durableId="36316030">
    <w:abstractNumId w:val="11"/>
  </w:num>
  <w:num w:numId="5" w16cid:durableId="1413505121">
    <w:abstractNumId w:val="28"/>
  </w:num>
  <w:num w:numId="6" w16cid:durableId="605961392">
    <w:abstractNumId w:val="25"/>
  </w:num>
  <w:num w:numId="7" w16cid:durableId="2021006998">
    <w:abstractNumId w:val="16"/>
  </w:num>
  <w:num w:numId="8" w16cid:durableId="345248685">
    <w:abstractNumId w:val="37"/>
  </w:num>
  <w:num w:numId="9" w16cid:durableId="2118062880">
    <w:abstractNumId w:val="34"/>
  </w:num>
  <w:num w:numId="10" w16cid:durableId="1943033098">
    <w:abstractNumId w:val="38"/>
  </w:num>
  <w:num w:numId="11" w16cid:durableId="575633629">
    <w:abstractNumId w:val="31"/>
  </w:num>
  <w:num w:numId="12" w16cid:durableId="466507515">
    <w:abstractNumId w:val="24"/>
  </w:num>
  <w:num w:numId="13" w16cid:durableId="707685704">
    <w:abstractNumId w:val="6"/>
  </w:num>
  <w:num w:numId="14" w16cid:durableId="770516055">
    <w:abstractNumId w:val="4"/>
  </w:num>
  <w:num w:numId="15" w16cid:durableId="1266767957">
    <w:abstractNumId w:val="3"/>
  </w:num>
  <w:num w:numId="16" w16cid:durableId="1950355418">
    <w:abstractNumId w:val="36"/>
  </w:num>
  <w:num w:numId="17" w16cid:durableId="1342707572">
    <w:abstractNumId w:val="8"/>
  </w:num>
  <w:num w:numId="18" w16cid:durableId="1991400694">
    <w:abstractNumId w:val="30"/>
  </w:num>
  <w:num w:numId="19" w16cid:durableId="232130372">
    <w:abstractNumId w:val="12"/>
  </w:num>
  <w:num w:numId="20" w16cid:durableId="3893538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5467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2139324">
    <w:abstractNumId w:val="13"/>
  </w:num>
  <w:num w:numId="23" w16cid:durableId="282426463">
    <w:abstractNumId w:val="20"/>
  </w:num>
  <w:num w:numId="24" w16cid:durableId="369762879">
    <w:abstractNumId w:val="33"/>
  </w:num>
  <w:num w:numId="25" w16cid:durableId="204145112">
    <w:abstractNumId w:val="0"/>
  </w:num>
  <w:num w:numId="26" w16cid:durableId="1959337674">
    <w:abstractNumId w:val="9"/>
  </w:num>
  <w:num w:numId="27" w16cid:durableId="1866627912">
    <w:abstractNumId w:val="27"/>
  </w:num>
  <w:num w:numId="28" w16cid:durableId="1066027759">
    <w:abstractNumId w:val="21"/>
  </w:num>
  <w:num w:numId="29" w16cid:durableId="2119639104">
    <w:abstractNumId w:val="15"/>
  </w:num>
  <w:num w:numId="30" w16cid:durableId="1639915078">
    <w:abstractNumId w:val="19"/>
  </w:num>
  <w:num w:numId="31" w16cid:durableId="315649157">
    <w:abstractNumId w:val="23"/>
  </w:num>
  <w:num w:numId="32" w16cid:durableId="14885226">
    <w:abstractNumId w:val="17"/>
  </w:num>
  <w:num w:numId="33" w16cid:durableId="93479311">
    <w:abstractNumId w:val="22"/>
  </w:num>
  <w:num w:numId="34" w16cid:durableId="1837912731">
    <w:abstractNumId w:val="5"/>
  </w:num>
  <w:num w:numId="35" w16cid:durableId="987905823">
    <w:abstractNumId w:val="14"/>
  </w:num>
  <w:num w:numId="36" w16cid:durableId="1179155056">
    <w:abstractNumId w:val="1"/>
  </w:num>
  <w:num w:numId="37" w16cid:durableId="1858959731">
    <w:abstractNumId w:val="29"/>
  </w:num>
  <w:num w:numId="38" w16cid:durableId="165483724">
    <w:abstractNumId w:val="26"/>
  </w:num>
  <w:num w:numId="39" w16cid:durableId="118493641">
    <w:abstractNumId w:val="18"/>
  </w:num>
  <w:num w:numId="40" w16cid:durableId="1932349128">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attachedTemplate r:id="rId1"/>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99"/>
    <w:rsid w:val="000009BF"/>
    <w:rsid w:val="000013EA"/>
    <w:rsid w:val="00001B77"/>
    <w:rsid w:val="00002164"/>
    <w:rsid w:val="00003205"/>
    <w:rsid w:val="00003630"/>
    <w:rsid w:val="00003B1A"/>
    <w:rsid w:val="00004275"/>
    <w:rsid w:val="000045C3"/>
    <w:rsid w:val="000077F0"/>
    <w:rsid w:val="00007CE2"/>
    <w:rsid w:val="000119C6"/>
    <w:rsid w:val="00014EE2"/>
    <w:rsid w:val="000150DB"/>
    <w:rsid w:val="00017F72"/>
    <w:rsid w:val="000201FF"/>
    <w:rsid w:val="00020A1F"/>
    <w:rsid w:val="000211E4"/>
    <w:rsid w:val="00022008"/>
    <w:rsid w:val="00024399"/>
    <w:rsid w:val="00025BD3"/>
    <w:rsid w:val="00025CA4"/>
    <w:rsid w:val="000263F0"/>
    <w:rsid w:val="0003073E"/>
    <w:rsid w:val="00030762"/>
    <w:rsid w:val="00031B6A"/>
    <w:rsid w:val="000336C0"/>
    <w:rsid w:val="000357CB"/>
    <w:rsid w:val="000365FF"/>
    <w:rsid w:val="00036913"/>
    <w:rsid w:val="00040348"/>
    <w:rsid w:val="00042588"/>
    <w:rsid w:val="00043ABB"/>
    <w:rsid w:val="00043B9F"/>
    <w:rsid w:val="00047041"/>
    <w:rsid w:val="0004776B"/>
    <w:rsid w:val="000514BF"/>
    <w:rsid w:val="000523DD"/>
    <w:rsid w:val="0005386E"/>
    <w:rsid w:val="00053BB0"/>
    <w:rsid w:val="000557AC"/>
    <w:rsid w:val="00056F4F"/>
    <w:rsid w:val="00057F6B"/>
    <w:rsid w:val="00064640"/>
    <w:rsid w:val="000648E3"/>
    <w:rsid w:val="000675F1"/>
    <w:rsid w:val="00070184"/>
    <w:rsid w:val="000703B9"/>
    <w:rsid w:val="00070F8B"/>
    <w:rsid w:val="000710E8"/>
    <w:rsid w:val="00072199"/>
    <w:rsid w:val="00072A94"/>
    <w:rsid w:val="00072BEB"/>
    <w:rsid w:val="00076213"/>
    <w:rsid w:val="00076971"/>
    <w:rsid w:val="000771D0"/>
    <w:rsid w:val="000807B0"/>
    <w:rsid w:val="000810A0"/>
    <w:rsid w:val="0008144F"/>
    <w:rsid w:val="0008196D"/>
    <w:rsid w:val="00081CB9"/>
    <w:rsid w:val="00083257"/>
    <w:rsid w:val="00083D3E"/>
    <w:rsid w:val="00085325"/>
    <w:rsid w:val="00087792"/>
    <w:rsid w:val="000879E8"/>
    <w:rsid w:val="00087E7B"/>
    <w:rsid w:val="00091B5E"/>
    <w:rsid w:val="00093243"/>
    <w:rsid w:val="00094197"/>
    <w:rsid w:val="00094B19"/>
    <w:rsid w:val="00094DAE"/>
    <w:rsid w:val="00094F3A"/>
    <w:rsid w:val="000971C4"/>
    <w:rsid w:val="000A170D"/>
    <w:rsid w:val="000A2B9A"/>
    <w:rsid w:val="000A3525"/>
    <w:rsid w:val="000A40E3"/>
    <w:rsid w:val="000A46DD"/>
    <w:rsid w:val="000A697F"/>
    <w:rsid w:val="000A7ACD"/>
    <w:rsid w:val="000B28AB"/>
    <w:rsid w:val="000B3A6C"/>
    <w:rsid w:val="000C10A0"/>
    <w:rsid w:val="000C22B1"/>
    <w:rsid w:val="000C2448"/>
    <w:rsid w:val="000C4A5A"/>
    <w:rsid w:val="000C515C"/>
    <w:rsid w:val="000C5B12"/>
    <w:rsid w:val="000C7BCB"/>
    <w:rsid w:val="000C7E3E"/>
    <w:rsid w:val="000D0E33"/>
    <w:rsid w:val="000D1465"/>
    <w:rsid w:val="000D20EA"/>
    <w:rsid w:val="000D425E"/>
    <w:rsid w:val="000D47E2"/>
    <w:rsid w:val="000D5367"/>
    <w:rsid w:val="000D6012"/>
    <w:rsid w:val="000D6F12"/>
    <w:rsid w:val="000D70CC"/>
    <w:rsid w:val="000D710E"/>
    <w:rsid w:val="000D7220"/>
    <w:rsid w:val="000D72AF"/>
    <w:rsid w:val="000D7950"/>
    <w:rsid w:val="000E0E6E"/>
    <w:rsid w:val="000E0F2A"/>
    <w:rsid w:val="000E180F"/>
    <w:rsid w:val="000E3610"/>
    <w:rsid w:val="000E36A5"/>
    <w:rsid w:val="000E3B4C"/>
    <w:rsid w:val="000E4DEA"/>
    <w:rsid w:val="000E4E6A"/>
    <w:rsid w:val="000E578D"/>
    <w:rsid w:val="000E6335"/>
    <w:rsid w:val="000E6BB3"/>
    <w:rsid w:val="000E6FAA"/>
    <w:rsid w:val="000E7299"/>
    <w:rsid w:val="000F1442"/>
    <w:rsid w:val="000F2327"/>
    <w:rsid w:val="000F2867"/>
    <w:rsid w:val="000F2BC9"/>
    <w:rsid w:val="000F2D6D"/>
    <w:rsid w:val="000F3651"/>
    <w:rsid w:val="000F3A7A"/>
    <w:rsid w:val="000F4112"/>
    <w:rsid w:val="000F7515"/>
    <w:rsid w:val="00100314"/>
    <w:rsid w:val="00100870"/>
    <w:rsid w:val="00101B91"/>
    <w:rsid w:val="001025D1"/>
    <w:rsid w:val="001033DC"/>
    <w:rsid w:val="00104216"/>
    <w:rsid w:val="001047AD"/>
    <w:rsid w:val="001051A7"/>
    <w:rsid w:val="001055EB"/>
    <w:rsid w:val="00107A58"/>
    <w:rsid w:val="001105DA"/>
    <w:rsid w:val="00111F84"/>
    <w:rsid w:val="00111F97"/>
    <w:rsid w:val="001138A3"/>
    <w:rsid w:val="00113933"/>
    <w:rsid w:val="00114BE2"/>
    <w:rsid w:val="00114DE7"/>
    <w:rsid w:val="00114E53"/>
    <w:rsid w:val="00120368"/>
    <w:rsid w:val="00121CC1"/>
    <w:rsid w:val="0012340A"/>
    <w:rsid w:val="00124374"/>
    <w:rsid w:val="00124A56"/>
    <w:rsid w:val="001252BF"/>
    <w:rsid w:val="00126676"/>
    <w:rsid w:val="001300B9"/>
    <w:rsid w:val="001301B4"/>
    <w:rsid w:val="00130522"/>
    <w:rsid w:val="00130D62"/>
    <w:rsid w:val="00134CA0"/>
    <w:rsid w:val="0014019A"/>
    <w:rsid w:val="0014068E"/>
    <w:rsid w:val="00140B7B"/>
    <w:rsid w:val="00141494"/>
    <w:rsid w:val="00141C10"/>
    <w:rsid w:val="00142634"/>
    <w:rsid w:val="00143FA6"/>
    <w:rsid w:val="001449F9"/>
    <w:rsid w:val="001452D0"/>
    <w:rsid w:val="0014569F"/>
    <w:rsid w:val="0014598B"/>
    <w:rsid w:val="0014631A"/>
    <w:rsid w:val="00146520"/>
    <w:rsid w:val="00147150"/>
    <w:rsid w:val="001529B2"/>
    <w:rsid w:val="0015372E"/>
    <w:rsid w:val="00153DD5"/>
    <w:rsid w:val="001559FD"/>
    <w:rsid w:val="00156982"/>
    <w:rsid w:val="00161409"/>
    <w:rsid w:val="0016145C"/>
    <w:rsid w:val="00163405"/>
    <w:rsid w:val="00163C75"/>
    <w:rsid w:val="00165E6E"/>
    <w:rsid w:val="001661E0"/>
    <w:rsid w:val="00167202"/>
    <w:rsid w:val="00170CD2"/>
    <w:rsid w:val="0017188E"/>
    <w:rsid w:val="00172544"/>
    <w:rsid w:val="00173219"/>
    <w:rsid w:val="00173620"/>
    <w:rsid w:val="001736D7"/>
    <w:rsid w:val="001741C2"/>
    <w:rsid w:val="00176E10"/>
    <w:rsid w:val="00177F58"/>
    <w:rsid w:val="00180BF2"/>
    <w:rsid w:val="00181CFC"/>
    <w:rsid w:val="00181D86"/>
    <w:rsid w:val="00182A1B"/>
    <w:rsid w:val="0018460E"/>
    <w:rsid w:val="001874CD"/>
    <w:rsid w:val="00191CFB"/>
    <w:rsid w:val="00191DE6"/>
    <w:rsid w:val="0019244E"/>
    <w:rsid w:val="001925AC"/>
    <w:rsid w:val="00192914"/>
    <w:rsid w:val="00192DBA"/>
    <w:rsid w:val="001942EC"/>
    <w:rsid w:val="00196011"/>
    <w:rsid w:val="00197201"/>
    <w:rsid w:val="001A0836"/>
    <w:rsid w:val="001A0C11"/>
    <w:rsid w:val="001A0FF3"/>
    <w:rsid w:val="001A1B69"/>
    <w:rsid w:val="001A238C"/>
    <w:rsid w:val="001A2B9E"/>
    <w:rsid w:val="001A4B12"/>
    <w:rsid w:val="001A4C45"/>
    <w:rsid w:val="001A572B"/>
    <w:rsid w:val="001A6614"/>
    <w:rsid w:val="001A67D9"/>
    <w:rsid w:val="001A7939"/>
    <w:rsid w:val="001B04D1"/>
    <w:rsid w:val="001B0D07"/>
    <w:rsid w:val="001B0D8F"/>
    <w:rsid w:val="001B1152"/>
    <w:rsid w:val="001B1C2A"/>
    <w:rsid w:val="001B5CB1"/>
    <w:rsid w:val="001B669F"/>
    <w:rsid w:val="001B6FAF"/>
    <w:rsid w:val="001C02B3"/>
    <w:rsid w:val="001C1B89"/>
    <w:rsid w:val="001C2343"/>
    <w:rsid w:val="001C2A77"/>
    <w:rsid w:val="001C2B12"/>
    <w:rsid w:val="001C2C4F"/>
    <w:rsid w:val="001C4444"/>
    <w:rsid w:val="001C53C1"/>
    <w:rsid w:val="001C5485"/>
    <w:rsid w:val="001C5ED1"/>
    <w:rsid w:val="001C64CB"/>
    <w:rsid w:val="001C73AB"/>
    <w:rsid w:val="001C7588"/>
    <w:rsid w:val="001C7ACE"/>
    <w:rsid w:val="001D0AB3"/>
    <w:rsid w:val="001D0F0C"/>
    <w:rsid w:val="001D205F"/>
    <w:rsid w:val="001D5193"/>
    <w:rsid w:val="001D5EE1"/>
    <w:rsid w:val="001D61F9"/>
    <w:rsid w:val="001D6805"/>
    <w:rsid w:val="001E12CF"/>
    <w:rsid w:val="001E6CC7"/>
    <w:rsid w:val="001E6EF0"/>
    <w:rsid w:val="001E769E"/>
    <w:rsid w:val="001F0281"/>
    <w:rsid w:val="001F07CE"/>
    <w:rsid w:val="001F0C4F"/>
    <w:rsid w:val="001F1049"/>
    <w:rsid w:val="001F5195"/>
    <w:rsid w:val="001F56A0"/>
    <w:rsid w:val="002019FC"/>
    <w:rsid w:val="00205753"/>
    <w:rsid w:val="0020669B"/>
    <w:rsid w:val="00206FCC"/>
    <w:rsid w:val="002078CA"/>
    <w:rsid w:val="00207D30"/>
    <w:rsid w:val="002103A7"/>
    <w:rsid w:val="00210D2D"/>
    <w:rsid w:val="00213878"/>
    <w:rsid w:val="00217B37"/>
    <w:rsid w:val="002201C9"/>
    <w:rsid w:val="00220C1E"/>
    <w:rsid w:val="0022189E"/>
    <w:rsid w:val="00222B8D"/>
    <w:rsid w:val="00222E9F"/>
    <w:rsid w:val="00222FD6"/>
    <w:rsid w:val="00223659"/>
    <w:rsid w:val="00223F54"/>
    <w:rsid w:val="00224B24"/>
    <w:rsid w:val="00227B92"/>
    <w:rsid w:val="00227E22"/>
    <w:rsid w:val="00230E09"/>
    <w:rsid w:val="0023112F"/>
    <w:rsid w:val="00232649"/>
    <w:rsid w:val="00233655"/>
    <w:rsid w:val="00234016"/>
    <w:rsid w:val="00234ACD"/>
    <w:rsid w:val="00237317"/>
    <w:rsid w:val="0023731A"/>
    <w:rsid w:val="00237558"/>
    <w:rsid w:val="00237E50"/>
    <w:rsid w:val="002414A6"/>
    <w:rsid w:val="00243726"/>
    <w:rsid w:val="00243AC6"/>
    <w:rsid w:val="00244104"/>
    <w:rsid w:val="0024674F"/>
    <w:rsid w:val="00246F2D"/>
    <w:rsid w:val="00247159"/>
    <w:rsid w:val="0024732C"/>
    <w:rsid w:val="002510CF"/>
    <w:rsid w:val="00252731"/>
    <w:rsid w:val="00252909"/>
    <w:rsid w:val="0025490D"/>
    <w:rsid w:val="00254F2F"/>
    <w:rsid w:val="00256694"/>
    <w:rsid w:val="002577F0"/>
    <w:rsid w:val="0026148E"/>
    <w:rsid w:val="0026431A"/>
    <w:rsid w:val="00264EBE"/>
    <w:rsid w:val="00265254"/>
    <w:rsid w:val="002665FF"/>
    <w:rsid w:val="00267862"/>
    <w:rsid w:val="002678E0"/>
    <w:rsid w:val="00267A17"/>
    <w:rsid w:val="002712B6"/>
    <w:rsid w:val="00271633"/>
    <w:rsid w:val="00271DB7"/>
    <w:rsid w:val="00272102"/>
    <w:rsid w:val="00272F8B"/>
    <w:rsid w:val="00276471"/>
    <w:rsid w:val="0028086D"/>
    <w:rsid w:val="00282861"/>
    <w:rsid w:val="002846E0"/>
    <w:rsid w:val="002847C8"/>
    <w:rsid w:val="00285F1F"/>
    <w:rsid w:val="0028627E"/>
    <w:rsid w:val="002865C6"/>
    <w:rsid w:val="00286ADF"/>
    <w:rsid w:val="00286DF8"/>
    <w:rsid w:val="00287798"/>
    <w:rsid w:val="00287B78"/>
    <w:rsid w:val="0029019A"/>
    <w:rsid w:val="002909E0"/>
    <w:rsid w:val="00291656"/>
    <w:rsid w:val="00292E6C"/>
    <w:rsid w:val="00293227"/>
    <w:rsid w:val="002934B9"/>
    <w:rsid w:val="00293518"/>
    <w:rsid w:val="00293CE9"/>
    <w:rsid w:val="002942FF"/>
    <w:rsid w:val="0029472E"/>
    <w:rsid w:val="00295B4A"/>
    <w:rsid w:val="00295E57"/>
    <w:rsid w:val="002974C8"/>
    <w:rsid w:val="00297B11"/>
    <w:rsid w:val="002A021A"/>
    <w:rsid w:val="002A4BF4"/>
    <w:rsid w:val="002A5F5C"/>
    <w:rsid w:val="002A79FD"/>
    <w:rsid w:val="002B08BD"/>
    <w:rsid w:val="002B1C32"/>
    <w:rsid w:val="002B2E77"/>
    <w:rsid w:val="002B3C14"/>
    <w:rsid w:val="002B3DDC"/>
    <w:rsid w:val="002B3E5C"/>
    <w:rsid w:val="002B3F47"/>
    <w:rsid w:val="002B4AEB"/>
    <w:rsid w:val="002B5AE3"/>
    <w:rsid w:val="002B5FE3"/>
    <w:rsid w:val="002B7D60"/>
    <w:rsid w:val="002C013D"/>
    <w:rsid w:val="002C0953"/>
    <w:rsid w:val="002C190A"/>
    <w:rsid w:val="002C1EF2"/>
    <w:rsid w:val="002C2B73"/>
    <w:rsid w:val="002C4390"/>
    <w:rsid w:val="002C4B7E"/>
    <w:rsid w:val="002D0493"/>
    <w:rsid w:val="002D1803"/>
    <w:rsid w:val="002D2B22"/>
    <w:rsid w:val="002D36E2"/>
    <w:rsid w:val="002D53F5"/>
    <w:rsid w:val="002D75E7"/>
    <w:rsid w:val="002D7BDB"/>
    <w:rsid w:val="002E0B1C"/>
    <w:rsid w:val="002E0F64"/>
    <w:rsid w:val="002E5396"/>
    <w:rsid w:val="002E5D17"/>
    <w:rsid w:val="002E6C56"/>
    <w:rsid w:val="002E7895"/>
    <w:rsid w:val="002E78E2"/>
    <w:rsid w:val="002E7A75"/>
    <w:rsid w:val="002F1576"/>
    <w:rsid w:val="002F1BE1"/>
    <w:rsid w:val="002F2484"/>
    <w:rsid w:val="002F3988"/>
    <w:rsid w:val="002F68A1"/>
    <w:rsid w:val="002F75B9"/>
    <w:rsid w:val="002F7E9C"/>
    <w:rsid w:val="00300EE0"/>
    <w:rsid w:val="0030161C"/>
    <w:rsid w:val="00302B09"/>
    <w:rsid w:val="00303602"/>
    <w:rsid w:val="00303762"/>
    <w:rsid w:val="003047B5"/>
    <w:rsid w:val="00305AC1"/>
    <w:rsid w:val="00305F94"/>
    <w:rsid w:val="003066C5"/>
    <w:rsid w:val="00307174"/>
    <w:rsid w:val="00311FBB"/>
    <w:rsid w:val="003149EC"/>
    <w:rsid w:val="003157C9"/>
    <w:rsid w:val="00315C47"/>
    <w:rsid w:val="00316430"/>
    <w:rsid w:val="00316C7F"/>
    <w:rsid w:val="00317857"/>
    <w:rsid w:val="00321044"/>
    <w:rsid w:val="00322871"/>
    <w:rsid w:val="00323123"/>
    <w:rsid w:val="003245A8"/>
    <w:rsid w:val="0032535B"/>
    <w:rsid w:val="0032555D"/>
    <w:rsid w:val="00325C8F"/>
    <w:rsid w:val="00325E93"/>
    <w:rsid w:val="0033114A"/>
    <w:rsid w:val="003318AB"/>
    <w:rsid w:val="00331A8D"/>
    <w:rsid w:val="00332AB7"/>
    <w:rsid w:val="00333263"/>
    <w:rsid w:val="00333D22"/>
    <w:rsid w:val="0033750F"/>
    <w:rsid w:val="00341A3B"/>
    <w:rsid w:val="00341DFB"/>
    <w:rsid w:val="00342037"/>
    <w:rsid w:val="0034308E"/>
    <w:rsid w:val="0034458C"/>
    <w:rsid w:val="00345E19"/>
    <w:rsid w:val="00345EA3"/>
    <w:rsid w:val="00345F69"/>
    <w:rsid w:val="00346155"/>
    <w:rsid w:val="003461A2"/>
    <w:rsid w:val="003468F2"/>
    <w:rsid w:val="00346ED4"/>
    <w:rsid w:val="00351E90"/>
    <w:rsid w:val="00352A96"/>
    <w:rsid w:val="00352D49"/>
    <w:rsid w:val="0035388D"/>
    <w:rsid w:val="00353D2E"/>
    <w:rsid w:val="00353EC4"/>
    <w:rsid w:val="00354147"/>
    <w:rsid w:val="00354D70"/>
    <w:rsid w:val="00355CBA"/>
    <w:rsid w:val="00355DA6"/>
    <w:rsid w:val="0035651D"/>
    <w:rsid w:val="00356C71"/>
    <w:rsid w:val="003614C4"/>
    <w:rsid w:val="00361E90"/>
    <w:rsid w:val="003622DE"/>
    <w:rsid w:val="003627C2"/>
    <w:rsid w:val="00364F69"/>
    <w:rsid w:val="00365ABC"/>
    <w:rsid w:val="00365C8A"/>
    <w:rsid w:val="003679E8"/>
    <w:rsid w:val="00367ED3"/>
    <w:rsid w:val="0037051D"/>
    <w:rsid w:val="003713B4"/>
    <w:rsid w:val="00371985"/>
    <w:rsid w:val="00371EE2"/>
    <w:rsid w:val="00372910"/>
    <w:rsid w:val="00375372"/>
    <w:rsid w:val="00376A7D"/>
    <w:rsid w:val="00380369"/>
    <w:rsid w:val="003804C6"/>
    <w:rsid w:val="00380686"/>
    <w:rsid w:val="00380883"/>
    <w:rsid w:val="00383C68"/>
    <w:rsid w:val="0038465E"/>
    <w:rsid w:val="00384CE1"/>
    <w:rsid w:val="003857D9"/>
    <w:rsid w:val="00385E5B"/>
    <w:rsid w:val="003872EE"/>
    <w:rsid w:val="00390B6B"/>
    <w:rsid w:val="00390CAC"/>
    <w:rsid w:val="00392666"/>
    <w:rsid w:val="003941F9"/>
    <w:rsid w:val="0039424A"/>
    <w:rsid w:val="00395263"/>
    <w:rsid w:val="003963B1"/>
    <w:rsid w:val="00396528"/>
    <w:rsid w:val="00397181"/>
    <w:rsid w:val="003978B8"/>
    <w:rsid w:val="003A0E3C"/>
    <w:rsid w:val="003A1B8A"/>
    <w:rsid w:val="003A1D8F"/>
    <w:rsid w:val="003A2305"/>
    <w:rsid w:val="003A30B8"/>
    <w:rsid w:val="003A318D"/>
    <w:rsid w:val="003A40BF"/>
    <w:rsid w:val="003A4EA4"/>
    <w:rsid w:val="003A5A56"/>
    <w:rsid w:val="003A7327"/>
    <w:rsid w:val="003A75E1"/>
    <w:rsid w:val="003B0041"/>
    <w:rsid w:val="003B0EBF"/>
    <w:rsid w:val="003B119D"/>
    <w:rsid w:val="003B164F"/>
    <w:rsid w:val="003B1BDA"/>
    <w:rsid w:val="003B2933"/>
    <w:rsid w:val="003B3B53"/>
    <w:rsid w:val="003B3DAC"/>
    <w:rsid w:val="003B3FEA"/>
    <w:rsid w:val="003B4480"/>
    <w:rsid w:val="003B44A9"/>
    <w:rsid w:val="003B4619"/>
    <w:rsid w:val="003B4B6C"/>
    <w:rsid w:val="003B5480"/>
    <w:rsid w:val="003C02CD"/>
    <w:rsid w:val="003C104A"/>
    <w:rsid w:val="003C109E"/>
    <w:rsid w:val="003C26F6"/>
    <w:rsid w:val="003C2905"/>
    <w:rsid w:val="003C440A"/>
    <w:rsid w:val="003C57C1"/>
    <w:rsid w:val="003C5B4E"/>
    <w:rsid w:val="003C5FC0"/>
    <w:rsid w:val="003C6351"/>
    <w:rsid w:val="003C662E"/>
    <w:rsid w:val="003C7317"/>
    <w:rsid w:val="003C7548"/>
    <w:rsid w:val="003D1114"/>
    <w:rsid w:val="003D17FA"/>
    <w:rsid w:val="003D240E"/>
    <w:rsid w:val="003D2A70"/>
    <w:rsid w:val="003D2F3C"/>
    <w:rsid w:val="003D627C"/>
    <w:rsid w:val="003D6C9E"/>
    <w:rsid w:val="003D75EE"/>
    <w:rsid w:val="003D7C92"/>
    <w:rsid w:val="003E030D"/>
    <w:rsid w:val="003E1BB0"/>
    <w:rsid w:val="003E247B"/>
    <w:rsid w:val="003E2B6C"/>
    <w:rsid w:val="003E321D"/>
    <w:rsid w:val="003E486D"/>
    <w:rsid w:val="003E48F9"/>
    <w:rsid w:val="003E4E84"/>
    <w:rsid w:val="003E5FAB"/>
    <w:rsid w:val="003E7299"/>
    <w:rsid w:val="003F0489"/>
    <w:rsid w:val="003F1263"/>
    <w:rsid w:val="003F1E87"/>
    <w:rsid w:val="003F2D4A"/>
    <w:rsid w:val="003F406E"/>
    <w:rsid w:val="003F4B7F"/>
    <w:rsid w:val="003F63D0"/>
    <w:rsid w:val="003F6FB1"/>
    <w:rsid w:val="003F730B"/>
    <w:rsid w:val="004020B5"/>
    <w:rsid w:val="00403657"/>
    <w:rsid w:val="00403ED5"/>
    <w:rsid w:val="004042C9"/>
    <w:rsid w:val="004044F9"/>
    <w:rsid w:val="00405290"/>
    <w:rsid w:val="00406BFE"/>
    <w:rsid w:val="00410646"/>
    <w:rsid w:val="00410950"/>
    <w:rsid w:val="00411BE4"/>
    <w:rsid w:val="00412E80"/>
    <w:rsid w:val="0041446C"/>
    <w:rsid w:val="00415908"/>
    <w:rsid w:val="00415A30"/>
    <w:rsid w:val="00415B7E"/>
    <w:rsid w:val="00415E0A"/>
    <w:rsid w:val="004167B2"/>
    <w:rsid w:val="004171FE"/>
    <w:rsid w:val="004176D0"/>
    <w:rsid w:val="00417845"/>
    <w:rsid w:val="00417C4C"/>
    <w:rsid w:val="00420402"/>
    <w:rsid w:val="0042063C"/>
    <w:rsid w:val="00421DCE"/>
    <w:rsid w:val="004262AB"/>
    <w:rsid w:val="00426576"/>
    <w:rsid w:val="004318DA"/>
    <w:rsid w:val="004326EE"/>
    <w:rsid w:val="00434062"/>
    <w:rsid w:val="0043515E"/>
    <w:rsid w:val="00437324"/>
    <w:rsid w:val="00437C4D"/>
    <w:rsid w:val="00441B6C"/>
    <w:rsid w:val="00444AB6"/>
    <w:rsid w:val="00444CF8"/>
    <w:rsid w:val="00445669"/>
    <w:rsid w:val="00445F35"/>
    <w:rsid w:val="0044620C"/>
    <w:rsid w:val="00446D30"/>
    <w:rsid w:val="004503E9"/>
    <w:rsid w:val="004505D8"/>
    <w:rsid w:val="00453295"/>
    <w:rsid w:val="00453549"/>
    <w:rsid w:val="00454FCB"/>
    <w:rsid w:val="00455B7E"/>
    <w:rsid w:val="00460066"/>
    <w:rsid w:val="00460221"/>
    <w:rsid w:val="00460B28"/>
    <w:rsid w:val="00461153"/>
    <w:rsid w:val="00462292"/>
    <w:rsid w:val="004630BC"/>
    <w:rsid w:val="004635C0"/>
    <w:rsid w:val="0046384B"/>
    <w:rsid w:val="00463C37"/>
    <w:rsid w:val="00463C5C"/>
    <w:rsid w:val="0046449D"/>
    <w:rsid w:val="00464F00"/>
    <w:rsid w:val="00466FBA"/>
    <w:rsid w:val="004733D5"/>
    <w:rsid w:val="00474F04"/>
    <w:rsid w:val="00477F13"/>
    <w:rsid w:val="004801C7"/>
    <w:rsid w:val="004803DB"/>
    <w:rsid w:val="00481F82"/>
    <w:rsid w:val="004820A1"/>
    <w:rsid w:val="0048214A"/>
    <w:rsid w:val="00482D35"/>
    <w:rsid w:val="00483C4A"/>
    <w:rsid w:val="004844CC"/>
    <w:rsid w:val="00484FAB"/>
    <w:rsid w:val="00485F20"/>
    <w:rsid w:val="004869AD"/>
    <w:rsid w:val="004873FE"/>
    <w:rsid w:val="0048756F"/>
    <w:rsid w:val="0048763A"/>
    <w:rsid w:val="00492352"/>
    <w:rsid w:val="00492EBB"/>
    <w:rsid w:val="004937D5"/>
    <w:rsid w:val="0049547E"/>
    <w:rsid w:val="004961D8"/>
    <w:rsid w:val="0049674D"/>
    <w:rsid w:val="00497547"/>
    <w:rsid w:val="004A00D9"/>
    <w:rsid w:val="004A0F2A"/>
    <w:rsid w:val="004A260F"/>
    <w:rsid w:val="004A33AF"/>
    <w:rsid w:val="004A49E6"/>
    <w:rsid w:val="004A58E3"/>
    <w:rsid w:val="004A5B6A"/>
    <w:rsid w:val="004A5E2D"/>
    <w:rsid w:val="004A6D0F"/>
    <w:rsid w:val="004A6F01"/>
    <w:rsid w:val="004A7827"/>
    <w:rsid w:val="004B0A06"/>
    <w:rsid w:val="004B1AAC"/>
    <w:rsid w:val="004B2130"/>
    <w:rsid w:val="004B25FC"/>
    <w:rsid w:val="004B2606"/>
    <w:rsid w:val="004B40D5"/>
    <w:rsid w:val="004B4A2A"/>
    <w:rsid w:val="004B5163"/>
    <w:rsid w:val="004B6AF6"/>
    <w:rsid w:val="004B6CDF"/>
    <w:rsid w:val="004C3BF9"/>
    <w:rsid w:val="004C3DA4"/>
    <w:rsid w:val="004C6044"/>
    <w:rsid w:val="004C7A0E"/>
    <w:rsid w:val="004C7FFD"/>
    <w:rsid w:val="004D0546"/>
    <w:rsid w:val="004D2872"/>
    <w:rsid w:val="004D2DC1"/>
    <w:rsid w:val="004D319A"/>
    <w:rsid w:val="004D4FA3"/>
    <w:rsid w:val="004D5C3D"/>
    <w:rsid w:val="004D6682"/>
    <w:rsid w:val="004D6B3A"/>
    <w:rsid w:val="004D6C4C"/>
    <w:rsid w:val="004D6D73"/>
    <w:rsid w:val="004E0ACB"/>
    <w:rsid w:val="004E1C00"/>
    <w:rsid w:val="004E24E8"/>
    <w:rsid w:val="004E4215"/>
    <w:rsid w:val="004E5A26"/>
    <w:rsid w:val="004F0515"/>
    <w:rsid w:val="004F0AED"/>
    <w:rsid w:val="004F147D"/>
    <w:rsid w:val="004F1B10"/>
    <w:rsid w:val="004F29C2"/>
    <w:rsid w:val="004F6367"/>
    <w:rsid w:val="005005AD"/>
    <w:rsid w:val="00502805"/>
    <w:rsid w:val="005028C2"/>
    <w:rsid w:val="00502CA4"/>
    <w:rsid w:val="0050308E"/>
    <w:rsid w:val="00503F86"/>
    <w:rsid w:val="00504807"/>
    <w:rsid w:val="00506FDA"/>
    <w:rsid w:val="005112BA"/>
    <w:rsid w:val="005113DE"/>
    <w:rsid w:val="00511957"/>
    <w:rsid w:val="00512A0D"/>
    <w:rsid w:val="005145BA"/>
    <w:rsid w:val="00516230"/>
    <w:rsid w:val="005167CB"/>
    <w:rsid w:val="005172E4"/>
    <w:rsid w:val="00517F33"/>
    <w:rsid w:val="00520163"/>
    <w:rsid w:val="005201F3"/>
    <w:rsid w:val="0052062A"/>
    <w:rsid w:val="00520A57"/>
    <w:rsid w:val="00521FB9"/>
    <w:rsid w:val="00522A8C"/>
    <w:rsid w:val="00525A95"/>
    <w:rsid w:val="00526F33"/>
    <w:rsid w:val="00527AC9"/>
    <w:rsid w:val="00530298"/>
    <w:rsid w:val="00531C95"/>
    <w:rsid w:val="00532F4D"/>
    <w:rsid w:val="0053320F"/>
    <w:rsid w:val="005343FB"/>
    <w:rsid w:val="00535151"/>
    <w:rsid w:val="00535C1B"/>
    <w:rsid w:val="00536140"/>
    <w:rsid w:val="0053648C"/>
    <w:rsid w:val="005364D3"/>
    <w:rsid w:val="0054130E"/>
    <w:rsid w:val="00541B41"/>
    <w:rsid w:val="0054267C"/>
    <w:rsid w:val="00542A2B"/>
    <w:rsid w:val="00543DC7"/>
    <w:rsid w:val="005440AC"/>
    <w:rsid w:val="00544709"/>
    <w:rsid w:val="005450FE"/>
    <w:rsid w:val="00547453"/>
    <w:rsid w:val="005513B3"/>
    <w:rsid w:val="00551899"/>
    <w:rsid w:val="00553BE2"/>
    <w:rsid w:val="00554C10"/>
    <w:rsid w:val="005571F1"/>
    <w:rsid w:val="005578AD"/>
    <w:rsid w:val="00557FB0"/>
    <w:rsid w:val="005617A5"/>
    <w:rsid w:val="00561D4F"/>
    <w:rsid w:val="00563BF3"/>
    <w:rsid w:val="0057183A"/>
    <w:rsid w:val="005743B6"/>
    <w:rsid w:val="005744AA"/>
    <w:rsid w:val="00575447"/>
    <w:rsid w:val="005804BA"/>
    <w:rsid w:val="00580536"/>
    <w:rsid w:val="0058075D"/>
    <w:rsid w:val="00580E92"/>
    <w:rsid w:val="0058150E"/>
    <w:rsid w:val="00581EBC"/>
    <w:rsid w:val="005826FA"/>
    <w:rsid w:val="00582911"/>
    <w:rsid w:val="00586695"/>
    <w:rsid w:val="0058687D"/>
    <w:rsid w:val="005924FF"/>
    <w:rsid w:val="00592D5E"/>
    <w:rsid w:val="00593055"/>
    <w:rsid w:val="00593C78"/>
    <w:rsid w:val="00594B18"/>
    <w:rsid w:val="00597A2C"/>
    <w:rsid w:val="00597B3A"/>
    <w:rsid w:val="005A070C"/>
    <w:rsid w:val="005A1795"/>
    <w:rsid w:val="005A1E15"/>
    <w:rsid w:val="005A2D8A"/>
    <w:rsid w:val="005A3218"/>
    <w:rsid w:val="005A3BF7"/>
    <w:rsid w:val="005A42CB"/>
    <w:rsid w:val="005A456C"/>
    <w:rsid w:val="005A47EB"/>
    <w:rsid w:val="005A5067"/>
    <w:rsid w:val="005A553B"/>
    <w:rsid w:val="005A5857"/>
    <w:rsid w:val="005A5C47"/>
    <w:rsid w:val="005A6AC9"/>
    <w:rsid w:val="005A79A6"/>
    <w:rsid w:val="005B2F1A"/>
    <w:rsid w:val="005B32D9"/>
    <w:rsid w:val="005B394F"/>
    <w:rsid w:val="005B4223"/>
    <w:rsid w:val="005B4D81"/>
    <w:rsid w:val="005B627F"/>
    <w:rsid w:val="005B67EB"/>
    <w:rsid w:val="005B6F0E"/>
    <w:rsid w:val="005B7C4C"/>
    <w:rsid w:val="005C07FC"/>
    <w:rsid w:val="005C0835"/>
    <w:rsid w:val="005C1A9D"/>
    <w:rsid w:val="005C3C79"/>
    <w:rsid w:val="005C4757"/>
    <w:rsid w:val="005C6B10"/>
    <w:rsid w:val="005C710F"/>
    <w:rsid w:val="005C7CC9"/>
    <w:rsid w:val="005D05E5"/>
    <w:rsid w:val="005D4361"/>
    <w:rsid w:val="005D731A"/>
    <w:rsid w:val="005D77D2"/>
    <w:rsid w:val="005E200E"/>
    <w:rsid w:val="005E361B"/>
    <w:rsid w:val="005E39AF"/>
    <w:rsid w:val="005E5B68"/>
    <w:rsid w:val="005E6574"/>
    <w:rsid w:val="005E7884"/>
    <w:rsid w:val="005E7E0D"/>
    <w:rsid w:val="005F1B31"/>
    <w:rsid w:val="005F2660"/>
    <w:rsid w:val="005F3010"/>
    <w:rsid w:val="005F338D"/>
    <w:rsid w:val="005F3AA7"/>
    <w:rsid w:val="005F3E3D"/>
    <w:rsid w:val="005F4532"/>
    <w:rsid w:val="005F4853"/>
    <w:rsid w:val="005F66A3"/>
    <w:rsid w:val="005F7EEF"/>
    <w:rsid w:val="0060171F"/>
    <w:rsid w:val="00602463"/>
    <w:rsid w:val="00602AD0"/>
    <w:rsid w:val="006032BE"/>
    <w:rsid w:val="0060390C"/>
    <w:rsid w:val="00604704"/>
    <w:rsid w:val="006050A5"/>
    <w:rsid w:val="0060583D"/>
    <w:rsid w:val="0060596D"/>
    <w:rsid w:val="00605DBE"/>
    <w:rsid w:val="00607AE3"/>
    <w:rsid w:val="006109A2"/>
    <w:rsid w:val="00612B5E"/>
    <w:rsid w:val="00613740"/>
    <w:rsid w:val="0061466A"/>
    <w:rsid w:val="00616700"/>
    <w:rsid w:val="006169D0"/>
    <w:rsid w:val="006203A3"/>
    <w:rsid w:val="00620FBB"/>
    <w:rsid w:val="0062165A"/>
    <w:rsid w:val="006233C6"/>
    <w:rsid w:val="006235E2"/>
    <w:rsid w:val="00624173"/>
    <w:rsid w:val="0062672A"/>
    <w:rsid w:val="00627BA2"/>
    <w:rsid w:val="006323A6"/>
    <w:rsid w:val="0063279A"/>
    <w:rsid w:val="006341F0"/>
    <w:rsid w:val="00634A50"/>
    <w:rsid w:val="00635B7B"/>
    <w:rsid w:val="00641278"/>
    <w:rsid w:val="00641A16"/>
    <w:rsid w:val="00642106"/>
    <w:rsid w:val="006423E7"/>
    <w:rsid w:val="0064717A"/>
    <w:rsid w:val="00647A77"/>
    <w:rsid w:val="00647AE2"/>
    <w:rsid w:val="00650301"/>
    <w:rsid w:val="006522B7"/>
    <w:rsid w:val="0065434B"/>
    <w:rsid w:val="00654B5A"/>
    <w:rsid w:val="00655582"/>
    <w:rsid w:val="00655BC9"/>
    <w:rsid w:val="00656B59"/>
    <w:rsid w:val="006570A3"/>
    <w:rsid w:val="0065733A"/>
    <w:rsid w:val="00657A2E"/>
    <w:rsid w:val="0066123F"/>
    <w:rsid w:val="006612E8"/>
    <w:rsid w:val="0066213E"/>
    <w:rsid w:val="00663120"/>
    <w:rsid w:val="006640D8"/>
    <w:rsid w:val="00664879"/>
    <w:rsid w:val="00665E90"/>
    <w:rsid w:val="00666621"/>
    <w:rsid w:val="00666D01"/>
    <w:rsid w:val="006702D9"/>
    <w:rsid w:val="006707D3"/>
    <w:rsid w:val="00670952"/>
    <w:rsid w:val="0067174D"/>
    <w:rsid w:val="006719A3"/>
    <w:rsid w:val="00671B98"/>
    <w:rsid w:val="00671EA3"/>
    <w:rsid w:val="00673F11"/>
    <w:rsid w:val="00674461"/>
    <w:rsid w:val="00674959"/>
    <w:rsid w:val="00674A6D"/>
    <w:rsid w:val="00674D3F"/>
    <w:rsid w:val="00675FB4"/>
    <w:rsid w:val="00680C6B"/>
    <w:rsid w:val="00681769"/>
    <w:rsid w:val="006819DD"/>
    <w:rsid w:val="00681FD6"/>
    <w:rsid w:val="006822A8"/>
    <w:rsid w:val="00682FE9"/>
    <w:rsid w:val="00683450"/>
    <w:rsid w:val="006846C2"/>
    <w:rsid w:val="00684B8F"/>
    <w:rsid w:val="00684C26"/>
    <w:rsid w:val="00684EB2"/>
    <w:rsid w:val="006850D0"/>
    <w:rsid w:val="00685207"/>
    <w:rsid w:val="006858E4"/>
    <w:rsid w:val="00685FE7"/>
    <w:rsid w:val="00686131"/>
    <w:rsid w:val="006872FF"/>
    <w:rsid w:val="006876E6"/>
    <w:rsid w:val="00687F74"/>
    <w:rsid w:val="00694324"/>
    <w:rsid w:val="00694A70"/>
    <w:rsid w:val="00695985"/>
    <w:rsid w:val="006A0E79"/>
    <w:rsid w:val="006A2FA1"/>
    <w:rsid w:val="006A35DB"/>
    <w:rsid w:val="006A3A51"/>
    <w:rsid w:val="006A49B7"/>
    <w:rsid w:val="006A57F8"/>
    <w:rsid w:val="006A646A"/>
    <w:rsid w:val="006A71B3"/>
    <w:rsid w:val="006A7745"/>
    <w:rsid w:val="006A7C9D"/>
    <w:rsid w:val="006B0807"/>
    <w:rsid w:val="006B3887"/>
    <w:rsid w:val="006B40FC"/>
    <w:rsid w:val="006B4237"/>
    <w:rsid w:val="006B4970"/>
    <w:rsid w:val="006B59AE"/>
    <w:rsid w:val="006B6A34"/>
    <w:rsid w:val="006B6B55"/>
    <w:rsid w:val="006B6E22"/>
    <w:rsid w:val="006B751D"/>
    <w:rsid w:val="006C0703"/>
    <w:rsid w:val="006C1099"/>
    <w:rsid w:val="006C2E96"/>
    <w:rsid w:val="006C445B"/>
    <w:rsid w:val="006C4A6A"/>
    <w:rsid w:val="006C4B42"/>
    <w:rsid w:val="006C500F"/>
    <w:rsid w:val="006C552C"/>
    <w:rsid w:val="006C78B3"/>
    <w:rsid w:val="006D0D7B"/>
    <w:rsid w:val="006D143E"/>
    <w:rsid w:val="006D14FA"/>
    <w:rsid w:val="006D2728"/>
    <w:rsid w:val="006D351A"/>
    <w:rsid w:val="006D3CD9"/>
    <w:rsid w:val="006D4A0E"/>
    <w:rsid w:val="006D4A4A"/>
    <w:rsid w:val="006D51F1"/>
    <w:rsid w:val="006E04D7"/>
    <w:rsid w:val="006E058F"/>
    <w:rsid w:val="006E12A7"/>
    <w:rsid w:val="006E132D"/>
    <w:rsid w:val="006E256A"/>
    <w:rsid w:val="006E27E9"/>
    <w:rsid w:val="006E3820"/>
    <w:rsid w:val="006E3A9D"/>
    <w:rsid w:val="006E58D6"/>
    <w:rsid w:val="006E5EE5"/>
    <w:rsid w:val="006E6430"/>
    <w:rsid w:val="006E7989"/>
    <w:rsid w:val="006E7E00"/>
    <w:rsid w:val="006F1427"/>
    <w:rsid w:val="006F153F"/>
    <w:rsid w:val="006F2E59"/>
    <w:rsid w:val="006F319B"/>
    <w:rsid w:val="006F38CB"/>
    <w:rsid w:val="006F3F35"/>
    <w:rsid w:val="006F4604"/>
    <w:rsid w:val="006F565C"/>
    <w:rsid w:val="006F6755"/>
    <w:rsid w:val="006F7AA0"/>
    <w:rsid w:val="00701D31"/>
    <w:rsid w:val="00703437"/>
    <w:rsid w:val="007041C7"/>
    <w:rsid w:val="007053C8"/>
    <w:rsid w:val="0070609F"/>
    <w:rsid w:val="00707E2D"/>
    <w:rsid w:val="00710420"/>
    <w:rsid w:val="007129F6"/>
    <w:rsid w:val="00712DB6"/>
    <w:rsid w:val="00712DD6"/>
    <w:rsid w:val="00713238"/>
    <w:rsid w:val="00716012"/>
    <w:rsid w:val="007170D0"/>
    <w:rsid w:val="00721A1A"/>
    <w:rsid w:val="0072295B"/>
    <w:rsid w:val="007238DD"/>
    <w:rsid w:val="007242F5"/>
    <w:rsid w:val="00726085"/>
    <w:rsid w:val="00726444"/>
    <w:rsid w:val="00726744"/>
    <w:rsid w:val="00726EC5"/>
    <w:rsid w:val="0072739F"/>
    <w:rsid w:val="00727E70"/>
    <w:rsid w:val="00733360"/>
    <w:rsid w:val="00734C90"/>
    <w:rsid w:val="00735967"/>
    <w:rsid w:val="00737649"/>
    <w:rsid w:val="007414B9"/>
    <w:rsid w:val="00742C0B"/>
    <w:rsid w:val="00742D7B"/>
    <w:rsid w:val="0074519C"/>
    <w:rsid w:val="00745585"/>
    <w:rsid w:val="0074748A"/>
    <w:rsid w:val="00747E5D"/>
    <w:rsid w:val="00750425"/>
    <w:rsid w:val="007506CC"/>
    <w:rsid w:val="00750E27"/>
    <w:rsid w:val="007512F8"/>
    <w:rsid w:val="00751AB4"/>
    <w:rsid w:val="00752618"/>
    <w:rsid w:val="00752939"/>
    <w:rsid w:val="0075530B"/>
    <w:rsid w:val="00755E94"/>
    <w:rsid w:val="007562C8"/>
    <w:rsid w:val="00756C1F"/>
    <w:rsid w:val="00760619"/>
    <w:rsid w:val="00763C86"/>
    <w:rsid w:val="00763EC8"/>
    <w:rsid w:val="007645BC"/>
    <w:rsid w:val="00764654"/>
    <w:rsid w:val="00764BC4"/>
    <w:rsid w:val="00766187"/>
    <w:rsid w:val="0076739B"/>
    <w:rsid w:val="00767571"/>
    <w:rsid w:val="00771169"/>
    <w:rsid w:val="007726F8"/>
    <w:rsid w:val="007728B9"/>
    <w:rsid w:val="00772ADC"/>
    <w:rsid w:val="00775E0D"/>
    <w:rsid w:val="007764B3"/>
    <w:rsid w:val="00776A38"/>
    <w:rsid w:val="00776C72"/>
    <w:rsid w:val="00780015"/>
    <w:rsid w:val="00780B74"/>
    <w:rsid w:val="0078101B"/>
    <w:rsid w:val="00781C3F"/>
    <w:rsid w:val="00781D80"/>
    <w:rsid w:val="00783A63"/>
    <w:rsid w:val="00784195"/>
    <w:rsid w:val="00784219"/>
    <w:rsid w:val="00784382"/>
    <w:rsid w:val="00785721"/>
    <w:rsid w:val="00785F55"/>
    <w:rsid w:val="00786E90"/>
    <w:rsid w:val="00787B40"/>
    <w:rsid w:val="00787EFD"/>
    <w:rsid w:val="00791DBB"/>
    <w:rsid w:val="007920A0"/>
    <w:rsid w:val="0079414E"/>
    <w:rsid w:val="00794AC3"/>
    <w:rsid w:val="00794F9F"/>
    <w:rsid w:val="00795D09"/>
    <w:rsid w:val="00797386"/>
    <w:rsid w:val="007A04FC"/>
    <w:rsid w:val="007A0BD4"/>
    <w:rsid w:val="007A1CAF"/>
    <w:rsid w:val="007A29DD"/>
    <w:rsid w:val="007A3444"/>
    <w:rsid w:val="007A438A"/>
    <w:rsid w:val="007A43D4"/>
    <w:rsid w:val="007A5270"/>
    <w:rsid w:val="007A63CE"/>
    <w:rsid w:val="007A75F3"/>
    <w:rsid w:val="007B12E8"/>
    <w:rsid w:val="007B16AF"/>
    <w:rsid w:val="007B2AA9"/>
    <w:rsid w:val="007B2B5C"/>
    <w:rsid w:val="007B4361"/>
    <w:rsid w:val="007B4BC6"/>
    <w:rsid w:val="007B5E8B"/>
    <w:rsid w:val="007C14E8"/>
    <w:rsid w:val="007C2A16"/>
    <w:rsid w:val="007C2AFD"/>
    <w:rsid w:val="007C3815"/>
    <w:rsid w:val="007C3BBD"/>
    <w:rsid w:val="007C5E1E"/>
    <w:rsid w:val="007C6E73"/>
    <w:rsid w:val="007D01A5"/>
    <w:rsid w:val="007D2A0D"/>
    <w:rsid w:val="007D3BDA"/>
    <w:rsid w:val="007D5932"/>
    <w:rsid w:val="007D69F7"/>
    <w:rsid w:val="007D7A5D"/>
    <w:rsid w:val="007E27C0"/>
    <w:rsid w:val="007E34FB"/>
    <w:rsid w:val="007E35B5"/>
    <w:rsid w:val="007E3DF0"/>
    <w:rsid w:val="007E638E"/>
    <w:rsid w:val="007E6600"/>
    <w:rsid w:val="007F02E3"/>
    <w:rsid w:val="007F08BD"/>
    <w:rsid w:val="007F29BC"/>
    <w:rsid w:val="007F37F9"/>
    <w:rsid w:val="007F3E27"/>
    <w:rsid w:val="007F4711"/>
    <w:rsid w:val="007F4DF5"/>
    <w:rsid w:val="007F530C"/>
    <w:rsid w:val="007F553A"/>
    <w:rsid w:val="007F6158"/>
    <w:rsid w:val="007F63E1"/>
    <w:rsid w:val="007F6496"/>
    <w:rsid w:val="007F6DB9"/>
    <w:rsid w:val="007F7CC4"/>
    <w:rsid w:val="00801D09"/>
    <w:rsid w:val="008027B7"/>
    <w:rsid w:val="00802921"/>
    <w:rsid w:val="00803312"/>
    <w:rsid w:val="00803807"/>
    <w:rsid w:val="00803A2A"/>
    <w:rsid w:val="00803B29"/>
    <w:rsid w:val="00806E0C"/>
    <w:rsid w:val="00811AC1"/>
    <w:rsid w:val="00812A0E"/>
    <w:rsid w:val="0081318D"/>
    <w:rsid w:val="00815194"/>
    <w:rsid w:val="008174E3"/>
    <w:rsid w:val="008176AA"/>
    <w:rsid w:val="0082529C"/>
    <w:rsid w:val="0082647A"/>
    <w:rsid w:val="008302EC"/>
    <w:rsid w:val="008306DD"/>
    <w:rsid w:val="00831E64"/>
    <w:rsid w:val="00834930"/>
    <w:rsid w:val="008357E5"/>
    <w:rsid w:val="0083645F"/>
    <w:rsid w:val="00836670"/>
    <w:rsid w:val="0084034C"/>
    <w:rsid w:val="00840FCD"/>
    <w:rsid w:val="008415CE"/>
    <w:rsid w:val="0084199E"/>
    <w:rsid w:val="008426F9"/>
    <w:rsid w:val="00845C9F"/>
    <w:rsid w:val="0085033D"/>
    <w:rsid w:val="00850929"/>
    <w:rsid w:val="00851BB4"/>
    <w:rsid w:val="008525ED"/>
    <w:rsid w:val="00852F3A"/>
    <w:rsid w:val="008539B7"/>
    <w:rsid w:val="008554D7"/>
    <w:rsid w:val="00857DAF"/>
    <w:rsid w:val="008604EB"/>
    <w:rsid w:val="00862971"/>
    <w:rsid w:val="00863801"/>
    <w:rsid w:val="00863A86"/>
    <w:rsid w:val="00864BFD"/>
    <w:rsid w:val="00865CE7"/>
    <w:rsid w:val="00865E89"/>
    <w:rsid w:val="008704AD"/>
    <w:rsid w:val="00870DE6"/>
    <w:rsid w:val="0087443C"/>
    <w:rsid w:val="00874DF7"/>
    <w:rsid w:val="00875761"/>
    <w:rsid w:val="008768DE"/>
    <w:rsid w:val="00876BDB"/>
    <w:rsid w:val="008771C0"/>
    <w:rsid w:val="0087778E"/>
    <w:rsid w:val="00877AC9"/>
    <w:rsid w:val="008800D0"/>
    <w:rsid w:val="0088154B"/>
    <w:rsid w:val="00881910"/>
    <w:rsid w:val="00883142"/>
    <w:rsid w:val="00884605"/>
    <w:rsid w:val="0088467A"/>
    <w:rsid w:val="00884D8C"/>
    <w:rsid w:val="00885B7A"/>
    <w:rsid w:val="008873DB"/>
    <w:rsid w:val="0089116D"/>
    <w:rsid w:val="00892AF4"/>
    <w:rsid w:val="008938A0"/>
    <w:rsid w:val="00894609"/>
    <w:rsid w:val="00894911"/>
    <w:rsid w:val="00896C9E"/>
    <w:rsid w:val="00896E88"/>
    <w:rsid w:val="008A009D"/>
    <w:rsid w:val="008A14F1"/>
    <w:rsid w:val="008A1616"/>
    <w:rsid w:val="008A278E"/>
    <w:rsid w:val="008A27F6"/>
    <w:rsid w:val="008A2A05"/>
    <w:rsid w:val="008A2ACB"/>
    <w:rsid w:val="008A522D"/>
    <w:rsid w:val="008A7700"/>
    <w:rsid w:val="008B0371"/>
    <w:rsid w:val="008B0B58"/>
    <w:rsid w:val="008B2DA0"/>
    <w:rsid w:val="008B3105"/>
    <w:rsid w:val="008B46DD"/>
    <w:rsid w:val="008B4E91"/>
    <w:rsid w:val="008B51F9"/>
    <w:rsid w:val="008B6118"/>
    <w:rsid w:val="008B69E7"/>
    <w:rsid w:val="008C1740"/>
    <w:rsid w:val="008C2331"/>
    <w:rsid w:val="008C347D"/>
    <w:rsid w:val="008C55B5"/>
    <w:rsid w:val="008C5B97"/>
    <w:rsid w:val="008C79F1"/>
    <w:rsid w:val="008D0382"/>
    <w:rsid w:val="008D272A"/>
    <w:rsid w:val="008D3003"/>
    <w:rsid w:val="008D4517"/>
    <w:rsid w:val="008D4C60"/>
    <w:rsid w:val="008D5338"/>
    <w:rsid w:val="008D5490"/>
    <w:rsid w:val="008D729A"/>
    <w:rsid w:val="008E31CE"/>
    <w:rsid w:val="008E34E3"/>
    <w:rsid w:val="008E5190"/>
    <w:rsid w:val="008E51A5"/>
    <w:rsid w:val="008E615C"/>
    <w:rsid w:val="008E7EB5"/>
    <w:rsid w:val="008F0214"/>
    <w:rsid w:val="008F08DF"/>
    <w:rsid w:val="008F0CE4"/>
    <w:rsid w:val="008F1D68"/>
    <w:rsid w:val="008F4444"/>
    <w:rsid w:val="008F5955"/>
    <w:rsid w:val="008F65FE"/>
    <w:rsid w:val="008F67CF"/>
    <w:rsid w:val="008F776E"/>
    <w:rsid w:val="009067EE"/>
    <w:rsid w:val="00906952"/>
    <w:rsid w:val="00907325"/>
    <w:rsid w:val="009073F3"/>
    <w:rsid w:val="009076B5"/>
    <w:rsid w:val="00910886"/>
    <w:rsid w:val="00910B2D"/>
    <w:rsid w:val="0091140A"/>
    <w:rsid w:val="009127B5"/>
    <w:rsid w:val="00912A11"/>
    <w:rsid w:val="0091434B"/>
    <w:rsid w:val="00914359"/>
    <w:rsid w:val="0091567B"/>
    <w:rsid w:val="0091661D"/>
    <w:rsid w:val="00916DFE"/>
    <w:rsid w:val="0091702E"/>
    <w:rsid w:val="009172BC"/>
    <w:rsid w:val="00920927"/>
    <w:rsid w:val="00921277"/>
    <w:rsid w:val="00921987"/>
    <w:rsid w:val="00921F05"/>
    <w:rsid w:val="009221AF"/>
    <w:rsid w:val="00923DEC"/>
    <w:rsid w:val="00923EB4"/>
    <w:rsid w:val="00923F0A"/>
    <w:rsid w:val="009303C8"/>
    <w:rsid w:val="00931479"/>
    <w:rsid w:val="00931C72"/>
    <w:rsid w:val="00931CEB"/>
    <w:rsid w:val="009322F6"/>
    <w:rsid w:val="0093238C"/>
    <w:rsid w:val="00933952"/>
    <w:rsid w:val="00934338"/>
    <w:rsid w:val="00934DC6"/>
    <w:rsid w:val="00935319"/>
    <w:rsid w:val="009367B4"/>
    <w:rsid w:val="00937313"/>
    <w:rsid w:val="0093768E"/>
    <w:rsid w:val="00940D2F"/>
    <w:rsid w:val="009413B5"/>
    <w:rsid w:val="009414C5"/>
    <w:rsid w:val="009417B7"/>
    <w:rsid w:val="00941962"/>
    <w:rsid w:val="00942BE0"/>
    <w:rsid w:val="009438AE"/>
    <w:rsid w:val="0094566A"/>
    <w:rsid w:val="00946398"/>
    <w:rsid w:val="009464F7"/>
    <w:rsid w:val="00946DF3"/>
    <w:rsid w:val="00947EB8"/>
    <w:rsid w:val="00950C79"/>
    <w:rsid w:val="00951B71"/>
    <w:rsid w:val="00952BFA"/>
    <w:rsid w:val="009535B3"/>
    <w:rsid w:val="009553EC"/>
    <w:rsid w:val="009554AC"/>
    <w:rsid w:val="00955D45"/>
    <w:rsid w:val="00956BB5"/>
    <w:rsid w:val="009571AD"/>
    <w:rsid w:val="0096017D"/>
    <w:rsid w:val="0096090D"/>
    <w:rsid w:val="00960F9D"/>
    <w:rsid w:val="00963138"/>
    <w:rsid w:val="00964421"/>
    <w:rsid w:val="00966CA4"/>
    <w:rsid w:val="00971293"/>
    <w:rsid w:val="00971854"/>
    <w:rsid w:val="00972199"/>
    <w:rsid w:val="0097328D"/>
    <w:rsid w:val="009744CE"/>
    <w:rsid w:val="0097525E"/>
    <w:rsid w:val="00977C2F"/>
    <w:rsid w:val="0098016E"/>
    <w:rsid w:val="0098046D"/>
    <w:rsid w:val="009817FD"/>
    <w:rsid w:val="00984F6F"/>
    <w:rsid w:val="00986FF6"/>
    <w:rsid w:val="009875B5"/>
    <w:rsid w:val="009878D7"/>
    <w:rsid w:val="00990F05"/>
    <w:rsid w:val="009916BA"/>
    <w:rsid w:val="009922AE"/>
    <w:rsid w:val="00994636"/>
    <w:rsid w:val="009947DF"/>
    <w:rsid w:val="0099659A"/>
    <w:rsid w:val="00997396"/>
    <w:rsid w:val="009A0270"/>
    <w:rsid w:val="009A4C7D"/>
    <w:rsid w:val="009A6147"/>
    <w:rsid w:val="009A692B"/>
    <w:rsid w:val="009A6E39"/>
    <w:rsid w:val="009A76CB"/>
    <w:rsid w:val="009B09FE"/>
    <w:rsid w:val="009B0D8C"/>
    <w:rsid w:val="009B0F00"/>
    <w:rsid w:val="009B2A88"/>
    <w:rsid w:val="009B4DBA"/>
    <w:rsid w:val="009B52D2"/>
    <w:rsid w:val="009B5563"/>
    <w:rsid w:val="009B6EEF"/>
    <w:rsid w:val="009C0B9E"/>
    <w:rsid w:val="009C1C13"/>
    <w:rsid w:val="009C2A76"/>
    <w:rsid w:val="009C37FB"/>
    <w:rsid w:val="009C3BF9"/>
    <w:rsid w:val="009C4221"/>
    <w:rsid w:val="009C4D8B"/>
    <w:rsid w:val="009C7A55"/>
    <w:rsid w:val="009D12AC"/>
    <w:rsid w:val="009D1DEA"/>
    <w:rsid w:val="009D1E03"/>
    <w:rsid w:val="009D6252"/>
    <w:rsid w:val="009D6675"/>
    <w:rsid w:val="009E0A97"/>
    <w:rsid w:val="009E0F7B"/>
    <w:rsid w:val="009E1B06"/>
    <w:rsid w:val="009E3FA0"/>
    <w:rsid w:val="009E74B7"/>
    <w:rsid w:val="009F0B90"/>
    <w:rsid w:val="009F46ED"/>
    <w:rsid w:val="009F47B8"/>
    <w:rsid w:val="009F5FE4"/>
    <w:rsid w:val="009F662A"/>
    <w:rsid w:val="009F7F68"/>
    <w:rsid w:val="00A00708"/>
    <w:rsid w:val="00A01385"/>
    <w:rsid w:val="00A02338"/>
    <w:rsid w:val="00A03A53"/>
    <w:rsid w:val="00A03F4E"/>
    <w:rsid w:val="00A04E74"/>
    <w:rsid w:val="00A05CCC"/>
    <w:rsid w:val="00A062B3"/>
    <w:rsid w:val="00A06650"/>
    <w:rsid w:val="00A10D6A"/>
    <w:rsid w:val="00A11157"/>
    <w:rsid w:val="00A115A3"/>
    <w:rsid w:val="00A122D4"/>
    <w:rsid w:val="00A12D3E"/>
    <w:rsid w:val="00A12DE3"/>
    <w:rsid w:val="00A14393"/>
    <w:rsid w:val="00A1572F"/>
    <w:rsid w:val="00A201DD"/>
    <w:rsid w:val="00A202A2"/>
    <w:rsid w:val="00A209AB"/>
    <w:rsid w:val="00A20BA0"/>
    <w:rsid w:val="00A2123F"/>
    <w:rsid w:val="00A21AD4"/>
    <w:rsid w:val="00A21AF4"/>
    <w:rsid w:val="00A21C99"/>
    <w:rsid w:val="00A22A9F"/>
    <w:rsid w:val="00A22D13"/>
    <w:rsid w:val="00A2392D"/>
    <w:rsid w:val="00A26448"/>
    <w:rsid w:val="00A26EE7"/>
    <w:rsid w:val="00A31139"/>
    <w:rsid w:val="00A32C05"/>
    <w:rsid w:val="00A32CC2"/>
    <w:rsid w:val="00A3358E"/>
    <w:rsid w:val="00A33759"/>
    <w:rsid w:val="00A359EB"/>
    <w:rsid w:val="00A35E86"/>
    <w:rsid w:val="00A36292"/>
    <w:rsid w:val="00A36B94"/>
    <w:rsid w:val="00A37361"/>
    <w:rsid w:val="00A376FB"/>
    <w:rsid w:val="00A37878"/>
    <w:rsid w:val="00A41D58"/>
    <w:rsid w:val="00A42967"/>
    <w:rsid w:val="00A43BFA"/>
    <w:rsid w:val="00A44515"/>
    <w:rsid w:val="00A45188"/>
    <w:rsid w:val="00A4548A"/>
    <w:rsid w:val="00A45E7B"/>
    <w:rsid w:val="00A45F27"/>
    <w:rsid w:val="00A50939"/>
    <w:rsid w:val="00A513A6"/>
    <w:rsid w:val="00A52434"/>
    <w:rsid w:val="00A534A0"/>
    <w:rsid w:val="00A548B1"/>
    <w:rsid w:val="00A5567D"/>
    <w:rsid w:val="00A55EFE"/>
    <w:rsid w:val="00A574BD"/>
    <w:rsid w:val="00A602D7"/>
    <w:rsid w:val="00A65F0F"/>
    <w:rsid w:val="00A663E4"/>
    <w:rsid w:val="00A66E1D"/>
    <w:rsid w:val="00A7033D"/>
    <w:rsid w:val="00A73A7B"/>
    <w:rsid w:val="00A73D98"/>
    <w:rsid w:val="00A815E7"/>
    <w:rsid w:val="00A81E88"/>
    <w:rsid w:val="00A822C4"/>
    <w:rsid w:val="00A8270F"/>
    <w:rsid w:val="00A82734"/>
    <w:rsid w:val="00A835A5"/>
    <w:rsid w:val="00A8546F"/>
    <w:rsid w:val="00A85CDD"/>
    <w:rsid w:val="00A86C54"/>
    <w:rsid w:val="00A879A8"/>
    <w:rsid w:val="00A913F5"/>
    <w:rsid w:val="00A92682"/>
    <w:rsid w:val="00A92DD7"/>
    <w:rsid w:val="00A92EF5"/>
    <w:rsid w:val="00A93C4B"/>
    <w:rsid w:val="00A96C58"/>
    <w:rsid w:val="00AA082C"/>
    <w:rsid w:val="00AA1782"/>
    <w:rsid w:val="00AA1A0F"/>
    <w:rsid w:val="00AA3BF3"/>
    <w:rsid w:val="00AA4329"/>
    <w:rsid w:val="00AA43BB"/>
    <w:rsid w:val="00AA4820"/>
    <w:rsid w:val="00AB04CD"/>
    <w:rsid w:val="00AB07C3"/>
    <w:rsid w:val="00AB0F58"/>
    <w:rsid w:val="00AB22E1"/>
    <w:rsid w:val="00AB308B"/>
    <w:rsid w:val="00AB316D"/>
    <w:rsid w:val="00AB33C0"/>
    <w:rsid w:val="00AB5AE2"/>
    <w:rsid w:val="00AB5C72"/>
    <w:rsid w:val="00AB6FCC"/>
    <w:rsid w:val="00AB799F"/>
    <w:rsid w:val="00AC27C2"/>
    <w:rsid w:val="00AC42AD"/>
    <w:rsid w:val="00AC4BA2"/>
    <w:rsid w:val="00AC55B4"/>
    <w:rsid w:val="00AC587B"/>
    <w:rsid w:val="00AC5B26"/>
    <w:rsid w:val="00AC60F4"/>
    <w:rsid w:val="00AC61EF"/>
    <w:rsid w:val="00AC6D7B"/>
    <w:rsid w:val="00AD007B"/>
    <w:rsid w:val="00AD0C82"/>
    <w:rsid w:val="00AD18DA"/>
    <w:rsid w:val="00AD3B1F"/>
    <w:rsid w:val="00AD51FF"/>
    <w:rsid w:val="00AD6F6E"/>
    <w:rsid w:val="00AE163C"/>
    <w:rsid w:val="00AE1997"/>
    <w:rsid w:val="00AE2CBB"/>
    <w:rsid w:val="00AE2EB7"/>
    <w:rsid w:val="00AE30CE"/>
    <w:rsid w:val="00AE40AD"/>
    <w:rsid w:val="00AE4A87"/>
    <w:rsid w:val="00AE6148"/>
    <w:rsid w:val="00AE63A8"/>
    <w:rsid w:val="00AE7B5F"/>
    <w:rsid w:val="00AF0475"/>
    <w:rsid w:val="00AF0A2A"/>
    <w:rsid w:val="00AF3E61"/>
    <w:rsid w:val="00AF602E"/>
    <w:rsid w:val="00AF747E"/>
    <w:rsid w:val="00AF7A6E"/>
    <w:rsid w:val="00B00CF6"/>
    <w:rsid w:val="00B01983"/>
    <w:rsid w:val="00B01D84"/>
    <w:rsid w:val="00B02000"/>
    <w:rsid w:val="00B02770"/>
    <w:rsid w:val="00B02E33"/>
    <w:rsid w:val="00B035BE"/>
    <w:rsid w:val="00B03C34"/>
    <w:rsid w:val="00B04043"/>
    <w:rsid w:val="00B04942"/>
    <w:rsid w:val="00B058BC"/>
    <w:rsid w:val="00B05A52"/>
    <w:rsid w:val="00B07330"/>
    <w:rsid w:val="00B107A3"/>
    <w:rsid w:val="00B11ECC"/>
    <w:rsid w:val="00B12E8A"/>
    <w:rsid w:val="00B15273"/>
    <w:rsid w:val="00B16831"/>
    <w:rsid w:val="00B20840"/>
    <w:rsid w:val="00B21FC5"/>
    <w:rsid w:val="00B23D87"/>
    <w:rsid w:val="00B26798"/>
    <w:rsid w:val="00B26ADC"/>
    <w:rsid w:val="00B26C4F"/>
    <w:rsid w:val="00B27C41"/>
    <w:rsid w:val="00B30455"/>
    <w:rsid w:val="00B30C3A"/>
    <w:rsid w:val="00B31879"/>
    <w:rsid w:val="00B32034"/>
    <w:rsid w:val="00B327FB"/>
    <w:rsid w:val="00B32964"/>
    <w:rsid w:val="00B40503"/>
    <w:rsid w:val="00B4062E"/>
    <w:rsid w:val="00B40837"/>
    <w:rsid w:val="00B40CA6"/>
    <w:rsid w:val="00B42C77"/>
    <w:rsid w:val="00B43255"/>
    <w:rsid w:val="00B43467"/>
    <w:rsid w:val="00B441F6"/>
    <w:rsid w:val="00B4433F"/>
    <w:rsid w:val="00B45795"/>
    <w:rsid w:val="00B457D1"/>
    <w:rsid w:val="00B46393"/>
    <w:rsid w:val="00B4728D"/>
    <w:rsid w:val="00B4790E"/>
    <w:rsid w:val="00B47B28"/>
    <w:rsid w:val="00B51512"/>
    <w:rsid w:val="00B51980"/>
    <w:rsid w:val="00B51AD5"/>
    <w:rsid w:val="00B52176"/>
    <w:rsid w:val="00B526AC"/>
    <w:rsid w:val="00B55F56"/>
    <w:rsid w:val="00B56530"/>
    <w:rsid w:val="00B56AD7"/>
    <w:rsid w:val="00B5789A"/>
    <w:rsid w:val="00B602E3"/>
    <w:rsid w:val="00B60A86"/>
    <w:rsid w:val="00B6442A"/>
    <w:rsid w:val="00B64CCE"/>
    <w:rsid w:val="00B670BD"/>
    <w:rsid w:val="00B67C5F"/>
    <w:rsid w:val="00B67DF7"/>
    <w:rsid w:val="00B70C28"/>
    <w:rsid w:val="00B727CE"/>
    <w:rsid w:val="00B73844"/>
    <w:rsid w:val="00B73DD3"/>
    <w:rsid w:val="00B752FF"/>
    <w:rsid w:val="00B76426"/>
    <w:rsid w:val="00B76451"/>
    <w:rsid w:val="00B76EF1"/>
    <w:rsid w:val="00B801AB"/>
    <w:rsid w:val="00B81B9A"/>
    <w:rsid w:val="00B8415A"/>
    <w:rsid w:val="00B842C8"/>
    <w:rsid w:val="00B86EBE"/>
    <w:rsid w:val="00B91209"/>
    <w:rsid w:val="00B915A1"/>
    <w:rsid w:val="00B92128"/>
    <w:rsid w:val="00B929E5"/>
    <w:rsid w:val="00B933DB"/>
    <w:rsid w:val="00B9566E"/>
    <w:rsid w:val="00B96BB3"/>
    <w:rsid w:val="00BA0581"/>
    <w:rsid w:val="00BA12D8"/>
    <w:rsid w:val="00BA25CD"/>
    <w:rsid w:val="00BA4EC8"/>
    <w:rsid w:val="00BA65A4"/>
    <w:rsid w:val="00BA6CA8"/>
    <w:rsid w:val="00BA6E61"/>
    <w:rsid w:val="00BB0E52"/>
    <w:rsid w:val="00BB2319"/>
    <w:rsid w:val="00BB25F2"/>
    <w:rsid w:val="00BB5137"/>
    <w:rsid w:val="00BB6125"/>
    <w:rsid w:val="00BB7C34"/>
    <w:rsid w:val="00BB7D1E"/>
    <w:rsid w:val="00BC24D9"/>
    <w:rsid w:val="00BC2A6B"/>
    <w:rsid w:val="00BC5736"/>
    <w:rsid w:val="00BC5BA6"/>
    <w:rsid w:val="00BC643C"/>
    <w:rsid w:val="00BC7E48"/>
    <w:rsid w:val="00BD0DF9"/>
    <w:rsid w:val="00BD112A"/>
    <w:rsid w:val="00BD28A4"/>
    <w:rsid w:val="00BD2FD5"/>
    <w:rsid w:val="00BD321D"/>
    <w:rsid w:val="00BD34FE"/>
    <w:rsid w:val="00BD4E96"/>
    <w:rsid w:val="00BD68DF"/>
    <w:rsid w:val="00BD7497"/>
    <w:rsid w:val="00BE0163"/>
    <w:rsid w:val="00BE0700"/>
    <w:rsid w:val="00BE1623"/>
    <w:rsid w:val="00BE2220"/>
    <w:rsid w:val="00BE6A10"/>
    <w:rsid w:val="00BE7BAB"/>
    <w:rsid w:val="00BE7D13"/>
    <w:rsid w:val="00BE7E64"/>
    <w:rsid w:val="00BF0CF9"/>
    <w:rsid w:val="00BF1BB1"/>
    <w:rsid w:val="00BF2037"/>
    <w:rsid w:val="00BF28CF"/>
    <w:rsid w:val="00BF2A39"/>
    <w:rsid w:val="00BF3010"/>
    <w:rsid w:val="00BF3E4B"/>
    <w:rsid w:val="00BF56C7"/>
    <w:rsid w:val="00BF75C2"/>
    <w:rsid w:val="00BF76BC"/>
    <w:rsid w:val="00C033CB"/>
    <w:rsid w:val="00C043A5"/>
    <w:rsid w:val="00C048F3"/>
    <w:rsid w:val="00C05247"/>
    <w:rsid w:val="00C05C7B"/>
    <w:rsid w:val="00C10A1F"/>
    <w:rsid w:val="00C10E35"/>
    <w:rsid w:val="00C11E93"/>
    <w:rsid w:val="00C13BF3"/>
    <w:rsid w:val="00C142A0"/>
    <w:rsid w:val="00C145DE"/>
    <w:rsid w:val="00C152CD"/>
    <w:rsid w:val="00C17EA3"/>
    <w:rsid w:val="00C20BEA"/>
    <w:rsid w:val="00C216CF"/>
    <w:rsid w:val="00C24C0B"/>
    <w:rsid w:val="00C24E84"/>
    <w:rsid w:val="00C257C2"/>
    <w:rsid w:val="00C25F86"/>
    <w:rsid w:val="00C3041D"/>
    <w:rsid w:val="00C30D61"/>
    <w:rsid w:val="00C35C73"/>
    <w:rsid w:val="00C36760"/>
    <w:rsid w:val="00C3699D"/>
    <w:rsid w:val="00C369B2"/>
    <w:rsid w:val="00C37BC9"/>
    <w:rsid w:val="00C40D58"/>
    <w:rsid w:val="00C4199C"/>
    <w:rsid w:val="00C425BD"/>
    <w:rsid w:val="00C43837"/>
    <w:rsid w:val="00C444C4"/>
    <w:rsid w:val="00C44825"/>
    <w:rsid w:val="00C47284"/>
    <w:rsid w:val="00C47D5D"/>
    <w:rsid w:val="00C50FAA"/>
    <w:rsid w:val="00C51160"/>
    <w:rsid w:val="00C51236"/>
    <w:rsid w:val="00C51734"/>
    <w:rsid w:val="00C519EA"/>
    <w:rsid w:val="00C53033"/>
    <w:rsid w:val="00C53342"/>
    <w:rsid w:val="00C53A86"/>
    <w:rsid w:val="00C53D8A"/>
    <w:rsid w:val="00C54668"/>
    <w:rsid w:val="00C56E99"/>
    <w:rsid w:val="00C57E8E"/>
    <w:rsid w:val="00C61490"/>
    <w:rsid w:val="00C62791"/>
    <w:rsid w:val="00C640A1"/>
    <w:rsid w:val="00C6519D"/>
    <w:rsid w:val="00C656FC"/>
    <w:rsid w:val="00C658A9"/>
    <w:rsid w:val="00C70D62"/>
    <w:rsid w:val="00C726A5"/>
    <w:rsid w:val="00C72906"/>
    <w:rsid w:val="00C74C4E"/>
    <w:rsid w:val="00C8084A"/>
    <w:rsid w:val="00C81E63"/>
    <w:rsid w:val="00C81E6F"/>
    <w:rsid w:val="00C82F32"/>
    <w:rsid w:val="00C85D4E"/>
    <w:rsid w:val="00C87060"/>
    <w:rsid w:val="00C87B6F"/>
    <w:rsid w:val="00C92726"/>
    <w:rsid w:val="00C92A7D"/>
    <w:rsid w:val="00C92CE1"/>
    <w:rsid w:val="00C94526"/>
    <w:rsid w:val="00C950BD"/>
    <w:rsid w:val="00C95504"/>
    <w:rsid w:val="00C9599C"/>
    <w:rsid w:val="00C95F33"/>
    <w:rsid w:val="00C961D2"/>
    <w:rsid w:val="00C9710D"/>
    <w:rsid w:val="00C97235"/>
    <w:rsid w:val="00CA0467"/>
    <w:rsid w:val="00CA1A8E"/>
    <w:rsid w:val="00CA1B28"/>
    <w:rsid w:val="00CA1D0D"/>
    <w:rsid w:val="00CA1F40"/>
    <w:rsid w:val="00CA1FC5"/>
    <w:rsid w:val="00CA2BAD"/>
    <w:rsid w:val="00CA35DE"/>
    <w:rsid w:val="00CA3A18"/>
    <w:rsid w:val="00CA3E61"/>
    <w:rsid w:val="00CA5DDE"/>
    <w:rsid w:val="00CA5F7B"/>
    <w:rsid w:val="00CA7385"/>
    <w:rsid w:val="00CA7977"/>
    <w:rsid w:val="00CB1ABA"/>
    <w:rsid w:val="00CB3F7F"/>
    <w:rsid w:val="00CB41DD"/>
    <w:rsid w:val="00CB50EB"/>
    <w:rsid w:val="00CB5630"/>
    <w:rsid w:val="00CB6121"/>
    <w:rsid w:val="00CC07E6"/>
    <w:rsid w:val="00CC269D"/>
    <w:rsid w:val="00CC6DE1"/>
    <w:rsid w:val="00CD1BE3"/>
    <w:rsid w:val="00CD6222"/>
    <w:rsid w:val="00CD6D6D"/>
    <w:rsid w:val="00CE0668"/>
    <w:rsid w:val="00CE0CDF"/>
    <w:rsid w:val="00CE2741"/>
    <w:rsid w:val="00CE2A57"/>
    <w:rsid w:val="00CE3622"/>
    <w:rsid w:val="00CE6573"/>
    <w:rsid w:val="00CE67E9"/>
    <w:rsid w:val="00CE681E"/>
    <w:rsid w:val="00CE6CBE"/>
    <w:rsid w:val="00CF01C8"/>
    <w:rsid w:val="00CF22E7"/>
    <w:rsid w:val="00CF2BFB"/>
    <w:rsid w:val="00CF43BF"/>
    <w:rsid w:val="00CF5F1C"/>
    <w:rsid w:val="00CF6190"/>
    <w:rsid w:val="00CF6CD7"/>
    <w:rsid w:val="00CF7106"/>
    <w:rsid w:val="00CF7120"/>
    <w:rsid w:val="00CF7C98"/>
    <w:rsid w:val="00D00B8F"/>
    <w:rsid w:val="00D01F5E"/>
    <w:rsid w:val="00D0306D"/>
    <w:rsid w:val="00D04DBA"/>
    <w:rsid w:val="00D05CDA"/>
    <w:rsid w:val="00D069B9"/>
    <w:rsid w:val="00D07724"/>
    <w:rsid w:val="00D11956"/>
    <w:rsid w:val="00D12250"/>
    <w:rsid w:val="00D13FE7"/>
    <w:rsid w:val="00D141CC"/>
    <w:rsid w:val="00D142EF"/>
    <w:rsid w:val="00D15711"/>
    <w:rsid w:val="00D15925"/>
    <w:rsid w:val="00D167A4"/>
    <w:rsid w:val="00D20022"/>
    <w:rsid w:val="00D207A9"/>
    <w:rsid w:val="00D20C06"/>
    <w:rsid w:val="00D20C84"/>
    <w:rsid w:val="00D220A8"/>
    <w:rsid w:val="00D23535"/>
    <w:rsid w:val="00D23CF0"/>
    <w:rsid w:val="00D23DF5"/>
    <w:rsid w:val="00D23FDF"/>
    <w:rsid w:val="00D24CBB"/>
    <w:rsid w:val="00D24F2E"/>
    <w:rsid w:val="00D2655A"/>
    <w:rsid w:val="00D2689B"/>
    <w:rsid w:val="00D30426"/>
    <w:rsid w:val="00D31A6B"/>
    <w:rsid w:val="00D34D72"/>
    <w:rsid w:val="00D350C0"/>
    <w:rsid w:val="00D358E0"/>
    <w:rsid w:val="00D37EAB"/>
    <w:rsid w:val="00D40DE5"/>
    <w:rsid w:val="00D431E5"/>
    <w:rsid w:val="00D445B3"/>
    <w:rsid w:val="00D45B9C"/>
    <w:rsid w:val="00D46879"/>
    <w:rsid w:val="00D4707A"/>
    <w:rsid w:val="00D47A3E"/>
    <w:rsid w:val="00D52704"/>
    <w:rsid w:val="00D5400E"/>
    <w:rsid w:val="00D549A7"/>
    <w:rsid w:val="00D54B29"/>
    <w:rsid w:val="00D5577C"/>
    <w:rsid w:val="00D5781D"/>
    <w:rsid w:val="00D603D5"/>
    <w:rsid w:val="00D60AAA"/>
    <w:rsid w:val="00D60B2C"/>
    <w:rsid w:val="00D60CB9"/>
    <w:rsid w:val="00D60DFF"/>
    <w:rsid w:val="00D61134"/>
    <w:rsid w:val="00D61CD6"/>
    <w:rsid w:val="00D63770"/>
    <w:rsid w:val="00D63CB3"/>
    <w:rsid w:val="00D63CD9"/>
    <w:rsid w:val="00D63ED4"/>
    <w:rsid w:val="00D63FDE"/>
    <w:rsid w:val="00D653F5"/>
    <w:rsid w:val="00D66BE3"/>
    <w:rsid w:val="00D71A91"/>
    <w:rsid w:val="00D7206D"/>
    <w:rsid w:val="00D728D3"/>
    <w:rsid w:val="00D73176"/>
    <w:rsid w:val="00D734D0"/>
    <w:rsid w:val="00D73B88"/>
    <w:rsid w:val="00D7442D"/>
    <w:rsid w:val="00D7490D"/>
    <w:rsid w:val="00D74A6E"/>
    <w:rsid w:val="00D7706C"/>
    <w:rsid w:val="00D77997"/>
    <w:rsid w:val="00D80AE2"/>
    <w:rsid w:val="00D81741"/>
    <w:rsid w:val="00D839E3"/>
    <w:rsid w:val="00D8445A"/>
    <w:rsid w:val="00D8564D"/>
    <w:rsid w:val="00D85D37"/>
    <w:rsid w:val="00D8684C"/>
    <w:rsid w:val="00D8751D"/>
    <w:rsid w:val="00D87568"/>
    <w:rsid w:val="00D875E1"/>
    <w:rsid w:val="00D9060A"/>
    <w:rsid w:val="00D916A4"/>
    <w:rsid w:val="00D9512C"/>
    <w:rsid w:val="00D953B1"/>
    <w:rsid w:val="00D9669E"/>
    <w:rsid w:val="00D96800"/>
    <w:rsid w:val="00D96B8C"/>
    <w:rsid w:val="00D97B91"/>
    <w:rsid w:val="00DA3D8E"/>
    <w:rsid w:val="00DA3F58"/>
    <w:rsid w:val="00DA40F8"/>
    <w:rsid w:val="00DB0212"/>
    <w:rsid w:val="00DB0B63"/>
    <w:rsid w:val="00DB2E88"/>
    <w:rsid w:val="00DB3FD6"/>
    <w:rsid w:val="00DB40E2"/>
    <w:rsid w:val="00DB4A23"/>
    <w:rsid w:val="00DB64B3"/>
    <w:rsid w:val="00DB6B66"/>
    <w:rsid w:val="00DC0236"/>
    <w:rsid w:val="00DC0537"/>
    <w:rsid w:val="00DC06E3"/>
    <w:rsid w:val="00DC1B16"/>
    <w:rsid w:val="00DC1E2C"/>
    <w:rsid w:val="00DC316A"/>
    <w:rsid w:val="00DC4BC1"/>
    <w:rsid w:val="00DC5BC8"/>
    <w:rsid w:val="00DC7D66"/>
    <w:rsid w:val="00DC7F1E"/>
    <w:rsid w:val="00DD2500"/>
    <w:rsid w:val="00DD38A0"/>
    <w:rsid w:val="00DD5818"/>
    <w:rsid w:val="00DD6741"/>
    <w:rsid w:val="00DD696E"/>
    <w:rsid w:val="00DD7C76"/>
    <w:rsid w:val="00DE0C0E"/>
    <w:rsid w:val="00DE1E26"/>
    <w:rsid w:val="00DE316D"/>
    <w:rsid w:val="00DE38C6"/>
    <w:rsid w:val="00DE4025"/>
    <w:rsid w:val="00DE438B"/>
    <w:rsid w:val="00DF0D9C"/>
    <w:rsid w:val="00DF0E06"/>
    <w:rsid w:val="00DF1B37"/>
    <w:rsid w:val="00DF1BEE"/>
    <w:rsid w:val="00DF2805"/>
    <w:rsid w:val="00DF3166"/>
    <w:rsid w:val="00DF3C1D"/>
    <w:rsid w:val="00DF4247"/>
    <w:rsid w:val="00E01997"/>
    <w:rsid w:val="00E02FB3"/>
    <w:rsid w:val="00E030CA"/>
    <w:rsid w:val="00E040AA"/>
    <w:rsid w:val="00E059B0"/>
    <w:rsid w:val="00E06381"/>
    <w:rsid w:val="00E07CA4"/>
    <w:rsid w:val="00E1043E"/>
    <w:rsid w:val="00E10793"/>
    <w:rsid w:val="00E11E49"/>
    <w:rsid w:val="00E1275D"/>
    <w:rsid w:val="00E12D14"/>
    <w:rsid w:val="00E13087"/>
    <w:rsid w:val="00E13B5C"/>
    <w:rsid w:val="00E15A9F"/>
    <w:rsid w:val="00E17020"/>
    <w:rsid w:val="00E17D81"/>
    <w:rsid w:val="00E17E34"/>
    <w:rsid w:val="00E2151B"/>
    <w:rsid w:val="00E22FBB"/>
    <w:rsid w:val="00E2352C"/>
    <w:rsid w:val="00E23970"/>
    <w:rsid w:val="00E23E40"/>
    <w:rsid w:val="00E249EE"/>
    <w:rsid w:val="00E26AC6"/>
    <w:rsid w:val="00E30821"/>
    <w:rsid w:val="00E30FDB"/>
    <w:rsid w:val="00E314CD"/>
    <w:rsid w:val="00E31816"/>
    <w:rsid w:val="00E31BE7"/>
    <w:rsid w:val="00E33917"/>
    <w:rsid w:val="00E33AA6"/>
    <w:rsid w:val="00E33F7B"/>
    <w:rsid w:val="00E35E59"/>
    <w:rsid w:val="00E37318"/>
    <w:rsid w:val="00E41404"/>
    <w:rsid w:val="00E429F1"/>
    <w:rsid w:val="00E42A33"/>
    <w:rsid w:val="00E42EB8"/>
    <w:rsid w:val="00E42F83"/>
    <w:rsid w:val="00E435C9"/>
    <w:rsid w:val="00E444B6"/>
    <w:rsid w:val="00E44884"/>
    <w:rsid w:val="00E452DC"/>
    <w:rsid w:val="00E456CE"/>
    <w:rsid w:val="00E459DE"/>
    <w:rsid w:val="00E45D68"/>
    <w:rsid w:val="00E47856"/>
    <w:rsid w:val="00E47D16"/>
    <w:rsid w:val="00E50698"/>
    <w:rsid w:val="00E509CD"/>
    <w:rsid w:val="00E53A0D"/>
    <w:rsid w:val="00E54458"/>
    <w:rsid w:val="00E544EA"/>
    <w:rsid w:val="00E54F88"/>
    <w:rsid w:val="00E55882"/>
    <w:rsid w:val="00E55F64"/>
    <w:rsid w:val="00E61447"/>
    <w:rsid w:val="00E614B2"/>
    <w:rsid w:val="00E61BC8"/>
    <w:rsid w:val="00E621A4"/>
    <w:rsid w:val="00E62B99"/>
    <w:rsid w:val="00E62D6F"/>
    <w:rsid w:val="00E62E4C"/>
    <w:rsid w:val="00E630E0"/>
    <w:rsid w:val="00E670B3"/>
    <w:rsid w:val="00E6769C"/>
    <w:rsid w:val="00E700C4"/>
    <w:rsid w:val="00E71B53"/>
    <w:rsid w:val="00E73079"/>
    <w:rsid w:val="00E730F3"/>
    <w:rsid w:val="00E802B1"/>
    <w:rsid w:val="00E804DD"/>
    <w:rsid w:val="00E820F8"/>
    <w:rsid w:val="00E822F6"/>
    <w:rsid w:val="00E8345A"/>
    <w:rsid w:val="00E87288"/>
    <w:rsid w:val="00E87EA0"/>
    <w:rsid w:val="00E900FD"/>
    <w:rsid w:val="00E92597"/>
    <w:rsid w:val="00E9286E"/>
    <w:rsid w:val="00E9429F"/>
    <w:rsid w:val="00E946E1"/>
    <w:rsid w:val="00E95A35"/>
    <w:rsid w:val="00E95C0E"/>
    <w:rsid w:val="00E96953"/>
    <w:rsid w:val="00E973FF"/>
    <w:rsid w:val="00EA025D"/>
    <w:rsid w:val="00EA2D58"/>
    <w:rsid w:val="00EA4048"/>
    <w:rsid w:val="00EA4D16"/>
    <w:rsid w:val="00EA6E1D"/>
    <w:rsid w:val="00EA6EB4"/>
    <w:rsid w:val="00EA74AE"/>
    <w:rsid w:val="00EA7EAE"/>
    <w:rsid w:val="00EB0438"/>
    <w:rsid w:val="00EB04B1"/>
    <w:rsid w:val="00EB07B0"/>
    <w:rsid w:val="00EB0A1F"/>
    <w:rsid w:val="00EB1D72"/>
    <w:rsid w:val="00EB1F0C"/>
    <w:rsid w:val="00EB564B"/>
    <w:rsid w:val="00EB7353"/>
    <w:rsid w:val="00EC0522"/>
    <w:rsid w:val="00EC2876"/>
    <w:rsid w:val="00EC3DD6"/>
    <w:rsid w:val="00EC41D4"/>
    <w:rsid w:val="00EC4317"/>
    <w:rsid w:val="00EC5166"/>
    <w:rsid w:val="00EC595D"/>
    <w:rsid w:val="00ED0311"/>
    <w:rsid w:val="00ED0878"/>
    <w:rsid w:val="00ED0C15"/>
    <w:rsid w:val="00ED1F04"/>
    <w:rsid w:val="00ED2DA6"/>
    <w:rsid w:val="00ED317F"/>
    <w:rsid w:val="00ED330D"/>
    <w:rsid w:val="00ED7071"/>
    <w:rsid w:val="00ED7C77"/>
    <w:rsid w:val="00EE13DE"/>
    <w:rsid w:val="00EE1C23"/>
    <w:rsid w:val="00EE2959"/>
    <w:rsid w:val="00EE2A3F"/>
    <w:rsid w:val="00EE2D43"/>
    <w:rsid w:val="00EE348B"/>
    <w:rsid w:val="00EE40D0"/>
    <w:rsid w:val="00EE750B"/>
    <w:rsid w:val="00EF0E37"/>
    <w:rsid w:val="00EF238A"/>
    <w:rsid w:val="00EF256F"/>
    <w:rsid w:val="00EF3CA3"/>
    <w:rsid w:val="00EF4519"/>
    <w:rsid w:val="00EF4C1E"/>
    <w:rsid w:val="00EF50E4"/>
    <w:rsid w:val="00EF5929"/>
    <w:rsid w:val="00EF600D"/>
    <w:rsid w:val="00EF69EE"/>
    <w:rsid w:val="00F004D5"/>
    <w:rsid w:val="00F02705"/>
    <w:rsid w:val="00F02A7A"/>
    <w:rsid w:val="00F02CBC"/>
    <w:rsid w:val="00F042F4"/>
    <w:rsid w:val="00F04331"/>
    <w:rsid w:val="00F05BF0"/>
    <w:rsid w:val="00F064E2"/>
    <w:rsid w:val="00F0654D"/>
    <w:rsid w:val="00F0672D"/>
    <w:rsid w:val="00F0760A"/>
    <w:rsid w:val="00F1124C"/>
    <w:rsid w:val="00F14952"/>
    <w:rsid w:val="00F149BC"/>
    <w:rsid w:val="00F14B30"/>
    <w:rsid w:val="00F1753D"/>
    <w:rsid w:val="00F17AA3"/>
    <w:rsid w:val="00F22627"/>
    <w:rsid w:val="00F24B69"/>
    <w:rsid w:val="00F25C2E"/>
    <w:rsid w:val="00F272D4"/>
    <w:rsid w:val="00F30B26"/>
    <w:rsid w:val="00F315AC"/>
    <w:rsid w:val="00F3301C"/>
    <w:rsid w:val="00F33261"/>
    <w:rsid w:val="00F332CD"/>
    <w:rsid w:val="00F338CE"/>
    <w:rsid w:val="00F3451C"/>
    <w:rsid w:val="00F37A5A"/>
    <w:rsid w:val="00F37E16"/>
    <w:rsid w:val="00F410D1"/>
    <w:rsid w:val="00F4562C"/>
    <w:rsid w:val="00F46319"/>
    <w:rsid w:val="00F474AC"/>
    <w:rsid w:val="00F4759B"/>
    <w:rsid w:val="00F50D0B"/>
    <w:rsid w:val="00F51328"/>
    <w:rsid w:val="00F514BA"/>
    <w:rsid w:val="00F526CE"/>
    <w:rsid w:val="00F52743"/>
    <w:rsid w:val="00F52A83"/>
    <w:rsid w:val="00F53D2C"/>
    <w:rsid w:val="00F53F5C"/>
    <w:rsid w:val="00F566F5"/>
    <w:rsid w:val="00F56A9C"/>
    <w:rsid w:val="00F571D9"/>
    <w:rsid w:val="00F60148"/>
    <w:rsid w:val="00F63A71"/>
    <w:rsid w:val="00F63FB1"/>
    <w:rsid w:val="00F6431A"/>
    <w:rsid w:val="00F644D8"/>
    <w:rsid w:val="00F655CE"/>
    <w:rsid w:val="00F67CD8"/>
    <w:rsid w:val="00F70250"/>
    <w:rsid w:val="00F71703"/>
    <w:rsid w:val="00F71A57"/>
    <w:rsid w:val="00F72A8A"/>
    <w:rsid w:val="00F73FF1"/>
    <w:rsid w:val="00F757CA"/>
    <w:rsid w:val="00F7662B"/>
    <w:rsid w:val="00F7692A"/>
    <w:rsid w:val="00F7715E"/>
    <w:rsid w:val="00F77392"/>
    <w:rsid w:val="00F7745F"/>
    <w:rsid w:val="00F80112"/>
    <w:rsid w:val="00F80B25"/>
    <w:rsid w:val="00F81629"/>
    <w:rsid w:val="00F81BE4"/>
    <w:rsid w:val="00F82E21"/>
    <w:rsid w:val="00F842CF"/>
    <w:rsid w:val="00F8659E"/>
    <w:rsid w:val="00F86620"/>
    <w:rsid w:val="00F868F0"/>
    <w:rsid w:val="00F87485"/>
    <w:rsid w:val="00F87BF8"/>
    <w:rsid w:val="00F90660"/>
    <w:rsid w:val="00F9079A"/>
    <w:rsid w:val="00F91571"/>
    <w:rsid w:val="00F91E83"/>
    <w:rsid w:val="00F91F68"/>
    <w:rsid w:val="00F933DA"/>
    <w:rsid w:val="00F94354"/>
    <w:rsid w:val="00F94754"/>
    <w:rsid w:val="00F958EB"/>
    <w:rsid w:val="00F96775"/>
    <w:rsid w:val="00F969EE"/>
    <w:rsid w:val="00F96E5A"/>
    <w:rsid w:val="00FA1670"/>
    <w:rsid w:val="00FA2F2A"/>
    <w:rsid w:val="00FA4215"/>
    <w:rsid w:val="00FA4645"/>
    <w:rsid w:val="00FA4BF9"/>
    <w:rsid w:val="00FA54EA"/>
    <w:rsid w:val="00FA6FD6"/>
    <w:rsid w:val="00FA7066"/>
    <w:rsid w:val="00FA7386"/>
    <w:rsid w:val="00FB02FB"/>
    <w:rsid w:val="00FB149C"/>
    <w:rsid w:val="00FB3024"/>
    <w:rsid w:val="00FB3DEC"/>
    <w:rsid w:val="00FB7099"/>
    <w:rsid w:val="00FB7A3D"/>
    <w:rsid w:val="00FB7E3F"/>
    <w:rsid w:val="00FC0EAB"/>
    <w:rsid w:val="00FC1103"/>
    <w:rsid w:val="00FC1448"/>
    <w:rsid w:val="00FC14E0"/>
    <w:rsid w:val="00FC1DC9"/>
    <w:rsid w:val="00FC22E9"/>
    <w:rsid w:val="00FC278B"/>
    <w:rsid w:val="00FC2B07"/>
    <w:rsid w:val="00FC3304"/>
    <w:rsid w:val="00FC374D"/>
    <w:rsid w:val="00FC398A"/>
    <w:rsid w:val="00FC405D"/>
    <w:rsid w:val="00FC5856"/>
    <w:rsid w:val="00FC6202"/>
    <w:rsid w:val="00FC70D2"/>
    <w:rsid w:val="00FC7D0C"/>
    <w:rsid w:val="00FD02AD"/>
    <w:rsid w:val="00FD0513"/>
    <w:rsid w:val="00FD08C9"/>
    <w:rsid w:val="00FD19B7"/>
    <w:rsid w:val="00FD1E98"/>
    <w:rsid w:val="00FD278D"/>
    <w:rsid w:val="00FD41A7"/>
    <w:rsid w:val="00FD4BD2"/>
    <w:rsid w:val="00FD4C2B"/>
    <w:rsid w:val="00FD4D18"/>
    <w:rsid w:val="00FD4E36"/>
    <w:rsid w:val="00FD4FAA"/>
    <w:rsid w:val="00FD5153"/>
    <w:rsid w:val="00FD7C66"/>
    <w:rsid w:val="00FE0732"/>
    <w:rsid w:val="00FE0E45"/>
    <w:rsid w:val="00FE2C73"/>
    <w:rsid w:val="00FE437F"/>
    <w:rsid w:val="00FE4AD8"/>
    <w:rsid w:val="00FE650B"/>
    <w:rsid w:val="00FE7C07"/>
    <w:rsid w:val="00FF1162"/>
    <w:rsid w:val="00FF2BDC"/>
    <w:rsid w:val="00FF31CE"/>
    <w:rsid w:val="00FF337E"/>
    <w:rsid w:val="00FF3742"/>
    <w:rsid w:val="00FF3784"/>
    <w:rsid w:val="00FF41BA"/>
    <w:rsid w:val="00FF6788"/>
    <w:rsid w:val="00FF7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2A516"/>
  <w15:docId w15:val="{F0239311-70AE-4AAB-B598-533E260E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62B99"/>
    <w:pPr>
      <w:bidi/>
      <w:spacing w:after="50" w:line="240" w:lineRule="exact"/>
      <w:jc w:val="both"/>
    </w:pPr>
    <w:rPr>
      <w:rFonts w:eastAsia="Tahoma"/>
    </w:rPr>
  </w:style>
  <w:style w:type="paragraph" w:styleId="1">
    <w:name w:val="heading 1"/>
    <w:basedOn w:val="a0"/>
    <w:next w:val="a0"/>
    <w:link w:val="10"/>
    <w:uiPriority w:val="9"/>
    <w:qFormat/>
    <w:rsid w:val="00E02F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E02F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E02F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F30B26"/>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4"/>
    </w:rPr>
  </w:style>
  <w:style w:type="paragraph" w:styleId="5">
    <w:name w:val="heading 5"/>
    <w:basedOn w:val="a0"/>
    <w:next w:val="a0"/>
    <w:link w:val="50"/>
    <w:uiPriority w:val="9"/>
    <w:unhideWhenUsed/>
    <w:qFormat/>
    <w:rsid w:val="00BD112A"/>
    <w:pPr>
      <w:keepNext/>
      <w:keepLines/>
      <w:widowControl w:val="0"/>
      <w:suppressAutoHyphens/>
      <w:autoSpaceDN w:val="0"/>
      <w:spacing w:before="40" w:after="0" w:line="240" w:lineRule="auto"/>
      <w:textAlignment w:val="baseline"/>
      <w:outlineLvl w:val="4"/>
    </w:pPr>
    <w:rPr>
      <w:rFonts w:asciiTheme="majorHAnsi" w:eastAsiaTheme="majorEastAsia" w:hAnsiTheme="majorHAnsi" w:cstheme="majorBidi"/>
      <w:color w:val="365F91" w:themeColor="accent1" w:themeShade="BF"/>
      <w:kern w:val="3"/>
      <w:sz w:val="24"/>
      <w:szCs w:val="24"/>
    </w:rPr>
  </w:style>
  <w:style w:type="paragraph" w:styleId="7">
    <w:name w:val="heading 7"/>
    <w:basedOn w:val="a0"/>
    <w:next w:val="a0"/>
    <w:link w:val="70"/>
    <w:semiHidden/>
    <w:unhideWhenUsed/>
    <w:qFormat/>
    <w:rsid w:val="00BD11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סטנדרט"/>
    <w:basedOn w:val="a0"/>
    <w:link w:val="Char"/>
    <w:qFormat/>
    <w:rsid w:val="00551899"/>
    <w:pPr>
      <w:spacing w:after="40" w:line="360" w:lineRule="auto"/>
    </w:pPr>
    <w:rPr>
      <w:rFonts w:cs="Narkisim"/>
      <w:sz w:val="22"/>
      <w:szCs w:val="22"/>
    </w:rPr>
  </w:style>
  <w:style w:type="character" w:customStyle="1" w:styleId="Char">
    <w:name w:val="סטנדרט Char"/>
    <w:link w:val="a4"/>
    <w:rsid w:val="00551899"/>
    <w:rPr>
      <w:rFonts w:eastAsia="Tahoma" w:cs="Narkisim"/>
      <w:sz w:val="22"/>
      <w:szCs w:val="22"/>
    </w:rPr>
  </w:style>
  <w:style w:type="paragraph" w:customStyle="1" w:styleId="III">
    <w:name w:val="כותרתIII"/>
    <w:basedOn w:val="3"/>
    <w:next w:val="a4"/>
    <w:qFormat/>
    <w:rsid w:val="00794F9F"/>
    <w:pPr>
      <w:keepLines w:val="0"/>
      <w:spacing w:before="280" w:after="100" w:line="312" w:lineRule="exact"/>
    </w:pPr>
    <w:rPr>
      <w:rFonts w:ascii="Times New Roman" w:eastAsia="Times New Roman" w:hAnsi="Times New Roman" w:cs="Alef"/>
      <w:noProof/>
      <w:color w:val="000000"/>
      <w:sz w:val="26"/>
      <w:szCs w:val="24"/>
      <w:lang w:eastAsia="he-IL"/>
    </w:rPr>
  </w:style>
  <w:style w:type="character" w:customStyle="1" w:styleId="30">
    <w:name w:val="כותרת 3 תו"/>
    <w:basedOn w:val="a1"/>
    <w:link w:val="3"/>
    <w:rsid w:val="00E02FB3"/>
    <w:rPr>
      <w:rFonts w:asciiTheme="majorHAnsi" w:eastAsiaTheme="majorEastAsia" w:hAnsiTheme="majorHAnsi" w:cstheme="majorBidi"/>
      <w:b/>
      <w:bCs/>
      <w:color w:val="4F81BD" w:themeColor="accent1"/>
    </w:rPr>
  </w:style>
  <w:style w:type="paragraph" w:customStyle="1" w:styleId="II">
    <w:name w:val="כותרתII"/>
    <w:basedOn w:val="2"/>
    <w:next w:val="a0"/>
    <w:link w:val="II0"/>
    <w:qFormat/>
    <w:rsid w:val="00551899"/>
    <w:pPr>
      <w:keepLines w:val="0"/>
      <w:spacing w:before="280" w:after="160" w:line="312" w:lineRule="exact"/>
      <w:jc w:val="center"/>
    </w:pPr>
    <w:rPr>
      <w:rFonts w:cs="Alef"/>
      <w:noProof/>
      <w:color w:val="7F7F7F" w:themeColor="text1" w:themeTint="80"/>
      <w:sz w:val="28"/>
      <w:szCs w:val="28"/>
      <w:lang w:eastAsia="he-IL"/>
    </w:rPr>
  </w:style>
  <w:style w:type="character" w:customStyle="1" w:styleId="20">
    <w:name w:val="כותרת 2 תו"/>
    <w:basedOn w:val="a1"/>
    <w:link w:val="2"/>
    <w:rsid w:val="00E02FB3"/>
    <w:rPr>
      <w:rFonts w:asciiTheme="majorHAnsi" w:eastAsiaTheme="majorEastAsia" w:hAnsiTheme="majorHAnsi" w:cstheme="majorBidi"/>
      <w:b/>
      <w:bCs/>
      <w:color w:val="4F81BD" w:themeColor="accent1"/>
      <w:sz w:val="26"/>
      <w:szCs w:val="26"/>
    </w:rPr>
  </w:style>
  <w:style w:type="paragraph" w:customStyle="1" w:styleId="11">
    <w:name w:val="ציטוט1"/>
    <w:basedOn w:val="a0"/>
    <w:next w:val="a4"/>
    <w:link w:val="a5"/>
    <w:qFormat/>
    <w:rsid w:val="00551899"/>
    <w:pPr>
      <w:tabs>
        <w:tab w:val="right" w:pos="6407"/>
      </w:tabs>
      <w:spacing w:after="60" w:line="360" w:lineRule="auto"/>
      <w:ind w:left="561" w:right="561"/>
      <w:contextualSpacing/>
    </w:pPr>
    <w:rPr>
      <w:rFonts w:cs="FrankRuehl"/>
      <w:sz w:val="22"/>
      <w:szCs w:val="22"/>
      <w:lang w:eastAsia="he-IL"/>
    </w:rPr>
  </w:style>
  <w:style w:type="paragraph" w:customStyle="1" w:styleId="I">
    <w:name w:val="כותרתI"/>
    <w:basedOn w:val="1"/>
    <w:next w:val="a0"/>
    <w:qFormat/>
    <w:rsid w:val="00794F9F"/>
    <w:pPr>
      <w:keepNext w:val="0"/>
      <w:keepLines w:val="0"/>
      <w:tabs>
        <w:tab w:val="left" w:pos="4"/>
      </w:tabs>
      <w:spacing w:before="240" w:after="360" w:line="312" w:lineRule="exact"/>
      <w:jc w:val="center"/>
    </w:pPr>
    <w:rPr>
      <w:rFonts w:ascii="Times New Roman" w:eastAsia="Times New Roman" w:hAnsi="Times New Roman" w:cs="Alef"/>
      <w:b w:val="0"/>
      <w:noProof/>
      <w:color w:val="auto"/>
      <w:sz w:val="30"/>
      <w:szCs w:val="36"/>
      <w:lang w:eastAsia="he-IL"/>
    </w:rPr>
  </w:style>
  <w:style w:type="character" w:customStyle="1" w:styleId="10">
    <w:name w:val="כותרת 1 תו"/>
    <w:basedOn w:val="a1"/>
    <w:link w:val="1"/>
    <w:uiPriority w:val="9"/>
    <w:rsid w:val="00E02FB3"/>
    <w:rPr>
      <w:rFonts w:asciiTheme="majorHAnsi" w:eastAsiaTheme="majorEastAsia" w:hAnsiTheme="majorHAnsi" w:cstheme="majorBidi"/>
      <w:b/>
      <w:bCs/>
      <w:color w:val="365F91" w:themeColor="accent1" w:themeShade="BF"/>
      <w:sz w:val="28"/>
      <w:szCs w:val="28"/>
    </w:rPr>
  </w:style>
  <w:style w:type="paragraph" w:customStyle="1" w:styleId="IV">
    <w:name w:val="כותרתIV"/>
    <w:basedOn w:val="a4"/>
    <w:link w:val="IVChar"/>
    <w:qFormat/>
    <w:rsid w:val="00AC42AD"/>
    <w:rPr>
      <w:b/>
      <w:bCs/>
      <w:i/>
      <w:iCs/>
      <w:lang w:val="de-DE" w:eastAsia="he-IL"/>
    </w:rPr>
  </w:style>
  <w:style w:type="character" w:customStyle="1" w:styleId="IVChar">
    <w:name w:val="כותרתIV Char"/>
    <w:link w:val="IV"/>
    <w:rsid w:val="00AC42AD"/>
    <w:rPr>
      <w:rFonts w:eastAsia="Tahoma" w:cs="Narkisim"/>
      <w:b/>
      <w:bCs/>
      <w:i/>
      <w:iCs/>
      <w:sz w:val="22"/>
      <w:szCs w:val="22"/>
      <w:lang w:val="de-DE" w:eastAsia="he-IL"/>
    </w:rPr>
  </w:style>
  <w:style w:type="paragraph" w:styleId="a6">
    <w:name w:val="footnote text"/>
    <w:aliases w:val="הערת שוליים"/>
    <w:basedOn w:val="a0"/>
    <w:link w:val="a7"/>
    <w:uiPriority w:val="99"/>
    <w:qFormat/>
    <w:rsid w:val="00551899"/>
    <w:pPr>
      <w:tabs>
        <w:tab w:val="left" w:pos="302"/>
      </w:tabs>
      <w:spacing w:before="60" w:after="80" w:line="240" w:lineRule="auto"/>
      <w:ind w:left="301" w:hanging="301"/>
    </w:pPr>
    <w:rPr>
      <w:rFonts w:ascii="Narkisim" w:eastAsia="Calibri" w:hAnsi="Narkisim" w:cs="Narkisim"/>
      <w:sz w:val="22"/>
    </w:rPr>
  </w:style>
  <w:style w:type="character" w:customStyle="1" w:styleId="a7">
    <w:name w:val="טקסט הערת שוליים תו"/>
    <w:aliases w:val="הערת שוליים תו"/>
    <w:link w:val="a6"/>
    <w:uiPriority w:val="99"/>
    <w:rsid w:val="00551899"/>
    <w:rPr>
      <w:rFonts w:ascii="Narkisim" w:eastAsia="Calibri" w:hAnsi="Narkisim" w:cs="Narkisim"/>
      <w:sz w:val="22"/>
    </w:rPr>
  </w:style>
  <w:style w:type="numbering" w:customStyle="1" w:styleId="a">
    <w:name w:val="סטנדט רשימה"/>
    <w:uiPriority w:val="99"/>
    <w:rsid w:val="000771D0"/>
    <w:pPr>
      <w:numPr>
        <w:numId w:val="1"/>
      </w:numPr>
    </w:pPr>
  </w:style>
  <w:style w:type="paragraph" w:styleId="a8">
    <w:name w:val="Balloon Text"/>
    <w:basedOn w:val="a0"/>
    <w:link w:val="a9"/>
    <w:uiPriority w:val="99"/>
    <w:unhideWhenUsed/>
    <w:rsid w:val="00FF41BA"/>
    <w:rPr>
      <w:rFonts w:ascii="Tahoma" w:hAnsi="Tahoma" w:cs="Tahoma"/>
      <w:sz w:val="16"/>
      <w:szCs w:val="16"/>
    </w:rPr>
  </w:style>
  <w:style w:type="character" w:customStyle="1" w:styleId="a9">
    <w:name w:val="טקסט בלונים תו"/>
    <w:basedOn w:val="a1"/>
    <w:link w:val="a8"/>
    <w:uiPriority w:val="99"/>
    <w:rsid w:val="00FF41BA"/>
    <w:rPr>
      <w:rFonts w:ascii="Tahoma" w:hAnsi="Tahoma" w:cs="Tahoma"/>
      <w:sz w:val="16"/>
      <w:szCs w:val="16"/>
    </w:rPr>
  </w:style>
  <w:style w:type="paragraph" w:styleId="aa">
    <w:name w:val="header"/>
    <w:basedOn w:val="a0"/>
    <w:link w:val="ab"/>
    <w:uiPriority w:val="99"/>
    <w:unhideWhenUsed/>
    <w:rsid w:val="00BA6CA8"/>
    <w:pPr>
      <w:tabs>
        <w:tab w:val="center" w:pos="4153"/>
        <w:tab w:val="right" w:pos="8306"/>
      </w:tabs>
    </w:pPr>
  </w:style>
  <w:style w:type="paragraph" w:styleId="TOC1">
    <w:name w:val="toc 1"/>
    <w:basedOn w:val="a0"/>
    <w:next w:val="a0"/>
    <w:autoRedefine/>
    <w:uiPriority w:val="39"/>
    <w:unhideWhenUsed/>
    <w:rsid w:val="001A572B"/>
    <w:pPr>
      <w:spacing w:before="240" w:after="120"/>
    </w:pPr>
    <w:rPr>
      <w:rFonts w:asciiTheme="minorHAnsi" w:hAnsiTheme="minorHAnsi"/>
      <w:b/>
      <w:bCs/>
    </w:rPr>
  </w:style>
  <w:style w:type="character" w:customStyle="1" w:styleId="ab">
    <w:name w:val="כותרת עליונה תו"/>
    <w:basedOn w:val="a1"/>
    <w:link w:val="aa"/>
    <w:uiPriority w:val="99"/>
    <w:rsid w:val="00BA6CA8"/>
  </w:style>
  <w:style w:type="paragraph" w:styleId="ac">
    <w:name w:val="footer"/>
    <w:basedOn w:val="a0"/>
    <w:link w:val="ad"/>
    <w:uiPriority w:val="99"/>
    <w:unhideWhenUsed/>
    <w:rsid w:val="00BA6CA8"/>
    <w:pPr>
      <w:tabs>
        <w:tab w:val="center" w:pos="4153"/>
        <w:tab w:val="right" w:pos="8306"/>
      </w:tabs>
    </w:pPr>
  </w:style>
  <w:style w:type="character" w:customStyle="1" w:styleId="ad">
    <w:name w:val="כותרת תחתונה תו"/>
    <w:basedOn w:val="a1"/>
    <w:link w:val="ac"/>
    <w:uiPriority w:val="99"/>
    <w:rsid w:val="00BA6CA8"/>
  </w:style>
  <w:style w:type="character" w:styleId="ae">
    <w:name w:val="Placeholder Text"/>
    <w:basedOn w:val="a1"/>
    <w:uiPriority w:val="99"/>
    <w:semiHidden/>
    <w:rsid w:val="00293518"/>
    <w:rPr>
      <w:color w:val="808080"/>
    </w:rPr>
  </w:style>
  <w:style w:type="character" w:styleId="af">
    <w:name w:val="footnote reference"/>
    <w:basedOn w:val="a1"/>
    <w:uiPriority w:val="99"/>
    <w:unhideWhenUsed/>
    <w:rsid w:val="006B4237"/>
    <w:rPr>
      <w:vertAlign w:val="superscript"/>
    </w:rPr>
  </w:style>
  <w:style w:type="paragraph" w:styleId="af0">
    <w:name w:val="Subtitle"/>
    <w:basedOn w:val="a0"/>
    <w:next w:val="a0"/>
    <w:link w:val="af1"/>
    <w:rsid w:val="000C7E3E"/>
    <w:pPr>
      <w:spacing w:before="120" w:after="60" w:line="360" w:lineRule="auto"/>
      <w:outlineLvl w:val="1"/>
    </w:pPr>
    <w:rPr>
      <w:rFonts w:ascii="Cambria" w:hAnsi="Cambria" w:cs="Guttman Adii"/>
      <w:bCs/>
      <w:sz w:val="24"/>
      <w:szCs w:val="28"/>
    </w:rPr>
  </w:style>
  <w:style w:type="character" w:customStyle="1" w:styleId="af1">
    <w:name w:val="כותרת משנה תו"/>
    <w:basedOn w:val="a1"/>
    <w:link w:val="af0"/>
    <w:rsid w:val="000C7E3E"/>
    <w:rPr>
      <w:rFonts w:ascii="Cambria" w:hAnsi="Cambria" w:cs="Guttman Adii"/>
      <w:bCs/>
      <w:sz w:val="24"/>
      <w:szCs w:val="28"/>
    </w:rPr>
  </w:style>
  <w:style w:type="paragraph" w:customStyle="1" w:styleId="12">
    <w:name w:val="ציטוט 1."/>
    <w:basedOn w:val="a0"/>
    <w:link w:val="13"/>
    <w:rsid w:val="000C7E3E"/>
    <w:pPr>
      <w:spacing w:before="120" w:after="120" w:line="360" w:lineRule="auto"/>
      <w:ind w:left="1134" w:right="1134"/>
    </w:pPr>
    <w:rPr>
      <w:rFonts w:cs="Narkisim"/>
      <w:sz w:val="22"/>
    </w:rPr>
  </w:style>
  <w:style w:type="character" w:customStyle="1" w:styleId="13">
    <w:name w:val="ציטוט 1. תו"/>
    <w:basedOn w:val="a1"/>
    <w:link w:val="12"/>
    <w:rsid w:val="000C7E3E"/>
    <w:rPr>
      <w:rFonts w:cs="Narkisim"/>
      <w:sz w:val="22"/>
    </w:rPr>
  </w:style>
  <w:style w:type="paragraph" w:styleId="af2">
    <w:name w:val="List Paragraph"/>
    <w:basedOn w:val="a0"/>
    <w:uiPriority w:val="34"/>
    <w:qFormat/>
    <w:rsid w:val="000C7E3E"/>
    <w:pPr>
      <w:spacing w:before="120" w:after="120" w:line="360" w:lineRule="auto"/>
      <w:ind w:left="720"/>
      <w:contextualSpacing/>
    </w:pPr>
    <w:rPr>
      <w:rFonts w:cs="Narkisim"/>
      <w:sz w:val="24"/>
    </w:rPr>
  </w:style>
  <w:style w:type="character" w:customStyle="1" w:styleId="a5">
    <w:name w:val="ציטוט תו"/>
    <w:basedOn w:val="a1"/>
    <w:link w:val="11"/>
    <w:uiPriority w:val="29"/>
    <w:rsid w:val="00551899"/>
    <w:rPr>
      <w:rFonts w:eastAsia="Tahoma" w:cs="FrankRuehl"/>
      <w:sz w:val="22"/>
      <w:szCs w:val="22"/>
      <w:lang w:eastAsia="he-IL"/>
    </w:rPr>
  </w:style>
  <w:style w:type="paragraph" w:styleId="af3">
    <w:name w:val="No Spacing"/>
    <w:aliases w:val="ציטוטים"/>
    <w:basedOn w:val="af4"/>
    <w:next w:val="af4"/>
    <w:link w:val="14"/>
    <w:autoRedefine/>
    <w:uiPriority w:val="1"/>
    <w:qFormat/>
    <w:rsid w:val="000C7E3E"/>
    <w:pPr>
      <w:ind w:left="1134" w:right="1134"/>
    </w:pPr>
  </w:style>
  <w:style w:type="paragraph" w:styleId="af4">
    <w:name w:val="Body Text"/>
    <w:basedOn w:val="a0"/>
    <w:link w:val="af5"/>
    <w:rsid w:val="000C7E3E"/>
    <w:pPr>
      <w:spacing w:before="120" w:after="120" w:line="360" w:lineRule="auto"/>
    </w:pPr>
    <w:rPr>
      <w:rFonts w:cs="Narkisim"/>
      <w:sz w:val="24"/>
    </w:rPr>
  </w:style>
  <w:style w:type="character" w:customStyle="1" w:styleId="af5">
    <w:name w:val="גוף טקסט תו"/>
    <w:basedOn w:val="a1"/>
    <w:link w:val="af4"/>
    <w:rsid w:val="000C7E3E"/>
    <w:rPr>
      <w:rFonts w:cs="Narkisim"/>
      <w:sz w:val="24"/>
    </w:rPr>
  </w:style>
  <w:style w:type="character" w:customStyle="1" w:styleId="FootnoteTextChar">
    <w:name w:val="Footnote Text Char"/>
    <w:uiPriority w:val="99"/>
    <w:semiHidden/>
    <w:rsid w:val="003B5480"/>
    <w:rPr>
      <w:sz w:val="20"/>
      <w:szCs w:val="20"/>
    </w:rPr>
  </w:style>
  <w:style w:type="character" w:styleId="af6">
    <w:name w:val="page number"/>
    <w:basedOn w:val="a1"/>
    <w:rsid w:val="003B5480"/>
  </w:style>
  <w:style w:type="character" w:styleId="Hyperlink">
    <w:name w:val="Hyperlink"/>
    <w:uiPriority w:val="99"/>
    <w:rsid w:val="003B5480"/>
    <w:rPr>
      <w:color w:val="0000FF"/>
      <w:u w:val="single"/>
    </w:rPr>
  </w:style>
  <w:style w:type="character" w:styleId="af7">
    <w:name w:val="annotation reference"/>
    <w:uiPriority w:val="99"/>
    <w:rsid w:val="003B5480"/>
    <w:rPr>
      <w:sz w:val="16"/>
      <w:szCs w:val="16"/>
    </w:rPr>
  </w:style>
  <w:style w:type="paragraph" w:styleId="af8">
    <w:name w:val="annotation text"/>
    <w:basedOn w:val="a0"/>
    <w:link w:val="af9"/>
    <w:uiPriority w:val="99"/>
    <w:rsid w:val="003B5480"/>
    <w:pPr>
      <w:bidi w:val="0"/>
      <w:spacing w:after="200" w:line="276" w:lineRule="auto"/>
    </w:pPr>
  </w:style>
  <w:style w:type="character" w:customStyle="1" w:styleId="af9">
    <w:name w:val="טקסט הערה תו"/>
    <w:basedOn w:val="a1"/>
    <w:link w:val="af8"/>
    <w:uiPriority w:val="99"/>
    <w:rsid w:val="003B5480"/>
  </w:style>
  <w:style w:type="paragraph" w:styleId="afa">
    <w:name w:val="annotation subject"/>
    <w:basedOn w:val="af8"/>
    <w:next w:val="af8"/>
    <w:link w:val="afb"/>
    <w:uiPriority w:val="99"/>
    <w:rsid w:val="003B5480"/>
    <w:rPr>
      <w:b/>
      <w:bCs/>
    </w:rPr>
  </w:style>
  <w:style w:type="character" w:customStyle="1" w:styleId="afb">
    <w:name w:val="נושא הערה תו"/>
    <w:basedOn w:val="af9"/>
    <w:link w:val="afa"/>
    <w:uiPriority w:val="99"/>
    <w:rsid w:val="003B5480"/>
    <w:rPr>
      <w:b/>
      <w:bCs/>
    </w:rPr>
  </w:style>
  <w:style w:type="paragraph" w:styleId="afc">
    <w:name w:val="Revision"/>
    <w:hidden/>
    <w:uiPriority w:val="99"/>
    <w:semiHidden/>
    <w:rsid w:val="003B5480"/>
    <w:rPr>
      <w:sz w:val="22"/>
      <w:szCs w:val="22"/>
    </w:rPr>
  </w:style>
  <w:style w:type="character" w:styleId="FollowedHyperlink">
    <w:name w:val="FollowedHyperlink"/>
    <w:basedOn w:val="a1"/>
    <w:uiPriority w:val="99"/>
    <w:semiHidden/>
    <w:unhideWhenUsed/>
    <w:rsid w:val="003B5480"/>
    <w:rPr>
      <w:color w:val="800080" w:themeColor="followedHyperlink"/>
      <w:u w:val="single"/>
    </w:rPr>
  </w:style>
  <w:style w:type="paragraph" w:customStyle="1" w:styleId="afd">
    <w:name w:val="שם מחבר"/>
    <w:basedOn w:val="II"/>
    <w:link w:val="afe"/>
    <w:qFormat/>
    <w:rsid w:val="00B526AC"/>
    <w:pPr>
      <w:jc w:val="left"/>
    </w:pPr>
    <w:rPr>
      <w:bCs w:val="0"/>
      <w:color w:val="auto"/>
    </w:rPr>
  </w:style>
  <w:style w:type="character" w:customStyle="1" w:styleId="II0">
    <w:name w:val="כותרתII תו"/>
    <w:basedOn w:val="20"/>
    <w:link w:val="II"/>
    <w:rsid w:val="00551899"/>
    <w:rPr>
      <w:rFonts w:asciiTheme="majorHAnsi" w:eastAsiaTheme="majorEastAsia" w:hAnsiTheme="majorHAnsi" w:cs="Alef"/>
      <w:b/>
      <w:bCs/>
      <w:noProof/>
      <w:color w:val="7F7F7F" w:themeColor="text1" w:themeTint="80"/>
      <w:sz w:val="28"/>
      <w:szCs w:val="28"/>
      <w:lang w:eastAsia="he-IL"/>
    </w:rPr>
  </w:style>
  <w:style w:type="character" w:customStyle="1" w:styleId="afe">
    <w:name w:val="שם מחבר תו"/>
    <w:basedOn w:val="II0"/>
    <w:link w:val="afd"/>
    <w:rsid w:val="00B526AC"/>
    <w:rPr>
      <w:rFonts w:asciiTheme="majorHAnsi" w:eastAsiaTheme="majorEastAsia" w:hAnsiTheme="majorHAnsi" w:cs="Alef"/>
      <w:b/>
      <w:bCs w:val="0"/>
      <w:noProof/>
      <w:color w:val="7F7F7F" w:themeColor="text1" w:themeTint="80"/>
      <w:sz w:val="28"/>
      <w:szCs w:val="28"/>
      <w:lang w:eastAsia="he-IL"/>
    </w:rPr>
  </w:style>
  <w:style w:type="paragraph" w:styleId="TOC2">
    <w:name w:val="toc 2"/>
    <w:basedOn w:val="a0"/>
    <w:next w:val="a0"/>
    <w:autoRedefine/>
    <w:uiPriority w:val="39"/>
    <w:unhideWhenUsed/>
    <w:rsid w:val="003F406E"/>
    <w:pPr>
      <w:spacing w:before="120"/>
      <w:ind w:left="200"/>
    </w:pPr>
    <w:rPr>
      <w:rFonts w:asciiTheme="minorHAnsi" w:hAnsiTheme="minorHAnsi"/>
      <w:i/>
      <w:iCs/>
    </w:rPr>
  </w:style>
  <w:style w:type="paragraph" w:styleId="TOC3">
    <w:name w:val="toc 3"/>
    <w:basedOn w:val="a0"/>
    <w:next w:val="a0"/>
    <w:autoRedefine/>
    <w:uiPriority w:val="39"/>
    <w:unhideWhenUsed/>
    <w:rsid w:val="003F406E"/>
    <w:pPr>
      <w:ind w:left="400"/>
    </w:pPr>
    <w:rPr>
      <w:rFonts w:asciiTheme="minorHAnsi" w:hAnsiTheme="minorHAnsi"/>
    </w:rPr>
  </w:style>
  <w:style w:type="paragraph" w:styleId="TOC4">
    <w:name w:val="toc 4"/>
    <w:basedOn w:val="a0"/>
    <w:next w:val="a0"/>
    <w:autoRedefine/>
    <w:uiPriority w:val="39"/>
    <w:unhideWhenUsed/>
    <w:rsid w:val="003F406E"/>
    <w:pPr>
      <w:ind w:left="600"/>
    </w:pPr>
    <w:rPr>
      <w:rFonts w:asciiTheme="minorHAnsi" w:hAnsiTheme="minorHAnsi"/>
    </w:rPr>
  </w:style>
  <w:style w:type="paragraph" w:styleId="TOC5">
    <w:name w:val="toc 5"/>
    <w:basedOn w:val="a0"/>
    <w:next w:val="a0"/>
    <w:autoRedefine/>
    <w:uiPriority w:val="39"/>
    <w:unhideWhenUsed/>
    <w:rsid w:val="003F406E"/>
    <w:pPr>
      <w:ind w:left="800"/>
    </w:pPr>
    <w:rPr>
      <w:rFonts w:asciiTheme="minorHAnsi" w:hAnsiTheme="minorHAnsi"/>
    </w:rPr>
  </w:style>
  <w:style w:type="paragraph" w:styleId="TOC6">
    <w:name w:val="toc 6"/>
    <w:basedOn w:val="a0"/>
    <w:next w:val="a0"/>
    <w:autoRedefine/>
    <w:uiPriority w:val="39"/>
    <w:unhideWhenUsed/>
    <w:rsid w:val="003F406E"/>
    <w:pPr>
      <w:ind w:left="1000"/>
    </w:pPr>
    <w:rPr>
      <w:rFonts w:asciiTheme="minorHAnsi" w:hAnsiTheme="minorHAnsi"/>
    </w:rPr>
  </w:style>
  <w:style w:type="paragraph" w:styleId="TOC7">
    <w:name w:val="toc 7"/>
    <w:basedOn w:val="a0"/>
    <w:next w:val="a0"/>
    <w:autoRedefine/>
    <w:uiPriority w:val="39"/>
    <w:unhideWhenUsed/>
    <w:rsid w:val="003F406E"/>
    <w:pPr>
      <w:ind w:left="1200"/>
    </w:pPr>
    <w:rPr>
      <w:rFonts w:asciiTheme="minorHAnsi" w:hAnsiTheme="minorHAnsi"/>
    </w:rPr>
  </w:style>
  <w:style w:type="paragraph" w:styleId="TOC8">
    <w:name w:val="toc 8"/>
    <w:basedOn w:val="a0"/>
    <w:next w:val="a0"/>
    <w:autoRedefine/>
    <w:uiPriority w:val="39"/>
    <w:unhideWhenUsed/>
    <w:rsid w:val="003F406E"/>
    <w:pPr>
      <w:ind w:left="1400"/>
    </w:pPr>
    <w:rPr>
      <w:rFonts w:asciiTheme="minorHAnsi" w:hAnsiTheme="minorHAnsi"/>
    </w:rPr>
  </w:style>
  <w:style w:type="paragraph" w:styleId="TOC9">
    <w:name w:val="toc 9"/>
    <w:basedOn w:val="a0"/>
    <w:next w:val="a0"/>
    <w:autoRedefine/>
    <w:uiPriority w:val="39"/>
    <w:unhideWhenUsed/>
    <w:rsid w:val="003F406E"/>
    <w:pPr>
      <w:ind w:left="1600"/>
    </w:pPr>
    <w:rPr>
      <w:rFonts w:asciiTheme="minorHAnsi" w:hAnsiTheme="minorHAnsi"/>
    </w:rPr>
  </w:style>
  <w:style w:type="paragraph" w:customStyle="1" w:styleId="aff">
    <w:name w:val="כותב"/>
    <w:basedOn w:val="af0"/>
    <w:link w:val="aff0"/>
    <w:rsid w:val="00E62B99"/>
    <w:pPr>
      <w:spacing w:before="0" w:after="0" w:line="240" w:lineRule="auto"/>
      <w:jc w:val="center"/>
    </w:pPr>
    <w:rPr>
      <w:rFonts w:eastAsiaTheme="majorEastAsia" w:cs="Guttman Hatzvi"/>
      <w:b/>
      <w:sz w:val="22"/>
      <w:szCs w:val="26"/>
    </w:rPr>
  </w:style>
  <w:style w:type="character" w:customStyle="1" w:styleId="aff0">
    <w:name w:val="כותב תו"/>
    <w:link w:val="aff"/>
    <w:rsid w:val="00E62B99"/>
    <w:rPr>
      <w:rFonts w:ascii="Cambria" w:eastAsiaTheme="majorEastAsia" w:hAnsi="Cambria" w:cs="Guttman Hatzvi"/>
      <w:b/>
      <w:bCs/>
      <w:sz w:val="22"/>
      <w:szCs w:val="26"/>
    </w:rPr>
  </w:style>
  <w:style w:type="paragraph" w:customStyle="1" w:styleId="Quote1">
    <w:name w:val="Quote1"/>
    <w:basedOn w:val="a0"/>
    <w:rsid w:val="00E62B99"/>
    <w:pPr>
      <w:ind w:left="227"/>
    </w:pPr>
    <w:rPr>
      <w:rFonts w:cs="Guttman Keren"/>
      <w:b/>
      <w:bCs/>
      <w:sz w:val="15"/>
      <w:szCs w:val="15"/>
    </w:rPr>
  </w:style>
  <w:style w:type="paragraph" w:customStyle="1" w:styleId="aff1">
    <w:name w:val="כותרת מאמר"/>
    <w:basedOn w:val="aff"/>
    <w:link w:val="aff2"/>
    <w:rsid w:val="00E62B99"/>
    <w:rPr>
      <w:rFonts w:cs="Guttman Drogolin"/>
      <w:bCs w:val="0"/>
      <w:sz w:val="44"/>
      <w:szCs w:val="44"/>
    </w:rPr>
  </w:style>
  <w:style w:type="character" w:customStyle="1" w:styleId="aff2">
    <w:name w:val="כותרת מאמר תו"/>
    <w:link w:val="aff1"/>
    <w:rsid w:val="00E62B99"/>
    <w:rPr>
      <w:rFonts w:ascii="Cambria" w:eastAsiaTheme="majorEastAsia" w:hAnsi="Cambria" w:cs="Guttman Drogolin"/>
      <w:b/>
      <w:sz w:val="44"/>
      <w:szCs w:val="44"/>
    </w:rPr>
  </w:style>
  <w:style w:type="paragraph" w:customStyle="1" w:styleId="aff3">
    <w:name w:val="חדשות"/>
    <w:basedOn w:val="a0"/>
    <w:link w:val="Char0"/>
    <w:rsid w:val="00E62B99"/>
    <w:rPr>
      <w:sz w:val="16"/>
      <w:szCs w:val="16"/>
    </w:rPr>
  </w:style>
  <w:style w:type="character" w:customStyle="1" w:styleId="Char0">
    <w:name w:val="חדשות Char"/>
    <w:link w:val="aff3"/>
    <w:rsid w:val="00E62B99"/>
    <w:rPr>
      <w:rFonts w:eastAsia="Tahoma"/>
      <w:sz w:val="16"/>
      <w:szCs w:val="16"/>
    </w:rPr>
  </w:style>
  <w:style w:type="character" w:customStyle="1" w:styleId="FootnoteTextChar1">
    <w:name w:val="Footnote Text Char1"/>
    <w:aliases w:val="הערת שוליים Char"/>
    <w:uiPriority w:val="99"/>
    <w:semiHidden/>
    <w:locked/>
    <w:rsid w:val="00E62B99"/>
    <w:rPr>
      <w:rFonts w:ascii="Narkisim" w:eastAsia="Calibri" w:hAnsi="Narkisim"/>
      <w:sz w:val="22"/>
    </w:rPr>
  </w:style>
  <w:style w:type="paragraph" w:customStyle="1" w:styleId="Standard">
    <w:name w:val="Standard"/>
    <w:rsid w:val="00512A0D"/>
    <w:pPr>
      <w:suppressAutoHyphens/>
      <w:autoSpaceDN w:val="0"/>
      <w:bidi/>
      <w:spacing w:after="160" w:line="259" w:lineRule="auto"/>
      <w:jc w:val="right"/>
      <w:textAlignment w:val="baseline"/>
    </w:pPr>
    <w:rPr>
      <w:rFonts w:ascii="Calibri" w:eastAsia="SimSun" w:hAnsi="Calibri" w:cs="Tahoma"/>
      <w:kern w:val="3"/>
      <w:sz w:val="22"/>
      <w:szCs w:val="22"/>
    </w:rPr>
  </w:style>
  <w:style w:type="character" w:customStyle="1" w:styleId="40">
    <w:name w:val="כותרת 4 תו"/>
    <w:basedOn w:val="a1"/>
    <w:link w:val="4"/>
    <w:rsid w:val="00F30B26"/>
    <w:rPr>
      <w:rFonts w:asciiTheme="majorHAnsi" w:eastAsiaTheme="majorEastAsia" w:hAnsiTheme="majorHAnsi" w:cstheme="majorBidi"/>
      <w:b/>
      <w:bCs/>
      <w:i/>
      <w:iCs/>
      <w:color w:val="4F81BD" w:themeColor="accent1"/>
      <w:sz w:val="22"/>
      <w:szCs w:val="24"/>
    </w:rPr>
  </w:style>
  <w:style w:type="paragraph" w:styleId="aff4">
    <w:name w:val="Quote"/>
    <w:basedOn w:val="a0"/>
    <w:next w:val="a0"/>
    <w:link w:val="15"/>
    <w:uiPriority w:val="29"/>
    <w:qFormat/>
    <w:rsid w:val="00F30B26"/>
    <w:pPr>
      <w:widowControl w:val="0"/>
      <w:tabs>
        <w:tab w:val="right" w:pos="7757"/>
      </w:tabs>
      <w:spacing w:before="60" w:after="120" w:line="312" w:lineRule="auto"/>
      <w:ind w:left="567" w:right="567"/>
    </w:pPr>
    <w:rPr>
      <w:rFonts w:ascii="FrankRuehl" w:eastAsia="Times New Roman" w:hAnsi="FrankRuehl" w:cs="FrankRuehl"/>
      <w:szCs w:val="22"/>
    </w:rPr>
  </w:style>
  <w:style w:type="character" w:customStyle="1" w:styleId="15">
    <w:name w:val="ציטוט תו1"/>
    <w:basedOn w:val="a1"/>
    <w:link w:val="aff4"/>
    <w:uiPriority w:val="29"/>
    <w:rsid w:val="00F30B26"/>
    <w:rPr>
      <w:rFonts w:ascii="FrankRuehl" w:hAnsi="FrankRuehl" w:cs="FrankRuehl"/>
      <w:szCs w:val="22"/>
    </w:rPr>
  </w:style>
  <w:style w:type="paragraph" w:styleId="aff5">
    <w:name w:val="TOC Heading"/>
    <w:basedOn w:val="1"/>
    <w:next w:val="a0"/>
    <w:unhideWhenUsed/>
    <w:qFormat/>
    <w:rsid w:val="00F30B26"/>
    <w:pPr>
      <w:spacing w:after="0" w:line="276" w:lineRule="auto"/>
      <w:jc w:val="left"/>
      <w:outlineLvl w:val="9"/>
    </w:pPr>
    <w:rPr>
      <w:rtl/>
      <w:cs/>
    </w:rPr>
  </w:style>
  <w:style w:type="paragraph" w:customStyle="1" w:styleId="100">
    <w:name w:val="ציטוט עלון קרן 10"/>
    <w:basedOn w:val="a0"/>
    <w:link w:val="101"/>
    <w:qFormat/>
    <w:rsid w:val="00F30B26"/>
    <w:pPr>
      <w:spacing w:after="200" w:line="276" w:lineRule="auto"/>
      <w:ind w:left="720"/>
      <w:jc w:val="left"/>
    </w:pPr>
    <w:rPr>
      <w:rFonts w:asciiTheme="minorHAnsi" w:eastAsiaTheme="minorHAnsi" w:hAnsiTheme="minorHAnsi" w:cs="Guttman Keren"/>
      <w:sz w:val="18"/>
    </w:rPr>
  </w:style>
  <w:style w:type="character" w:customStyle="1" w:styleId="101">
    <w:name w:val="ציטוט עלון קרן 10 תו"/>
    <w:basedOn w:val="a1"/>
    <w:link w:val="100"/>
    <w:rsid w:val="00F30B26"/>
    <w:rPr>
      <w:rFonts w:asciiTheme="minorHAnsi" w:eastAsiaTheme="minorHAnsi" w:hAnsiTheme="minorHAnsi" w:cs="Guttman Keren"/>
      <w:sz w:val="18"/>
    </w:rPr>
  </w:style>
  <w:style w:type="character" w:customStyle="1" w:styleId="70">
    <w:name w:val="כותרת 7 תו"/>
    <w:basedOn w:val="a1"/>
    <w:link w:val="7"/>
    <w:semiHidden/>
    <w:rsid w:val="00BD112A"/>
    <w:rPr>
      <w:rFonts w:asciiTheme="majorHAnsi" w:eastAsiaTheme="majorEastAsia" w:hAnsiTheme="majorHAnsi" w:cstheme="majorBidi"/>
      <w:i/>
      <w:iCs/>
      <w:color w:val="243F60" w:themeColor="accent1" w:themeShade="7F"/>
    </w:rPr>
  </w:style>
  <w:style w:type="character" w:customStyle="1" w:styleId="50">
    <w:name w:val="כותרת 5 תו"/>
    <w:basedOn w:val="a1"/>
    <w:link w:val="5"/>
    <w:uiPriority w:val="9"/>
    <w:rsid w:val="00BD112A"/>
    <w:rPr>
      <w:rFonts w:asciiTheme="majorHAnsi" w:eastAsiaTheme="majorEastAsia" w:hAnsiTheme="majorHAnsi" w:cstheme="majorBidi"/>
      <w:color w:val="365F91" w:themeColor="accent1" w:themeShade="BF"/>
      <w:kern w:val="3"/>
      <w:sz w:val="24"/>
      <w:szCs w:val="24"/>
    </w:rPr>
  </w:style>
  <w:style w:type="paragraph" w:customStyle="1" w:styleId="Textbody">
    <w:name w:val="Text body"/>
    <w:basedOn w:val="Standard"/>
    <w:rsid w:val="00BD112A"/>
    <w:pPr>
      <w:widowControl w:val="0"/>
      <w:bidi w:val="0"/>
      <w:spacing w:after="0" w:line="240" w:lineRule="auto"/>
      <w:jc w:val="both"/>
    </w:pPr>
    <w:rPr>
      <w:rFonts w:ascii="Times New Roman" w:eastAsia="Tahoma" w:hAnsi="Times New Roman" w:cs="David"/>
      <w:sz w:val="24"/>
      <w:szCs w:val="24"/>
    </w:rPr>
  </w:style>
  <w:style w:type="paragraph" w:customStyle="1" w:styleId="Footnote">
    <w:name w:val="Footnote"/>
    <w:basedOn w:val="Standard"/>
    <w:rsid w:val="00BD112A"/>
    <w:pPr>
      <w:widowControl w:val="0"/>
      <w:suppressLineNumbers/>
      <w:bidi w:val="0"/>
      <w:spacing w:after="0" w:line="240" w:lineRule="auto"/>
      <w:jc w:val="both"/>
    </w:pPr>
    <w:rPr>
      <w:rFonts w:ascii="Times New Roman" w:eastAsia="Tahoma" w:hAnsi="Times New Roman" w:cs="David"/>
      <w:sz w:val="20"/>
      <w:szCs w:val="20"/>
    </w:rPr>
  </w:style>
  <w:style w:type="paragraph" w:customStyle="1" w:styleId="TableContents">
    <w:name w:val="Table Contents"/>
    <w:basedOn w:val="Standard"/>
    <w:rsid w:val="00BD112A"/>
    <w:pPr>
      <w:widowControl w:val="0"/>
      <w:suppressLineNumbers/>
      <w:bidi w:val="0"/>
      <w:spacing w:after="0" w:line="240" w:lineRule="auto"/>
      <w:jc w:val="both"/>
    </w:pPr>
    <w:rPr>
      <w:rFonts w:ascii="Times New Roman" w:eastAsia="Tahoma" w:hAnsi="Times New Roman" w:cs="David"/>
      <w:sz w:val="24"/>
      <w:szCs w:val="24"/>
    </w:rPr>
  </w:style>
  <w:style w:type="paragraph" w:styleId="aff6">
    <w:name w:val="Title"/>
    <w:basedOn w:val="a0"/>
    <w:next w:val="a0"/>
    <w:link w:val="aff7"/>
    <w:uiPriority w:val="10"/>
    <w:qFormat/>
    <w:rsid w:val="00BD112A"/>
    <w:pPr>
      <w:widowControl w:val="0"/>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rPr>
  </w:style>
  <w:style w:type="character" w:customStyle="1" w:styleId="aff7">
    <w:name w:val="כותרת טקסט תו"/>
    <w:basedOn w:val="a1"/>
    <w:link w:val="aff6"/>
    <w:uiPriority w:val="10"/>
    <w:rsid w:val="00BD112A"/>
    <w:rPr>
      <w:rFonts w:asciiTheme="majorHAnsi" w:eastAsiaTheme="majorEastAsia" w:hAnsiTheme="majorHAnsi" w:cstheme="majorBidi"/>
      <w:spacing w:val="-10"/>
      <w:kern w:val="28"/>
      <w:sz w:val="56"/>
      <w:szCs w:val="56"/>
    </w:rPr>
  </w:style>
  <w:style w:type="paragraph" w:customStyle="1" w:styleId="m-6774530854621196123gmail-msoquote">
    <w:name w:val="m_-6774530854621196123gmail-msoquote"/>
    <w:basedOn w:val="a0"/>
    <w:rsid w:val="00BD112A"/>
    <w:pPr>
      <w:bidi w:val="0"/>
      <w:spacing w:before="100" w:beforeAutospacing="1" w:after="100" w:afterAutospacing="1" w:line="240" w:lineRule="auto"/>
      <w:jc w:val="left"/>
    </w:pPr>
    <w:rPr>
      <w:rFonts w:eastAsia="Times New Roman"/>
      <w:sz w:val="24"/>
      <w:szCs w:val="24"/>
    </w:rPr>
  </w:style>
  <w:style w:type="paragraph" w:customStyle="1" w:styleId="m-6774530854621196123gmail-textbody">
    <w:name w:val="m_-6774530854621196123gmail-textbody"/>
    <w:basedOn w:val="a0"/>
    <w:rsid w:val="00BD112A"/>
    <w:pPr>
      <w:bidi w:val="0"/>
      <w:spacing w:before="100" w:beforeAutospacing="1" w:after="100" w:afterAutospacing="1" w:line="240" w:lineRule="auto"/>
      <w:jc w:val="left"/>
    </w:pPr>
    <w:rPr>
      <w:rFonts w:eastAsia="Times New Roman"/>
      <w:sz w:val="24"/>
      <w:szCs w:val="24"/>
    </w:rPr>
  </w:style>
  <w:style w:type="character" w:customStyle="1" w:styleId="m-6774530854621196123gmail-msofootnotereference">
    <w:name w:val="m_-6774530854621196123gmail-msofootnotereference"/>
    <w:basedOn w:val="a1"/>
    <w:rsid w:val="00BD112A"/>
  </w:style>
  <w:style w:type="paragraph" w:customStyle="1" w:styleId="m-6774530854621196123gmail-msofootnotetext">
    <w:name w:val="m_-6774530854621196123gmail-msofootnotetext"/>
    <w:basedOn w:val="a0"/>
    <w:rsid w:val="00BD112A"/>
    <w:pPr>
      <w:bidi w:val="0"/>
      <w:spacing w:before="100" w:beforeAutospacing="1" w:after="100" w:afterAutospacing="1" w:line="240" w:lineRule="auto"/>
      <w:jc w:val="left"/>
    </w:pPr>
    <w:rPr>
      <w:rFonts w:eastAsia="Times New Roman"/>
      <w:sz w:val="24"/>
      <w:szCs w:val="24"/>
    </w:rPr>
  </w:style>
  <w:style w:type="numbering" w:customStyle="1" w:styleId="WWNum2">
    <w:name w:val="WWNum2"/>
    <w:basedOn w:val="a3"/>
    <w:rsid w:val="001F0281"/>
    <w:pPr>
      <w:numPr>
        <w:numId w:val="2"/>
      </w:numPr>
    </w:pPr>
  </w:style>
  <w:style w:type="paragraph" w:styleId="aff8">
    <w:name w:val="endnote text"/>
    <w:basedOn w:val="a0"/>
    <w:link w:val="aff9"/>
    <w:uiPriority w:val="99"/>
    <w:semiHidden/>
    <w:unhideWhenUsed/>
    <w:rsid w:val="00EE2A3F"/>
    <w:pPr>
      <w:spacing w:after="0" w:line="240" w:lineRule="auto"/>
    </w:pPr>
  </w:style>
  <w:style w:type="character" w:customStyle="1" w:styleId="aff9">
    <w:name w:val="טקסט הערת סיום תו"/>
    <w:basedOn w:val="a1"/>
    <w:link w:val="aff8"/>
    <w:uiPriority w:val="99"/>
    <w:semiHidden/>
    <w:rsid w:val="00EE2A3F"/>
    <w:rPr>
      <w:rFonts w:eastAsia="Tahoma"/>
    </w:rPr>
  </w:style>
  <w:style w:type="character" w:styleId="affa">
    <w:name w:val="endnote reference"/>
    <w:basedOn w:val="a1"/>
    <w:uiPriority w:val="99"/>
    <w:semiHidden/>
    <w:unhideWhenUsed/>
    <w:rsid w:val="00EE2A3F"/>
    <w:rPr>
      <w:vertAlign w:val="superscript"/>
    </w:rPr>
  </w:style>
  <w:style w:type="character" w:customStyle="1" w:styleId="14">
    <w:name w:val="ללא מרווח תו1"/>
    <w:link w:val="af3"/>
    <w:locked/>
    <w:rsid w:val="002B3F47"/>
    <w:rPr>
      <w:rFonts w:eastAsia="Tahoma" w:cs="Narkisim"/>
      <w:sz w:val="24"/>
    </w:rPr>
  </w:style>
  <w:style w:type="character" w:customStyle="1" w:styleId="apple-converted-space">
    <w:name w:val="apple-converted-space"/>
    <w:rsid w:val="002B3F47"/>
  </w:style>
  <w:style w:type="character" w:customStyle="1" w:styleId="affb">
    <w:name w:val="כותרת תו"/>
    <w:link w:val="affc"/>
    <w:locked/>
    <w:rsid w:val="002B3F47"/>
    <w:rPr>
      <w:b/>
      <w:bCs/>
      <w:u w:val="single"/>
    </w:rPr>
  </w:style>
  <w:style w:type="paragraph" w:customStyle="1" w:styleId="affc">
    <w:name w:val="כותרת"/>
    <w:basedOn w:val="a0"/>
    <w:link w:val="affb"/>
    <w:qFormat/>
    <w:rsid w:val="002B3F47"/>
    <w:pPr>
      <w:spacing w:after="200" w:line="336" w:lineRule="auto"/>
    </w:pPr>
    <w:rPr>
      <w:rFonts w:eastAsia="Times New Roman"/>
      <w:b/>
      <w:bCs/>
      <w:u w:val="single"/>
    </w:rPr>
  </w:style>
  <w:style w:type="paragraph" w:styleId="affd">
    <w:name w:val="Body Text Indent"/>
    <w:basedOn w:val="a0"/>
    <w:link w:val="affe"/>
    <w:rsid w:val="002B3F47"/>
    <w:pPr>
      <w:spacing w:after="0" w:line="360" w:lineRule="auto"/>
    </w:pPr>
    <w:rPr>
      <w:rFonts w:eastAsia="Times New Roman" w:cs="Narkisim"/>
      <w:snapToGrid w:val="0"/>
      <w:szCs w:val="24"/>
      <w:u w:color="C45911"/>
      <w:lang w:eastAsia="he-IL"/>
    </w:rPr>
  </w:style>
  <w:style w:type="character" w:customStyle="1" w:styleId="affe">
    <w:name w:val="כניסה בגוף טקסט תו"/>
    <w:basedOn w:val="a1"/>
    <w:link w:val="affd"/>
    <w:rsid w:val="002B3F47"/>
    <w:rPr>
      <w:rFonts w:cs="Narkisim"/>
      <w:snapToGrid w:val="0"/>
      <w:szCs w:val="24"/>
      <w:u w:color="C45911"/>
      <w:lang w:eastAsia="he-IL"/>
    </w:rPr>
  </w:style>
  <w:style w:type="paragraph" w:styleId="31">
    <w:name w:val="Body Text 3"/>
    <w:basedOn w:val="a0"/>
    <w:link w:val="32"/>
    <w:uiPriority w:val="99"/>
    <w:semiHidden/>
    <w:unhideWhenUsed/>
    <w:rsid w:val="002B3F47"/>
    <w:pPr>
      <w:spacing w:after="120" w:line="360" w:lineRule="auto"/>
    </w:pPr>
    <w:rPr>
      <w:rFonts w:ascii="Calibri" w:eastAsia="Calibri" w:hAnsi="Calibri" w:cs="Arial"/>
      <w:sz w:val="16"/>
      <w:szCs w:val="16"/>
      <w:u w:color="C45911"/>
    </w:rPr>
  </w:style>
  <w:style w:type="character" w:customStyle="1" w:styleId="32">
    <w:name w:val="גוף טקסט 3 תו"/>
    <w:basedOn w:val="a1"/>
    <w:link w:val="31"/>
    <w:uiPriority w:val="99"/>
    <w:semiHidden/>
    <w:rsid w:val="002B3F47"/>
    <w:rPr>
      <w:rFonts w:ascii="Calibri" w:eastAsia="Calibri" w:hAnsi="Calibri" w:cs="Arial"/>
      <w:sz w:val="16"/>
      <w:szCs w:val="16"/>
      <w:u w:color="C45911"/>
    </w:rPr>
  </w:style>
  <w:style w:type="paragraph" w:styleId="afff">
    <w:name w:val="Block Text"/>
    <w:basedOn w:val="a0"/>
    <w:semiHidden/>
    <w:rsid w:val="002B3F47"/>
    <w:pPr>
      <w:spacing w:after="0" w:line="360" w:lineRule="auto"/>
      <w:ind w:left="720"/>
    </w:pPr>
    <w:rPr>
      <w:rFonts w:eastAsia="Times New Roman" w:cs="Narkisim"/>
      <w:noProof/>
      <w:szCs w:val="24"/>
      <w:u w:color="C45911"/>
      <w:lang w:eastAsia="he-IL"/>
    </w:rPr>
  </w:style>
  <w:style w:type="paragraph" w:styleId="NormalWeb">
    <w:name w:val="Normal (Web)"/>
    <w:basedOn w:val="a0"/>
    <w:uiPriority w:val="99"/>
    <w:semiHidden/>
    <w:unhideWhenUsed/>
    <w:rsid w:val="002B3F47"/>
    <w:pPr>
      <w:bidi w:val="0"/>
      <w:spacing w:before="100" w:beforeAutospacing="1" w:after="100" w:afterAutospacing="1" w:line="240" w:lineRule="auto"/>
    </w:pPr>
    <w:rPr>
      <w:rFonts w:eastAsia="Times New Roman"/>
      <w:sz w:val="24"/>
      <w:szCs w:val="24"/>
      <w:u w:color="C45911"/>
    </w:rPr>
  </w:style>
  <w:style w:type="character" w:customStyle="1" w:styleId="ams">
    <w:name w:val="ams"/>
    <w:rsid w:val="002B3F47"/>
  </w:style>
  <w:style w:type="character" w:customStyle="1" w:styleId="l8">
    <w:name w:val="l8"/>
    <w:rsid w:val="002B3F47"/>
  </w:style>
  <w:style w:type="paragraph" w:customStyle="1" w:styleId="ng-scope">
    <w:name w:val="ng-scope"/>
    <w:basedOn w:val="a0"/>
    <w:rsid w:val="002B3F47"/>
    <w:pPr>
      <w:bidi w:val="0"/>
      <w:spacing w:before="100" w:beforeAutospacing="1" w:after="100" w:afterAutospacing="1" w:line="240" w:lineRule="auto"/>
    </w:pPr>
    <w:rPr>
      <w:rFonts w:eastAsia="Times New Roman"/>
      <w:sz w:val="24"/>
      <w:szCs w:val="24"/>
      <w:u w:color="C45911"/>
    </w:rPr>
  </w:style>
  <w:style w:type="paragraph" w:customStyle="1" w:styleId="ng-binding">
    <w:name w:val="ng-binding"/>
    <w:basedOn w:val="a0"/>
    <w:rsid w:val="002B3F47"/>
    <w:pPr>
      <w:bidi w:val="0"/>
      <w:spacing w:before="100" w:beforeAutospacing="1" w:after="100" w:afterAutospacing="1" w:line="240" w:lineRule="auto"/>
    </w:pPr>
    <w:rPr>
      <w:rFonts w:eastAsia="Times New Roman"/>
      <w:sz w:val="24"/>
      <w:szCs w:val="24"/>
      <w:u w:color="C45911"/>
    </w:rPr>
  </w:style>
  <w:style w:type="paragraph" w:customStyle="1" w:styleId="padd10">
    <w:name w:val="padd10"/>
    <w:basedOn w:val="a0"/>
    <w:rsid w:val="002B3F47"/>
    <w:pPr>
      <w:bidi w:val="0"/>
      <w:spacing w:before="100" w:beforeAutospacing="1" w:after="100" w:afterAutospacing="1" w:line="240" w:lineRule="auto"/>
    </w:pPr>
    <w:rPr>
      <w:rFonts w:eastAsia="Times New Roman"/>
      <w:sz w:val="24"/>
      <w:szCs w:val="24"/>
      <w:u w:color="C45911"/>
    </w:rPr>
  </w:style>
  <w:style w:type="character" w:customStyle="1" w:styleId="pirsumintext">
    <w:name w:val="pirsumintext"/>
    <w:rsid w:val="002B3F47"/>
  </w:style>
  <w:style w:type="character" w:styleId="afff0">
    <w:name w:val="Strong"/>
    <w:uiPriority w:val="22"/>
    <w:qFormat/>
    <w:rsid w:val="002B3F47"/>
    <w:rPr>
      <w:b/>
      <w:bCs/>
    </w:rPr>
  </w:style>
  <w:style w:type="paragraph" w:customStyle="1" w:styleId="afff1">
    <w:name w:val="ציטוט/תרגום"/>
    <w:basedOn w:val="aff4"/>
    <w:rsid w:val="002B3F47"/>
    <w:pPr>
      <w:widowControl/>
      <w:tabs>
        <w:tab w:val="clear" w:pos="7757"/>
        <w:tab w:val="right" w:pos="5670"/>
      </w:tabs>
      <w:spacing w:before="0" w:line="340" w:lineRule="exact"/>
      <w:ind w:left="346" w:right="0"/>
    </w:pPr>
    <w:rPr>
      <w:rFonts w:ascii="Storybook" w:hAnsi="Storybook" w:cs="Monotype Hadassah"/>
      <w:sz w:val="16"/>
      <w:szCs w:val="16"/>
      <w:u w:color="C45911"/>
    </w:rPr>
  </w:style>
  <w:style w:type="paragraph" w:customStyle="1" w:styleId="16">
    <w:name w:val="כותרת1"/>
    <w:basedOn w:val="a0"/>
    <w:next w:val="a0"/>
    <w:qFormat/>
    <w:rsid w:val="002B3F47"/>
    <w:pPr>
      <w:spacing w:before="240" w:after="240" w:line="360" w:lineRule="auto"/>
      <w:jc w:val="center"/>
    </w:pPr>
    <w:rPr>
      <w:rFonts w:eastAsia="FrankRuehl" w:cs="Narkisim"/>
      <w:b/>
      <w:bCs/>
      <w:sz w:val="26"/>
      <w:szCs w:val="32"/>
      <w:u w:color="C45911"/>
      <w:lang w:eastAsia="he-IL"/>
    </w:rPr>
  </w:style>
  <w:style w:type="paragraph" w:customStyle="1" w:styleId="21">
    <w:name w:val="כותרת2"/>
    <w:basedOn w:val="a0"/>
    <w:next w:val="a0"/>
    <w:uiPriority w:val="99"/>
    <w:qFormat/>
    <w:rsid w:val="002B3F47"/>
    <w:pPr>
      <w:spacing w:before="120" w:after="0" w:line="360" w:lineRule="auto"/>
    </w:pPr>
    <w:rPr>
      <w:rFonts w:eastAsia="FrankRuehl" w:cs="FrankRuehl"/>
      <w:b/>
      <w:bCs/>
      <w:sz w:val="24"/>
      <w:szCs w:val="30"/>
      <w:u w:color="C45911"/>
      <w:lang w:eastAsia="he-IL"/>
    </w:rPr>
  </w:style>
  <w:style w:type="paragraph" w:customStyle="1" w:styleId="afff2">
    <w:name w:val="הערת שולים"/>
    <w:basedOn w:val="a6"/>
    <w:qFormat/>
    <w:rsid w:val="002B3F47"/>
    <w:pPr>
      <w:tabs>
        <w:tab w:val="clear" w:pos="302"/>
      </w:tabs>
      <w:spacing w:before="0" w:after="0" w:line="360" w:lineRule="auto"/>
      <w:ind w:left="0" w:firstLine="0"/>
    </w:pPr>
    <w:rPr>
      <w:rFonts w:ascii="Times New Roman" w:hAnsi="Times New Roman" w:cs="FrankRuehl"/>
      <w:szCs w:val="22"/>
      <w:u w:color="C45911"/>
      <w:lang w:eastAsia="he-IL"/>
    </w:rPr>
  </w:style>
  <w:style w:type="character" w:customStyle="1" w:styleId="afff3">
    <w:name w:val="ללא מרווח תו"/>
    <w:aliases w:val="ציטוט1 תו,ציטוטים תו"/>
    <w:uiPriority w:val="1"/>
    <w:locked/>
    <w:rsid w:val="002B3F47"/>
    <w:rPr>
      <w:rFonts w:ascii="Times New Roman" w:hAnsi="Times New Roman" w:cs="Times New Roman"/>
      <w:b/>
      <w:bCs/>
      <w:sz w:val="22"/>
      <w:szCs w:val="22"/>
      <w:u w:color="C45911"/>
    </w:rPr>
  </w:style>
  <w:style w:type="paragraph" w:customStyle="1" w:styleId="afff4">
    <w:name w:val="לוגו תחתון"/>
    <w:basedOn w:val="a0"/>
    <w:uiPriority w:val="99"/>
    <w:rsid w:val="002B3F47"/>
    <w:pPr>
      <w:tabs>
        <w:tab w:val="right" w:pos="3895"/>
      </w:tabs>
      <w:autoSpaceDE w:val="0"/>
      <w:autoSpaceDN w:val="0"/>
      <w:spacing w:after="0" w:line="240" w:lineRule="auto"/>
      <w:jc w:val="center"/>
    </w:pPr>
    <w:rPr>
      <w:rFonts w:ascii="Arial" w:eastAsia="Times New Roman" w:hAnsi="Arial"/>
      <w:b/>
      <w:bCs/>
      <w:noProof/>
      <w:sz w:val="16"/>
      <w:szCs w:val="16"/>
      <w:u w:color="C45911"/>
      <w:lang w:eastAsia="he-IL"/>
    </w:rPr>
  </w:style>
  <w:style w:type="paragraph" w:styleId="22">
    <w:name w:val="Body Text 2"/>
    <w:basedOn w:val="a0"/>
    <w:link w:val="23"/>
    <w:uiPriority w:val="99"/>
    <w:unhideWhenUsed/>
    <w:rsid w:val="002B3F47"/>
    <w:pPr>
      <w:spacing w:after="160" w:line="240" w:lineRule="auto"/>
    </w:pPr>
    <w:rPr>
      <w:rFonts w:ascii="Calibri" w:eastAsia="Calibri" w:hAnsi="Calibri" w:cs="Narkisim"/>
      <w:b/>
      <w:bCs/>
      <w:sz w:val="22"/>
      <w:szCs w:val="24"/>
      <w:u w:color="C45911"/>
    </w:rPr>
  </w:style>
  <w:style w:type="character" w:customStyle="1" w:styleId="23">
    <w:name w:val="גוף טקסט 2 תו"/>
    <w:basedOn w:val="a1"/>
    <w:link w:val="22"/>
    <w:uiPriority w:val="99"/>
    <w:rsid w:val="002B3F47"/>
    <w:rPr>
      <w:rFonts w:ascii="Calibri" w:eastAsia="Calibri" w:hAnsi="Calibri" w:cs="Narkisim"/>
      <w:b/>
      <w:bCs/>
      <w:sz w:val="22"/>
      <w:szCs w:val="24"/>
      <w:u w:color="C45911"/>
    </w:rPr>
  </w:style>
  <w:style w:type="character" w:customStyle="1" w:styleId="17">
    <w:name w:val="אזכור לא מזוהה1"/>
    <w:basedOn w:val="a1"/>
    <w:uiPriority w:val="99"/>
    <w:semiHidden/>
    <w:unhideWhenUsed/>
    <w:rsid w:val="00674D3F"/>
    <w:rPr>
      <w:color w:val="605E5C"/>
      <w:shd w:val="clear" w:color="auto" w:fill="E1DFDD"/>
    </w:rPr>
  </w:style>
  <w:style w:type="paragraph" w:customStyle="1" w:styleId="18">
    <w:name w:val="ציטוט 1"/>
    <w:basedOn w:val="a0"/>
    <w:next w:val="a0"/>
    <w:rsid w:val="00DE1E26"/>
    <w:pPr>
      <w:spacing w:after="0" w:line="360" w:lineRule="auto"/>
      <w:ind w:left="566" w:right="720"/>
    </w:pPr>
    <w:rPr>
      <w:rFonts w:ascii="Narkisim" w:eastAsia="Times New Roman" w:hAnsi="Narkisim" w:cs="Narkisim"/>
      <w:szCs w:val="24"/>
    </w:rPr>
  </w:style>
  <w:style w:type="paragraph" w:customStyle="1" w:styleId="afff5">
    <w:name w:val="ציטוט מקור"/>
    <w:basedOn w:val="a0"/>
    <w:next w:val="a0"/>
    <w:rsid w:val="00DE1E26"/>
    <w:pPr>
      <w:spacing w:after="0" w:line="360" w:lineRule="auto"/>
      <w:ind w:left="340" w:right="340"/>
    </w:pPr>
    <w:rPr>
      <w:rFonts w:asciiTheme="minorHAnsi" w:eastAsiaTheme="minorHAnsi" w:hAnsiTheme="minorHAnsi" w:cs="David"/>
      <w:sz w:val="22"/>
      <w:szCs w:val="22"/>
    </w:rPr>
  </w:style>
  <w:style w:type="paragraph" w:styleId="24">
    <w:name w:val="Body Text Indent 2"/>
    <w:basedOn w:val="a0"/>
    <w:link w:val="25"/>
    <w:uiPriority w:val="99"/>
    <w:unhideWhenUsed/>
    <w:rsid w:val="00DE1E26"/>
    <w:pPr>
      <w:spacing w:after="120" w:line="480" w:lineRule="auto"/>
      <w:ind w:left="283"/>
    </w:pPr>
  </w:style>
  <w:style w:type="character" w:customStyle="1" w:styleId="25">
    <w:name w:val="כניסה בגוף טקסט 2 תו"/>
    <w:basedOn w:val="a1"/>
    <w:link w:val="24"/>
    <w:uiPriority w:val="99"/>
    <w:rsid w:val="00DE1E26"/>
    <w:rPr>
      <w:rFonts w:eastAsia="Tahoma"/>
    </w:rPr>
  </w:style>
  <w:style w:type="paragraph" w:customStyle="1" w:styleId="paragraph">
    <w:name w:val="paragraph"/>
    <w:basedOn w:val="a0"/>
    <w:rsid w:val="00DE1E26"/>
    <w:pPr>
      <w:bidi w:val="0"/>
      <w:spacing w:before="100" w:beforeAutospacing="1" w:after="100" w:afterAutospacing="1" w:line="240" w:lineRule="auto"/>
      <w:jc w:val="left"/>
    </w:pPr>
    <w:rPr>
      <w:rFonts w:eastAsia="Times New Roman"/>
      <w:sz w:val="24"/>
      <w:szCs w:val="24"/>
    </w:rPr>
  </w:style>
  <w:style w:type="character" w:customStyle="1" w:styleId="textrun">
    <w:name w:val="textrun"/>
    <w:basedOn w:val="a1"/>
    <w:rsid w:val="00DE1E26"/>
  </w:style>
  <w:style w:type="character" w:customStyle="1" w:styleId="normaltextrun">
    <w:name w:val="normaltextrun"/>
    <w:basedOn w:val="a1"/>
    <w:rsid w:val="00DE1E26"/>
  </w:style>
  <w:style w:type="character" w:customStyle="1" w:styleId="eop">
    <w:name w:val="eop"/>
    <w:basedOn w:val="a1"/>
    <w:rsid w:val="00DE1E26"/>
  </w:style>
  <w:style w:type="character" w:customStyle="1" w:styleId="spellingerror">
    <w:name w:val="spellingerror"/>
    <w:basedOn w:val="a1"/>
    <w:rsid w:val="00DE1E26"/>
  </w:style>
  <w:style w:type="character" w:customStyle="1" w:styleId="pagebreakblob">
    <w:name w:val="pagebreakblob"/>
    <w:basedOn w:val="a1"/>
    <w:rsid w:val="00DE1E26"/>
  </w:style>
  <w:style w:type="character" w:customStyle="1" w:styleId="pagebreakborderspan">
    <w:name w:val="pagebreakborderspan"/>
    <w:basedOn w:val="a1"/>
    <w:rsid w:val="00DE1E26"/>
  </w:style>
  <w:style w:type="character" w:customStyle="1" w:styleId="pagebreaktextspan">
    <w:name w:val="pagebreaktextspan"/>
    <w:basedOn w:val="a1"/>
    <w:rsid w:val="00DE1E26"/>
  </w:style>
  <w:style w:type="character" w:customStyle="1" w:styleId="linebreakblob">
    <w:name w:val="linebreakblob"/>
    <w:basedOn w:val="a1"/>
    <w:rsid w:val="00DE1E26"/>
  </w:style>
  <w:style w:type="character" w:customStyle="1" w:styleId="scxw79964120">
    <w:name w:val="scxw79964120"/>
    <w:basedOn w:val="a1"/>
    <w:rsid w:val="00DE1E26"/>
  </w:style>
  <w:style w:type="character" w:styleId="afff6">
    <w:name w:val="Unresolved Mention"/>
    <w:basedOn w:val="a1"/>
    <w:uiPriority w:val="99"/>
    <w:semiHidden/>
    <w:unhideWhenUsed/>
    <w:rsid w:val="00DE1E26"/>
    <w:rPr>
      <w:color w:val="605E5C"/>
      <w:shd w:val="clear" w:color="auto" w:fill="E1DFDD"/>
    </w:rPr>
  </w:style>
  <w:style w:type="table" w:styleId="afff7">
    <w:name w:val="Table Grid"/>
    <w:basedOn w:val="a2"/>
    <w:uiPriority w:val="59"/>
    <w:rsid w:val="00DE1E26"/>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f8">
    <w:name w:val="הערות שוליים"/>
    <w:basedOn w:val="a6"/>
    <w:link w:val="afff9"/>
    <w:rsid w:val="00DE1E26"/>
    <w:pPr>
      <w:tabs>
        <w:tab w:val="clear" w:pos="302"/>
      </w:tabs>
      <w:spacing w:before="0" w:after="0"/>
      <w:ind w:left="0" w:firstLine="0"/>
    </w:pPr>
    <w:rPr>
      <w:rFonts w:ascii="Arial" w:eastAsiaTheme="minorHAnsi" w:hAnsi="Arial" w:cs="Arial"/>
    </w:rPr>
  </w:style>
  <w:style w:type="paragraph" w:styleId="afffa">
    <w:name w:val="Intense Quote"/>
    <w:basedOn w:val="a0"/>
    <w:next w:val="a0"/>
    <w:link w:val="afffb"/>
    <w:uiPriority w:val="30"/>
    <w:rsid w:val="00DE1E26"/>
    <w:pPr>
      <w:pBdr>
        <w:top w:val="single" w:sz="4" w:space="10" w:color="4F81BD" w:themeColor="accent1"/>
        <w:bottom w:val="single" w:sz="4" w:space="10" w:color="4F81BD" w:themeColor="accent1"/>
      </w:pBdr>
      <w:spacing w:before="360" w:after="360" w:line="276" w:lineRule="auto"/>
      <w:ind w:left="864" w:right="864"/>
      <w:jc w:val="center"/>
    </w:pPr>
    <w:rPr>
      <w:rFonts w:ascii="Narkisim" w:eastAsiaTheme="minorHAnsi" w:hAnsi="Narkisim" w:cs="Narkisim"/>
      <w:i/>
      <w:iCs/>
      <w:color w:val="4F81BD" w:themeColor="accent1"/>
      <w:sz w:val="22"/>
      <w:szCs w:val="22"/>
    </w:rPr>
  </w:style>
  <w:style w:type="character" w:customStyle="1" w:styleId="afffb">
    <w:name w:val="ציטוט חזק תו"/>
    <w:basedOn w:val="a1"/>
    <w:link w:val="afffa"/>
    <w:uiPriority w:val="30"/>
    <w:rsid w:val="00DE1E26"/>
    <w:rPr>
      <w:rFonts w:ascii="Narkisim" w:eastAsiaTheme="minorHAnsi" w:hAnsi="Narkisim" w:cs="Narkisim"/>
      <w:i/>
      <w:iCs/>
      <w:color w:val="4F81BD" w:themeColor="accent1"/>
      <w:sz w:val="22"/>
      <w:szCs w:val="22"/>
    </w:rPr>
  </w:style>
  <w:style w:type="character" w:styleId="afffc">
    <w:name w:val="Subtle Emphasis"/>
    <w:basedOn w:val="a1"/>
    <w:uiPriority w:val="19"/>
    <w:rsid w:val="00DE1E26"/>
    <w:rPr>
      <w:i/>
      <w:iCs/>
      <w:color w:val="404040" w:themeColor="text1" w:themeTint="BF"/>
    </w:rPr>
  </w:style>
  <w:style w:type="paragraph" w:customStyle="1" w:styleId="afffd">
    <w:name w:val="רש&quot;י"/>
    <w:basedOn w:val="a0"/>
    <w:link w:val="afffe"/>
    <w:rsid w:val="00DE1E26"/>
    <w:pPr>
      <w:spacing w:after="160" w:line="276" w:lineRule="auto"/>
    </w:pPr>
    <w:rPr>
      <w:rFonts w:ascii="Narkisim" w:eastAsiaTheme="minorHAnsi" w:hAnsi="Narkisim" w:cs="Guttman Rashi"/>
      <w:sz w:val="18"/>
      <w:szCs w:val="18"/>
    </w:rPr>
  </w:style>
  <w:style w:type="character" w:customStyle="1" w:styleId="afffe">
    <w:name w:val="רש&quot;י תו"/>
    <w:basedOn w:val="a1"/>
    <w:link w:val="afffd"/>
    <w:rsid w:val="00DE1E26"/>
    <w:rPr>
      <w:rFonts w:ascii="Narkisim" w:eastAsiaTheme="minorHAnsi" w:hAnsi="Narkisim" w:cs="Guttman Rashi"/>
      <w:sz w:val="18"/>
      <w:szCs w:val="18"/>
    </w:rPr>
  </w:style>
  <w:style w:type="character" w:customStyle="1" w:styleId="afff9">
    <w:name w:val="הערות שוליים תו"/>
    <w:basedOn w:val="a7"/>
    <w:link w:val="afff8"/>
    <w:rsid w:val="00DE1E26"/>
    <w:rPr>
      <w:rFonts w:ascii="Arial" w:eastAsiaTheme="minorHAnsi"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7988">
      <w:bodyDiv w:val="1"/>
      <w:marLeft w:val="0"/>
      <w:marRight w:val="0"/>
      <w:marTop w:val="0"/>
      <w:marBottom w:val="0"/>
      <w:divBdr>
        <w:top w:val="none" w:sz="0" w:space="0" w:color="auto"/>
        <w:left w:val="none" w:sz="0" w:space="0" w:color="auto"/>
        <w:bottom w:val="none" w:sz="0" w:space="0" w:color="auto"/>
        <w:right w:val="none" w:sz="0" w:space="0" w:color="auto"/>
      </w:divBdr>
    </w:div>
    <w:div w:id="136262768">
      <w:bodyDiv w:val="1"/>
      <w:marLeft w:val="0"/>
      <w:marRight w:val="0"/>
      <w:marTop w:val="0"/>
      <w:marBottom w:val="0"/>
      <w:divBdr>
        <w:top w:val="none" w:sz="0" w:space="0" w:color="auto"/>
        <w:left w:val="none" w:sz="0" w:space="0" w:color="auto"/>
        <w:bottom w:val="none" w:sz="0" w:space="0" w:color="auto"/>
        <w:right w:val="none" w:sz="0" w:space="0" w:color="auto"/>
      </w:divBdr>
    </w:div>
    <w:div w:id="590361196">
      <w:bodyDiv w:val="1"/>
      <w:marLeft w:val="0"/>
      <w:marRight w:val="0"/>
      <w:marTop w:val="0"/>
      <w:marBottom w:val="0"/>
      <w:divBdr>
        <w:top w:val="none" w:sz="0" w:space="0" w:color="auto"/>
        <w:left w:val="none" w:sz="0" w:space="0" w:color="auto"/>
        <w:bottom w:val="none" w:sz="0" w:space="0" w:color="auto"/>
        <w:right w:val="none" w:sz="0" w:space="0" w:color="auto"/>
      </w:divBdr>
    </w:div>
    <w:div w:id="628509457">
      <w:bodyDiv w:val="1"/>
      <w:marLeft w:val="0"/>
      <w:marRight w:val="0"/>
      <w:marTop w:val="0"/>
      <w:marBottom w:val="0"/>
      <w:divBdr>
        <w:top w:val="none" w:sz="0" w:space="0" w:color="auto"/>
        <w:left w:val="none" w:sz="0" w:space="0" w:color="auto"/>
        <w:bottom w:val="none" w:sz="0" w:space="0" w:color="auto"/>
        <w:right w:val="none" w:sz="0" w:space="0" w:color="auto"/>
      </w:divBdr>
    </w:div>
    <w:div w:id="1019771814">
      <w:bodyDiv w:val="1"/>
      <w:marLeft w:val="0"/>
      <w:marRight w:val="0"/>
      <w:marTop w:val="0"/>
      <w:marBottom w:val="0"/>
      <w:divBdr>
        <w:top w:val="none" w:sz="0" w:space="0" w:color="auto"/>
        <w:left w:val="none" w:sz="0" w:space="0" w:color="auto"/>
        <w:bottom w:val="none" w:sz="0" w:space="0" w:color="auto"/>
        <w:right w:val="none" w:sz="0" w:space="0" w:color="auto"/>
      </w:divBdr>
    </w:div>
    <w:div w:id="1053579535">
      <w:bodyDiv w:val="1"/>
      <w:marLeft w:val="0"/>
      <w:marRight w:val="0"/>
      <w:marTop w:val="0"/>
      <w:marBottom w:val="0"/>
      <w:divBdr>
        <w:top w:val="none" w:sz="0" w:space="0" w:color="auto"/>
        <w:left w:val="none" w:sz="0" w:space="0" w:color="auto"/>
        <w:bottom w:val="none" w:sz="0" w:space="0" w:color="auto"/>
        <w:right w:val="none" w:sz="0" w:space="0" w:color="auto"/>
      </w:divBdr>
    </w:div>
    <w:div w:id="1314718179">
      <w:bodyDiv w:val="1"/>
      <w:marLeft w:val="0"/>
      <w:marRight w:val="0"/>
      <w:marTop w:val="0"/>
      <w:marBottom w:val="0"/>
      <w:divBdr>
        <w:top w:val="none" w:sz="0" w:space="0" w:color="auto"/>
        <w:left w:val="none" w:sz="0" w:space="0" w:color="auto"/>
        <w:bottom w:val="none" w:sz="0" w:space="0" w:color="auto"/>
        <w:right w:val="none" w:sz="0" w:space="0" w:color="auto"/>
      </w:divBdr>
    </w:div>
    <w:div w:id="1507986464">
      <w:bodyDiv w:val="1"/>
      <w:marLeft w:val="0"/>
      <w:marRight w:val="0"/>
      <w:marTop w:val="0"/>
      <w:marBottom w:val="0"/>
      <w:divBdr>
        <w:top w:val="none" w:sz="0" w:space="0" w:color="auto"/>
        <w:left w:val="none" w:sz="0" w:space="0" w:color="auto"/>
        <w:bottom w:val="none" w:sz="0" w:space="0" w:color="auto"/>
        <w:right w:val="none" w:sz="0" w:space="0" w:color="auto"/>
      </w:divBdr>
    </w:div>
    <w:div w:id="15713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9;&#1493;&#1504;&#1503;%20Google\&#1506;&#1512;&#1497;&#1499;&#1492;\&#1506;&#1500;&#1493;&#1503;%20&#1513;&#1489;&#1493;&#1514;\&#1506;&#1500;&#1493;&#1503;%20&#1513;&#1489;&#1493;&#1514;%20176.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B02F3BC-640B-4FA9-BB3F-27E99352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עלון שבות 176</Template>
  <TotalTime>2</TotalTime>
  <Pages>30</Pages>
  <Words>7419</Words>
  <Characters>37095</Characters>
  <Application>Microsoft Office Word</Application>
  <DocSecurity>0</DocSecurity>
  <Lines>309</Lines>
  <Paragraphs>88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בנימין</dc:creator>
  <cp:keywords/>
  <dc:description/>
  <cp:lastModifiedBy>בראון רועי</cp:lastModifiedBy>
  <cp:revision>3</cp:revision>
  <cp:lastPrinted>2018-04-24T17:47:00Z</cp:lastPrinted>
  <dcterms:created xsi:type="dcterms:W3CDTF">2022-05-15T07:21:00Z</dcterms:created>
  <dcterms:modified xsi:type="dcterms:W3CDTF">2022-05-15T07:22:00Z</dcterms:modified>
</cp:coreProperties>
</file>